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8D5BD" w14:textId="4EB1511D" w:rsidR="00B90514" w:rsidRPr="003D41B1" w:rsidRDefault="00C77BA4" w:rsidP="00BC05B4">
      <w:pPr>
        <w:pStyle w:val="Lille"/>
        <w:framePr w:w="1883" w:h="2821" w:hRule="exact" w:hSpace="181" w:wrap="notBeside" w:vAnchor="page" w:hAnchor="page" w:x="9410" w:y="4843" w:anchorLock="1"/>
      </w:pPr>
      <w:r>
        <w:rPr>
          <w:szCs w:val="20"/>
        </w:rPr>
        <w:t>20</w:t>
      </w:r>
      <w:r w:rsidR="00B90514" w:rsidRPr="003D41B1">
        <w:rPr>
          <w:szCs w:val="20"/>
        </w:rPr>
        <w:t>-0</w:t>
      </w:r>
      <w:r>
        <w:rPr>
          <w:szCs w:val="20"/>
        </w:rPr>
        <w:t>6</w:t>
      </w:r>
      <w:r w:rsidR="00B90514" w:rsidRPr="003D41B1">
        <w:rPr>
          <w:szCs w:val="20"/>
        </w:rPr>
        <w:t>-2024</w:t>
      </w:r>
    </w:p>
    <w:p w14:paraId="74BC8AB9" w14:textId="5500A2D4" w:rsidR="00B90514" w:rsidRPr="003D41B1" w:rsidRDefault="00B90514" w:rsidP="00BC05B4">
      <w:pPr>
        <w:pStyle w:val="Lille"/>
        <w:framePr w:w="1883" w:h="2821" w:hRule="exact" w:hSpace="181" w:wrap="notBeside" w:vAnchor="page" w:hAnchor="page" w:x="9410" w:y="4843" w:anchorLock="1"/>
      </w:pPr>
      <w:proofErr w:type="gramStart"/>
      <w:r w:rsidRPr="003D41B1">
        <w:t>Sags nr.</w:t>
      </w:r>
      <w:proofErr w:type="gramEnd"/>
      <w:r w:rsidR="009C02CA" w:rsidRPr="003D41B1">
        <w:t>:</w:t>
      </w:r>
      <w:r w:rsidRPr="003D41B1">
        <w:t xml:space="preserve"> 202</w:t>
      </w:r>
      <w:r w:rsidR="00A7217C">
        <w:t>4</w:t>
      </w:r>
      <w:r w:rsidRPr="003D41B1">
        <w:t xml:space="preserve"> - 1</w:t>
      </w:r>
      <w:r w:rsidR="00A7217C">
        <w:t>0607</w:t>
      </w:r>
      <w:r w:rsidRPr="003D41B1">
        <w:t xml:space="preserve">  </w:t>
      </w:r>
    </w:p>
    <w:p w14:paraId="0022DDF6" w14:textId="77777777" w:rsidR="00465A30" w:rsidRPr="003D41B1" w:rsidRDefault="009C02CA" w:rsidP="00BC05B4">
      <w:pPr>
        <w:pStyle w:val="Lille"/>
        <w:framePr w:w="1883" w:h="2821" w:hRule="exact" w:hSpace="181" w:wrap="notBeside" w:vAnchor="page" w:hAnchor="page" w:x="9410" w:y="4843" w:anchorLock="1"/>
      </w:pPr>
      <w:r w:rsidRPr="003D41B1">
        <w:t>Akt</w:t>
      </w:r>
      <w:r w:rsidR="00B90514" w:rsidRPr="003D41B1">
        <w:t xml:space="preserve"> nr.</w:t>
      </w:r>
      <w:r w:rsidRPr="003D41B1">
        <w:t>:</w:t>
      </w:r>
      <w:r w:rsidR="00B90514" w:rsidRPr="003D41B1">
        <w:t xml:space="preserve"> 24108045</w:t>
      </w:r>
      <w:r w:rsidR="00465A30" w:rsidRPr="003D41B1">
        <w:t xml:space="preserve"> </w:t>
      </w:r>
    </w:p>
    <w:p w14:paraId="54A9D87E" w14:textId="77777777" w:rsidR="00465A30" w:rsidRPr="003D41B1" w:rsidRDefault="00465A30" w:rsidP="00BC05B4">
      <w:pPr>
        <w:pStyle w:val="Lille"/>
        <w:framePr w:w="1883" w:h="2821" w:hRule="exact" w:hSpace="181" w:wrap="notBeside" w:vAnchor="page" w:hAnchor="page" w:x="9410" w:y="4843" w:anchorLock="1"/>
      </w:pPr>
    </w:p>
    <w:p w14:paraId="12E34779" w14:textId="77777777" w:rsidR="00943261" w:rsidRPr="003D41B1" w:rsidRDefault="007E01D0" w:rsidP="00BC05B4">
      <w:pPr>
        <w:pStyle w:val="Lille"/>
        <w:framePr w:w="1883" w:h="2821" w:hRule="exact" w:hSpace="181" w:wrap="notBeside" w:vAnchor="page" w:hAnchor="page" w:x="9410" w:y="4843" w:anchorLock="1"/>
      </w:pPr>
      <w:r w:rsidRPr="003D41B1">
        <w:t>Postboks</w:t>
      </w:r>
      <w:r w:rsidR="00465A30" w:rsidRPr="003D41B1">
        <w:t xml:space="preserve"> </w:t>
      </w:r>
      <w:r w:rsidR="00943261" w:rsidRPr="003D41B1">
        <w:t>269</w:t>
      </w:r>
    </w:p>
    <w:p w14:paraId="3439ABD3" w14:textId="77777777" w:rsidR="00943261" w:rsidRPr="00A7217C" w:rsidRDefault="00943261" w:rsidP="00BC05B4">
      <w:pPr>
        <w:pStyle w:val="Lille"/>
        <w:framePr w:w="1883" w:h="2821" w:hRule="exact" w:hSpace="181" w:wrap="notBeside" w:vAnchor="page" w:hAnchor="page" w:x="9410" w:y="4843" w:anchorLock="1"/>
      </w:pPr>
      <w:r w:rsidRPr="00A7217C">
        <w:t>3900 Nuuk</w:t>
      </w:r>
    </w:p>
    <w:p w14:paraId="23818057" w14:textId="77777777" w:rsidR="00943261" w:rsidRPr="00A7217C" w:rsidRDefault="00943261" w:rsidP="00BC05B4">
      <w:pPr>
        <w:pStyle w:val="Lille"/>
        <w:framePr w:w="1883" w:h="2821" w:hRule="exact" w:hSpace="181" w:wrap="notBeside" w:vAnchor="page" w:hAnchor="page" w:x="9410" w:y="4843" w:anchorLock="1"/>
      </w:pPr>
      <w:r w:rsidRPr="00A7217C">
        <w:t>Tlf. (+299) 34 50 00</w:t>
      </w:r>
    </w:p>
    <w:p w14:paraId="3A255668" w14:textId="77777777" w:rsidR="00943261" w:rsidRPr="00B90514" w:rsidRDefault="00943261" w:rsidP="00BC05B4">
      <w:pPr>
        <w:pStyle w:val="Lille"/>
        <w:framePr w:w="1883" w:h="2821" w:hRule="exact" w:hSpace="181" w:wrap="notBeside" w:vAnchor="page" w:hAnchor="page" w:x="9410" w:y="4843" w:anchorLock="1"/>
        <w:rPr>
          <w:lang w:val="en-US"/>
        </w:rPr>
      </w:pPr>
      <w:r w:rsidRPr="00B90514">
        <w:rPr>
          <w:lang w:val="en-US"/>
        </w:rPr>
        <w:t>Fax (+299) 34 63 55</w:t>
      </w:r>
    </w:p>
    <w:p w14:paraId="4570B497" w14:textId="77777777" w:rsidR="00465A30" w:rsidRPr="00710C16" w:rsidRDefault="00943261" w:rsidP="00BC05B4">
      <w:pPr>
        <w:pStyle w:val="Lille"/>
        <w:framePr w:w="1883" w:h="2821" w:hRule="exact" w:hSpace="181" w:wrap="notBeside" w:vAnchor="page" w:hAnchor="page" w:x="9410" w:y="4843" w:anchorLock="1"/>
        <w:rPr>
          <w:lang w:val="en-US"/>
        </w:rPr>
      </w:pPr>
      <w:r>
        <w:rPr>
          <w:lang w:val="en-GB"/>
        </w:rPr>
        <w:t xml:space="preserve">E-mail: </w:t>
      </w:r>
      <w:proofErr w:type="spellStart"/>
      <w:r>
        <w:rPr>
          <w:lang w:val="en-GB"/>
        </w:rPr>
        <w:t>apn</w:t>
      </w:r>
      <w:proofErr w:type="spellEnd"/>
      <w:r w:rsidR="00465A30" w:rsidRPr="00710C16">
        <w:rPr>
          <w:lang w:val="en-US"/>
        </w:rPr>
        <w:t>@</w:t>
      </w:r>
      <w:r w:rsidR="00465A30" w:rsidRPr="007D3B61">
        <w:rPr>
          <w:lang w:val="en-US"/>
        </w:rPr>
        <w:t>nanoq</w:t>
      </w:r>
      <w:r w:rsidR="00465A30" w:rsidRPr="00710C16">
        <w:rPr>
          <w:lang w:val="en-US"/>
        </w:rPr>
        <w:t>.gl</w:t>
      </w:r>
    </w:p>
    <w:p w14:paraId="0FCCD269" w14:textId="77777777" w:rsidR="00465A30" w:rsidRPr="003D41B1" w:rsidRDefault="00EA4BEF" w:rsidP="00BC05B4">
      <w:pPr>
        <w:pStyle w:val="Lille"/>
        <w:framePr w:w="1883" w:h="2821" w:hRule="exact" w:hSpace="181" w:wrap="notBeside" w:vAnchor="page" w:hAnchor="page" w:x="9410" w:y="4843" w:anchorLock="1"/>
      </w:pPr>
      <w:r w:rsidRPr="003D41B1">
        <w:t>www.naalakkersuisut</w:t>
      </w:r>
      <w:r w:rsidR="00465A30" w:rsidRPr="003D41B1">
        <w:t>.gl</w:t>
      </w:r>
    </w:p>
    <w:p w14:paraId="3FB0B98C" w14:textId="77777777" w:rsidR="00465A30" w:rsidRPr="003D41B1" w:rsidRDefault="00465A30" w:rsidP="00BC05B4">
      <w:pPr>
        <w:pStyle w:val="Lille"/>
        <w:framePr w:w="1883" w:h="2821" w:hRule="exact" w:hSpace="181" w:wrap="notBeside" w:vAnchor="page" w:hAnchor="page" w:x="9410" w:y="4843" w:anchorLock="1"/>
      </w:pPr>
    </w:p>
    <w:p w14:paraId="79CAFA8F" w14:textId="77777777" w:rsidR="00465A30" w:rsidRPr="003D41B1" w:rsidRDefault="00465A30" w:rsidP="00BC05B4">
      <w:pPr>
        <w:pStyle w:val="Lille"/>
        <w:framePr w:w="1883" w:h="2821" w:hRule="exact" w:hSpace="181" w:wrap="notBeside" w:vAnchor="page" w:hAnchor="page" w:x="9410" w:y="4843" w:anchorLock="1"/>
      </w:pPr>
    </w:p>
    <w:p w14:paraId="7095EC9C" w14:textId="60DC4B31" w:rsidR="00465A30" w:rsidRPr="003D41B1" w:rsidRDefault="00B90514" w:rsidP="00B75A84">
      <w:pPr>
        <w:spacing w:after="0"/>
        <w:rPr>
          <w:rFonts w:ascii="Arial" w:hAnsi="Arial" w:cs="Arial"/>
          <w:b/>
        </w:rPr>
      </w:pPr>
      <w:r w:rsidRPr="003D41B1">
        <w:rPr>
          <w:rFonts w:ascii="Arial" w:hAnsi="Arial" w:cs="Arial"/>
          <w:b/>
        </w:rPr>
        <w:t>Fiskeri</w:t>
      </w:r>
      <w:r w:rsidR="003D41B1" w:rsidRPr="003D41B1">
        <w:rPr>
          <w:rFonts w:ascii="Arial" w:hAnsi="Arial" w:cs="Arial"/>
          <w:b/>
        </w:rPr>
        <w:t>beskrivelse</w:t>
      </w:r>
      <w:r w:rsidR="00A92F00">
        <w:rPr>
          <w:rFonts w:ascii="Arial" w:hAnsi="Arial" w:cs="Arial"/>
          <w:b/>
        </w:rPr>
        <w:t xml:space="preserve">: Rammer og betingelser for </w:t>
      </w:r>
      <w:r w:rsidR="003D41B1" w:rsidRPr="003D41B1">
        <w:rPr>
          <w:rFonts w:ascii="Arial" w:hAnsi="Arial" w:cs="Arial"/>
          <w:b/>
        </w:rPr>
        <w:t xml:space="preserve">forsøgsfiskeriet efter </w:t>
      </w:r>
      <w:r w:rsidR="00317220">
        <w:rPr>
          <w:rFonts w:ascii="Arial" w:hAnsi="Arial" w:cs="Arial"/>
          <w:b/>
        </w:rPr>
        <w:t>s</w:t>
      </w:r>
      <w:r w:rsidR="006367C4">
        <w:rPr>
          <w:rFonts w:ascii="Arial" w:hAnsi="Arial" w:cs="Arial"/>
          <w:b/>
        </w:rPr>
        <w:t>ild havgående</w:t>
      </w:r>
      <w:r w:rsidR="00AB7493">
        <w:rPr>
          <w:rFonts w:ascii="Arial" w:hAnsi="Arial" w:cs="Arial"/>
          <w:b/>
        </w:rPr>
        <w:t xml:space="preserve"> </w:t>
      </w:r>
      <w:r w:rsidR="003D41B1" w:rsidRPr="003D41B1">
        <w:rPr>
          <w:rFonts w:ascii="Arial" w:hAnsi="Arial" w:cs="Arial"/>
          <w:b/>
        </w:rPr>
        <w:t xml:space="preserve">i </w:t>
      </w:r>
      <w:r w:rsidR="006367C4">
        <w:rPr>
          <w:rFonts w:ascii="Arial" w:hAnsi="Arial" w:cs="Arial"/>
          <w:b/>
        </w:rPr>
        <w:t>Øst</w:t>
      </w:r>
      <w:r w:rsidR="003D41B1" w:rsidRPr="003D41B1">
        <w:rPr>
          <w:rFonts w:ascii="Arial" w:hAnsi="Arial" w:cs="Arial"/>
          <w:b/>
        </w:rPr>
        <w:t>grønland</w:t>
      </w:r>
      <w:r w:rsidRPr="003D41B1">
        <w:rPr>
          <w:rFonts w:ascii="Arial" w:hAnsi="Arial" w:cs="Arial"/>
          <w:b/>
        </w:rPr>
        <w:t xml:space="preserve"> 2024</w:t>
      </w:r>
    </w:p>
    <w:p w14:paraId="42A31E13" w14:textId="77777777" w:rsidR="00DD09CF" w:rsidRDefault="00DD09CF" w:rsidP="00B75A84">
      <w:pPr>
        <w:spacing w:after="0"/>
        <w:rPr>
          <w:rFonts w:ascii="Arial" w:hAnsi="Arial" w:cs="Arial"/>
          <w:sz w:val="20"/>
          <w:szCs w:val="20"/>
        </w:rPr>
      </w:pPr>
    </w:p>
    <w:p w14:paraId="04C333C1" w14:textId="1946EEA0" w:rsidR="007E5C5A" w:rsidRDefault="003D41B1" w:rsidP="00B75A84">
      <w:pPr>
        <w:spacing w:after="0"/>
        <w:rPr>
          <w:rFonts w:ascii="Arial" w:hAnsi="Arial" w:cs="Arial"/>
          <w:sz w:val="20"/>
          <w:szCs w:val="20"/>
        </w:rPr>
      </w:pPr>
      <w:r>
        <w:rPr>
          <w:rFonts w:ascii="Arial" w:hAnsi="Arial" w:cs="Arial"/>
          <w:sz w:val="20"/>
          <w:szCs w:val="20"/>
        </w:rPr>
        <w:t xml:space="preserve">Dette forsøgsfiskeri efter </w:t>
      </w:r>
      <w:r w:rsidR="00AB7493">
        <w:rPr>
          <w:rFonts w:ascii="Arial" w:hAnsi="Arial" w:cs="Arial"/>
          <w:sz w:val="20"/>
          <w:szCs w:val="20"/>
        </w:rPr>
        <w:t>s</w:t>
      </w:r>
      <w:r w:rsidR="006367C4">
        <w:rPr>
          <w:rFonts w:ascii="Arial" w:hAnsi="Arial" w:cs="Arial"/>
          <w:sz w:val="20"/>
          <w:szCs w:val="20"/>
        </w:rPr>
        <w:t>ild er blevet oprettet for at undersøge sildeforekomster i Østgrønlands farvand.</w:t>
      </w:r>
      <w:r w:rsidR="00216088">
        <w:rPr>
          <w:rFonts w:ascii="Arial" w:hAnsi="Arial" w:cs="Arial"/>
          <w:sz w:val="20"/>
          <w:szCs w:val="20"/>
        </w:rPr>
        <w:t xml:space="preserve"> </w:t>
      </w:r>
    </w:p>
    <w:p w14:paraId="0F2210E2" w14:textId="77777777" w:rsidR="007E5C5A" w:rsidRDefault="007E5C5A" w:rsidP="00B75A84">
      <w:pPr>
        <w:spacing w:after="0"/>
        <w:rPr>
          <w:rFonts w:ascii="Arial" w:hAnsi="Arial" w:cs="Arial"/>
          <w:sz w:val="20"/>
          <w:szCs w:val="20"/>
        </w:rPr>
      </w:pPr>
    </w:p>
    <w:p w14:paraId="55EBFD83" w14:textId="3A53DA80" w:rsidR="007E5C5A" w:rsidRPr="007E5C5A" w:rsidRDefault="007E5C5A" w:rsidP="00B75A84">
      <w:pPr>
        <w:spacing w:after="0"/>
        <w:rPr>
          <w:rFonts w:ascii="Arial" w:hAnsi="Arial" w:cs="Arial"/>
          <w:b/>
          <w:bCs/>
          <w:u w:val="single"/>
        </w:rPr>
      </w:pPr>
      <w:r w:rsidRPr="007E5C5A">
        <w:rPr>
          <w:rFonts w:ascii="Arial" w:hAnsi="Arial" w:cs="Arial"/>
          <w:b/>
          <w:bCs/>
          <w:u w:val="single"/>
        </w:rPr>
        <w:t>Rammerne</w:t>
      </w:r>
      <w:r w:rsidR="00A92F00">
        <w:rPr>
          <w:rFonts w:ascii="Arial" w:hAnsi="Arial" w:cs="Arial"/>
          <w:b/>
          <w:bCs/>
          <w:u w:val="single"/>
        </w:rPr>
        <w:t xml:space="preserve"> o</w:t>
      </w:r>
      <w:r w:rsidR="00794ED6">
        <w:rPr>
          <w:rFonts w:ascii="Arial" w:hAnsi="Arial" w:cs="Arial"/>
          <w:b/>
          <w:bCs/>
          <w:u w:val="single"/>
        </w:rPr>
        <w:t>g</w:t>
      </w:r>
      <w:r w:rsidR="00A92F00">
        <w:rPr>
          <w:rFonts w:ascii="Arial" w:hAnsi="Arial" w:cs="Arial"/>
          <w:b/>
          <w:bCs/>
          <w:u w:val="single"/>
        </w:rPr>
        <w:t xml:space="preserve"> betingelserne</w:t>
      </w:r>
      <w:r w:rsidRPr="007E5C5A">
        <w:rPr>
          <w:rFonts w:ascii="Arial" w:hAnsi="Arial" w:cs="Arial"/>
          <w:b/>
          <w:bCs/>
          <w:u w:val="single"/>
        </w:rPr>
        <w:t xml:space="preserve"> for forsøgsfiskeriet:</w:t>
      </w:r>
    </w:p>
    <w:p w14:paraId="6131589C" w14:textId="77777777" w:rsidR="007E5C5A" w:rsidRDefault="007E5C5A" w:rsidP="007E5C5A">
      <w:pPr>
        <w:spacing w:after="0"/>
        <w:rPr>
          <w:rFonts w:ascii="Arial" w:hAnsi="Arial" w:cs="Arial"/>
          <w:b/>
          <w:bCs/>
          <w:sz w:val="20"/>
          <w:szCs w:val="20"/>
        </w:rPr>
      </w:pPr>
    </w:p>
    <w:p w14:paraId="606A744D" w14:textId="77777777" w:rsidR="006367C4" w:rsidRDefault="007E5C5A" w:rsidP="006367C4">
      <w:pPr>
        <w:spacing w:after="0"/>
        <w:rPr>
          <w:rFonts w:ascii="Arial" w:hAnsi="Arial" w:cs="Arial"/>
          <w:b/>
          <w:bCs/>
          <w:sz w:val="20"/>
          <w:szCs w:val="20"/>
        </w:rPr>
      </w:pPr>
      <w:r>
        <w:rPr>
          <w:rFonts w:ascii="Arial" w:hAnsi="Arial" w:cs="Arial"/>
          <w:b/>
          <w:bCs/>
          <w:sz w:val="20"/>
          <w:szCs w:val="20"/>
        </w:rPr>
        <w:t xml:space="preserve">Område: </w:t>
      </w:r>
    </w:p>
    <w:p w14:paraId="23708172" w14:textId="39C89E37" w:rsidR="007E5C5A" w:rsidRPr="006367C4" w:rsidRDefault="007E5C5A" w:rsidP="006367C4">
      <w:pPr>
        <w:spacing w:after="0"/>
        <w:rPr>
          <w:rFonts w:ascii="Arial" w:hAnsi="Arial" w:cs="Arial"/>
          <w:b/>
          <w:bCs/>
          <w:sz w:val="20"/>
          <w:szCs w:val="20"/>
        </w:rPr>
      </w:pPr>
      <w:r>
        <w:rPr>
          <w:rFonts w:ascii="Arial" w:hAnsi="Arial" w:cs="Arial"/>
          <w:sz w:val="20"/>
          <w:szCs w:val="20"/>
        </w:rPr>
        <w:t xml:space="preserve">Området for forsøgsfiskeriet i 2024 er </w:t>
      </w:r>
      <w:r w:rsidR="006367C4">
        <w:rPr>
          <w:rFonts w:ascii="Arial" w:hAnsi="Arial" w:cs="Arial"/>
          <w:sz w:val="20"/>
          <w:szCs w:val="20"/>
        </w:rPr>
        <w:t xml:space="preserve">hele det havgående østgrønlandske farvand. </w:t>
      </w:r>
    </w:p>
    <w:p w14:paraId="6D14D8A4" w14:textId="77777777" w:rsidR="006367C4" w:rsidRDefault="006367C4" w:rsidP="007E5C5A">
      <w:pPr>
        <w:spacing w:after="0"/>
        <w:rPr>
          <w:rFonts w:ascii="Arial" w:hAnsi="Arial" w:cs="Arial"/>
          <w:b/>
          <w:bCs/>
          <w:sz w:val="20"/>
          <w:szCs w:val="20"/>
        </w:rPr>
      </w:pPr>
    </w:p>
    <w:p w14:paraId="7F5F7FE0" w14:textId="6EFCA362" w:rsidR="007E5C5A" w:rsidRDefault="007E5C5A" w:rsidP="007E5C5A">
      <w:pPr>
        <w:spacing w:after="0"/>
        <w:rPr>
          <w:rFonts w:ascii="Arial" w:hAnsi="Arial" w:cs="Arial"/>
          <w:b/>
          <w:bCs/>
          <w:sz w:val="20"/>
          <w:szCs w:val="20"/>
        </w:rPr>
      </w:pPr>
      <w:r>
        <w:rPr>
          <w:rFonts w:ascii="Arial" w:hAnsi="Arial" w:cs="Arial"/>
          <w:b/>
          <w:bCs/>
          <w:sz w:val="20"/>
          <w:szCs w:val="20"/>
        </w:rPr>
        <w:t xml:space="preserve">Kvote/TAC: </w:t>
      </w:r>
    </w:p>
    <w:p w14:paraId="2E22BFBE" w14:textId="4D11DF0D" w:rsidR="007E5C5A" w:rsidRPr="007E5C5A" w:rsidRDefault="00216088" w:rsidP="007E5C5A">
      <w:pPr>
        <w:spacing w:after="0"/>
        <w:rPr>
          <w:rFonts w:ascii="Arial" w:hAnsi="Arial" w:cs="Arial"/>
          <w:sz w:val="20"/>
          <w:szCs w:val="20"/>
        </w:rPr>
      </w:pPr>
      <w:r>
        <w:rPr>
          <w:rFonts w:ascii="Arial" w:hAnsi="Arial" w:cs="Arial"/>
          <w:sz w:val="20"/>
          <w:szCs w:val="20"/>
        </w:rPr>
        <w:t xml:space="preserve">Der er blevet oprettet </w:t>
      </w:r>
      <w:r w:rsidR="005354A5">
        <w:rPr>
          <w:rFonts w:ascii="Arial" w:hAnsi="Arial" w:cs="Arial"/>
          <w:sz w:val="20"/>
          <w:szCs w:val="20"/>
        </w:rPr>
        <w:t xml:space="preserve">en TAC på </w:t>
      </w:r>
      <w:r w:rsidR="006367C4">
        <w:rPr>
          <w:rFonts w:ascii="Arial" w:hAnsi="Arial" w:cs="Arial"/>
          <w:sz w:val="20"/>
          <w:szCs w:val="20"/>
        </w:rPr>
        <w:t>10.0</w:t>
      </w:r>
      <w:r w:rsidR="005354A5">
        <w:rPr>
          <w:rFonts w:ascii="Arial" w:hAnsi="Arial" w:cs="Arial"/>
          <w:sz w:val="20"/>
          <w:szCs w:val="20"/>
        </w:rPr>
        <w:t>00 tons</w:t>
      </w:r>
      <w:r w:rsidR="006367C4">
        <w:rPr>
          <w:rFonts w:ascii="Arial" w:hAnsi="Arial" w:cs="Arial"/>
          <w:sz w:val="20"/>
          <w:szCs w:val="20"/>
        </w:rPr>
        <w:t>.</w:t>
      </w:r>
    </w:p>
    <w:p w14:paraId="7982D52A" w14:textId="77777777" w:rsidR="007E5C5A" w:rsidRDefault="007E5C5A" w:rsidP="007E5C5A">
      <w:pPr>
        <w:spacing w:after="0"/>
        <w:rPr>
          <w:rFonts w:ascii="Arial" w:hAnsi="Arial" w:cs="Arial"/>
          <w:sz w:val="20"/>
          <w:szCs w:val="20"/>
        </w:rPr>
      </w:pPr>
    </w:p>
    <w:p w14:paraId="2B38AF02" w14:textId="794D3659" w:rsidR="007E5C5A" w:rsidRDefault="007E5C5A" w:rsidP="007E5C5A">
      <w:pPr>
        <w:spacing w:after="0"/>
        <w:rPr>
          <w:rFonts w:ascii="Arial" w:hAnsi="Arial" w:cs="Arial"/>
          <w:b/>
          <w:bCs/>
          <w:sz w:val="20"/>
          <w:szCs w:val="20"/>
        </w:rPr>
      </w:pPr>
      <w:r>
        <w:rPr>
          <w:rFonts w:ascii="Arial" w:hAnsi="Arial" w:cs="Arial"/>
          <w:b/>
          <w:bCs/>
          <w:sz w:val="20"/>
          <w:szCs w:val="20"/>
        </w:rPr>
        <w:t xml:space="preserve">Tidspunkt: </w:t>
      </w:r>
    </w:p>
    <w:p w14:paraId="389EB838" w14:textId="1D99BD2B" w:rsidR="007E5C5A" w:rsidRDefault="005354A5" w:rsidP="007E5C5A">
      <w:pPr>
        <w:spacing w:after="0"/>
        <w:rPr>
          <w:rFonts w:ascii="Arial" w:hAnsi="Arial" w:cs="Arial"/>
          <w:sz w:val="20"/>
          <w:szCs w:val="20"/>
        </w:rPr>
      </w:pPr>
      <w:r>
        <w:rPr>
          <w:rFonts w:ascii="Arial" w:hAnsi="Arial" w:cs="Arial"/>
          <w:sz w:val="20"/>
          <w:szCs w:val="20"/>
        </w:rPr>
        <w:t>Dette forsøgsfiskeri er gældende fra datoen for oprettelse til den 31/12/2024</w:t>
      </w:r>
    </w:p>
    <w:p w14:paraId="3C0E03AD" w14:textId="77777777" w:rsidR="007E5C5A" w:rsidRDefault="007E5C5A" w:rsidP="007E5C5A">
      <w:pPr>
        <w:spacing w:after="0"/>
        <w:rPr>
          <w:rFonts w:ascii="Arial" w:hAnsi="Arial" w:cs="Arial"/>
          <w:sz w:val="20"/>
          <w:szCs w:val="20"/>
        </w:rPr>
      </w:pPr>
    </w:p>
    <w:p w14:paraId="00AFDAB2" w14:textId="0C90B0C1" w:rsidR="007E5C5A" w:rsidRDefault="007E5C5A" w:rsidP="007E5C5A">
      <w:pPr>
        <w:spacing w:after="0"/>
        <w:rPr>
          <w:rFonts w:ascii="Arial" w:hAnsi="Arial" w:cs="Arial"/>
          <w:b/>
          <w:bCs/>
          <w:sz w:val="20"/>
          <w:szCs w:val="20"/>
        </w:rPr>
      </w:pPr>
      <w:r>
        <w:rPr>
          <w:rFonts w:ascii="Arial" w:hAnsi="Arial" w:cs="Arial"/>
          <w:b/>
          <w:bCs/>
          <w:sz w:val="20"/>
          <w:szCs w:val="20"/>
        </w:rPr>
        <w:t xml:space="preserve">Redskaber: </w:t>
      </w:r>
    </w:p>
    <w:p w14:paraId="75657FC8" w14:textId="4AD02DFD" w:rsidR="007E5C5A" w:rsidRDefault="00A95F3B" w:rsidP="007E5C5A">
      <w:pPr>
        <w:spacing w:after="0"/>
        <w:rPr>
          <w:rFonts w:ascii="Arial" w:hAnsi="Arial" w:cs="Arial"/>
          <w:sz w:val="20"/>
          <w:szCs w:val="20"/>
        </w:rPr>
      </w:pPr>
      <w:r>
        <w:rPr>
          <w:rFonts w:ascii="Arial" w:hAnsi="Arial" w:cs="Arial"/>
          <w:sz w:val="20"/>
          <w:szCs w:val="20"/>
        </w:rPr>
        <w:t>Pelagisk trawl er tilladt at anvende i dette fiskeri som kendt fra det kommercielle pelagiske fiskeri</w:t>
      </w:r>
      <w:r w:rsidR="005354A5">
        <w:rPr>
          <w:rFonts w:ascii="Arial" w:hAnsi="Arial" w:cs="Arial"/>
          <w:sz w:val="20"/>
          <w:szCs w:val="20"/>
        </w:rPr>
        <w:t>.</w:t>
      </w:r>
    </w:p>
    <w:p w14:paraId="51E4006F" w14:textId="77777777" w:rsidR="007E5C5A" w:rsidRDefault="007E5C5A" w:rsidP="007E5C5A">
      <w:pPr>
        <w:spacing w:after="0"/>
        <w:rPr>
          <w:rFonts w:ascii="Arial" w:hAnsi="Arial" w:cs="Arial"/>
          <w:sz w:val="20"/>
          <w:szCs w:val="20"/>
        </w:rPr>
      </w:pPr>
    </w:p>
    <w:p w14:paraId="271B0B8D" w14:textId="77777777" w:rsidR="002A5A6D" w:rsidRPr="00A95F3B" w:rsidRDefault="007E5C5A" w:rsidP="007E5C5A">
      <w:pPr>
        <w:spacing w:after="0"/>
        <w:rPr>
          <w:rFonts w:ascii="Arial" w:hAnsi="Arial" w:cs="Arial"/>
          <w:b/>
          <w:bCs/>
          <w:sz w:val="20"/>
          <w:szCs w:val="20"/>
        </w:rPr>
      </w:pPr>
      <w:r w:rsidRPr="00A95F3B">
        <w:rPr>
          <w:rFonts w:ascii="Arial" w:hAnsi="Arial" w:cs="Arial"/>
          <w:b/>
          <w:bCs/>
          <w:sz w:val="20"/>
          <w:szCs w:val="20"/>
        </w:rPr>
        <w:t xml:space="preserve">Biologisk prøvetagningskrav: </w:t>
      </w:r>
    </w:p>
    <w:p w14:paraId="32F1938B" w14:textId="545F0069" w:rsidR="007E5C5A" w:rsidRPr="00A95F3B" w:rsidRDefault="002A5A6D" w:rsidP="007E5C5A">
      <w:pPr>
        <w:spacing w:after="0"/>
        <w:rPr>
          <w:rFonts w:ascii="Arial" w:hAnsi="Arial" w:cs="Arial"/>
          <w:sz w:val="20"/>
          <w:szCs w:val="20"/>
        </w:rPr>
      </w:pPr>
      <w:r w:rsidRPr="00A95F3B">
        <w:rPr>
          <w:rFonts w:ascii="Arial" w:hAnsi="Arial" w:cs="Arial"/>
          <w:sz w:val="20"/>
          <w:szCs w:val="20"/>
        </w:rPr>
        <w:t>De</w:t>
      </w:r>
      <w:r w:rsidR="005354A5" w:rsidRPr="00A95F3B">
        <w:rPr>
          <w:rFonts w:ascii="Arial" w:hAnsi="Arial" w:cs="Arial"/>
          <w:sz w:val="20"/>
          <w:szCs w:val="20"/>
        </w:rPr>
        <w:t xml:space="preserve">r </w:t>
      </w:r>
      <w:r w:rsidR="00A95F3B" w:rsidRPr="00A95F3B">
        <w:rPr>
          <w:rFonts w:ascii="Arial" w:hAnsi="Arial" w:cs="Arial"/>
          <w:sz w:val="20"/>
          <w:szCs w:val="20"/>
        </w:rPr>
        <w:t>er licensbetinget biologisk prøvetagning til Grønlands Naturinstitut, i dette forsøgsfiskeri</w:t>
      </w:r>
      <w:r w:rsidR="00C77BA4">
        <w:rPr>
          <w:rFonts w:ascii="Arial" w:hAnsi="Arial" w:cs="Arial"/>
          <w:sz w:val="20"/>
          <w:szCs w:val="20"/>
        </w:rPr>
        <w:t>,</w:t>
      </w:r>
      <w:r w:rsidR="00A95F3B" w:rsidRPr="00A95F3B">
        <w:rPr>
          <w:rFonts w:ascii="Arial" w:hAnsi="Arial" w:cs="Arial"/>
          <w:sz w:val="20"/>
          <w:szCs w:val="20"/>
        </w:rPr>
        <w:t xml:space="preserve"> som vil fremgå i et prøvetagningsbilag som bliver tilsendt med licens.</w:t>
      </w:r>
    </w:p>
    <w:p w14:paraId="794119BC" w14:textId="77777777" w:rsidR="007E5C5A" w:rsidRPr="00A95F3B" w:rsidRDefault="007E5C5A" w:rsidP="007E5C5A">
      <w:pPr>
        <w:spacing w:after="0"/>
        <w:rPr>
          <w:rFonts w:ascii="Arial" w:hAnsi="Arial" w:cs="Arial"/>
          <w:sz w:val="20"/>
          <w:szCs w:val="20"/>
        </w:rPr>
      </w:pPr>
    </w:p>
    <w:p w14:paraId="45FA66FA" w14:textId="77777777" w:rsidR="002A5A6D" w:rsidRPr="00A95F3B" w:rsidRDefault="007E5C5A" w:rsidP="007E5C5A">
      <w:pPr>
        <w:spacing w:after="0"/>
        <w:rPr>
          <w:rFonts w:ascii="Arial" w:hAnsi="Arial" w:cs="Arial"/>
          <w:b/>
          <w:bCs/>
          <w:sz w:val="20"/>
          <w:szCs w:val="20"/>
        </w:rPr>
      </w:pPr>
      <w:r w:rsidRPr="00A95F3B">
        <w:rPr>
          <w:rFonts w:ascii="Arial" w:hAnsi="Arial" w:cs="Arial"/>
          <w:b/>
          <w:bCs/>
          <w:sz w:val="20"/>
          <w:szCs w:val="20"/>
        </w:rPr>
        <w:t xml:space="preserve">Fordeling: </w:t>
      </w:r>
    </w:p>
    <w:p w14:paraId="7EB8EE0E" w14:textId="0D1026C0" w:rsidR="007E5C5A" w:rsidRPr="00A95F3B" w:rsidRDefault="00A95F3B" w:rsidP="007E5C5A">
      <w:pPr>
        <w:spacing w:after="0"/>
        <w:rPr>
          <w:rFonts w:ascii="Arial" w:hAnsi="Arial" w:cs="Arial"/>
          <w:sz w:val="20"/>
          <w:szCs w:val="20"/>
        </w:rPr>
      </w:pPr>
      <w:r w:rsidRPr="00A95F3B">
        <w:rPr>
          <w:rFonts w:ascii="Arial" w:hAnsi="Arial" w:cs="Arial"/>
          <w:sz w:val="20"/>
          <w:szCs w:val="20"/>
        </w:rPr>
        <w:t>Kvoten bliver fordelt lige mellem godkendte ansøgere men med maks. 5.000 tons pr. ansøger.</w:t>
      </w:r>
    </w:p>
    <w:p w14:paraId="79867608" w14:textId="77777777" w:rsidR="007E5C5A" w:rsidRPr="00A95F3B" w:rsidRDefault="007E5C5A" w:rsidP="007E5C5A">
      <w:pPr>
        <w:spacing w:after="0"/>
        <w:rPr>
          <w:rFonts w:ascii="Arial" w:hAnsi="Arial" w:cs="Arial"/>
          <w:sz w:val="20"/>
          <w:szCs w:val="20"/>
        </w:rPr>
      </w:pPr>
    </w:p>
    <w:p w14:paraId="4B75F0D9" w14:textId="77777777" w:rsidR="004B3BD2" w:rsidRPr="00A95F3B" w:rsidRDefault="007E5C5A" w:rsidP="007E5C5A">
      <w:pPr>
        <w:spacing w:after="0"/>
        <w:rPr>
          <w:rFonts w:ascii="Arial" w:hAnsi="Arial" w:cs="Arial"/>
          <w:b/>
          <w:bCs/>
          <w:sz w:val="20"/>
          <w:szCs w:val="20"/>
        </w:rPr>
      </w:pPr>
      <w:r w:rsidRPr="00A95F3B">
        <w:rPr>
          <w:rFonts w:ascii="Arial" w:hAnsi="Arial" w:cs="Arial"/>
          <w:b/>
          <w:bCs/>
          <w:sz w:val="20"/>
          <w:szCs w:val="20"/>
        </w:rPr>
        <w:t xml:space="preserve">Indhandlingspligt: </w:t>
      </w:r>
    </w:p>
    <w:p w14:paraId="655C331E" w14:textId="7E483289" w:rsidR="00986E1B" w:rsidRPr="00A95F3B" w:rsidRDefault="00221A96" w:rsidP="00986E1B">
      <w:pPr>
        <w:spacing w:after="0"/>
        <w:rPr>
          <w:rFonts w:ascii="Arial" w:hAnsi="Arial" w:cs="Arial"/>
          <w:sz w:val="20"/>
          <w:szCs w:val="20"/>
        </w:rPr>
      </w:pPr>
      <w:r w:rsidRPr="00A95F3B">
        <w:rPr>
          <w:rFonts w:ascii="Arial" w:hAnsi="Arial" w:cs="Arial"/>
          <w:sz w:val="20"/>
          <w:szCs w:val="20"/>
        </w:rPr>
        <w:t xml:space="preserve">Forsøgsfiskeriet er med </w:t>
      </w:r>
      <w:r w:rsidR="007E5C5A" w:rsidRPr="00A95F3B">
        <w:rPr>
          <w:rFonts w:ascii="Arial" w:hAnsi="Arial" w:cs="Arial"/>
          <w:sz w:val="20"/>
          <w:szCs w:val="20"/>
        </w:rPr>
        <w:t>100% produktionstilladelse</w:t>
      </w:r>
      <w:r w:rsidRPr="00A95F3B">
        <w:rPr>
          <w:rFonts w:ascii="Arial" w:hAnsi="Arial" w:cs="Arial"/>
          <w:sz w:val="20"/>
          <w:szCs w:val="20"/>
        </w:rPr>
        <w:t>.</w:t>
      </w:r>
    </w:p>
    <w:p w14:paraId="3FB29F64" w14:textId="77777777" w:rsidR="001109E8" w:rsidRPr="00A95F3B" w:rsidRDefault="001109E8" w:rsidP="00986E1B">
      <w:pPr>
        <w:spacing w:after="0"/>
        <w:rPr>
          <w:rFonts w:ascii="Arial" w:hAnsi="Arial" w:cs="Arial"/>
          <w:sz w:val="20"/>
          <w:szCs w:val="20"/>
        </w:rPr>
      </w:pPr>
    </w:p>
    <w:p w14:paraId="73FA7891" w14:textId="3E04F767" w:rsidR="001109E8" w:rsidRPr="00A95F3B" w:rsidRDefault="00A13ED5" w:rsidP="00986E1B">
      <w:pPr>
        <w:spacing w:after="0"/>
        <w:rPr>
          <w:rFonts w:ascii="Arial" w:hAnsi="Arial" w:cs="Arial"/>
          <w:b/>
          <w:bCs/>
          <w:sz w:val="20"/>
          <w:szCs w:val="20"/>
        </w:rPr>
      </w:pPr>
      <w:r>
        <w:rPr>
          <w:rFonts w:ascii="Arial" w:hAnsi="Arial" w:cs="Arial"/>
          <w:b/>
          <w:bCs/>
          <w:sz w:val="20"/>
          <w:szCs w:val="20"/>
        </w:rPr>
        <w:t>Kriterier</w:t>
      </w:r>
      <w:r w:rsidR="001109E8" w:rsidRPr="00A95F3B">
        <w:rPr>
          <w:rFonts w:ascii="Arial" w:hAnsi="Arial" w:cs="Arial"/>
          <w:b/>
          <w:bCs/>
          <w:sz w:val="20"/>
          <w:szCs w:val="20"/>
        </w:rPr>
        <w:t>:</w:t>
      </w:r>
    </w:p>
    <w:p w14:paraId="6BA0EB61" w14:textId="6E4380C3" w:rsidR="00A95F3B" w:rsidRPr="00A95F3B" w:rsidRDefault="00A95F3B" w:rsidP="00A95F3B">
      <w:pPr>
        <w:rPr>
          <w:rFonts w:ascii="Arial" w:hAnsi="Arial" w:cs="Arial"/>
          <w:sz w:val="20"/>
          <w:szCs w:val="20"/>
        </w:rPr>
      </w:pPr>
      <w:r w:rsidRPr="00A95F3B">
        <w:rPr>
          <w:rFonts w:ascii="Arial" w:hAnsi="Arial" w:cs="Arial"/>
          <w:sz w:val="20"/>
          <w:szCs w:val="20"/>
        </w:rPr>
        <w:t>Der er følgende yderligere kriterier som er gældende i dette forsøgsfiskeri:</w:t>
      </w:r>
    </w:p>
    <w:p w14:paraId="2CB6BB1C" w14:textId="77777777" w:rsidR="00A95F3B" w:rsidRPr="00A95F3B" w:rsidRDefault="00A95F3B" w:rsidP="00A95F3B">
      <w:pPr>
        <w:pStyle w:val="Listeafsnit"/>
        <w:numPr>
          <w:ilvl w:val="0"/>
          <w:numId w:val="3"/>
        </w:numPr>
        <w:rPr>
          <w:rFonts w:ascii="Arial" w:hAnsi="Arial" w:cs="Arial"/>
          <w:sz w:val="20"/>
          <w:szCs w:val="20"/>
        </w:rPr>
      </w:pPr>
      <w:r w:rsidRPr="00A95F3B">
        <w:rPr>
          <w:rFonts w:ascii="Arial" w:hAnsi="Arial" w:cs="Arial"/>
          <w:sz w:val="20"/>
          <w:szCs w:val="20"/>
        </w:rPr>
        <w:t xml:space="preserve">Det er tilladt for deltagende aktører at chartre andre grønlandske flaget fartøjer til udførsel af dette forsøgsfiskeri. </w:t>
      </w:r>
    </w:p>
    <w:p w14:paraId="7934E7C0" w14:textId="77777777" w:rsidR="00A95F3B" w:rsidRPr="00A95F3B" w:rsidRDefault="00A95F3B" w:rsidP="00A95F3B">
      <w:pPr>
        <w:pStyle w:val="Listeafsnit"/>
        <w:numPr>
          <w:ilvl w:val="0"/>
          <w:numId w:val="3"/>
        </w:numPr>
        <w:rPr>
          <w:rFonts w:ascii="Arial" w:hAnsi="Arial" w:cs="Arial"/>
          <w:sz w:val="20"/>
          <w:szCs w:val="20"/>
        </w:rPr>
      </w:pPr>
      <w:r w:rsidRPr="00A95F3B">
        <w:rPr>
          <w:rFonts w:ascii="Arial" w:hAnsi="Arial" w:cs="Arial"/>
          <w:sz w:val="20"/>
          <w:szCs w:val="20"/>
        </w:rPr>
        <w:t xml:space="preserve">Det er tilladt for deltagende aktører at chartre udenlandske flaget fartøjer så længe det er fartøjer med nationalitetsregistrering af et medlemsland i NEAFC. Der vil dog kun ses på at tillade udenlandsk chartring skulle der kun modtages én eller færre ansøgninger med grønlandsk flaget fartøj, da ellers vil der prioriteres at forsøgsfiskeriet bliver udført med grønlandske flaget fartøjer. </w:t>
      </w:r>
    </w:p>
    <w:p w14:paraId="7DABB4FF" w14:textId="6C20582F" w:rsidR="00A95F3B" w:rsidRPr="00A95F3B" w:rsidRDefault="00A95F3B" w:rsidP="00A95F3B">
      <w:pPr>
        <w:pStyle w:val="Listeafsnit"/>
        <w:numPr>
          <w:ilvl w:val="0"/>
          <w:numId w:val="3"/>
        </w:numPr>
        <w:rPr>
          <w:rFonts w:ascii="Arial" w:hAnsi="Arial" w:cs="Arial"/>
          <w:sz w:val="20"/>
          <w:szCs w:val="20"/>
        </w:rPr>
      </w:pPr>
      <w:r w:rsidRPr="00A95F3B">
        <w:rPr>
          <w:rFonts w:ascii="Arial" w:hAnsi="Arial" w:cs="Arial"/>
          <w:sz w:val="20"/>
          <w:szCs w:val="20"/>
        </w:rPr>
        <w:t>Skulle et udenlandsk fartøj godkendes vil det være på betingelse af at de</w:t>
      </w:r>
      <w:r w:rsidR="000E18D4">
        <w:rPr>
          <w:rFonts w:ascii="Arial" w:hAnsi="Arial" w:cs="Arial"/>
          <w:sz w:val="20"/>
          <w:szCs w:val="20"/>
        </w:rPr>
        <w:t>r kan nås enighed med den tilsvarende flagstats fiskerimyndighed om ansvarsfordeling af processen – dette</w:t>
      </w:r>
      <w:r w:rsidR="00C77BA4">
        <w:rPr>
          <w:rFonts w:ascii="Arial" w:hAnsi="Arial" w:cs="Arial"/>
          <w:sz w:val="20"/>
          <w:szCs w:val="20"/>
        </w:rPr>
        <w:t xml:space="preserve"> vil blandt andet omhandle ting som at det er flagstatsmyndigheden som har ansvaret for </w:t>
      </w:r>
      <w:proofErr w:type="gramStart"/>
      <w:r w:rsidR="00C77BA4">
        <w:rPr>
          <w:rFonts w:ascii="Arial" w:hAnsi="Arial" w:cs="Arial"/>
          <w:sz w:val="20"/>
          <w:szCs w:val="20"/>
        </w:rPr>
        <w:t>E</w:t>
      </w:r>
      <w:r w:rsidRPr="00A95F3B">
        <w:rPr>
          <w:rFonts w:ascii="Arial" w:hAnsi="Arial" w:cs="Arial"/>
          <w:sz w:val="20"/>
          <w:szCs w:val="20"/>
        </w:rPr>
        <w:t>U certificering</w:t>
      </w:r>
      <w:proofErr w:type="gramEnd"/>
      <w:r w:rsidRPr="00A95F3B">
        <w:rPr>
          <w:rFonts w:ascii="Arial" w:hAnsi="Arial" w:cs="Arial"/>
          <w:sz w:val="20"/>
          <w:szCs w:val="20"/>
        </w:rPr>
        <w:t xml:space="preserve"> af fangsten</w:t>
      </w:r>
      <w:r w:rsidR="00C77BA4">
        <w:rPr>
          <w:rFonts w:ascii="Arial" w:hAnsi="Arial" w:cs="Arial"/>
          <w:sz w:val="20"/>
          <w:szCs w:val="20"/>
        </w:rPr>
        <w:t>.</w:t>
      </w:r>
      <w:r w:rsidR="00317220">
        <w:rPr>
          <w:rFonts w:ascii="Arial" w:hAnsi="Arial" w:cs="Arial"/>
          <w:sz w:val="20"/>
          <w:szCs w:val="20"/>
        </w:rPr>
        <w:t xml:space="preserve"> Lovgivningen om in-chartring af udenlandske fartøjer samt ansøgning hermed kan findes i </w:t>
      </w:r>
      <w:r w:rsidR="00317220" w:rsidRPr="00317220">
        <w:rPr>
          <w:rFonts w:ascii="Arial" w:hAnsi="Arial" w:cs="Arial"/>
          <w:i/>
          <w:iCs/>
          <w:sz w:val="20"/>
          <w:szCs w:val="20"/>
        </w:rPr>
        <w:t>Selvstyrets bekendtgørelse Nr. 74 af 28. november 2023 om licenser og kvoter til fiskeri</w:t>
      </w:r>
      <w:r w:rsidR="00317220">
        <w:rPr>
          <w:rFonts w:ascii="Arial" w:hAnsi="Arial" w:cs="Arial"/>
          <w:i/>
          <w:iCs/>
          <w:sz w:val="20"/>
          <w:szCs w:val="20"/>
        </w:rPr>
        <w:t xml:space="preserve"> – kapitel 8, §36-40.</w:t>
      </w:r>
    </w:p>
    <w:p w14:paraId="3F4B8B67" w14:textId="77777777" w:rsidR="00A95F3B" w:rsidRDefault="00A95F3B" w:rsidP="00A95F3B">
      <w:pPr>
        <w:pStyle w:val="Listeafsnit"/>
        <w:numPr>
          <w:ilvl w:val="0"/>
          <w:numId w:val="3"/>
        </w:numPr>
        <w:rPr>
          <w:rFonts w:ascii="Arial" w:hAnsi="Arial" w:cs="Arial"/>
          <w:sz w:val="20"/>
          <w:szCs w:val="20"/>
        </w:rPr>
      </w:pPr>
      <w:r w:rsidRPr="00A95F3B">
        <w:rPr>
          <w:rFonts w:ascii="Arial" w:hAnsi="Arial" w:cs="Arial"/>
          <w:sz w:val="20"/>
          <w:szCs w:val="20"/>
        </w:rPr>
        <w:t>Ved alle chartringer så er den samme lovgivning gældende som for alle andre fartøjer i forsøgsfiskeriet samt at de er udstyret med ERS.</w:t>
      </w:r>
    </w:p>
    <w:p w14:paraId="19455BEB" w14:textId="1797E7AC" w:rsidR="001109E8" w:rsidRPr="00317220" w:rsidRDefault="000E18D4" w:rsidP="00CA4975">
      <w:pPr>
        <w:pStyle w:val="Listeafsnit"/>
        <w:numPr>
          <w:ilvl w:val="0"/>
          <w:numId w:val="3"/>
        </w:numPr>
        <w:rPr>
          <w:rFonts w:ascii="Arial" w:hAnsi="Arial" w:cs="Arial"/>
          <w:sz w:val="20"/>
          <w:szCs w:val="20"/>
        </w:rPr>
      </w:pPr>
      <w:r w:rsidRPr="00317220">
        <w:rPr>
          <w:rFonts w:ascii="Arial" w:hAnsi="Arial" w:cs="Arial"/>
          <w:sz w:val="20"/>
          <w:szCs w:val="20"/>
        </w:rPr>
        <w:t xml:space="preserve">Ordinær lovgivning for pelagisk fiskeri er gældende i dette forsøgsfiskeri.  </w:t>
      </w:r>
    </w:p>
    <w:p w14:paraId="1949C3F1" w14:textId="4FE618D3" w:rsidR="001109E8" w:rsidRPr="001109E8" w:rsidRDefault="001109E8" w:rsidP="000E18D4">
      <w:pPr>
        <w:spacing w:after="0"/>
        <w:rPr>
          <w:rFonts w:cs="Times New Roman"/>
        </w:rPr>
      </w:pPr>
    </w:p>
    <w:sectPr w:rsidR="001109E8" w:rsidRPr="001109E8" w:rsidSect="00A534A3">
      <w:headerReference w:type="even" r:id="rId9"/>
      <w:headerReference w:type="default" r:id="rId10"/>
      <w:footerReference w:type="even" r:id="rId11"/>
      <w:footerReference w:type="default" r:id="rId12"/>
      <w:headerReference w:type="first" r:id="rId13"/>
      <w:footerReference w:type="first" r:id="rId14"/>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7A5FD" w14:textId="77777777" w:rsidR="0037585D" w:rsidRDefault="0037585D" w:rsidP="00FA2B29">
      <w:pPr>
        <w:spacing w:after="0" w:line="240" w:lineRule="auto"/>
      </w:pPr>
      <w:r>
        <w:separator/>
      </w:r>
    </w:p>
  </w:endnote>
  <w:endnote w:type="continuationSeparator" w:id="0">
    <w:p w14:paraId="20EF2BFF" w14:textId="77777777" w:rsidR="0037585D" w:rsidRDefault="0037585D"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5D8C" w14:textId="77777777" w:rsidR="00895C7C" w:rsidRDefault="00895C7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3B6F831D" w14:textId="77777777" w:rsidR="00986E1B" w:rsidRDefault="00986E1B">
        <w:pPr>
          <w:pStyle w:val="Sidefod"/>
          <w:jc w:val="right"/>
        </w:pPr>
        <w:r>
          <w:fldChar w:fldCharType="begin"/>
        </w:r>
        <w:r>
          <w:instrText>PAGE   \* MERGEFORMAT</w:instrText>
        </w:r>
        <w:r>
          <w:fldChar w:fldCharType="separate"/>
        </w:r>
        <w:r>
          <w:rPr>
            <w:noProof/>
          </w:rPr>
          <w:t>2</w:t>
        </w:r>
        <w:r>
          <w:fldChar w:fldCharType="end"/>
        </w:r>
      </w:p>
    </w:sdtContent>
  </w:sdt>
  <w:p w14:paraId="4005B093" w14:textId="77777777" w:rsidR="00874C50" w:rsidRDefault="00874C5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Content>
      <w:p w14:paraId="1B0D3F80" w14:textId="77777777" w:rsidR="00986E1B" w:rsidRDefault="00986E1B">
        <w:pPr>
          <w:pStyle w:val="Sidefod"/>
          <w:jc w:val="right"/>
        </w:pPr>
        <w:r>
          <w:fldChar w:fldCharType="begin"/>
        </w:r>
        <w:r>
          <w:instrText xml:space="preserve"> PAGE  \* MERGEFORMAT </w:instrText>
        </w:r>
        <w:r>
          <w:fldChar w:fldCharType="separate"/>
        </w:r>
        <w:r w:rsidR="001B135D">
          <w:rPr>
            <w:noProof/>
          </w:rPr>
          <w:t>1</w:t>
        </w:r>
        <w:r>
          <w:fldChar w:fldCharType="end"/>
        </w:r>
      </w:p>
    </w:sdtContent>
  </w:sdt>
  <w:p w14:paraId="6649D3BA"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61AD9" w14:textId="77777777" w:rsidR="0037585D" w:rsidRDefault="0037585D" w:rsidP="00FA2B29">
      <w:pPr>
        <w:spacing w:after="0" w:line="240" w:lineRule="auto"/>
      </w:pPr>
      <w:r>
        <w:separator/>
      </w:r>
    </w:p>
  </w:footnote>
  <w:footnote w:type="continuationSeparator" w:id="0">
    <w:p w14:paraId="000A6C80" w14:textId="77777777" w:rsidR="0037585D" w:rsidRDefault="0037585D"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0661" w14:textId="77777777" w:rsidR="00895C7C" w:rsidRDefault="00895C7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A022" w14:textId="77777777" w:rsidR="00895C7C" w:rsidRDefault="00895C7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9F70" w14:textId="77777777" w:rsidR="005A226D" w:rsidRDefault="00000000" w:rsidP="00FA2B29">
    <w:pPr>
      <w:pStyle w:val="Lillev"/>
    </w:pPr>
    <w:sdt>
      <w:sdtPr>
        <w:id w:val="1009559856"/>
        <w:docPartObj>
          <w:docPartGallery w:val="Watermarks"/>
          <w:docPartUnique/>
        </w:docPartObj>
      </w:sdtPr>
      <w:sdtContent>
        <w:r w:rsidR="00040CA4">
          <w:rPr>
            <w:noProof/>
            <w:lang w:eastAsia="da-DK"/>
          </w:rPr>
          <w:drawing>
            <wp:anchor distT="0" distB="0" distL="114300" distR="114300" simplePos="0" relativeHeight="251715584" behindDoc="1" locked="1" layoutInCell="1" allowOverlap="1" wp14:anchorId="50A6EFB4" wp14:editId="2F46AAA7">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5211775C" w14:textId="77777777" w:rsidR="005A226D" w:rsidRPr="00AB566E" w:rsidRDefault="005A226D" w:rsidP="00FA2B29">
    <w:pPr>
      <w:pStyle w:val="Lillev"/>
    </w:pPr>
    <w:r>
      <w:rPr>
        <w:noProof/>
        <w:lang w:eastAsia="da-DK"/>
      </w:rPr>
      <w:drawing>
        <wp:anchor distT="0" distB="0" distL="114300" distR="114300" simplePos="0" relativeHeight="251657216" behindDoc="0" locked="1" layoutInCell="1" allowOverlap="1" wp14:anchorId="450D8F7A" wp14:editId="344607C0">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C352C" w:rsidRPr="003F14E0">
      <w:t>Aalisarnermut</w:t>
    </w:r>
    <w:proofErr w:type="spellEnd"/>
    <w:r w:rsidR="004C352C" w:rsidRPr="003F14E0">
      <w:t xml:space="preserve"> </w:t>
    </w:r>
    <w:proofErr w:type="spellStart"/>
    <w:r w:rsidR="004C352C" w:rsidRPr="003F14E0">
      <w:t>Piniarnermu</w:t>
    </w:r>
    <w:r w:rsidR="00895C7C">
      <w:t>llu</w:t>
    </w:r>
    <w:proofErr w:type="spellEnd"/>
    <w:r w:rsidR="004C352C" w:rsidRPr="003F14E0">
      <w:t xml:space="preserve"> </w:t>
    </w:r>
    <w:proofErr w:type="spellStart"/>
    <w:r w:rsidR="004C352C" w:rsidRPr="003F14E0">
      <w:t>Naalakkersuisoqarfik</w:t>
    </w:r>
    <w:proofErr w:type="spellEnd"/>
  </w:p>
  <w:p w14:paraId="031CDEF0" w14:textId="77777777" w:rsidR="005A226D" w:rsidRDefault="007E01D0" w:rsidP="00895C7C">
    <w:pPr>
      <w:pStyle w:val="Lillev"/>
    </w:pPr>
    <w:r>
      <w:t>Departementet</w:t>
    </w:r>
    <w:r w:rsidR="004C352C">
      <w:t xml:space="preserve"> for Fiskeri</w:t>
    </w:r>
    <w:r w:rsidR="00895C7C">
      <w:t xml:space="preserve"> og Fangst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7181"/>
    <w:multiLevelType w:val="hybridMultilevel"/>
    <w:tmpl w:val="71BCDD18"/>
    <w:lvl w:ilvl="0" w:tplc="046F000F">
      <w:start w:val="1"/>
      <w:numFmt w:val="decimal"/>
      <w:lvlText w:val="%1."/>
      <w:lvlJc w:val="left"/>
      <w:pPr>
        <w:ind w:left="1495" w:hanging="360"/>
      </w:pPr>
    </w:lvl>
    <w:lvl w:ilvl="1" w:tplc="046F0019">
      <w:start w:val="1"/>
      <w:numFmt w:val="lowerLetter"/>
      <w:lvlText w:val="%2."/>
      <w:lvlJc w:val="left"/>
      <w:pPr>
        <w:ind w:left="2215" w:hanging="360"/>
      </w:pPr>
    </w:lvl>
    <w:lvl w:ilvl="2" w:tplc="046F001B">
      <w:start w:val="1"/>
      <w:numFmt w:val="lowerRoman"/>
      <w:lvlText w:val="%3."/>
      <w:lvlJc w:val="right"/>
      <w:pPr>
        <w:ind w:left="2935" w:hanging="180"/>
      </w:pPr>
    </w:lvl>
    <w:lvl w:ilvl="3" w:tplc="046F000F">
      <w:start w:val="1"/>
      <w:numFmt w:val="decimal"/>
      <w:lvlText w:val="%4."/>
      <w:lvlJc w:val="left"/>
      <w:pPr>
        <w:ind w:left="3655" w:hanging="360"/>
      </w:pPr>
    </w:lvl>
    <w:lvl w:ilvl="4" w:tplc="046F0019">
      <w:start w:val="1"/>
      <w:numFmt w:val="lowerLetter"/>
      <w:lvlText w:val="%5."/>
      <w:lvlJc w:val="left"/>
      <w:pPr>
        <w:ind w:left="4375" w:hanging="360"/>
      </w:pPr>
    </w:lvl>
    <w:lvl w:ilvl="5" w:tplc="046F001B">
      <w:start w:val="1"/>
      <w:numFmt w:val="lowerRoman"/>
      <w:lvlText w:val="%6."/>
      <w:lvlJc w:val="right"/>
      <w:pPr>
        <w:ind w:left="5095" w:hanging="180"/>
      </w:pPr>
    </w:lvl>
    <w:lvl w:ilvl="6" w:tplc="046F000F">
      <w:start w:val="1"/>
      <w:numFmt w:val="decimal"/>
      <w:lvlText w:val="%7."/>
      <w:lvlJc w:val="left"/>
      <w:pPr>
        <w:ind w:left="5815" w:hanging="360"/>
      </w:pPr>
    </w:lvl>
    <w:lvl w:ilvl="7" w:tplc="046F0019">
      <w:start w:val="1"/>
      <w:numFmt w:val="lowerLetter"/>
      <w:lvlText w:val="%8."/>
      <w:lvlJc w:val="left"/>
      <w:pPr>
        <w:ind w:left="6535" w:hanging="360"/>
      </w:pPr>
    </w:lvl>
    <w:lvl w:ilvl="8" w:tplc="046F001B">
      <w:start w:val="1"/>
      <w:numFmt w:val="lowerRoman"/>
      <w:lvlText w:val="%9."/>
      <w:lvlJc w:val="right"/>
      <w:pPr>
        <w:ind w:left="7255" w:hanging="180"/>
      </w:pPr>
    </w:lvl>
  </w:abstractNum>
  <w:abstractNum w:abstractNumId="1" w15:restartNumberingAfterBreak="0">
    <w:nsid w:val="231F1E26"/>
    <w:multiLevelType w:val="hybridMultilevel"/>
    <w:tmpl w:val="DF1E1358"/>
    <w:lvl w:ilvl="0" w:tplc="FFFFFFFF">
      <w:start w:val="1"/>
      <w:numFmt w:val="decimal"/>
      <w:lvlText w:val="%1."/>
      <w:lvlJc w:val="left"/>
      <w:pPr>
        <w:ind w:left="360" w:hanging="360"/>
      </w:pPr>
    </w:lvl>
    <w:lvl w:ilvl="1" w:tplc="046F0001">
      <w:start w:val="1"/>
      <w:numFmt w:val="bullet"/>
      <w:lvlText w:val=""/>
      <w:lvlJc w:val="left"/>
      <w:pPr>
        <w:ind w:left="360" w:hanging="360"/>
      </w:pPr>
      <w:rPr>
        <w:rFonts w:ascii="Symbol" w:hAnsi="Symbol" w:hint="default"/>
      </w:rPr>
    </w:lvl>
    <w:lvl w:ilvl="2" w:tplc="046F0001">
      <w:start w:val="1"/>
      <w:numFmt w:val="bullet"/>
      <w:lvlText w:val=""/>
      <w:lvlJc w:val="left"/>
      <w:pPr>
        <w:ind w:left="360" w:hanging="360"/>
      </w:pPr>
      <w:rPr>
        <w:rFonts w:ascii="Symbol" w:hAnsi="Symbol" w:hint="default"/>
      </w:rPr>
    </w:lvl>
    <w:lvl w:ilvl="3" w:tplc="296EBA98">
      <w:numFmt w:val="bullet"/>
      <w:lvlText w:val="-"/>
      <w:lvlJc w:val="left"/>
      <w:pPr>
        <w:ind w:left="2880" w:hanging="360"/>
      </w:pPr>
      <w:rPr>
        <w:rFonts w:ascii="Times New Roman" w:eastAsia="Times New Roman"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7726A45"/>
    <w:multiLevelType w:val="hybridMultilevel"/>
    <w:tmpl w:val="AD786C94"/>
    <w:lvl w:ilvl="0" w:tplc="CCE889BE">
      <w:numFmt w:val="bullet"/>
      <w:lvlText w:val="-"/>
      <w:lvlJc w:val="left"/>
      <w:pPr>
        <w:ind w:left="720" w:hanging="360"/>
      </w:pPr>
      <w:rPr>
        <w:rFonts w:ascii="Times New Roman" w:eastAsia="Times New Roman" w:hAnsi="Times New Roman"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2134474152">
    <w:abstractNumId w:val="1"/>
  </w:num>
  <w:num w:numId="2" w16cid:durableId="308946859">
    <w:abstractNumId w:val="0"/>
  </w:num>
  <w:num w:numId="3" w16cid:durableId="11733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AA"/>
    <w:rsid w:val="00005D8D"/>
    <w:rsid w:val="00027D8E"/>
    <w:rsid w:val="00040CA4"/>
    <w:rsid w:val="00043F24"/>
    <w:rsid w:val="00072E2C"/>
    <w:rsid w:val="000E18D4"/>
    <w:rsid w:val="001109E8"/>
    <w:rsid w:val="00120B0A"/>
    <w:rsid w:val="0017733C"/>
    <w:rsid w:val="001B135D"/>
    <w:rsid w:val="001F3B9C"/>
    <w:rsid w:val="00202C40"/>
    <w:rsid w:val="00216088"/>
    <w:rsid w:val="00221A96"/>
    <w:rsid w:val="002467BD"/>
    <w:rsid w:val="002A5A6D"/>
    <w:rsid w:val="002E35AA"/>
    <w:rsid w:val="002E55C8"/>
    <w:rsid w:val="00303693"/>
    <w:rsid w:val="00317220"/>
    <w:rsid w:val="0037585D"/>
    <w:rsid w:val="003B39F0"/>
    <w:rsid w:val="003B4640"/>
    <w:rsid w:val="003D41B1"/>
    <w:rsid w:val="003E22A0"/>
    <w:rsid w:val="00400FE0"/>
    <w:rsid w:val="004037AE"/>
    <w:rsid w:val="004214FC"/>
    <w:rsid w:val="004377EB"/>
    <w:rsid w:val="004402D4"/>
    <w:rsid w:val="00465A30"/>
    <w:rsid w:val="004B3BD2"/>
    <w:rsid w:val="004C352C"/>
    <w:rsid w:val="004C4AEB"/>
    <w:rsid w:val="004D3EDA"/>
    <w:rsid w:val="004D4A34"/>
    <w:rsid w:val="005062CF"/>
    <w:rsid w:val="005354A5"/>
    <w:rsid w:val="00582554"/>
    <w:rsid w:val="00594648"/>
    <w:rsid w:val="005A226D"/>
    <w:rsid w:val="00601C7F"/>
    <w:rsid w:val="006367C4"/>
    <w:rsid w:val="006A4BB2"/>
    <w:rsid w:val="00744D65"/>
    <w:rsid w:val="00770935"/>
    <w:rsid w:val="007911DC"/>
    <w:rsid w:val="00794ED6"/>
    <w:rsid w:val="007976BE"/>
    <w:rsid w:val="007B059D"/>
    <w:rsid w:val="007D3B61"/>
    <w:rsid w:val="007D7583"/>
    <w:rsid w:val="007E01D0"/>
    <w:rsid w:val="007E5C5A"/>
    <w:rsid w:val="007F3259"/>
    <w:rsid w:val="00860D86"/>
    <w:rsid w:val="00874C50"/>
    <w:rsid w:val="008837B1"/>
    <w:rsid w:val="0088587D"/>
    <w:rsid w:val="00895C7C"/>
    <w:rsid w:val="008B5055"/>
    <w:rsid w:val="008C54A1"/>
    <w:rsid w:val="008D5AEF"/>
    <w:rsid w:val="0091035B"/>
    <w:rsid w:val="00923E90"/>
    <w:rsid w:val="00943261"/>
    <w:rsid w:val="00986E1B"/>
    <w:rsid w:val="00995704"/>
    <w:rsid w:val="009A4E91"/>
    <w:rsid w:val="009C02CA"/>
    <w:rsid w:val="00A13ED5"/>
    <w:rsid w:val="00A369C7"/>
    <w:rsid w:val="00A37E86"/>
    <w:rsid w:val="00A534A3"/>
    <w:rsid w:val="00A7217C"/>
    <w:rsid w:val="00A9248E"/>
    <w:rsid w:val="00A92F00"/>
    <w:rsid w:val="00A95F3B"/>
    <w:rsid w:val="00AB7493"/>
    <w:rsid w:val="00AC5738"/>
    <w:rsid w:val="00AD6333"/>
    <w:rsid w:val="00B154A0"/>
    <w:rsid w:val="00B323F8"/>
    <w:rsid w:val="00B5790C"/>
    <w:rsid w:val="00B75A84"/>
    <w:rsid w:val="00B8227D"/>
    <w:rsid w:val="00B90514"/>
    <w:rsid w:val="00BC05B4"/>
    <w:rsid w:val="00C30FB6"/>
    <w:rsid w:val="00C32F36"/>
    <w:rsid w:val="00C63E01"/>
    <w:rsid w:val="00C77BA4"/>
    <w:rsid w:val="00D23D29"/>
    <w:rsid w:val="00D65B86"/>
    <w:rsid w:val="00D73850"/>
    <w:rsid w:val="00DD09CF"/>
    <w:rsid w:val="00DD75D6"/>
    <w:rsid w:val="00EA4BEF"/>
    <w:rsid w:val="00EE48FC"/>
    <w:rsid w:val="00F055D1"/>
    <w:rsid w:val="00F32613"/>
    <w:rsid w:val="00F43414"/>
    <w:rsid w:val="00F61F41"/>
    <w:rsid w:val="00FA2B29"/>
    <w:rsid w:val="00FB70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9942"/>
  <w15:docId w15:val="{6C03C95C-AB60-4C9D-8F77-E4B23089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paragraph" w:styleId="Korrektur">
    <w:name w:val="Revision"/>
    <w:hidden/>
    <w:uiPriority w:val="99"/>
    <w:semiHidden/>
    <w:rsid w:val="00A92F00"/>
    <w:pPr>
      <w:spacing w:after="0" w:line="240" w:lineRule="auto"/>
    </w:pPr>
  </w:style>
  <w:style w:type="character" w:styleId="Hyperlink">
    <w:name w:val="Hyperlink"/>
    <w:basedOn w:val="Standardskrifttypeiafsnit"/>
    <w:uiPriority w:val="99"/>
    <w:semiHidden/>
    <w:unhideWhenUsed/>
    <w:rsid w:val="00216088"/>
    <w:rPr>
      <w:color w:val="0000FF"/>
      <w:u w:val="single"/>
    </w:rPr>
  </w:style>
  <w:style w:type="paragraph" w:styleId="Listeafsnit">
    <w:name w:val="List Paragraph"/>
    <w:basedOn w:val="Normal"/>
    <w:uiPriority w:val="34"/>
    <w:qFormat/>
    <w:rsid w:val="001109E8"/>
    <w:pPr>
      <w:spacing w:after="0" w:line="240" w:lineRule="auto"/>
      <w:ind w:left="720"/>
      <w:contextualSpacing/>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in\AppData\Local\cBrain\F2\.tmp\c53fe519ad4e4170a4d7d0d13e92665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8913-F597-4911-99A9-1CEDE0E9A92D}">
  <ds:schemaRefs>
    <ds:schemaRef ds:uri="Captia"/>
  </ds:schemaRefs>
</ds:datastoreItem>
</file>

<file path=customXml/itemProps2.xml><?xml version="1.0" encoding="utf-8"?>
<ds:datastoreItem xmlns:ds="http://schemas.openxmlformats.org/officeDocument/2006/customXml" ds:itemID="{300EEB05-B881-4C83-805C-3D1120BC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c53fe519ad4e4170a4d7d0d13e926658</Template>
  <TotalTime>165</TotalTime>
  <Pages>1</Pages>
  <Words>369</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Wykes Ineson</dc:creator>
  <cp:lastModifiedBy>Najannguaq Dalgård Christensen</cp:lastModifiedBy>
  <cp:revision>17</cp:revision>
  <dcterms:created xsi:type="dcterms:W3CDTF">2024-04-19T14:51:00Z</dcterms:created>
  <dcterms:modified xsi:type="dcterms:W3CDTF">2024-07-02T10:05:00Z</dcterms:modified>
</cp:coreProperties>
</file>