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C82D2" w14:textId="6587E6A3" w:rsidR="00377D97" w:rsidRDefault="00377D97" w:rsidP="00377D97">
      <w:pPr>
        <w:spacing w:after="0"/>
        <w:jc w:val="both"/>
        <w:rPr>
          <w:rFonts w:ascii="Arial" w:hAnsi="Arial" w:cs="Arial"/>
          <w:sz w:val="20"/>
          <w:szCs w:val="20"/>
        </w:rPr>
      </w:pPr>
      <w:r>
        <w:rPr>
          <w:rFonts w:ascii="Arial" w:hAnsi="Arial" w:cs="Arial"/>
          <w:sz w:val="20"/>
          <w:szCs w:val="20"/>
        </w:rPr>
        <w:t xml:space="preserve">Hermed fremsendes forslag til revision af </w:t>
      </w:r>
      <w:r w:rsidRPr="000C74E1">
        <w:rPr>
          <w:rFonts w:ascii="Arial" w:hAnsi="Arial" w:cs="Arial"/>
          <w:sz w:val="20"/>
          <w:szCs w:val="20"/>
        </w:rPr>
        <w:t xml:space="preserve">Selvstyrets bekendtgørelse om </w:t>
      </w:r>
      <w:r>
        <w:rPr>
          <w:rFonts w:ascii="Arial" w:hAnsi="Arial" w:cs="Arial"/>
          <w:sz w:val="20"/>
          <w:szCs w:val="20"/>
        </w:rPr>
        <w:t>teknisk regulering af fiskeriet i høring.</w:t>
      </w:r>
    </w:p>
    <w:p w14:paraId="53A39BA3" w14:textId="77777777" w:rsidR="00377D97" w:rsidRDefault="00377D97" w:rsidP="00377D97">
      <w:pPr>
        <w:spacing w:after="0"/>
        <w:jc w:val="both"/>
        <w:rPr>
          <w:rFonts w:ascii="Arial" w:hAnsi="Arial" w:cs="Arial"/>
          <w:sz w:val="20"/>
          <w:szCs w:val="20"/>
        </w:rPr>
      </w:pPr>
    </w:p>
    <w:p w14:paraId="4696A50A" w14:textId="77777777" w:rsidR="00377D97" w:rsidRDefault="00377D97" w:rsidP="00377D97">
      <w:pPr>
        <w:spacing w:after="0"/>
        <w:jc w:val="both"/>
        <w:rPr>
          <w:rFonts w:ascii="Arial" w:hAnsi="Arial" w:cs="Arial"/>
          <w:sz w:val="20"/>
          <w:szCs w:val="20"/>
        </w:rPr>
      </w:pPr>
      <w:r>
        <w:rPr>
          <w:rFonts w:ascii="Arial" w:hAnsi="Arial" w:cs="Arial"/>
          <w:sz w:val="20"/>
          <w:szCs w:val="20"/>
        </w:rPr>
        <w:t xml:space="preserve">Vedlagt høring følger </w:t>
      </w:r>
    </w:p>
    <w:p w14:paraId="1C464EE5" w14:textId="6857C2A9" w:rsidR="00377D97" w:rsidRDefault="00377D97" w:rsidP="00377D97">
      <w:pPr>
        <w:pStyle w:val="Listeafsnit"/>
        <w:numPr>
          <w:ilvl w:val="0"/>
          <w:numId w:val="1"/>
        </w:numPr>
        <w:spacing w:after="0" w:line="276" w:lineRule="auto"/>
        <w:jc w:val="both"/>
        <w:rPr>
          <w:rFonts w:ascii="Arial" w:hAnsi="Arial" w:cs="Arial"/>
          <w:sz w:val="20"/>
          <w:szCs w:val="20"/>
        </w:rPr>
      </w:pPr>
      <w:r>
        <w:rPr>
          <w:rFonts w:ascii="Arial" w:hAnsi="Arial" w:cs="Arial"/>
          <w:sz w:val="20"/>
          <w:szCs w:val="20"/>
        </w:rPr>
        <w:t xml:space="preserve">Revisions forslag til: </w:t>
      </w:r>
      <w:r w:rsidRPr="000C74E1">
        <w:rPr>
          <w:rFonts w:ascii="Arial" w:hAnsi="Arial" w:cs="Arial"/>
          <w:sz w:val="20"/>
          <w:szCs w:val="20"/>
        </w:rPr>
        <w:t xml:space="preserve">Selvstyrets bekendtgørelse om </w:t>
      </w:r>
      <w:r>
        <w:rPr>
          <w:rFonts w:ascii="Arial" w:hAnsi="Arial" w:cs="Arial"/>
          <w:sz w:val="20"/>
          <w:szCs w:val="20"/>
        </w:rPr>
        <w:t>teknisk regulering af fiskeriet</w:t>
      </w:r>
    </w:p>
    <w:p w14:paraId="504D6DFF" w14:textId="217A2CE2" w:rsidR="00377D97" w:rsidRPr="00893776" w:rsidRDefault="00377D97" w:rsidP="00377D97">
      <w:pPr>
        <w:pStyle w:val="Listeafsnit"/>
        <w:numPr>
          <w:ilvl w:val="0"/>
          <w:numId w:val="1"/>
        </w:numPr>
        <w:spacing w:after="0" w:line="276" w:lineRule="auto"/>
        <w:jc w:val="both"/>
        <w:rPr>
          <w:rFonts w:ascii="Arial" w:hAnsi="Arial" w:cs="Arial"/>
          <w:sz w:val="20"/>
          <w:szCs w:val="20"/>
        </w:rPr>
      </w:pPr>
      <w:r w:rsidRPr="00893776">
        <w:rPr>
          <w:rFonts w:ascii="Arial" w:hAnsi="Arial" w:cs="Arial"/>
          <w:sz w:val="20"/>
          <w:szCs w:val="20"/>
        </w:rPr>
        <w:t xml:space="preserve">Bilag 1 - </w:t>
      </w:r>
      <w:r w:rsidR="00777501" w:rsidRPr="00893776">
        <w:rPr>
          <w:rFonts w:ascii="Arial" w:hAnsi="Arial" w:cs="Arial"/>
          <w:sz w:val="20"/>
          <w:szCs w:val="20"/>
        </w:rPr>
        <w:t>9</w:t>
      </w:r>
    </w:p>
    <w:p w14:paraId="4581C26D" w14:textId="77777777" w:rsidR="00377D97" w:rsidRDefault="00377D97" w:rsidP="00377D97">
      <w:pPr>
        <w:spacing w:after="0"/>
        <w:jc w:val="both"/>
        <w:rPr>
          <w:rFonts w:ascii="Arial" w:hAnsi="Arial" w:cs="Arial"/>
          <w:sz w:val="20"/>
          <w:szCs w:val="20"/>
        </w:rPr>
      </w:pPr>
    </w:p>
    <w:p w14:paraId="1E0CB3EE" w14:textId="77777777" w:rsidR="00377D97" w:rsidRDefault="00377D97" w:rsidP="00377D97">
      <w:pPr>
        <w:spacing w:after="0"/>
        <w:jc w:val="both"/>
        <w:rPr>
          <w:rFonts w:ascii="Arial" w:hAnsi="Arial" w:cs="Arial"/>
          <w:sz w:val="20"/>
          <w:szCs w:val="20"/>
        </w:rPr>
      </w:pPr>
      <w:r>
        <w:rPr>
          <w:rFonts w:ascii="Arial" w:hAnsi="Arial" w:cs="Arial"/>
          <w:sz w:val="20"/>
          <w:szCs w:val="20"/>
        </w:rPr>
        <w:t>Bemærkninger til forslaget skal være Departementet for Fiskeri, Fangst, Landbrug og Selvforsyning i hænde senest</w:t>
      </w:r>
    </w:p>
    <w:p w14:paraId="685F6D40" w14:textId="77777777" w:rsidR="00377D97" w:rsidRDefault="00377D97" w:rsidP="00377D97">
      <w:pPr>
        <w:spacing w:after="0"/>
        <w:jc w:val="both"/>
        <w:rPr>
          <w:rFonts w:ascii="Arial" w:hAnsi="Arial" w:cs="Arial"/>
          <w:sz w:val="20"/>
          <w:szCs w:val="20"/>
        </w:rPr>
      </w:pPr>
    </w:p>
    <w:p w14:paraId="2FEF2E81" w14:textId="7BA1BDA2" w:rsidR="00377D97" w:rsidRPr="00EA1A0C" w:rsidRDefault="00B71C44" w:rsidP="00377D97">
      <w:pPr>
        <w:spacing w:after="0"/>
        <w:jc w:val="center"/>
        <w:rPr>
          <w:rFonts w:ascii="Arial" w:hAnsi="Arial" w:cs="Arial"/>
          <w:b/>
          <w:bCs/>
          <w:sz w:val="20"/>
          <w:szCs w:val="20"/>
          <w:u w:val="single"/>
        </w:rPr>
      </w:pPr>
      <w:r w:rsidRPr="00B71C44">
        <w:rPr>
          <w:rFonts w:ascii="Arial" w:hAnsi="Arial" w:cs="Arial"/>
          <w:b/>
          <w:bCs/>
          <w:sz w:val="20"/>
          <w:szCs w:val="20"/>
          <w:u w:val="single"/>
        </w:rPr>
        <w:t>13</w:t>
      </w:r>
      <w:r w:rsidR="00377D97" w:rsidRPr="00B71C44">
        <w:rPr>
          <w:rFonts w:ascii="Arial" w:hAnsi="Arial" w:cs="Arial"/>
          <w:b/>
          <w:bCs/>
          <w:sz w:val="20"/>
          <w:szCs w:val="20"/>
          <w:u w:val="single"/>
        </w:rPr>
        <w:t>/</w:t>
      </w:r>
      <w:r w:rsidRPr="00B71C44">
        <w:rPr>
          <w:rFonts w:ascii="Arial" w:hAnsi="Arial" w:cs="Arial"/>
          <w:b/>
          <w:bCs/>
          <w:sz w:val="20"/>
          <w:szCs w:val="20"/>
          <w:u w:val="single"/>
        </w:rPr>
        <w:t>07</w:t>
      </w:r>
      <w:r w:rsidR="00377D97" w:rsidRPr="005B2D9A">
        <w:rPr>
          <w:rFonts w:ascii="Arial" w:hAnsi="Arial" w:cs="Arial"/>
          <w:b/>
          <w:bCs/>
          <w:sz w:val="20"/>
          <w:szCs w:val="20"/>
          <w:u w:val="single"/>
        </w:rPr>
        <w:t>/</w:t>
      </w:r>
      <w:r w:rsidR="00377D97" w:rsidRPr="00EA1A0C">
        <w:rPr>
          <w:rFonts w:ascii="Arial" w:hAnsi="Arial" w:cs="Arial"/>
          <w:b/>
          <w:bCs/>
          <w:sz w:val="20"/>
          <w:szCs w:val="20"/>
          <w:u w:val="single"/>
        </w:rPr>
        <w:t>202</w:t>
      </w:r>
      <w:r w:rsidR="00377D97">
        <w:rPr>
          <w:rFonts w:ascii="Arial" w:hAnsi="Arial" w:cs="Arial"/>
          <w:b/>
          <w:bCs/>
          <w:sz w:val="20"/>
          <w:szCs w:val="20"/>
          <w:u w:val="single"/>
        </w:rPr>
        <w:t>6</w:t>
      </w:r>
      <w:r w:rsidR="00377D97" w:rsidRPr="00EA1A0C">
        <w:rPr>
          <w:rFonts w:ascii="Arial" w:hAnsi="Arial" w:cs="Arial"/>
          <w:b/>
          <w:bCs/>
          <w:sz w:val="20"/>
          <w:szCs w:val="20"/>
          <w:u w:val="single"/>
        </w:rPr>
        <w:t>, kl. 16.00</w:t>
      </w:r>
    </w:p>
    <w:p w14:paraId="05D7E72E" w14:textId="77777777" w:rsidR="00377D97" w:rsidRDefault="00377D97" w:rsidP="00377D97">
      <w:pPr>
        <w:spacing w:after="0"/>
        <w:jc w:val="center"/>
        <w:rPr>
          <w:rFonts w:ascii="Arial" w:hAnsi="Arial" w:cs="Arial"/>
          <w:sz w:val="20"/>
          <w:szCs w:val="20"/>
        </w:rPr>
      </w:pPr>
    </w:p>
    <w:p w14:paraId="46CC7ACB" w14:textId="77777777" w:rsidR="00377D97" w:rsidRDefault="00377D97" w:rsidP="00377D97">
      <w:pPr>
        <w:spacing w:after="0"/>
        <w:rPr>
          <w:rFonts w:ascii="Arial" w:hAnsi="Arial" w:cs="Arial"/>
          <w:sz w:val="20"/>
          <w:szCs w:val="20"/>
        </w:rPr>
      </w:pPr>
      <w:r>
        <w:rPr>
          <w:rFonts w:ascii="Arial" w:hAnsi="Arial" w:cs="Arial"/>
          <w:sz w:val="20"/>
          <w:szCs w:val="20"/>
        </w:rPr>
        <w:t xml:space="preserve">Eventuelle bemærkninger til forslaget bedes sendt pr. e-mail til </w:t>
      </w:r>
      <w:hyperlink r:id="rId5" w:history="1">
        <w:r w:rsidRPr="006777B3">
          <w:rPr>
            <w:rStyle w:val="Hyperlink"/>
            <w:rFonts w:ascii="Arial" w:hAnsi="Arial" w:cs="Arial"/>
            <w:sz w:val="20"/>
            <w:szCs w:val="20"/>
          </w:rPr>
          <w:t>APN@nanoq.gl</w:t>
        </w:r>
      </w:hyperlink>
      <w:r>
        <w:rPr>
          <w:rFonts w:ascii="Arial" w:hAnsi="Arial" w:cs="Arial"/>
          <w:sz w:val="20"/>
          <w:szCs w:val="20"/>
        </w:rPr>
        <w:t xml:space="preserve"> eller pr. post til: </w:t>
      </w:r>
    </w:p>
    <w:p w14:paraId="2D8FA898" w14:textId="77777777" w:rsidR="00377D97" w:rsidRDefault="00377D97" w:rsidP="00377D97">
      <w:pPr>
        <w:spacing w:after="0"/>
        <w:rPr>
          <w:rFonts w:ascii="Arial" w:hAnsi="Arial" w:cs="Arial"/>
          <w:sz w:val="20"/>
          <w:szCs w:val="20"/>
        </w:rPr>
      </w:pPr>
    </w:p>
    <w:p w14:paraId="7B43A9CE" w14:textId="77777777" w:rsidR="00377D97" w:rsidRDefault="00377D97" w:rsidP="00377D97">
      <w:pPr>
        <w:spacing w:after="0"/>
        <w:rPr>
          <w:rFonts w:ascii="Arial" w:hAnsi="Arial" w:cs="Arial"/>
          <w:sz w:val="20"/>
          <w:szCs w:val="20"/>
        </w:rPr>
      </w:pPr>
      <w:r>
        <w:rPr>
          <w:rFonts w:ascii="Arial" w:hAnsi="Arial" w:cs="Arial"/>
          <w:sz w:val="20"/>
          <w:szCs w:val="20"/>
        </w:rPr>
        <w:t xml:space="preserve">Departementet for Fiskeri, Fangst, Landbrug og Selvforsyning </w:t>
      </w:r>
    </w:p>
    <w:p w14:paraId="6DD634D3" w14:textId="77777777" w:rsidR="00377D97" w:rsidRDefault="00377D97" w:rsidP="00377D97">
      <w:pPr>
        <w:spacing w:after="0"/>
        <w:rPr>
          <w:rFonts w:ascii="Arial" w:hAnsi="Arial" w:cs="Arial"/>
          <w:sz w:val="20"/>
          <w:szCs w:val="20"/>
        </w:rPr>
      </w:pPr>
      <w:r>
        <w:rPr>
          <w:rFonts w:ascii="Arial" w:hAnsi="Arial" w:cs="Arial"/>
          <w:sz w:val="20"/>
          <w:szCs w:val="20"/>
        </w:rPr>
        <w:t>Imaneq 1A, 701</w:t>
      </w:r>
    </w:p>
    <w:p w14:paraId="4DB57F8F" w14:textId="3DA95008" w:rsidR="00377D97" w:rsidRDefault="00377D97" w:rsidP="00377D97">
      <w:pPr>
        <w:spacing w:after="0"/>
        <w:rPr>
          <w:rFonts w:ascii="Arial" w:hAnsi="Arial" w:cs="Arial"/>
          <w:sz w:val="20"/>
          <w:szCs w:val="20"/>
        </w:rPr>
      </w:pPr>
      <w:r>
        <w:rPr>
          <w:rFonts w:ascii="Arial" w:hAnsi="Arial" w:cs="Arial"/>
          <w:sz w:val="20"/>
          <w:szCs w:val="20"/>
        </w:rPr>
        <w:t>Postboks 2</w:t>
      </w:r>
      <w:r w:rsidR="000A2EB9">
        <w:rPr>
          <w:rFonts w:ascii="Arial" w:hAnsi="Arial" w:cs="Arial"/>
          <w:sz w:val="20"/>
          <w:szCs w:val="20"/>
        </w:rPr>
        <w:t>69</w:t>
      </w:r>
    </w:p>
    <w:p w14:paraId="46EB62FF" w14:textId="77777777" w:rsidR="00377D97" w:rsidRDefault="00377D97" w:rsidP="00377D97">
      <w:pPr>
        <w:spacing w:after="0"/>
        <w:rPr>
          <w:rFonts w:ascii="Arial" w:hAnsi="Arial" w:cs="Arial"/>
          <w:sz w:val="20"/>
          <w:szCs w:val="20"/>
        </w:rPr>
      </w:pPr>
      <w:r>
        <w:rPr>
          <w:rFonts w:ascii="Arial" w:hAnsi="Arial" w:cs="Arial"/>
          <w:sz w:val="20"/>
          <w:szCs w:val="20"/>
        </w:rPr>
        <w:t xml:space="preserve">3900 Nuuk </w:t>
      </w:r>
    </w:p>
    <w:p w14:paraId="4F41A681" w14:textId="77777777" w:rsidR="00377D97" w:rsidRDefault="00377D97" w:rsidP="00377D97">
      <w:pPr>
        <w:spacing w:after="0"/>
        <w:rPr>
          <w:rFonts w:ascii="Arial" w:hAnsi="Arial" w:cs="Arial"/>
          <w:sz w:val="20"/>
          <w:szCs w:val="20"/>
        </w:rPr>
      </w:pPr>
    </w:p>
    <w:p w14:paraId="249D82D9" w14:textId="77777777" w:rsidR="00377D97" w:rsidRDefault="00377D97" w:rsidP="00377D97">
      <w:r>
        <w:rPr>
          <w:rFonts w:ascii="Arial" w:hAnsi="Arial" w:cs="Arial"/>
          <w:sz w:val="20"/>
          <w:szCs w:val="20"/>
        </w:rPr>
        <w:t xml:space="preserve">Forslaget kan desuden findes på </w:t>
      </w:r>
      <w:r w:rsidRPr="00A27A72">
        <w:rPr>
          <w:rFonts w:ascii="Arial" w:hAnsi="Arial" w:cs="Arial"/>
          <w:sz w:val="20"/>
          <w:szCs w:val="20"/>
        </w:rPr>
        <w:t>Naalakkersuisut</w:t>
      </w:r>
      <w:r>
        <w:rPr>
          <w:rFonts w:ascii="Arial" w:hAnsi="Arial" w:cs="Arial"/>
          <w:sz w:val="20"/>
          <w:szCs w:val="20"/>
        </w:rPr>
        <w:t xml:space="preserve">s høringsportal på </w:t>
      </w:r>
      <w:hyperlink r:id="rId6" w:history="1">
        <w:r>
          <w:rPr>
            <w:rStyle w:val="Hyperlink"/>
            <w:rFonts w:ascii="Arial" w:hAnsi="Arial" w:cs="Arial"/>
            <w:sz w:val="20"/>
            <w:szCs w:val="20"/>
          </w:rPr>
          <w:t>https://naalakkersuisut.gl/Hoeringer?sc_lang=da</w:t>
        </w:r>
      </w:hyperlink>
    </w:p>
    <w:p w14:paraId="599596ED" w14:textId="5A28D334" w:rsidR="00377D97" w:rsidRDefault="00377D97" w:rsidP="00377D97">
      <w:pPr>
        <w:spacing w:after="200" w:line="276" w:lineRule="auto"/>
      </w:pPr>
    </w:p>
    <w:p w14:paraId="2ADEB6EC" w14:textId="77777777" w:rsidR="00377D97" w:rsidRPr="00BC0E83" w:rsidRDefault="00377D97" w:rsidP="00377D97">
      <w:pPr>
        <w:jc w:val="center"/>
        <w:rPr>
          <w:b/>
          <w:bCs/>
          <w:lang w:val="da-DK"/>
        </w:rPr>
      </w:pPr>
      <w:r>
        <w:rPr>
          <w:b/>
          <w:bCs/>
          <w:lang w:val="da-DK"/>
        </w:rPr>
        <w:t>Baggrund for forslag</w:t>
      </w:r>
    </w:p>
    <w:p w14:paraId="5D874E96" w14:textId="6190AE42" w:rsidR="00377D97" w:rsidRDefault="00144C6B" w:rsidP="00377D97">
      <w:pPr>
        <w:spacing w:after="200" w:line="276" w:lineRule="auto"/>
        <w:rPr>
          <w:lang w:val="da-DK"/>
        </w:rPr>
      </w:pPr>
      <w:r>
        <w:rPr>
          <w:lang w:val="da-DK"/>
        </w:rPr>
        <w:t>Bekendtgørelsen har været igennem flere revisioner</w:t>
      </w:r>
      <w:r w:rsidR="00603B4A">
        <w:rPr>
          <w:lang w:val="da-DK"/>
        </w:rPr>
        <w:t>. Den første bekendtgørelse om teknisk regulering af fiskeriet erstattede</w:t>
      </w:r>
      <w:r>
        <w:rPr>
          <w:lang w:val="da-DK"/>
        </w:rPr>
        <w:t>, blandt andre bekendtgørelser</w:t>
      </w:r>
      <w:r w:rsidR="009D1AD4">
        <w:rPr>
          <w:lang w:val="da-DK"/>
        </w:rPr>
        <w:t>;</w:t>
      </w:r>
      <w:r>
        <w:rPr>
          <w:lang w:val="da-DK"/>
        </w:rPr>
        <w:t xml:space="preserve"> den tidligere bekendtgørelse for tekniske bevaringsforanstaltninger </w:t>
      </w:r>
      <w:r w:rsidR="00603B4A">
        <w:rPr>
          <w:lang w:val="da-DK"/>
        </w:rPr>
        <w:t>i fiskeriet. Bekendtgørelsen trådte i kraft 1. april 2025. D</w:t>
      </w:r>
      <w:r>
        <w:rPr>
          <w:lang w:val="da-DK"/>
        </w:rPr>
        <w:t>erefter blev den revideret med mindre ændringer, specifikt på rejefiskeriområdet</w:t>
      </w:r>
      <w:r w:rsidR="00603B4A">
        <w:rPr>
          <w:lang w:val="da-DK"/>
        </w:rPr>
        <w:t>. Den reviderede udgave trådte i kraft 10. november 2025. Dette revisionsforslag</w:t>
      </w:r>
      <w:r>
        <w:rPr>
          <w:lang w:val="da-DK"/>
        </w:rPr>
        <w:t xml:space="preserve"> </w:t>
      </w:r>
      <w:r w:rsidR="00377D97">
        <w:rPr>
          <w:lang w:val="da-DK"/>
        </w:rPr>
        <w:t xml:space="preserve">har til </w:t>
      </w:r>
      <w:r>
        <w:rPr>
          <w:lang w:val="da-DK"/>
        </w:rPr>
        <w:t>hensigt</w:t>
      </w:r>
      <w:r w:rsidR="00E033FA">
        <w:rPr>
          <w:lang w:val="da-DK"/>
        </w:rPr>
        <w:t xml:space="preserve"> at</w:t>
      </w:r>
      <w:r>
        <w:rPr>
          <w:lang w:val="da-DK"/>
        </w:rPr>
        <w:t xml:space="preserve"> </w:t>
      </w:r>
      <w:r w:rsidR="00E033FA">
        <w:rPr>
          <w:lang w:val="da-DK"/>
        </w:rPr>
        <w:t>udføre små justeringer</w:t>
      </w:r>
      <w:r w:rsidR="0044648E">
        <w:rPr>
          <w:lang w:val="da-DK"/>
        </w:rPr>
        <w:t xml:space="preserve"> samt</w:t>
      </w:r>
      <w:r w:rsidR="00E033FA">
        <w:rPr>
          <w:lang w:val="da-DK"/>
        </w:rPr>
        <w:t xml:space="preserve"> tilføje nogle</w:t>
      </w:r>
      <w:r w:rsidR="0044648E">
        <w:rPr>
          <w:lang w:val="da-DK"/>
        </w:rPr>
        <w:t xml:space="preserve"> nye</w:t>
      </w:r>
      <w:r w:rsidR="00E033FA">
        <w:rPr>
          <w:lang w:val="da-DK"/>
        </w:rPr>
        <w:t xml:space="preserve"> elementer</w:t>
      </w:r>
      <w:r w:rsidR="0044648E">
        <w:rPr>
          <w:lang w:val="da-DK"/>
        </w:rPr>
        <w:t>. Dette er blevet gjort i tæt samarbejde med Grønlands Fiskeri</w:t>
      </w:r>
      <w:r w:rsidR="00777501">
        <w:rPr>
          <w:lang w:val="da-DK"/>
        </w:rPr>
        <w:t>- og Jagtkontrol (GFJK),</w:t>
      </w:r>
      <w:r w:rsidR="0044648E">
        <w:rPr>
          <w:lang w:val="da-DK"/>
        </w:rPr>
        <w:t xml:space="preserve"> da bekendtgørelsen er af større kontrolmæssig betydning. </w:t>
      </w:r>
    </w:p>
    <w:p w14:paraId="2B608C6C" w14:textId="5CEFE294" w:rsidR="00377D97" w:rsidRDefault="00303121" w:rsidP="00377D97">
      <w:pPr>
        <w:spacing w:after="200" w:line="276" w:lineRule="auto"/>
        <w:rPr>
          <w:lang w:val="da-DK"/>
        </w:rPr>
      </w:pPr>
      <w:r>
        <w:rPr>
          <w:lang w:val="da-DK"/>
        </w:rPr>
        <w:t>Revisionsforslage</w:t>
      </w:r>
      <w:r w:rsidR="00603B4A">
        <w:rPr>
          <w:lang w:val="da-DK"/>
        </w:rPr>
        <w:t xml:space="preserve">ts ændringer er delt op i betydelige og mindre ændringer. </w:t>
      </w:r>
    </w:p>
    <w:p w14:paraId="00EB3888" w14:textId="77777777" w:rsidR="00377D97" w:rsidRPr="00377D97" w:rsidRDefault="00377D97" w:rsidP="00377D97">
      <w:pPr>
        <w:rPr>
          <w:u w:val="single"/>
          <w:lang w:val="da-DK"/>
        </w:rPr>
      </w:pPr>
      <w:r w:rsidRPr="00377D97">
        <w:rPr>
          <w:u w:val="single"/>
          <w:lang w:val="da-DK"/>
        </w:rPr>
        <w:t>Betydelige ændringer:</w:t>
      </w:r>
    </w:p>
    <w:p w14:paraId="5D987C0C" w14:textId="4D8A5895" w:rsidR="00377D97" w:rsidRDefault="00DA24FB" w:rsidP="00CE3BBD">
      <w:pPr>
        <w:pStyle w:val="Listeafsnit"/>
        <w:numPr>
          <w:ilvl w:val="0"/>
          <w:numId w:val="3"/>
        </w:numPr>
        <w:rPr>
          <w:lang w:val="da-DK"/>
        </w:rPr>
      </w:pPr>
      <w:r>
        <w:rPr>
          <w:lang w:val="da-DK"/>
        </w:rPr>
        <w:t>Der er blevet tilføjet en ordning</w:t>
      </w:r>
      <w:r w:rsidR="00B30991">
        <w:rPr>
          <w:lang w:val="da-DK"/>
        </w:rPr>
        <w:t xml:space="preserve"> i §21,</w:t>
      </w:r>
      <w:r>
        <w:rPr>
          <w:lang w:val="da-DK"/>
        </w:rPr>
        <w:t xml:space="preserve"> som skal gøre det hurtigere og nemmere at få lov til at afprøve et nyt innovativt redskab, som ikke er lovligt under de eksisterende regler for redskabsbrug. Dette er dog kun til at afprøve nye redskaber til</w:t>
      </w:r>
      <w:r w:rsidR="00271AAB">
        <w:rPr>
          <w:lang w:val="da-DK"/>
        </w:rPr>
        <w:t xml:space="preserve"> et fiskeri som</w:t>
      </w:r>
      <w:r>
        <w:rPr>
          <w:lang w:val="da-DK"/>
        </w:rPr>
        <w:t xml:space="preserve"> aktøren allerede har licens til. Hvis der gives medhold i ansøgning om at afprøve et nyt </w:t>
      </w:r>
      <w:r w:rsidR="00F00BC1">
        <w:rPr>
          <w:lang w:val="da-DK"/>
        </w:rPr>
        <w:t>redskab,</w:t>
      </w:r>
      <w:r>
        <w:rPr>
          <w:lang w:val="da-DK"/>
        </w:rPr>
        <w:t xml:space="preserve"> vil tilladelsen fremgå </w:t>
      </w:r>
      <w:r w:rsidR="00271AAB">
        <w:rPr>
          <w:lang w:val="da-DK"/>
        </w:rPr>
        <w:t>af</w:t>
      </w:r>
      <w:r>
        <w:rPr>
          <w:lang w:val="da-DK"/>
        </w:rPr>
        <w:t xml:space="preserve"> aktørens kommercielle licens midlertidigt med de vilkår der fastsættes for tilladelsen. </w:t>
      </w:r>
    </w:p>
    <w:p w14:paraId="57D016D5" w14:textId="5A79B9B8" w:rsidR="005475E1" w:rsidRDefault="005475E1" w:rsidP="00CE3BBD">
      <w:pPr>
        <w:pStyle w:val="Listeafsnit"/>
        <w:numPr>
          <w:ilvl w:val="0"/>
          <w:numId w:val="3"/>
        </w:numPr>
        <w:rPr>
          <w:lang w:val="da-DK"/>
        </w:rPr>
      </w:pPr>
      <w:r>
        <w:rPr>
          <w:lang w:val="da-DK"/>
        </w:rPr>
        <w:t xml:space="preserve">Arbejdsgruppen for forvaltningsplanen for torsk blev i 2024 enige om at lukke gydeområder for torsk i gydeperioden som strækker sig fra 1. marts - 31. maj. Baggrunden for lukning af gydeområderne er at beskytte torsken og derved forhåbentlig øge biomassen af torsk. Forvaltningsplanen var i offentlig høring i 4 uger. Lukningen af gydeområderne </w:t>
      </w:r>
      <w:r w:rsidR="00C47548">
        <w:rPr>
          <w:lang w:val="da-DK"/>
        </w:rPr>
        <w:t xml:space="preserve">har ikke været </w:t>
      </w:r>
      <w:r w:rsidR="00907C57">
        <w:rPr>
          <w:lang w:val="da-DK"/>
        </w:rPr>
        <w:t>inkorporeret</w:t>
      </w:r>
      <w:r w:rsidR="00C47548">
        <w:rPr>
          <w:lang w:val="da-DK"/>
        </w:rPr>
        <w:t xml:space="preserve"> i lovgivningen</w:t>
      </w:r>
      <w:r w:rsidR="00907C57">
        <w:rPr>
          <w:lang w:val="da-DK"/>
        </w:rPr>
        <w:t xml:space="preserve"> i forbindelse med forvaltningsplanens ikrafttræden. De fremgår nu i denne version af bekendtgørelsen under</w:t>
      </w:r>
      <w:r>
        <w:rPr>
          <w:lang w:val="da-DK"/>
        </w:rPr>
        <w:t xml:space="preserve"> §9 og </w:t>
      </w:r>
      <w:r w:rsidRPr="00B272F0">
        <w:rPr>
          <w:i/>
          <w:iCs/>
          <w:lang w:val="da-DK"/>
        </w:rPr>
        <w:t>bilag 3 gydeområder – torsk</w:t>
      </w:r>
      <w:r>
        <w:rPr>
          <w:lang w:val="da-DK"/>
        </w:rPr>
        <w:t xml:space="preserve">.   </w:t>
      </w:r>
    </w:p>
    <w:p w14:paraId="23E4D3C8" w14:textId="7F75ACDE" w:rsidR="005B60E2" w:rsidRDefault="005B60E2" w:rsidP="00CE3BBD">
      <w:pPr>
        <w:pStyle w:val="Listeafsnit"/>
        <w:numPr>
          <w:ilvl w:val="0"/>
          <w:numId w:val="3"/>
        </w:numPr>
        <w:rPr>
          <w:lang w:val="da-DK"/>
        </w:rPr>
      </w:pPr>
      <w:r w:rsidRPr="000431EC">
        <w:rPr>
          <w:lang w:val="da-DK"/>
        </w:rPr>
        <w:lastRenderedPageBreak/>
        <w:t>Begrænsningerne i §</w:t>
      </w:r>
      <w:r w:rsidR="00DD4FC9">
        <w:rPr>
          <w:lang w:val="da-DK"/>
        </w:rPr>
        <w:t xml:space="preserve"> </w:t>
      </w:r>
      <w:r w:rsidRPr="000431EC">
        <w:rPr>
          <w:lang w:val="da-DK"/>
        </w:rPr>
        <w:t xml:space="preserve">5 for fartøjer i rejefiskeriet er ændret til at fartøjer </w:t>
      </w:r>
      <w:r w:rsidR="00342C48" w:rsidRPr="000431EC">
        <w:rPr>
          <w:lang w:val="da-DK"/>
        </w:rPr>
        <w:t>op til</w:t>
      </w:r>
      <w:r w:rsidRPr="000431EC">
        <w:rPr>
          <w:lang w:val="da-DK"/>
        </w:rPr>
        <w:t xml:space="preserve"> </w:t>
      </w:r>
      <w:r w:rsidR="00342C48" w:rsidRPr="000431EC">
        <w:rPr>
          <w:lang w:val="da-DK"/>
        </w:rPr>
        <w:t>50</w:t>
      </w:r>
      <w:r w:rsidRPr="000431EC">
        <w:rPr>
          <w:lang w:val="da-DK"/>
        </w:rPr>
        <w:t xml:space="preserve"> meter l.o.a. eller 1.000 BT nu må fiske i bestemte områder inden for 3 sømil fra basislinjen. </w:t>
      </w:r>
      <w:r w:rsidR="00342C48" w:rsidRPr="000431EC">
        <w:rPr>
          <w:lang w:val="da-DK"/>
        </w:rPr>
        <w:t xml:space="preserve">Dette hed tidligere 40 meter l.o.a. eller 1.000 BT. </w:t>
      </w:r>
    </w:p>
    <w:p w14:paraId="282277D4" w14:textId="55550599" w:rsidR="00DD4FC9" w:rsidRPr="000431EC" w:rsidRDefault="00C853A6" w:rsidP="00CE3BBD">
      <w:pPr>
        <w:pStyle w:val="Listeafsnit"/>
        <w:numPr>
          <w:ilvl w:val="0"/>
          <w:numId w:val="3"/>
        </w:numPr>
        <w:rPr>
          <w:lang w:val="da-DK"/>
        </w:rPr>
      </w:pPr>
      <w:r>
        <w:rPr>
          <w:lang w:val="da-DK"/>
        </w:rPr>
        <w:t xml:space="preserve">Området inden for 3 sømil fra basislinjen er jf. §5 fritaget fra forbud mod produktion af rejefangster ombord. </w:t>
      </w:r>
    </w:p>
    <w:p w14:paraId="002F92E7" w14:textId="62084978" w:rsidR="00777501" w:rsidRPr="00603B4A" w:rsidRDefault="00777501" w:rsidP="00CE3BBD">
      <w:pPr>
        <w:pStyle w:val="Listeafsnit"/>
        <w:numPr>
          <w:ilvl w:val="0"/>
          <w:numId w:val="3"/>
        </w:numPr>
        <w:rPr>
          <w:lang w:val="da-DK"/>
        </w:rPr>
      </w:pPr>
      <w:r w:rsidRPr="00603B4A">
        <w:rPr>
          <w:lang w:val="da-DK"/>
        </w:rPr>
        <w:t>Der er indført forbud mod fiskeri med vod eller trawl efter torsk</w:t>
      </w:r>
      <w:r w:rsidR="00603B4A">
        <w:rPr>
          <w:lang w:val="da-DK"/>
        </w:rPr>
        <w:t xml:space="preserve"> inden for basislinjen jf. §4, stk. 3</w:t>
      </w:r>
      <w:r w:rsidRPr="00603B4A">
        <w:rPr>
          <w:lang w:val="da-DK"/>
        </w:rPr>
        <w:t xml:space="preserve">. </w:t>
      </w:r>
      <w:r w:rsidR="00D35111">
        <w:rPr>
          <w:lang w:val="da-DK"/>
        </w:rPr>
        <w:t xml:space="preserve">Det betyder at der fortsat kan fiskes efter torsk med trawl kystnært, men kun fra basislinjen og ud til 3 sømil fra basislinjen. Der kan dermed ikke længere fiskes med trawl inde i fjordene. </w:t>
      </w:r>
    </w:p>
    <w:p w14:paraId="44E788D0" w14:textId="38C6F7FA" w:rsidR="00E818A4" w:rsidRPr="00E818A4" w:rsidRDefault="00E818A4" w:rsidP="00E818A4">
      <w:pPr>
        <w:pStyle w:val="Listeafsnit"/>
        <w:numPr>
          <w:ilvl w:val="0"/>
          <w:numId w:val="3"/>
        </w:numPr>
        <w:spacing w:after="200" w:line="276" w:lineRule="auto"/>
        <w:rPr>
          <w:rFonts w:cs="Times New Roman"/>
        </w:rPr>
      </w:pPr>
      <w:r w:rsidRPr="003E4517">
        <w:rPr>
          <w:lang w:val="da-DK"/>
        </w:rPr>
        <w:t>Der er indført forbud mod at fiske efter torsk med garn på dybder der overstiger 200 meter</w:t>
      </w:r>
      <w:r>
        <w:rPr>
          <w:lang w:val="da-DK"/>
        </w:rPr>
        <w:t xml:space="preserve"> jf. §9, stk. 2. </w:t>
      </w:r>
      <w:r w:rsidRPr="003E4517">
        <w:rPr>
          <w:lang w:val="da-DK"/>
        </w:rPr>
        <w:t>Forbuddet er indført for at sikre</w:t>
      </w:r>
      <w:r w:rsidR="0021250F">
        <w:rPr>
          <w:lang w:val="da-DK"/>
        </w:rPr>
        <w:t>,</w:t>
      </w:r>
      <w:r w:rsidRPr="003E4517">
        <w:rPr>
          <w:lang w:val="da-DK"/>
        </w:rPr>
        <w:t xml:space="preserve"> at der ikke</w:t>
      </w:r>
      <w:r>
        <w:rPr>
          <w:lang w:val="da-DK"/>
        </w:rPr>
        <w:t xml:space="preserve"> forekommer</w:t>
      </w:r>
      <w:r w:rsidRPr="003E4517">
        <w:rPr>
          <w:lang w:val="da-DK"/>
        </w:rPr>
        <w:t xml:space="preserve"> utilsigtet fang</w:t>
      </w:r>
      <w:r>
        <w:rPr>
          <w:lang w:val="da-DK"/>
        </w:rPr>
        <w:t>st af</w:t>
      </w:r>
      <w:r w:rsidRPr="003E4517">
        <w:rPr>
          <w:lang w:val="da-DK"/>
        </w:rPr>
        <w:t xml:space="preserve"> hellefisk med tors</w:t>
      </w:r>
      <w:r>
        <w:rPr>
          <w:lang w:val="da-DK"/>
        </w:rPr>
        <w:t>k</w:t>
      </w:r>
      <w:r w:rsidRPr="003E4517">
        <w:rPr>
          <w:lang w:val="da-DK"/>
        </w:rPr>
        <w:t xml:space="preserve">egarn. </w:t>
      </w:r>
    </w:p>
    <w:p w14:paraId="0C28CB39" w14:textId="1BCD7E5E" w:rsidR="00E818A4" w:rsidRDefault="00E818A4" w:rsidP="00CE3BBD">
      <w:pPr>
        <w:pStyle w:val="Listeafsnit"/>
        <w:numPr>
          <w:ilvl w:val="0"/>
          <w:numId w:val="3"/>
        </w:numPr>
        <w:rPr>
          <w:lang w:val="da-DK"/>
        </w:rPr>
      </w:pPr>
      <w:r w:rsidRPr="00E818A4">
        <w:rPr>
          <w:lang w:val="da-DK"/>
        </w:rPr>
        <w:t>Der er blevet indført en dispensationsordning i §10, stk. 5, hvor den ressortansvarlige Naalakkersuisoq for Fiskeri kan udskyde lukning af stenbiderfiskeriet, hvis det kan dokumenteres at isforhold har forårsaget inaktivitet i fiskeriet</w:t>
      </w:r>
      <w:r w:rsidR="009D1AD4">
        <w:rPr>
          <w:lang w:val="da-DK"/>
        </w:rPr>
        <w:t xml:space="preserve"> i henhold til den nye forvaltningsplan</w:t>
      </w:r>
      <w:r w:rsidRPr="00E818A4">
        <w:rPr>
          <w:lang w:val="da-DK"/>
        </w:rPr>
        <w:t xml:space="preserve">.  </w:t>
      </w:r>
    </w:p>
    <w:p w14:paraId="0C1C3299" w14:textId="421E2694" w:rsidR="00377D97" w:rsidRPr="00E01AF4" w:rsidRDefault="00D53BB8" w:rsidP="00D53BB8">
      <w:pPr>
        <w:pStyle w:val="Listeafsnit"/>
        <w:numPr>
          <w:ilvl w:val="0"/>
          <w:numId w:val="3"/>
        </w:numPr>
        <w:rPr>
          <w:u w:val="single"/>
          <w:lang w:val="da-DK"/>
        </w:rPr>
      </w:pPr>
      <w:r>
        <w:rPr>
          <w:lang w:val="da-DK"/>
        </w:rPr>
        <w:t xml:space="preserve">Mindstemål for maskestørrelsen i garnfiskeri for arterne </w:t>
      </w:r>
      <w:r w:rsidRPr="003E7CFB">
        <w:rPr>
          <w:lang w:val="da-DK"/>
        </w:rPr>
        <w:t>sild, blåhvilling</w:t>
      </w:r>
      <w:r w:rsidR="004565BA">
        <w:rPr>
          <w:lang w:val="da-DK"/>
        </w:rPr>
        <w:t xml:space="preserve"> og</w:t>
      </w:r>
      <w:r w:rsidRPr="003E7CFB">
        <w:rPr>
          <w:lang w:val="da-DK"/>
        </w:rPr>
        <w:t xml:space="preserve"> makrel</w:t>
      </w:r>
      <w:r w:rsidR="004565BA">
        <w:rPr>
          <w:lang w:val="da-DK"/>
        </w:rPr>
        <w:t xml:space="preserve"> </w:t>
      </w:r>
      <w:r>
        <w:rPr>
          <w:lang w:val="da-DK"/>
        </w:rPr>
        <w:t xml:space="preserve">er opdateret. Mindstemålet for maskestørrelsen i garn er nu øget til 50 mm jf. §17, stk. </w:t>
      </w:r>
      <w:r w:rsidRPr="003E7CFB">
        <w:rPr>
          <w:lang w:val="da-DK"/>
        </w:rPr>
        <w:t xml:space="preserve"> </w:t>
      </w:r>
      <w:r>
        <w:rPr>
          <w:lang w:val="da-DK"/>
        </w:rPr>
        <w:t xml:space="preserve">5. </w:t>
      </w:r>
      <w:r w:rsidRPr="003E7CFB">
        <w:rPr>
          <w:lang w:val="da-DK"/>
        </w:rPr>
        <w:t>Årsagen til denne ændringer er</w:t>
      </w:r>
      <w:r>
        <w:rPr>
          <w:lang w:val="da-DK"/>
        </w:rPr>
        <w:t>,</w:t>
      </w:r>
      <w:r w:rsidRPr="003E7CFB">
        <w:rPr>
          <w:lang w:val="da-DK"/>
        </w:rPr>
        <w:t xml:space="preserve"> at lovgivningen skal harmonere med andre landes lovgivning for samme arter</w:t>
      </w:r>
      <w:r w:rsidR="004565BA">
        <w:rPr>
          <w:lang w:val="da-DK"/>
        </w:rPr>
        <w:t xml:space="preserve"> samt at reflektere hvilke</w:t>
      </w:r>
      <w:r w:rsidR="00E01AF4">
        <w:rPr>
          <w:lang w:val="da-DK"/>
        </w:rPr>
        <w:t>n</w:t>
      </w:r>
      <w:r w:rsidR="004565BA">
        <w:rPr>
          <w:lang w:val="da-DK"/>
        </w:rPr>
        <w:t xml:space="preserve"> maskestørrelse som er realistisk </w:t>
      </w:r>
      <w:r w:rsidR="00E01AF4">
        <w:rPr>
          <w:lang w:val="da-DK"/>
        </w:rPr>
        <w:t xml:space="preserve">for </w:t>
      </w:r>
      <w:r w:rsidR="004565BA">
        <w:rPr>
          <w:lang w:val="da-DK"/>
        </w:rPr>
        <w:t>at kunne fange d</w:t>
      </w:r>
      <w:r w:rsidR="00E01AF4">
        <w:rPr>
          <w:lang w:val="da-DK"/>
        </w:rPr>
        <w:t>e nævnte</w:t>
      </w:r>
      <w:r w:rsidR="004565BA">
        <w:rPr>
          <w:lang w:val="da-DK"/>
        </w:rPr>
        <w:t xml:space="preserve"> arter</w:t>
      </w:r>
      <w:r w:rsidRPr="003E7CFB">
        <w:rPr>
          <w:lang w:val="da-DK"/>
        </w:rPr>
        <w:t xml:space="preserve">. </w:t>
      </w:r>
    </w:p>
    <w:p w14:paraId="66B1D31B" w14:textId="3679A90C" w:rsidR="004565BA" w:rsidRPr="00E01AF4" w:rsidRDefault="004565BA" w:rsidP="004565BA">
      <w:pPr>
        <w:pStyle w:val="Listeafsnit"/>
        <w:numPr>
          <w:ilvl w:val="0"/>
          <w:numId w:val="3"/>
        </w:numPr>
        <w:rPr>
          <w:u w:val="single"/>
          <w:lang w:val="da-DK"/>
        </w:rPr>
      </w:pPr>
      <w:r>
        <w:rPr>
          <w:lang w:val="da-DK"/>
        </w:rPr>
        <w:t xml:space="preserve">Mindstemål for maskestørrelsen i garnfiskeri for arterne polartorsk, tobis, lodde og bløddyr er opdateret. Mindstemålet for maskestørrelsen i garn er nu øget til 32 mm jf. §17, stk. </w:t>
      </w:r>
      <w:r w:rsidRPr="003E7CFB">
        <w:rPr>
          <w:lang w:val="da-DK"/>
        </w:rPr>
        <w:t xml:space="preserve"> </w:t>
      </w:r>
      <w:r>
        <w:rPr>
          <w:lang w:val="da-DK"/>
        </w:rPr>
        <w:t xml:space="preserve">5. </w:t>
      </w:r>
      <w:r w:rsidRPr="003E7CFB">
        <w:rPr>
          <w:lang w:val="da-DK"/>
        </w:rPr>
        <w:t xml:space="preserve">Årsagen til denne ændringer er at lovgivningen skal </w:t>
      </w:r>
      <w:r>
        <w:rPr>
          <w:lang w:val="da-DK"/>
        </w:rPr>
        <w:t>reflektere hvilke</w:t>
      </w:r>
      <w:r w:rsidR="00E01AF4">
        <w:rPr>
          <w:lang w:val="da-DK"/>
        </w:rPr>
        <w:t xml:space="preserve">n </w:t>
      </w:r>
      <w:r>
        <w:rPr>
          <w:lang w:val="da-DK"/>
        </w:rPr>
        <w:t>maskestørrelse som er realistisk</w:t>
      </w:r>
      <w:r w:rsidR="00E01AF4">
        <w:rPr>
          <w:lang w:val="da-DK"/>
        </w:rPr>
        <w:t xml:space="preserve"> for</w:t>
      </w:r>
      <w:r>
        <w:rPr>
          <w:lang w:val="da-DK"/>
        </w:rPr>
        <w:t xml:space="preserve"> at kunne fange de</w:t>
      </w:r>
      <w:r w:rsidR="00E01AF4">
        <w:rPr>
          <w:lang w:val="da-DK"/>
        </w:rPr>
        <w:t xml:space="preserve"> nævnte</w:t>
      </w:r>
      <w:r>
        <w:rPr>
          <w:lang w:val="da-DK"/>
        </w:rPr>
        <w:t xml:space="preserve"> arter</w:t>
      </w:r>
      <w:r w:rsidRPr="003E7CFB">
        <w:rPr>
          <w:lang w:val="da-DK"/>
        </w:rPr>
        <w:t xml:space="preserve">. </w:t>
      </w:r>
    </w:p>
    <w:p w14:paraId="425C9C11" w14:textId="3F6563D4" w:rsidR="00B272F0" w:rsidRPr="00D53BB8" w:rsidRDefault="00B272F0" w:rsidP="00D53BB8">
      <w:pPr>
        <w:pStyle w:val="Listeafsnit"/>
        <w:numPr>
          <w:ilvl w:val="0"/>
          <w:numId w:val="3"/>
        </w:numPr>
        <w:rPr>
          <w:u w:val="single"/>
          <w:lang w:val="da-DK"/>
        </w:rPr>
      </w:pPr>
      <w:r>
        <w:rPr>
          <w:lang w:val="da-DK"/>
        </w:rPr>
        <w:t xml:space="preserve">Krav om akustiske alarmer (pingere) ved fiskeri efter torsk med bundgarn er fjernet. </w:t>
      </w:r>
    </w:p>
    <w:p w14:paraId="489EEBC5" w14:textId="77777777" w:rsidR="003E7CFB" w:rsidRDefault="00377D97" w:rsidP="003E7CFB">
      <w:pPr>
        <w:rPr>
          <w:u w:val="single"/>
          <w:lang w:val="da-DK"/>
        </w:rPr>
      </w:pPr>
      <w:r w:rsidRPr="003E7CFB">
        <w:rPr>
          <w:u w:val="single"/>
          <w:lang w:val="da-DK"/>
        </w:rPr>
        <w:t>Mindre ændringer:</w:t>
      </w:r>
    </w:p>
    <w:p w14:paraId="6F37E997" w14:textId="5C28D424" w:rsidR="00A17388" w:rsidRPr="004579FF" w:rsidRDefault="00A17388" w:rsidP="00A17388">
      <w:pPr>
        <w:pStyle w:val="Listeafsnit"/>
        <w:numPr>
          <w:ilvl w:val="0"/>
          <w:numId w:val="5"/>
        </w:numPr>
        <w:rPr>
          <w:lang w:val="da-DK"/>
        </w:rPr>
      </w:pPr>
      <w:r w:rsidRPr="004579FF">
        <w:rPr>
          <w:lang w:val="da-DK"/>
        </w:rPr>
        <w:t xml:space="preserve">Fartøjsstørrelsesbegrænsning </w:t>
      </w:r>
      <w:r w:rsidR="004579FF">
        <w:rPr>
          <w:lang w:val="da-DK"/>
        </w:rPr>
        <w:t xml:space="preserve">i laksefiskeriet </w:t>
      </w:r>
      <w:r w:rsidRPr="004579FF">
        <w:rPr>
          <w:lang w:val="da-DK"/>
        </w:rPr>
        <w:t>er blevet indarbejdet fra den tidligere lakse artsbekendtgørelse, hvor størrelsesbegrænsningen nu er på 6 meter l.o.a.</w:t>
      </w:r>
      <w:r w:rsidR="004579FF">
        <w:rPr>
          <w:lang w:val="da-DK"/>
        </w:rPr>
        <w:t>,</w:t>
      </w:r>
      <w:r w:rsidRPr="004579FF">
        <w:rPr>
          <w:lang w:val="da-DK"/>
        </w:rPr>
        <w:t xml:space="preserve"> hvilket nu fremgår af §4 st. 6.</w:t>
      </w:r>
    </w:p>
    <w:p w14:paraId="50377EE6" w14:textId="7BBA5B08" w:rsidR="00A17388" w:rsidRPr="004579FF" w:rsidRDefault="00A17388" w:rsidP="00A17388">
      <w:pPr>
        <w:pStyle w:val="Listeafsnit"/>
        <w:numPr>
          <w:ilvl w:val="0"/>
          <w:numId w:val="5"/>
        </w:numPr>
        <w:rPr>
          <w:lang w:val="da-DK"/>
        </w:rPr>
      </w:pPr>
      <w:r w:rsidRPr="004579FF">
        <w:rPr>
          <w:lang w:val="da-DK"/>
        </w:rPr>
        <w:t>Der er tilføjet at torskeburer ikke må opstilles tæt på kraftigt ferskvandsudløb, hvilket nu fremgår af §22 stk. 2.</w:t>
      </w:r>
    </w:p>
    <w:p w14:paraId="7F7D0829" w14:textId="052B7519" w:rsidR="003E7CFB" w:rsidRPr="003E7CFB" w:rsidRDefault="004D5E46" w:rsidP="003E7CFB">
      <w:pPr>
        <w:pStyle w:val="Listeafsnit"/>
        <w:numPr>
          <w:ilvl w:val="0"/>
          <w:numId w:val="5"/>
        </w:numPr>
        <w:rPr>
          <w:u w:val="single"/>
          <w:lang w:val="da-DK"/>
        </w:rPr>
      </w:pPr>
      <w:r w:rsidRPr="003E7CFB">
        <w:rPr>
          <w:lang w:val="da-DK"/>
        </w:rPr>
        <w:t>Der er blevet rettet i listen af mindstemål for garn</w:t>
      </w:r>
      <w:r w:rsidR="003E7CFB">
        <w:rPr>
          <w:lang w:val="da-DK"/>
        </w:rPr>
        <w:t xml:space="preserve"> </w:t>
      </w:r>
      <w:r w:rsidRPr="003E7CFB">
        <w:rPr>
          <w:lang w:val="da-DK"/>
        </w:rPr>
        <w:t>for forskellige arter</w:t>
      </w:r>
      <w:r w:rsidR="003E7CFB">
        <w:rPr>
          <w:lang w:val="da-DK"/>
        </w:rPr>
        <w:t xml:space="preserve"> i §17</w:t>
      </w:r>
      <w:r w:rsidRPr="003E7CFB">
        <w:rPr>
          <w:lang w:val="da-DK"/>
        </w:rPr>
        <w:t xml:space="preserve">, sådan at alle de relevante arter, som også fremgik af den </w:t>
      </w:r>
      <w:r w:rsidR="003E7CFB">
        <w:rPr>
          <w:lang w:val="da-DK"/>
        </w:rPr>
        <w:t>ophævede</w:t>
      </w:r>
      <w:r w:rsidRPr="003E7CFB">
        <w:rPr>
          <w:lang w:val="da-DK"/>
        </w:rPr>
        <w:t xml:space="preserve"> bekendtgørelse for tekniske bevaringsforanstaltninger</w:t>
      </w:r>
      <w:r w:rsidR="0021250F">
        <w:rPr>
          <w:lang w:val="da-DK"/>
        </w:rPr>
        <w:t xml:space="preserve"> i fiskeriet</w:t>
      </w:r>
      <w:r w:rsidRPr="003E7CFB">
        <w:rPr>
          <w:lang w:val="da-DK"/>
        </w:rPr>
        <w:t>, nu også fremgår for både for trawl- og garnfiskeri</w:t>
      </w:r>
      <w:r w:rsidR="003E7CFB">
        <w:rPr>
          <w:lang w:val="da-DK"/>
        </w:rPr>
        <w:t xml:space="preserve">. </w:t>
      </w:r>
    </w:p>
    <w:p w14:paraId="267B4995" w14:textId="2DD88703" w:rsidR="00377D97" w:rsidRPr="003E4517" w:rsidRDefault="005475E1" w:rsidP="005475E1">
      <w:pPr>
        <w:pStyle w:val="Listeafsnit"/>
        <w:numPr>
          <w:ilvl w:val="0"/>
          <w:numId w:val="2"/>
        </w:numPr>
        <w:spacing w:after="200" w:line="276" w:lineRule="auto"/>
      </w:pPr>
      <w:r>
        <w:rPr>
          <w:lang w:val="da-DK"/>
        </w:rPr>
        <w:t xml:space="preserve">Arbejdsgruppen for forvaltningsplanen for krabber blev i 2024 </w:t>
      </w:r>
      <w:r w:rsidR="00B776BC">
        <w:rPr>
          <w:lang w:val="da-DK"/>
        </w:rPr>
        <w:t xml:space="preserve">enige om at genindføre lukning af området ved Nuuk-Paamiut således at dette område er lukket fra 1. juni til og med 31. juli. </w:t>
      </w:r>
      <w:r w:rsidR="003E7CFB">
        <w:rPr>
          <w:lang w:val="da-DK"/>
        </w:rPr>
        <w:t xml:space="preserve">Området fremgår af §7. </w:t>
      </w:r>
      <w:r w:rsidR="00B776BC">
        <w:rPr>
          <w:lang w:val="da-DK"/>
        </w:rPr>
        <w:t xml:space="preserve">Lukkeperioden er genindført for at beskytte krabbebestanden idet rådgivningen har været nedadgående de seneste år. </w:t>
      </w:r>
    </w:p>
    <w:p w14:paraId="03836D7B" w14:textId="77777777" w:rsidR="00D53BB8" w:rsidRPr="00D53BB8" w:rsidRDefault="00301066" w:rsidP="006B63FB">
      <w:pPr>
        <w:pStyle w:val="Listeafsnit"/>
        <w:numPr>
          <w:ilvl w:val="0"/>
          <w:numId w:val="2"/>
        </w:numPr>
        <w:spacing w:after="200" w:line="276" w:lineRule="auto"/>
        <w:rPr>
          <w:rFonts w:cs="Times New Roman"/>
        </w:rPr>
      </w:pPr>
      <w:r w:rsidRPr="006B63FB">
        <w:rPr>
          <w:lang w:val="da-DK"/>
        </w:rPr>
        <w:t xml:space="preserve">Der er foretaget ændringer til §5, </w:t>
      </w:r>
      <w:r w:rsidR="00DF2DC8" w:rsidRPr="006B63FB">
        <w:rPr>
          <w:lang w:val="da-DK"/>
        </w:rPr>
        <w:t xml:space="preserve">der </w:t>
      </w:r>
      <w:r w:rsidRPr="006B63FB">
        <w:rPr>
          <w:lang w:val="da-DK"/>
        </w:rPr>
        <w:t xml:space="preserve">tydeliggør områdebegrænsningerne for rejefartøjer. </w:t>
      </w:r>
    </w:p>
    <w:p w14:paraId="2ED05FD2" w14:textId="6F66E1A6" w:rsidR="00D53BB8" w:rsidRPr="00D53BB8" w:rsidRDefault="00A40B16" w:rsidP="00D53BB8">
      <w:pPr>
        <w:pStyle w:val="Listeafsnit"/>
        <w:numPr>
          <w:ilvl w:val="1"/>
          <w:numId w:val="2"/>
        </w:numPr>
        <w:spacing w:after="200" w:line="276" w:lineRule="auto"/>
        <w:rPr>
          <w:rFonts w:cs="Times New Roman"/>
        </w:rPr>
      </w:pPr>
      <w:r w:rsidRPr="0001272C">
        <w:rPr>
          <w:rFonts w:cs="Times New Roman"/>
        </w:rPr>
        <w:t>Til stk. 3 er er det tydeliggjort</w:t>
      </w:r>
      <w:r w:rsidR="00AA00D2" w:rsidRPr="0001272C">
        <w:rPr>
          <w:rFonts w:cs="Times New Roman"/>
        </w:rPr>
        <w:t>,</w:t>
      </w:r>
      <w:r w:rsidRPr="0001272C">
        <w:rPr>
          <w:rFonts w:cs="Times New Roman"/>
        </w:rPr>
        <w:t xml:space="preserve"> at fiskeri for fartøjer med særlige vilkår</w:t>
      </w:r>
      <w:r w:rsidR="00AA00D2" w:rsidRPr="0001272C">
        <w:rPr>
          <w:rFonts w:cs="Times New Roman"/>
        </w:rPr>
        <w:t>,</w:t>
      </w:r>
      <w:r w:rsidR="00596B34" w:rsidRPr="0001272C">
        <w:rPr>
          <w:rFonts w:cs="Times New Roman"/>
        </w:rPr>
        <w:t xml:space="preserve"> </w:t>
      </w:r>
      <w:r w:rsidRPr="0001272C">
        <w:rPr>
          <w:rFonts w:cs="Times New Roman"/>
        </w:rPr>
        <w:t xml:space="preserve">ikke indebærer tilladelse til produktion inden for 3 sømil for basislinjen. </w:t>
      </w:r>
      <w:r w:rsidR="00301066" w:rsidRPr="006B63FB">
        <w:rPr>
          <w:lang w:val="da-DK"/>
        </w:rPr>
        <w:t xml:space="preserve">Til stk. 5 nr. 1, er området ændret fra </w:t>
      </w:r>
      <w:r w:rsidR="00D53BB8">
        <w:rPr>
          <w:lang w:val="da-DK"/>
        </w:rPr>
        <w:t xml:space="preserve">at området strækker sig fra </w:t>
      </w:r>
      <w:r w:rsidR="00301066" w:rsidRPr="006B63FB">
        <w:t>61°00’N til 65°00’N til</w:t>
      </w:r>
      <w:r w:rsidR="00D53BB8">
        <w:t xml:space="preserve"> at området nu strækker sig fra</w:t>
      </w:r>
      <w:r w:rsidR="00301066" w:rsidRPr="006B63FB">
        <w:t xml:space="preserve"> </w:t>
      </w:r>
      <w:r w:rsidR="00301066" w:rsidRPr="006B63FB">
        <w:rPr>
          <w:szCs w:val="24"/>
        </w:rPr>
        <w:t>61°00’N til 64°10’N</w:t>
      </w:r>
      <w:r w:rsidR="00D53BB8">
        <w:rPr>
          <w:lang w:val="da-DK"/>
        </w:rPr>
        <w:t>. Dette er gjort, så området</w:t>
      </w:r>
      <w:r w:rsidR="00301066" w:rsidRPr="006B63FB">
        <w:rPr>
          <w:lang w:val="da-DK"/>
        </w:rPr>
        <w:t xml:space="preserve"> stemmer overens med det forbud, der er </w:t>
      </w:r>
      <w:r w:rsidR="00E979B1" w:rsidRPr="006B63FB">
        <w:rPr>
          <w:lang w:val="da-DK"/>
        </w:rPr>
        <w:t>i</w:t>
      </w:r>
      <w:r w:rsidR="00301066" w:rsidRPr="006B63FB">
        <w:rPr>
          <w:lang w:val="da-DK"/>
        </w:rPr>
        <w:t xml:space="preserve">mod </w:t>
      </w:r>
      <w:r w:rsidR="00E979B1" w:rsidRPr="006B63FB">
        <w:rPr>
          <w:lang w:val="da-DK"/>
        </w:rPr>
        <w:t xml:space="preserve">aktive </w:t>
      </w:r>
      <w:r w:rsidR="00301066" w:rsidRPr="006B63FB">
        <w:rPr>
          <w:lang w:val="da-DK"/>
        </w:rPr>
        <w:t>bundberørende redskaber i §</w:t>
      </w:r>
      <w:r w:rsidR="00E979B1" w:rsidRPr="006B63FB">
        <w:rPr>
          <w:lang w:val="da-DK"/>
        </w:rPr>
        <w:t xml:space="preserve">14, </w:t>
      </w:r>
      <w:r w:rsidR="00D53BB8">
        <w:rPr>
          <w:lang w:val="da-DK"/>
        </w:rPr>
        <w:t>stk. 1, nr. 1</w:t>
      </w:r>
      <w:r w:rsidR="00301066" w:rsidRPr="006B63FB">
        <w:rPr>
          <w:lang w:val="da-DK"/>
        </w:rPr>
        <w:t xml:space="preserve">. </w:t>
      </w:r>
      <w:r w:rsidR="006B63FB" w:rsidRPr="006B63FB">
        <w:rPr>
          <w:lang w:val="da-DK"/>
        </w:rPr>
        <w:t xml:space="preserve">Det er desuden </w:t>
      </w:r>
      <w:r w:rsidR="006B63FB" w:rsidRPr="00907C57">
        <w:rPr>
          <w:lang w:val="da-DK"/>
        </w:rPr>
        <w:t>genindført</w:t>
      </w:r>
      <w:r w:rsidR="006B63FB" w:rsidRPr="006B63FB">
        <w:rPr>
          <w:lang w:val="da-DK"/>
        </w:rPr>
        <w:t xml:space="preserve"> at fartøjer større end kravene i stk. 1 kan fiske i området i perioden 1. november til og med 31. marts.  </w:t>
      </w:r>
    </w:p>
    <w:p w14:paraId="05E7523E" w14:textId="77777777" w:rsidR="00D53BB8" w:rsidRPr="00D53BB8" w:rsidRDefault="008F5625" w:rsidP="00D53BB8">
      <w:pPr>
        <w:pStyle w:val="Listeafsnit"/>
        <w:numPr>
          <w:ilvl w:val="1"/>
          <w:numId w:val="2"/>
        </w:numPr>
        <w:spacing w:after="200" w:line="276" w:lineRule="auto"/>
        <w:rPr>
          <w:rFonts w:cs="Times New Roman"/>
        </w:rPr>
      </w:pPr>
      <w:r w:rsidRPr="006B63FB">
        <w:rPr>
          <w:lang w:val="da-DK"/>
        </w:rPr>
        <w:lastRenderedPageBreak/>
        <w:t>Til stk. 5 nr. 2 er kravet om beskyttelseszoner på 5 sømil fra beboede steder fjernet</w:t>
      </w:r>
      <w:r w:rsidR="0061328F" w:rsidRPr="006B63FB">
        <w:rPr>
          <w:lang w:val="da-DK"/>
        </w:rPr>
        <w:t>, da det ikke er relevant.</w:t>
      </w:r>
      <w:r w:rsidRPr="006B63FB">
        <w:rPr>
          <w:lang w:val="da-DK"/>
        </w:rPr>
        <w:t xml:space="preserve"> </w:t>
      </w:r>
    </w:p>
    <w:p w14:paraId="7C86D33C" w14:textId="5DC47A6C" w:rsidR="000F56E6" w:rsidRPr="00D53BB8" w:rsidRDefault="008F5625" w:rsidP="00D53BB8">
      <w:pPr>
        <w:pStyle w:val="Listeafsnit"/>
        <w:numPr>
          <w:ilvl w:val="1"/>
          <w:numId w:val="2"/>
        </w:numPr>
        <w:spacing w:after="200" w:line="276" w:lineRule="auto"/>
        <w:rPr>
          <w:rFonts w:cs="Times New Roman"/>
        </w:rPr>
      </w:pPr>
      <w:r w:rsidRPr="006B63FB">
        <w:rPr>
          <w:lang w:val="da-DK"/>
        </w:rPr>
        <w:t xml:space="preserve">Til stk. 5 nr. 3 er </w:t>
      </w:r>
      <w:r w:rsidR="00C47548">
        <w:rPr>
          <w:lang w:val="da-DK"/>
        </w:rPr>
        <w:t xml:space="preserve">området blevet begrænset til </w:t>
      </w:r>
      <w:r w:rsidR="00907C57">
        <w:rPr>
          <w:lang w:val="da-DK"/>
        </w:rPr>
        <w:t xml:space="preserve">det der nu kan kaldes </w:t>
      </w:r>
      <w:r w:rsidR="00C47548">
        <w:rPr>
          <w:lang w:val="da-DK"/>
        </w:rPr>
        <w:t>Illorsuit-kassen. Kassen frem</w:t>
      </w:r>
      <w:r w:rsidR="00907C57">
        <w:rPr>
          <w:lang w:val="da-DK"/>
        </w:rPr>
        <w:t>går også a</w:t>
      </w:r>
      <w:r w:rsidR="006D0917">
        <w:rPr>
          <w:lang w:val="da-DK"/>
        </w:rPr>
        <w:t>f</w:t>
      </w:r>
      <w:r w:rsidR="00907C57">
        <w:rPr>
          <w:lang w:val="da-DK"/>
        </w:rPr>
        <w:t xml:space="preserve"> bilag</w:t>
      </w:r>
      <w:r w:rsidR="0001272C">
        <w:rPr>
          <w:lang w:val="da-DK"/>
        </w:rPr>
        <w:t xml:space="preserve"> 1</w:t>
      </w:r>
      <w:r w:rsidR="00907C57" w:rsidRPr="00A40B16">
        <w:rPr>
          <w:lang w:val="da-DK"/>
        </w:rPr>
        <w:t xml:space="preserve">. </w:t>
      </w:r>
      <w:r w:rsidR="00C47548" w:rsidRPr="00A40B16">
        <w:rPr>
          <w:lang w:val="da-DK"/>
        </w:rPr>
        <w:t>Der</w:t>
      </w:r>
      <w:r w:rsidR="00C47548">
        <w:rPr>
          <w:lang w:val="da-DK"/>
        </w:rPr>
        <w:t xml:space="preserve"> kan stadig fiskes ind til </w:t>
      </w:r>
      <w:r w:rsidR="00C47548" w:rsidRPr="006B63FB">
        <w:t>54°20’V</w:t>
      </w:r>
      <w:r w:rsidR="00C47548">
        <w:t>, men den sydlige grænse er blevet rykket</w:t>
      </w:r>
      <w:r w:rsidR="00907C57">
        <w:t xml:space="preserve"> længere nord på.</w:t>
      </w:r>
      <w:r w:rsidR="00C47548">
        <w:t xml:space="preserve"> Kassen er udarbejdet i samarbejde med </w:t>
      </w:r>
      <w:r w:rsidR="00907C57">
        <w:t>reje</w:t>
      </w:r>
      <w:r w:rsidR="00C47548">
        <w:t>erhvervet, for at tage hensyn til andet fiskeri i området.</w:t>
      </w:r>
      <w:r w:rsidR="00C47548">
        <w:rPr>
          <w:lang w:val="da-DK"/>
        </w:rPr>
        <w:t xml:space="preserve"> </w:t>
      </w:r>
      <w:r w:rsidR="00C47548">
        <w:rPr>
          <w:szCs w:val="24"/>
        </w:rPr>
        <w:t>Den østlige grænse</w:t>
      </w:r>
      <w:r w:rsidR="00D53BB8">
        <w:rPr>
          <w:szCs w:val="24"/>
        </w:rPr>
        <w:t xml:space="preserve"> har indtil revisionen i november 2025 været </w:t>
      </w:r>
      <w:r w:rsidR="00D53BB8" w:rsidRPr="006B63FB">
        <w:rPr>
          <w:szCs w:val="24"/>
        </w:rPr>
        <w:t>55°00’V</w:t>
      </w:r>
      <w:r w:rsidR="00D53BB8">
        <w:rPr>
          <w:szCs w:val="24"/>
        </w:rPr>
        <w:t xml:space="preserve">. </w:t>
      </w:r>
    </w:p>
    <w:p w14:paraId="2BCF9A58" w14:textId="3E800147" w:rsidR="000F56E6" w:rsidRPr="00B272F0" w:rsidRDefault="006B63FB" w:rsidP="006B63FB">
      <w:pPr>
        <w:pStyle w:val="Listeafsnit"/>
        <w:numPr>
          <w:ilvl w:val="0"/>
          <w:numId w:val="2"/>
        </w:numPr>
        <w:spacing w:after="200" w:line="276" w:lineRule="auto"/>
        <w:rPr>
          <w:rFonts w:cs="Times New Roman"/>
        </w:rPr>
      </w:pPr>
      <w:r w:rsidRPr="00392214">
        <w:rPr>
          <w:lang w:val="da-DK"/>
        </w:rPr>
        <w:t>Der er blevet tilføjet en bestemmelse i §28, stk. 1 om at aktøren</w:t>
      </w:r>
      <w:r w:rsidR="00392214" w:rsidRPr="00392214">
        <w:rPr>
          <w:lang w:val="da-DK"/>
        </w:rPr>
        <w:t>,</w:t>
      </w:r>
      <w:r w:rsidRPr="00392214">
        <w:rPr>
          <w:lang w:val="da-DK"/>
        </w:rPr>
        <w:t xml:space="preserve"> der udfører </w:t>
      </w:r>
      <w:r w:rsidR="00392214" w:rsidRPr="00392214">
        <w:rPr>
          <w:lang w:val="da-DK"/>
        </w:rPr>
        <w:t>fiskeri,</w:t>
      </w:r>
      <w:r w:rsidRPr="00392214">
        <w:rPr>
          <w:lang w:val="da-DK"/>
        </w:rPr>
        <w:t xml:space="preserve"> er ansvarlig for at undgå tab af redskaber, ved at forsyne dem med torv og liner, der har den nødvendige brudstyrke.</w:t>
      </w:r>
    </w:p>
    <w:p w14:paraId="797A488C" w14:textId="5C0C737F" w:rsidR="00EF582F" w:rsidRPr="00EF582F" w:rsidRDefault="00EF582F" w:rsidP="006B63FB">
      <w:pPr>
        <w:pStyle w:val="Listeafsnit"/>
        <w:numPr>
          <w:ilvl w:val="0"/>
          <w:numId w:val="2"/>
        </w:numPr>
        <w:spacing w:after="200" w:line="276" w:lineRule="auto"/>
        <w:rPr>
          <w:rFonts w:cs="Times New Roman"/>
        </w:rPr>
      </w:pPr>
      <w:r w:rsidRPr="00EF582F">
        <w:rPr>
          <w:iCs/>
          <w:szCs w:val="24"/>
        </w:rPr>
        <w:t xml:space="preserve">Der er foretaget ændringer </w:t>
      </w:r>
      <w:r>
        <w:rPr>
          <w:iCs/>
          <w:szCs w:val="24"/>
        </w:rPr>
        <w:t xml:space="preserve">til </w:t>
      </w:r>
      <w:r w:rsidRPr="00EF582F">
        <w:rPr>
          <w:iCs/>
          <w:szCs w:val="24"/>
        </w:rPr>
        <w:t>krav om garnfiskeri efter laks jf. §36.</w:t>
      </w:r>
      <w:r w:rsidRPr="00EF582F">
        <w:rPr>
          <w:rFonts w:cs="Times New Roman"/>
        </w:rPr>
        <w:t xml:space="preserve"> </w:t>
      </w:r>
      <w:r>
        <w:rPr>
          <w:rFonts w:cs="Times New Roman"/>
        </w:rPr>
        <w:t>Den maksimale længde for garn til laks</w:t>
      </w:r>
      <w:r w:rsidRPr="00EF582F">
        <w:rPr>
          <w:rFonts w:cs="Times New Roman"/>
        </w:rPr>
        <w:t xml:space="preserve"> </w:t>
      </w:r>
      <w:r>
        <w:rPr>
          <w:rFonts w:cs="Times New Roman"/>
        </w:rPr>
        <w:t xml:space="preserve">er </w:t>
      </w:r>
      <w:r w:rsidRPr="00EF582F">
        <w:rPr>
          <w:rFonts w:cs="Times New Roman"/>
        </w:rPr>
        <w:t xml:space="preserve">nu 45 meter, hvor det tidligere </w:t>
      </w:r>
      <w:r>
        <w:rPr>
          <w:rFonts w:cs="Times New Roman"/>
        </w:rPr>
        <w:t>var</w:t>
      </w:r>
      <w:r w:rsidRPr="00EF582F">
        <w:rPr>
          <w:rFonts w:cs="Times New Roman"/>
        </w:rPr>
        <w:t xml:space="preserve"> 30 meter. Kravet om 2.000-knuder garn er fjernet. </w:t>
      </w:r>
    </w:p>
    <w:p w14:paraId="7C5BCBF3" w14:textId="015D4D0B" w:rsidR="00EF582F" w:rsidRDefault="00EF582F" w:rsidP="00EF582F">
      <w:pPr>
        <w:pStyle w:val="Listeafsnit"/>
        <w:numPr>
          <w:ilvl w:val="0"/>
          <w:numId w:val="2"/>
        </w:numPr>
        <w:spacing w:after="200" w:line="276" w:lineRule="auto"/>
        <w:rPr>
          <w:rFonts w:cs="Times New Roman"/>
        </w:rPr>
      </w:pPr>
      <w:r w:rsidRPr="00EF582F">
        <w:rPr>
          <w:rFonts w:cs="Times New Roman"/>
        </w:rPr>
        <w:t xml:space="preserve">§22, stk. 2 </w:t>
      </w:r>
      <w:r>
        <w:rPr>
          <w:rFonts w:cs="Times New Roman"/>
        </w:rPr>
        <w:t xml:space="preserve">angående logbogsføring i rejefiskeriet udgår. </w:t>
      </w:r>
      <w:r w:rsidRPr="00EF582F">
        <w:rPr>
          <w:rFonts w:cs="Times New Roman"/>
        </w:rPr>
        <w:t xml:space="preserve">Indholdet vil i stedet fremgå af den kommende bekendtgørelse om fiskeriets bifangster. </w:t>
      </w:r>
    </w:p>
    <w:p w14:paraId="1E1330A3" w14:textId="7C87A36E" w:rsidR="002A3FDA" w:rsidRDefault="002A3FDA" w:rsidP="00EF582F">
      <w:pPr>
        <w:pStyle w:val="Listeafsnit"/>
        <w:numPr>
          <w:ilvl w:val="0"/>
          <w:numId w:val="2"/>
        </w:numPr>
        <w:spacing w:after="200" w:line="276" w:lineRule="auto"/>
        <w:rPr>
          <w:rFonts w:cs="Times New Roman"/>
        </w:rPr>
      </w:pPr>
      <w:r>
        <w:rPr>
          <w:rFonts w:cs="Times New Roman"/>
        </w:rPr>
        <w:t xml:space="preserve">Der er </w:t>
      </w:r>
      <w:r w:rsidR="003D1618">
        <w:rPr>
          <w:rFonts w:cs="Times New Roman"/>
        </w:rPr>
        <w:t>tilføjet</w:t>
      </w:r>
      <w:r>
        <w:rPr>
          <w:rFonts w:cs="Times New Roman"/>
        </w:rPr>
        <w:t xml:space="preserve"> koordinater</w:t>
      </w:r>
      <w:r w:rsidR="003D1618">
        <w:rPr>
          <w:rFonts w:cs="Times New Roman"/>
        </w:rPr>
        <w:t xml:space="preserve"> til et område</w:t>
      </w:r>
      <w:r>
        <w:rPr>
          <w:rFonts w:cs="Times New Roman"/>
        </w:rPr>
        <w:t xml:space="preserve"> Melvillebugten jf. § 14, nr. 4. Ændringerne fremgår af bilag 4</w:t>
      </w:r>
      <w:r w:rsidR="003D1618">
        <w:rPr>
          <w:rFonts w:cs="Times New Roman"/>
        </w:rPr>
        <w:t xml:space="preserve"> i område nr. 10, hvor der var uoverensstemmelse mellem koordinater og kort. </w:t>
      </w:r>
    </w:p>
    <w:p w14:paraId="13F2D922" w14:textId="2A775A69" w:rsidR="00DD4FC9" w:rsidRDefault="003D1618" w:rsidP="00DD4FC9">
      <w:pPr>
        <w:pStyle w:val="Listeafsnit"/>
        <w:numPr>
          <w:ilvl w:val="0"/>
          <w:numId w:val="2"/>
        </w:numPr>
        <w:spacing w:after="200" w:line="276" w:lineRule="auto"/>
        <w:rPr>
          <w:rFonts w:cs="Times New Roman"/>
        </w:rPr>
      </w:pPr>
      <w:r>
        <w:rPr>
          <w:rFonts w:cs="Times New Roman"/>
        </w:rPr>
        <w:t xml:space="preserve">Der er tilføjet et nyt kort i bilag 4 over Sydvestgrønland, da der her var uoverensstemmelser mellem koordinater og kort. </w:t>
      </w:r>
    </w:p>
    <w:p w14:paraId="009790F1" w14:textId="7B774AA3" w:rsidR="00DD4FC9" w:rsidRPr="003A4CE3" w:rsidRDefault="003A4CE3" w:rsidP="00DD4FC9">
      <w:pPr>
        <w:pStyle w:val="Listeafsnit"/>
        <w:numPr>
          <w:ilvl w:val="0"/>
          <w:numId w:val="2"/>
        </w:numPr>
        <w:spacing w:after="200" w:line="276" w:lineRule="auto"/>
        <w:rPr>
          <w:rFonts w:cs="Times New Roman"/>
        </w:rPr>
      </w:pPr>
      <w:r w:rsidRPr="003A4CE3">
        <w:rPr>
          <w:rFonts w:cs="Times New Roman"/>
        </w:rPr>
        <w:t xml:space="preserve">Der er givet tilladelse til at anvende en tremmeafstand i rejeristen på 28mm i rejefiskeriet i Østgrønland jf. §18 stk. 2. Tilladelsen kan gives ved ansøgning. Ændringen er sket på baggrund af et forsøg i rejefiskeriet i Østgrønland i 2026 mellem aktørerne i fiskeriet og Grønlands Naturinstitut. </w:t>
      </w:r>
    </w:p>
    <w:p w14:paraId="2E6AAD3F" w14:textId="15263839" w:rsidR="00EF582F" w:rsidRPr="00B272F0" w:rsidRDefault="00EF582F" w:rsidP="00EF582F">
      <w:pPr>
        <w:pStyle w:val="Listeafsnit"/>
        <w:spacing w:after="200" w:line="276" w:lineRule="auto"/>
        <w:ind w:left="1440"/>
        <w:rPr>
          <w:rFonts w:cs="Times New Roman"/>
        </w:rPr>
      </w:pPr>
    </w:p>
    <w:p w14:paraId="02131932" w14:textId="77777777" w:rsidR="00603B4A" w:rsidRPr="00603B4A" w:rsidRDefault="00603B4A" w:rsidP="00603B4A">
      <w:pPr>
        <w:spacing w:after="200" w:line="276" w:lineRule="auto"/>
        <w:rPr>
          <w:rFonts w:cs="Times New Roman"/>
        </w:rPr>
      </w:pPr>
    </w:p>
    <w:tbl>
      <w:tblPr>
        <w:tblStyle w:val="Tabel-Gitter"/>
        <w:tblW w:w="5000" w:type="pct"/>
        <w:tblLook w:val="04A0" w:firstRow="1" w:lastRow="0" w:firstColumn="1" w:lastColumn="0" w:noHBand="0" w:noVBand="1"/>
      </w:tblPr>
      <w:tblGrid>
        <w:gridCol w:w="2385"/>
        <w:gridCol w:w="7469"/>
      </w:tblGrid>
      <w:tr w:rsidR="00E818A4" w14:paraId="4167E5FB" w14:textId="77777777" w:rsidTr="00E818A4">
        <w:tc>
          <w:tcPr>
            <w:tcW w:w="1210" w:type="pct"/>
          </w:tcPr>
          <w:p w14:paraId="7147EC92" w14:textId="77777777" w:rsidR="00E818A4" w:rsidRPr="00E818A4" w:rsidRDefault="00E818A4" w:rsidP="00E818A4">
            <w:pPr>
              <w:jc w:val="both"/>
              <w:rPr>
                <w:rFonts w:ascii="Arial" w:hAnsi="Arial" w:cs="Arial"/>
                <w:b/>
                <w:bCs/>
                <w:sz w:val="20"/>
                <w:szCs w:val="20"/>
              </w:rPr>
            </w:pPr>
            <w:bookmarkStart w:id="0" w:name="_Hlk181692741"/>
            <w:r w:rsidRPr="00E818A4">
              <w:rPr>
                <w:rFonts w:ascii="Arial" w:hAnsi="Arial" w:cs="Arial"/>
                <w:b/>
                <w:bCs/>
                <w:sz w:val="20"/>
                <w:szCs w:val="20"/>
              </w:rPr>
              <w:t>Emne:</w:t>
            </w:r>
          </w:p>
        </w:tc>
        <w:tc>
          <w:tcPr>
            <w:tcW w:w="3790" w:type="pct"/>
          </w:tcPr>
          <w:p w14:paraId="6F4B9389" w14:textId="77777777" w:rsidR="00E818A4" w:rsidRDefault="00E818A4" w:rsidP="000C10FE">
            <w:pPr>
              <w:jc w:val="both"/>
              <w:rPr>
                <w:rFonts w:ascii="Arial" w:hAnsi="Arial" w:cs="Arial"/>
                <w:sz w:val="20"/>
                <w:szCs w:val="20"/>
              </w:rPr>
            </w:pPr>
            <w:r w:rsidRPr="004E3B20">
              <w:rPr>
                <w:rFonts w:ascii="Arial" w:hAnsi="Arial" w:cs="Arial"/>
                <w:sz w:val="20"/>
                <w:szCs w:val="20"/>
              </w:rPr>
              <w:t>Forslag til:</w:t>
            </w:r>
            <w:r>
              <w:rPr>
                <w:rFonts w:ascii="Arial" w:hAnsi="Arial" w:cs="Arial"/>
                <w:sz w:val="20"/>
                <w:szCs w:val="20"/>
              </w:rPr>
              <w:t xml:space="preserve"> </w:t>
            </w:r>
            <w:r w:rsidRPr="004E3B20">
              <w:rPr>
                <w:rFonts w:ascii="Arial" w:hAnsi="Arial" w:cs="Arial"/>
                <w:sz w:val="20"/>
                <w:szCs w:val="20"/>
              </w:rPr>
              <w:t>Selvstyrets bekendtgørelse om teknisk regulering af fiskeriet</w:t>
            </w:r>
          </w:p>
        </w:tc>
      </w:tr>
      <w:bookmarkEnd w:id="0"/>
    </w:tbl>
    <w:p w14:paraId="49EEA7B9" w14:textId="77777777" w:rsidR="00E818A4" w:rsidRDefault="00E818A4" w:rsidP="00E818A4">
      <w:pPr>
        <w:spacing w:after="0"/>
        <w:jc w:val="both"/>
        <w:rPr>
          <w:rFonts w:ascii="Arial" w:hAnsi="Arial" w:cs="Arial"/>
          <w:sz w:val="20"/>
          <w:szCs w:val="20"/>
        </w:rPr>
      </w:pPr>
    </w:p>
    <w:tbl>
      <w:tblPr>
        <w:tblStyle w:val="Tabel-Gitter"/>
        <w:tblW w:w="5000" w:type="pct"/>
        <w:tblLook w:val="04A0" w:firstRow="1" w:lastRow="0" w:firstColumn="1" w:lastColumn="0" w:noHBand="0" w:noVBand="1"/>
      </w:tblPr>
      <w:tblGrid>
        <w:gridCol w:w="4927"/>
        <w:gridCol w:w="4927"/>
      </w:tblGrid>
      <w:tr w:rsidR="00E818A4" w14:paraId="72DBF2E7" w14:textId="77777777" w:rsidTr="00E818A4">
        <w:tc>
          <w:tcPr>
            <w:tcW w:w="2500" w:type="pct"/>
          </w:tcPr>
          <w:p w14:paraId="63A5405E" w14:textId="77777777" w:rsidR="00E818A4" w:rsidRPr="004E3B20" w:rsidRDefault="00E818A4" w:rsidP="000C10FE">
            <w:pPr>
              <w:jc w:val="both"/>
              <w:rPr>
                <w:rFonts w:ascii="Arial" w:hAnsi="Arial" w:cs="Arial"/>
                <w:b/>
                <w:bCs/>
                <w:sz w:val="20"/>
                <w:szCs w:val="20"/>
              </w:rPr>
            </w:pPr>
            <w:bookmarkStart w:id="1" w:name="_Hlk181692747"/>
            <w:r w:rsidRPr="004E3B20">
              <w:rPr>
                <w:rFonts w:ascii="Arial" w:hAnsi="Arial" w:cs="Arial"/>
                <w:b/>
                <w:bCs/>
                <w:sz w:val="20"/>
                <w:szCs w:val="20"/>
              </w:rPr>
              <w:t>Udsendelsesdato</w:t>
            </w:r>
          </w:p>
        </w:tc>
        <w:tc>
          <w:tcPr>
            <w:tcW w:w="2500" w:type="pct"/>
          </w:tcPr>
          <w:p w14:paraId="55A34005" w14:textId="0226E222" w:rsidR="00E818A4" w:rsidRDefault="00E70978" w:rsidP="000C10FE">
            <w:pPr>
              <w:jc w:val="both"/>
              <w:rPr>
                <w:rFonts w:ascii="Arial" w:hAnsi="Arial" w:cs="Arial"/>
                <w:sz w:val="20"/>
                <w:szCs w:val="20"/>
              </w:rPr>
            </w:pPr>
            <w:r>
              <w:rPr>
                <w:rFonts w:ascii="Arial" w:hAnsi="Arial" w:cs="Arial"/>
                <w:sz w:val="20"/>
                <w:szCs w:val="20"/>
              </w:rPr>
              <w:t>29/05/2026</w:t>
            </w:r>
          </w:p>
        </w:tc>
      </w:tr>
      <w:bookmarkEnd w:id="1"/>
    </w:tbl>
    <w:p w14:paraId="7B02881E" w14:textId="77777777" w:rsidR="00E818A4" w:rsidRDefault="00E818A4" w:rsidP="00E818A4">
      <w:pPr>
        <w:spacing w:after="0"/>
        <w:jc w:val="both"/>
        <w:rPr>
          <w:rFonts w:ascii="Arial" w:hAnsi="Arial" w:cs="Arial"/>
          <w:sz w:val="20"/>
          <w:szCs w:val="20"/>
        </w:rPr>
      </w:pPr>
    </w:p>
    <w:tbl>
      <w:tblPr>
        <w:tblStyle w:val="Tabel-Gitter"/>
        <w:tblW w:w="5000" w:type="pct"/>
        <w:tblLook w:val="04A0" w:firstRow="1" w:lastRow="0" w:firstColumn="1" w:lastColumn="0" w:noHBand="0" w:noVBand="1"/>
      </w:tblPr>
      <w:tblGrid>
        <w:gridCol w:w="4927"/>
        <w:gridCol w:w="4927"/>
      </w:tblGrid>
      <w:tr w:rsidR="00E818A4" w14:paraId="4B6865F7" w14:textId="77777777" w:rsidTr="00E818A4">
        <w:tc>
          <w:tcPr>
            <w:tcW w:w="2500" w:type="pct"/>
          </w:tcPr>
          <w:p w14:paraId="2B2CDF03" w14:textId="77777777" w:rsidR="00E818A4" w:rsidRPr="004E3B20" w:rsidRDefault="00E818A4" w:rsidP="000C10FE">
            <w:pPr>
              <w:jc w:val="both"/>
              <w:rPr>
                <w:rFonts w:ascii="Arial" w:hAnsi="Arial" w:cs="Arial"/>
                <w:b/>
                <w:bCs/>
                <w:sz w:val="20"/>
                <w:szCs w:val="20"/>
              </w:rPr>
            </w:pPr>
            <w:bookmarkStart w:id="2" w:name="_Hlk181692754"/>
            <w:r w:rsidRPr="004E3B20">
              <w:rPr>
                <w:rFonts w:ascii="Arial" w:hAnsi="Arial" w:cs="Arial"/>
                <w:b/>
                <w:bCs/>
                <w:sz w:val="20"/>
                <w:szCs w:val="20"/>
              </w:rPr>
              <w:t>Høringsfrist</w:t>
            </w:r>
          </w:p>
        </w:tc>
        <w:tc>
          <w:tcPr>
            <w:tcW w:w="2500" w:type="pct"/>
          </w:tcPr>
          <w:p w14:paraId="73743028" w14:textId="31EE4A15" w:rsidR="00E818A4" w:rsidRDefault="00E70978" w:rsidP="000C10FE">
            <w:pPr>
              <w:jc w:val="both"/>
              <w:rPr>
                <w:rFonts w:ascii="Arial" w:hAnsi="Arial" w:cs="Arial"/>
                <w:sz w:val="20"/>
                <w:szCs w:val="20"/>
              </w:rPr>
            </w:pPr>
            <w:r>
              <w:rPr>
                <w:rFonts w:ascii="Arial" w:hAnsi="Arial" w:cs="Arial"/>
                <w:sz w:val="20"/>
                <w:szCs w:val="20"/>
              </w:rPr>
              <w:t>13/07/2026</w:t>
            </w:r>
          </w:p>
        </w:tc>
      </w:tr>
      <w:bookmarkEnd w:id="2"/>
    </w:tbl>
    <w:p w14:paraId="7F1CA33F" w14:textId="77777777" w:rsidR="00E818A4" w:rsidRDefault="00E818A4" w:rsidP="00E818A4">
      <w:pPr>
        <w:spacing w:after="0"/>
        <w:jc w:val="both"/>
        <w:rPr>
          <w:rFonts w:ascii="Arial" w:hAnsi="Arial" w:cs="Arial"/>
          <w:sz w:val="20"/>
          <w:szCs w:val="20"/>
        </w:rPr>
      </w:pPr>
    </w:p>
    <w:p w14:paraId="08AFA505" w14:textId="77777777" w:rsidR="00E818A4" w:rsidRDefault="00E818A4" w:rsidP="00E818A4">
      <w:pPr>
        <w:spacing w:after="0"/>
        <w:jc w:val="both"/>
        <w:rPr>
          <w:rFonts w:ascii="Arial" w:hAnsi="Arial" w:cs="Arial"/>
          <w:sz w:val="20"/>
          <w:szCs w:val="20"/>
        </w:rPr>
      </w:pPr>
    </w:p>
    <w:tbl>
      <w:tblPr>
        <w:tblStyle w:val="Tabel-Gitter"/>
        <w:tblW w:w="5000" w:type="pct"/>
        <w:tblLook w:val="04A0" w:firstRow="1" w:lastRow="0" w:firstColumn="1" w:lastColumn="0" w:noHBand="0" w:noVBand="1"/>
      </w:tblPr>
      <w:tblGrid>
        <w:gridCol w:w="3086"/>
        <w:gridCol w:w="3851"/>
        <w:gridCol w:w="2917"/>
      </w:tblGrid>
      <w:tr w:rsidR="00E818A4" w14:paraId="1193ECC1" w14:textId="77777777" w:rsidTr="00E818A4">
        <w:tc>
          <w:tcPr>
            <w:tcW w:w="1566" w:type="pct"/>
          </w:tcPr>
          <w:p w14:paraId="555A717B" w14:textId="77777777" w:rsidR="00E818A4" w:rsidRPr="0058089C" w:rsidRDefault="00E818A4" w:rsidP="000C10FE">
            <w:pPr>
              <w:jc w:val="both"/>
              <w:rPr>
                <w:rFonts w:ascii="Arial" w:hAnsi="Arial" w:cs="Arial"/>
                <w:b/>
                <w:bCs/>
                <w:sz w:val="20"/>
                <w:szCs w:val="20"/>
              </w:rPr>
            </w:pPr>
            <w:r w:rsidRPr="0058089C">
              <w:rPr>
                <w:rFonts w:ascii="Arial" w:hAnsi="Arial" w:cs="Arial"/>
                <w:b/>
                <w:bCs/>
                <w:sz w:val="20"/>
                <w:szCs w:val="20"/>
              </w:rPr>
              <w:t>Høringspart</w:t>
            </w:r>
          </w:p>
        </w:tc>
        <w:tc>
          <w:tcPr>
            <w:tcW w:w="1954" w:type="pct"/>
          </w:tcPr>
          <w:p w14:paraId="09C04C29" w14:textId="77777777" w:rsidR="00E818A4" w:rsidRPr="0058089C" w:rsidRDefault="00E818A4" w:rsidP="000C10FE">
            <w:pPr>
              <w:jc w:val="both"/>
              <w:rPr>
                <w:rFonts w:ascii="Arial" w:hAnsi="Arial" w:cs="Arial"/>
                <w:b/>
                <w:bCs/>
                <w:sz w:val="20"/>
                <w:szCs w:val="20"/>
              </w:rPr>
            </w:pPr>
            <w:r w:rsidRPr="0058089C">
              <w:rPr>
                <w:rFonts w:ascii="Arial" w:hAnsi="Arial" w:cs="Arial"/>
                <w:b/>
                <w:bCs/>
                <w:sz w:val="20"/>
                <w:szCs w:val="20"/>
              </w:rPr>
              <w:t>E-mail</w:t>
            </w:r>
          </w:p>
        </w:tc>
        <w:tc>
          <w:tcPr>
            <w:tcW w:w="1480" w:type="pct"/>
          </w:tcPr>
          <w:p w14:paraId="31367785" w14:textId="77777777" w:rsidR="00E818A4" w:rsidRPr="0058089C" w:rsidRDefault="00E818A4" w:rsidP="000C10FE">
            <w:pPr>
              <w:jc w:val="both"/>
              <w:rPr>
                <w:rFonts w:ascii="Arial" w:hAnsi="Arial" w:cs="Arial"/>
                <w:b/>
                <w:bCs/>
                <w:sz w:val="20"/>
                <w:szCs w:val="20"/>
              </w:rPr>
            </w:pPr>
            <w:r w:rsidRPr="0058089C">
              <w:rPr>
                <w:rFonts w:ascii="Arial" w:hAnsi="Arial" w:cs="Arial"/>
                <w:b/>
                <w:bCs/>
                <w:sz w:val="20"/>
                <w:szCs w:val="20"/>
              </w:rPr>
              <w:t>Svar modtaget</w:t>
            </w:r>
          </w:p>
        </w:tc>
      </w:tr>
      <w:tr w:rsidR="00E818A4" w14:paraId="029A2EC5" w14:textId="77777777" w:rsidTr="00E818A4">
        <w:tc>
          <w:tcPr>
            <w:tcW w:w="1566" w:type="pct"/>
          </w:tcPr>
          <w:p w14:paraId="72EE6DDE" w14:textId="77777777" w:rsidR="00E818A4" w:rsidRDefault="00E818A4" w:rsidP="000C10FE">
            <w:pPr>
              <w:jc w:val="both"/>
              <w:rPr>
                <w:rFonts w:ascii="Arial" w:hAnsi="Arial" w:cs="Arial"/>
                <w:sz w:val="20"/>
                <w:szCs w:val="20"/>
              </w:rPr>
            </w:pPr>
            <w:r>
              <w:rPr>
                <w:rFonts w:ascii="Arial" w:hAnsi="Arial" w:cs="Arial"/>
                <w:sz w:val="20"/>
                <w:szCs w:val="20"/>
              </w:rPr>
              <w:t>Grønlands Erhverv</w:t>
            </w:r>
          </w:p>
        </w:tc>
        <w:tc>
          <w:tcPr>
            <w:tcW w:w="1954" w:type="pct"/>
          </w:tcPr>
          <w:p w14:paraId="3FF9E1F9" w14:textId="77777777" w:rsidR="00E818A4" w:rsidRDefault="00E818A4" w:rsidP="000C10FE">
            <w:pPr>
              <w:jc w:val="both"/>
              <w:rPr>
                <w:rFonts w:ascii="Arial" w:hAnsi="Arial" w:cs="Arial"/>
                <w:sz w:val="20"/>
                <w:szCs w:val="20"/>
              </w:rPr>
            </w:pPr>
            <w:hyperlink r:id="rId7" w:history="1">
              <w:r w:rsidRPr="003B41FE">
                <w:rPr>
                  <w:rStyle w:val="Hyperlink"/>
                  <w:rFonts w:ascii="Arial" w:hAnsi="Arial" w:cs="Arial"/>
                  <w:sz w:val="20"/>
                  <w:szCs w:val="20"/>
                </w:rPr>
                <w:t>ga@ga.gl</w:t>
              </w:r>
            </w:hyperlink>
          </w:p>
        </w:tc>
        <w:tc>
          <w:tcPr>
            <w:tcW w:w="1480" w:type="pct"/>
          </w:tcPr>
          <w:p w14:paraId="705EDEE7" w14:textId="77777777" w:rsidR="00E818A4" w:rsidRDefault="00E818A4" w:rsidP="000C10FE">
            <w:pPr>
              <w:jc w:val="both"/>
              <w:rPr>
                <w:rFonts w:ascii="Arial" w:hAnsi="Arial" w:cs="Arial"/>
                <w:sz w:val="20"/>
                <w:szCs w:val="20"/>
              </w:rPr>
            </w:pPr>
          </w:p>
        </w:tc>
      </w:tr>
      <w:tr w:rsidR="00E818A4" w14:paraId="760C997D" w14:textId="77777777" w:rsidTr="00E818A4">
        <w:tc>
          <w:tcPr>
            <w:tcW w:w="1566" w:type="pct"/>
          </w:tcPr>
          <w:p w14:paraId="7000EFF0" w14:textId="77777777" w:rsidR="00E818A4" w:rsidRDefault="00E818A4" w:rsidP="000C10FE">
            <w:pPr>
              <w:jc w:val="both"/>
              <w:rPr>
                <w:rFonts w:ascii="Arial" w:hAnsi="Arial" w:cs="Arial"/>
                <w:sz w:val="20"/>
                <w:szCs w:val="20"/>
              </w:rPr>
            </w:pPr>
            <w:r>
              <w:rPr>
                <w:rFonts w:ascii="Arial" w:hAnsi="Arial" w:cs="Arial"/>
                <w:sz w:val="20"/>
                <w:szCs w:val="20"/>
              </w:rPr>
              <w:t>SIK</w:t>
            </w:r>
          </w:p>
        </w:tc>
        <w:tc>
          <w:tcPr>
            <w:tcW w:w="1954" w:type="pct"/>
          </w:tcPr>
          <w:p w14:paraId="6F01C91E" w14:textId="77777777" w:rsidR="00E818A4" w:rsidRDefault="00E818A4" w:rsidP="000C10FE">
            <w:pPr>
              <w:jc w:val="both"/>
              <w:rPr>
                <w:rFonts w:ascii="Arial" w:hAnsi="Arial" w:cs="Arial"/>
                <w:sz w:val="20"/>
                <w:szCs w:val="20"/>
              </w:rPr>
            </w:pPr>
            <w:hyperlink r:id="rId8" w:history="1">
              <w:r w:rsidRPr="003B41FE">
                <w:rPr>
                  <w:rStyle w:val="Hyperlink"/>
                  <w:rFonts w:ascii="Arial" w:hAnsi="Arial" w:cs="Arial"/>
                  <w:sz w:val="20"/>
                  <w:szCs w:val="20"/>
                </w:rPr>
                <w:t>sik@sik.gl</w:t>
              </w:r>
            </w:hyperlink>
          </w:p>
        </w:tc>
        <w:tc>
          <w:tcPr>
            <w:tcW w:w="1480" w:type="pct"/>
          </w:tcPr>
          <w:p w14:paraId="328D6947" w14:textId="77777777" w:rsidR="00E818A4" w:rsidRDefault="00E818A4" w:rsidP="000C10FE">
            <w:pPr>
              <w:jc w:val="both"/>
              <w:rPr>
                <w:rFonts w:ascii="Arial" w:hAnsi="Arial" w:cs="Arial"/>
                <w:sz w:val="20"/>
                <w:szCs w:val="20"/>
              </w:rPr>
            </w:pPr>
          </w:p>
        </w:tc>
      </w:tr>
      <w:tr w:rsidR="00E818A4" w14:paraId="42AD9FF0" w14:textId="77777777" w:rsidTr="00E818A4">
        <w:tc>
          <w:tcPr>
            <w:tcW w:w="1566" w:type="pct"/>
          </w:tcPr>
          <w:p w14:paraId="5C69424D" w14:textId="77777777" w:rsidR="00E818A4" w:rsidRDefault="00E818A4" w:rsidP="000C10FE">
            <w:pPr>
              <w:jc w:val="both"/>
              <w:rPr>
                <w:rFonts w:ascii="Arial" w:hAnsi="Arial" w:cs="Arial"/>
                <w:sz w:val="20"/>
                <w:szCs w:val="20"/>
              </w:rPr>
            </w:pPr>
            <w:r>
              <w:rPr>
                <w:rFonts w:ascii="Arial" w:hAnsi="Arial" w:cs="Arial"/>
                <w:sz w:val="20"/>
                <w:szCs w:val="20"/>
              </w:rPr>
              <w:t>KNAPK</w:t>
            </w:r>
          </w:p>
        </w:tc>
        <w:tc>
          <w:tcPr>
            <w:tcW w:w="1954" w:type="pct"/>
          </w:tcPr>
          <w:p w14:paraId="4D216168" w14:textId="77777777" w:rsidR="00E818A4" w:rsidRDefault="00E818A4" w:rsidP="000C10FE">
            <w:pPr>
              <w:jc w:val="both"/>
              <w:rPr>
                <w:rFonts w:ascii="Arial" w:hAnsi="Arial" w:cs="Arial"/>
                <w:sz w:val="20"/>
                <w:szCs w:val="20"/>
              </w:rPr>
            </w:pPr>
            <w:hyperlink r:id="rId9" w:history="1">
              <w:r w:rsidRPr="003B41FE">
                <w:rPr>
                  <w:rStyle w:val="Hyperlink"/>
                  <w:rFonts w:ascii="Arial" w:hAnsi="Arial" w:cs="Arial"/>
                  <w:sz w:val="20"/>
                  <w:szCs w:val="20"/>
                </w:rPr>
                <w:t>knapk@knapk.gl</w:t>
              </w:r>
            </w:hyperlink>
          </w:p>
        </w:tc>
        <w:tc>
          <w:tcPr>
            <w:tcW w:w="1480" w:type="pct"/>
          </w:tcPr>
          <w:p w14:paraId="14A2C008" w14:textId="77777777" w:rsidR="00E818A4" w:rsidRDefault="00E818A4" w:rsidP="000C10FE">
            <w:pPr>
              <w:jc w:val="both"/>
              <w:rPr>
                <w:rFonts w:ascii="Arial" w:hAnsi="Arial" w:cs="Arial"/>
                <w:sz w:val="20"/>
                <w:szCs w:val="20"/>
              </w:rPr>
            </w:pPr>
          </w:p>
        </w:tc>
      </w:tr>
      <w:tr w:rsidR="00E818A4" w14:paraId="614238F8" w14:textId="77777777" w:rsidTr="00E818A4">
        <w:tc>
          <w:tcPr>
            <w:tcW w:w="1566" w:type="pct"/>
          </w:tcPr>
          <w:p w14:paraId="19DD9A66" w14:textId="77777777" w:rsidR="00E818A4" w:rsidRDefault="00E818A4" w:rsidP="000C10FE">
            <w:pPr>
              <w:jc w:val="both"/>
              <w:rPr>
                <w:rFonts w:ascii="Arial" w:hAnsi="Arial" w:cs="Arial"/>
                <w:sz w:val="20"/>
                <w:szCs w:val="20"/>
              </w:rPr>
            </w:pPr>
            <w:r>
              <w:rPr>
                <w:rFonts w:ascii="Arial" w:hAnsi="Arial" w:cs="Arial"/>
                <w:sz w:val="20"/>
                <w:szCs w:val="20"/>
              </w:rPr>
              <w:t>SQAPK</w:t>
            </w:r>
          </w:p>
        </w:tc>
        <w:tc>
          <w:tcPr>
            <w:tcW w:w="1954" w:type="pct"/>
          </w:tcPr>
          <w:p w14:paraId="6578F738" w14:textId="77777777" w:rsidR="00E818A4" w:rsidRDefault="00E818A4" w:rsidP="000C10FE">
            <w:pPr>
              <w:jc w:val="both"/>
              <w:rPr>
                <w:rFonts w:ascii="Arial" w:hAnsi="Arial" w:cs="Arial"/>
                <w:sz w:val="20"/>
                <w:szCs w:val="20"/>
              </w:rPr>
            </w:pPr>
            <w:hyperlink r:id="rId10" w:history="1">
              <w:r w:rsidRPr="003B41FE">
                <w:rPr>
                  <w:rStyle w:val="Hyperlink"/>
                  <w:rFonts w:ascii="Arial" w:hAnsi="Arial" w:cs="Arial"/>
                  <w:sz w:val="20"/>
                  <w:szCs w:val="20"/>
                </w:rPr>
                <w:t>sqapk.OO@gmail.com</w:t>
              </w:r>
            </w:hyperlink>
          </w:p>
        </w:tc>
        <w:tc>
          <w:tcPr>
            <w:tcW w:w="1480" w:type="pct"/>
          </w:tcPr>
          <w:p w14:paraId="6CB11A13" w14:textId="77777777" w:rsidR="00E818A4" w:rsidRDefault="00E818A4" w:rsidP="000C10FE">
            <w:pPr>
              <w:jc w:val="both"/>
              <w:rPr>
                <w:rFonts w:ascii="Arial" w:hAnsi="Arial" w:cs="Arial"/>
                <w:sz w:val="20"/>
                <w:szCs w:val="20"/>
              </w:rPr>
            </w:pPr>
          </w:p>
        </w:tc>
      </w:tr>
      <w:tr w:rsidR="00E818A4" w:rsidRPr="004D651F" w14:paraId="6BCC35B8" w14:textId="77777777" w:rsidTr="00E818A4">
        <w:tc>
          <w:tcPr>
            <w:tcW w:w="1566" w:type="pct"/>
          </w:tcPr>
          <w:p w14:paraId="44907BDA" w14:textId="77777777" w:rsidR="00E818A4" w:rsidRDefault="00E818A4" w:rsidP="000C10FE">
            <w:pPr>
              <w:jc w:val="both"/>
              <w:rPr>
                <w:rFonts w:ascii="Arial" w:hAnsi="Arial" w:cs="Arial"/>
                <w:sz w:val="20"/>
                <w:szCs w:val="20"/>
              </w:rPr>
            </w:pPr>
            <w:r>
              <w:rPr>
                <w:rFonts w:ascii="Arial" w:hAnsi="Arial" w:cs="Arial"/>
                <w:sz w:val="20"/>
                <w:szCs w:val="20"/>
              </w:rPr>
              <w:t>QAK</w:t>
            </w:r>
          </w:p>
        </w:tc>
        <w:tc>
          <w:tcPr>
            <w:tcW w:w="1954" w:type="pct"/>
          </w:tcPr>
          <w:p w14:paraId="75EC3A66" w14:textId="77777777" w:rsidR="00E818A4" w:rsidRPr="004D651F" w:rsidRDefault="00E818A4" w:rsidP="000C10FE">
            <w:pPr>
              <w:jc w:val="both"/>
              <w:rPr>
                <w:rFonts w:ascii="Arial" w:hAnsi="Arial" w:cs="Arial"/>
                <w:sz w:val="20"/>
                <w:szCs w:val="20"/>
                <w:lang w:val="en-US"/>
              </w:rPr>
            </w:pPr>
            <w:hyperlink r:id="rId11" w:history="1">
              <w:r w:rsidRPr="003B41FE">
                <w:rPr>
                  <w:rStyle w:val="Hyperlink"/>
                  <w:rFonts w:ascii="Arial" w:hAnsi="Arial" w:cs="Arial"/>
                  <w:sz w:val="20"/>
                  <w:szCs w:val="20"/>
                  <w:lang w:val="en-US"/>
                </w:rPr>
                <w:t>allaffik@qakkn.gl</w:t>
              </w:r>
            </w:hyperlink>
          </w:p>
        </w:tc>
        <w:tc>
          <w:tcPr>
            <w:tcW w:w="1480" w:type="pct"/>
          </w:tcPr>
          <w:p w14:paraId="028963F4" w14:textId="77777777" w:rsidR="00E818A4" w:rsidRPr="004D651F" w:rsidRDefault="00E818A4" w:rsidP="000C10FE">
            <w:pPr>
              <w:jc w:val="both"/>
              <w:rPr>
                <w:rFonts w:ascii="Arial" w:hAnsi="Arial" w:cs="Arial"/>
                <w:sz w:val="20"/>
                <w:szCs w:val="20"/>
                <w:lang w:val="en-US"/>
              </w:rPr>
            </w:pPr>
          </w:p>
        </w:tc>
      </w:tr>
      <w:tr w:rsidR="00E818A4" w14:paraId="601477F2" w14:textId="77777777" w:rsidTr="00E818A4">
        <w:tc>
          <w:tcPr>
            <w:tcW w:w="1566" w:type="pct"/>
          </w:tcPr>
          <w:p w14:paraId="1435C8E3" w14:textId="77777777" w:rsidR="00E818A4" w:rsidRDefault="00E818A4" w:rsidP="000C10FE">
            <w:pPr>
              <w:jc w:val="both"/>
              <w:rPr>
                <w:rFonts w:ascii="Arial" w:hAnsi="Arial" w:cs="Arial"/>
                <w:sz w:val="20"/>
                <w:szCs w:val="20"/>
              </w:rPr>
            </w:pPr>
            <w:r>
              <w:rPr>
                <w:rFonts w:ascii="Arial" w:hAnsi="Arial" w:cs="Arial"/>
                <w:sz w:val="20"/>
                <w:szCs w:val="20"/>
              </w:rPr>
              <w:t>NUSUKA</w:t>
            </w:r>
          </w:p>
        </w:tc>
        <w:tc>
          <w:tcPr>
            <w:tcW w:w="1954" w:type="pct"/>
          </w:tcPr>
          <w:p w14:paraId="6E686C60" w14:textId="77777777" w:rsidR="00E818A4" w:rsidRDefault="00E818A4" w:rsidP="000C10FE">
            <w:pPr>
              <w:jc w:val="both"/>
              <w:rPr>
                <w:rFonts w:ascii="Arial" w:hAnsi="Arial" w:cs="Arial"/>
                <w:sz w:val="20"/>
                <w:szCs w:val="20"/>
              </w:rPr>
            </w:pPr>
            <w:hyperlink r:id="rId12" w:history="1">
              <w:r w:rsidRPr="003B41FE">
                <w:rPr>
                  <w:rStyle w:val="Hyperlink"/>
                  <w:rFonts w:ascii="Arial" w:hAnsi="Arial" w:cs="Arial"/>
                  <w:sz w:val="20"/>
                  <w:szCs w:val="20"/>
                </w:rPr>
                <w:t>nusuka@greennet.gl</w:t>
              </w:r>
            </w:hyperlink>
          </w:p>
        </w:tc>
        <w:tc>
          <w:tcPr>
            <w:tcW w:w="1480" w:type="pct"/>
          </w:tcPr>
          <w:p w14:paraId="37129CC1" w14:textId="77777777" w:rsidR="00E818A4" w:rsidRDefault="00E818A4" w:rsidP="000C10FE">
            <w:pPr>
              <w:jc w:val="both"/>
              <w:rPr>
                <w:rFonts w:ascii="Arial" w:hAnsi="Arial" w:cs="Arial"/>
                <w:sz w:val="20"/>
                <w:szCs w:val="20"/>
              </w:rPr>
            </w:pPr>
          </w:p>
        </w:tc>
      </w:tr>
      <w:tr w:rsidR="00E818A4" w14:paraId="75A1D06B" w14:textId="77777777" w:rsidTr="00E818A4">
        <w:tc>
          <w:tcPr>
            <w:tcW w:w="1566" w:type="pct"/>
          </w:tcPr>
          <w:p w14:paraId="0C4A64F8" w14:textId="77777777" w:rsidR="00E818A4" w:rsidRDefault="00E818A4" w:rsidP="000C10FE">
            <w:pPr>
              <w:jc w:val="both"/>
              <w:rPr>
                <w:rFonts w:ascii="Arial" w:hAnsi="Arial" w:cs="Arial"/>
                <w:sz w:val="20"/>
                <w:szCs w:val="20"/>
              </w:rPr>
            </w:pPr>
            <w:r>
              <w:rPr>
                <w:rFonts w:ascii="Arial" w:hAnsi="Arial" w:cs="Arial"/>
                <w:sz w:val="20"/>
                <w:szCs w:val="20"/>
              </w:rPr>
              <w:t>Fiskerirådet og dets medlemmer</w:t>
            </w:r>
          </w:p>
        </w:tc>
        <w:tc>
          <w:tcPr>
            <w:tcW w:w="1954" w:type="pct"/>
          </w:tcPr>
          <w:p w14:paraId="1D1040B5" w14:textId="77777777" w:rsidR="00E818A4" w:rsidRDefault="00E818A4" w:rsidP="000C10FE">
            <w:pPr>
              <w:jc w:val="both"/>
              <w:rPr>
                <w:rFonts w:ascii="Arial" w:hAnsi="Arial" w:cs="Arial"/>
                <w:sz w:val="20"/>
                <w:szCs w:val="20"/>
              </w:rPr>
            </w:pPr>
          </w:p>
        </w:tc>
        <w:tc>
          <w:tcPr>
            <w:tcW w:w="1480" w:type="pct"/>
          </w:tcPr>
          <w:p w14:paraId="138F2597" w14:textId="77777777" w:rsidR="00E818A4" w:rsidRDefault="00E818A4" w:rsidP="000C10FE">
            <w:pPr>
              <w:jc w:val="both"/>
              <w:rPr>
                <w:rFonts w:ascii="Arial" w:hAnsi="Arial" w:cs="Arial"/>
                <w:sz w:val="20"/>
                <w:szCs w:val="20"/>
              </w:rPr>
            </w:pPr>
          </w:p>
        </w:tc>
      </w:tr>
      <w:tr w:rsidR="00E818A4" w14:paraId="3E74F27C" w14:textId="77777777" w:rsidTr="00E818A4">
        <w:tc>
          <w:tcPr>
            <w:tcW w:w="1566" w:type="pct"/>
          </w:tcPr>
          <w:p w14:paraId="5BC58C69" w14:textId="77777777" w:rsidR="00E818A4" w:rsidRDefault="00E818A4" w:rsidP="000C10FE">
            <w:pPr>
              <w:jc w:val="both"/>
              <w:rPr>
                <w:rFonts w:ascii="Arial" w:hAnsi="Arial" w:cs="Arial"/>
                <w:sz w:val="20"/>
                <w:szCs w:val="20"/>
              </w:rPr>
            </w:pPr>
            <w:r>
              <w:rPr>
                <w:rFonts w:ascii="Arial" w:hAnsi="Arial" w:cs="Arial"/>
                <w:sz w:val="20"/>
                <w:szCs w:val="20"/>
              </w:rPr>
              <w:lastRenderedPageBreak/>
              <w:t>Grønlandsbanken</w:t>
            </w:r>
          </w:p>
        </w:tc>
        <w:tc>
          <w:tcPr>
            <w:tcW w:w="1954" w:type="pct"/>
          </w:tcPr>
          <w:p w14:paraId="44A87595" w14:textId="77777777" w:rsidR="00E818A4" w:rsidRDefault="00E818A4" w:rsidP="000C10FE">
            <w:pPr>
              <w:jc w:val="both"/>
              <w:rPr>
                <w:rFonts w:ascii="Arial" w:hAnsi="Arial" w:cs="Arial"/>
                <w:sz w:val="20"/>
                <w:szCs w:val="20"/>
              </w:rPr>
            </w:pPr>
            <w:hyperlink r:id="rId13" w:history="1">
              <w:r w:rsidRPr="003B41FE">
                <w:rPr>
                  <w:rStyle w:val="Hyperlink"/>
                  <w:rFonts w:ascii="Arial" w:hAnsi="Arial" w:cs="Arial"/>
                  <w:sz w:val="20"/>
                  <w:szCs w:val="20"/>
                </w:rPr>
                <w:t>banken@banken.gl</w:t>
              </w:r>
            </w:hyperlink>
          </w:p>
        </w:tc>
        <w:tc>
          <w:tcPr>
            <w:tcW w:w="1480" w:type="pct"/>
          </w:tcPr>
          <w:p w14:paraId="0DB39C04" w14:textId="77777777" w:rsidR="00E818A4" w:rsidRDefault="00E818A4" w:rsidP="000C10FE">
            <w:pPr>
              <w:jc w:val="both"/>
              <w:rPr>
                <w:rFonts w:ascii="Arial" w:hAnsi="Arial" w:cs="Arial"/>
                <w:sz w:val="20"/>
                <w:szCs w:val="20"/>
              </w:rPr>
            </w:pPr>
          </w:p>
        </w:tc>
      </w:tr>
      <w:tr w:rsidR="00E818A4" w14:paraId="58B2F145" w14:textId="77777777" w:rsidTr="00E818A4">
        <w:tc>
          <w:tcPr>
            <w:tcW w:w="1566" w:type="pct"/>
          </w:tcPr>
          <w:p w14:paraId="27875F42" w14:textId="77777777" w:rsidR="00E818A4" w:rsidRDefault="00E818A4" w:rsidP="000C10FE">
            <w:pPr>
              <w:jc w:val="both"/>
              <w:rPr>
                <w:rFonts w:ascii="Arial" w:hAnsi="Arial" w:cs="Arial"/>
                <w:sz w:val="20"/>
                <w:szCs w:val="20"/>
              </w:rPr>
            </w:pPr>
            <w:r>
              <w:rPr>
                <w:rFonts w:ascii="Arial" w:hAnsi="Arial" w:cs="Arial"/>
                <w:sz w:val="20"/>
                <w:szCs w:val="20"/>
              </w:rPr>
              <w:t>Bank Nordik</w:t>
            </w:r>
          </w:p>
        </w:tc>
        <w:tc>
          <w:tcPr>
            <w:tcW w:w="1954" w:type="pct"/>
          </w:tcPr>
          <w:p w14:paraId="0F5E2326" w14:textId="77777777" w:rsidR="00E818A4" w:rsidRDefault="00E818A4" w:rsidP="000C10FE">
            <w:pPr>
              <w:jc w:val="both"/>
              <w:rPr>
                <w:rFonts w:ascii="Arial" w:hAnsi="Arial" w:cs="Arial"/>
                <w:sz w:val="20"/>
                <w:szCs w:val="20"/>
              </w:rPr>
            </w:pPr>
            <w:hyperlink r:id="rId14" w:history="1">
              <w:r w:rsidRPr="003B41FE">
                <w:rPr>
                  <w:rStyle w:val="Hyperlink"/>
                  <w:rFonts w:ascii="Arial" w:hAnsi="Arial" w:cs="Arial"/>
                  <w:sz w:val="20"/>
                  <w:szCs w:val="20"/>
                </w:rPr>
                <w:t>nuuk@banknordik.gl</w:t>
              </w:r>
            </w:hyperlink>
          </w:p>
        </w:tc>
        <w:tc>
          <w:tcPr>
            <w:tcW w:w="1480" w:type="pct"/>
          </w:tcPr>
          <w:p w14:paraId="297716D0" w14:textId="77777777" w:rsidR="00E818A4" w:rsidRDefault="00E818A4" w:rsidP="000C10FE">
            <w:pPr>
              <w:jc w:val="both"/>
              <w:rPr>
                <w:rFonts w:ascii="Arial" w:hAnsi="Arial" w:cs="Arial"/>
                <w:sz w:val="20"/>
                <w:szCs w:val="20"/>
              </w:rPr>
            </w:pPr>
          </w:p>
        </w:tc>
      </w:tr>
      <w:tr w:rsidR="00E818A4" w14:paraId="152CEFA5" w14:textId="77777777" w:rsidTr="00E818A4">
        <w:tc>
          <w:tcPr>
            <w:tcW w:w="1566" w:type="pct"/>
          </w:tcPr>
          <w:p w14:paraId="63DEB763" w14:textId="77777777" w:rsidR="00E818A4" w:rsidRDefault="00E818A4" w:rsidP="000C10FE">
            <w:pPr>
              <w:jc w:val="both"/>
              <w:rPr>
                <w:rFonts w:ascii="Arial" w:hAnsi="Arial" w:cs="Arial"/>
                <w:sz w:val="20"/>
                <w:szCs w:val="20"/>
              </w:rPr>
            </w:pPr>
            <w:r>
              <w:rPr>
                <w:rFonts w:ascii="Arial" w:hAnsi="Arial" w:cs="Arial"/>
                <w:sz w:val="20"/>
                <w:szCs w:val="20"/>
              </w:rPr>
              <w:t>Royal Greenland</w:t>
            </w:r>
          </w:p>
        </w:tc>
        <w:tc>
          <w:tcPr>
            <w:tcW w:w="1954" w:type="pct"/>
          </w:tcPr>
          <w:p w14:paraId="722E2A34" w14:textId="77777777" w:rsidR="00E818A4" w:rsidRDefault="00E818A4" w:rsidP="000C10FE">
            <w:pPr>
              <w:jc w:val="both"/>
              <w:rPr>
                <w:rFonts w:ascii="Arial" w:hAnsi="Arial" w:cs="Arial"/>
                <w:sz w:val="20"/>
                <w:szCs w:val="20"/>
              </w:rPr>
            </w:pPr>
            <w:hyperlink r:id="rId15" w:history="1">
              <w:r w:rsidRPr="003B41FE">
                <w:rPr>
                  <w:rStyle w:val="Hyperlink"/>
                  <w:rFonts w:ascii="Arial" w:hAnsi="Arial" w:cs="Arial"/>
                  <w:sz w:val="20"/>
                  <w:szCs w:val="20"/>
                </w:rPr>
                <w:t>info@royalgreenland.com</w:t>
              </w:r>
            </w:hyperlink>
          </w:p>
        </w:tc>
        <w:tc>
          <w:tcPr>
            <w:tcW w:w="1480" w:type="pct"/>
          </w:tcPr>
          <w:p w14:paraId="7015F38A" w14:textId="77777777" w:rsidR="00E818A4" w:rsidRDefault="00E818A4" w:rsidP="000C10FE">
            <w:pPr>
              <w:jc w:val="both"/>
              <w:rPr>
                <w:rFonts w:ascii="Arial" w:hAnsi="Arial" w:cs="Arial"/>
                <w:sz w:val="20"/>
                <w:szCs w:val="20"/>
              </w:rPr>
            </w:pPr>
          </w:p>
        </w:tc>
      </w:tr>
      <w:tr w:rsidR="00E818A4" w14:paraId="721053CE" w14:textId="77777777" w:rsidTr="00E818A4">
        <w:tc>
          <w:tcPr>
            <w:tcW w:w="1566" w:type="pct"/>
          </w:tcPr>
          <w:p w14:paraId="77F23FD1" w14:textId="77777777" w:rsidR="00E818A4" w:rsidRDefault="00E818A4" w:rsidP="000C10FE">
            <w:pPr>
              <w:jc w:val="both"/>
              <w:rPr>
                <w:rFonts w:ascii="Arial" w:hAnsi="Arial" w:cs="Arial"/>
                <w:sz w:val="20"/>
                <w:szCs w:val="20"/>
              </w:rPr>
            </w:pPr>
            <w:r>
              <w:rPr>
                <w:rFonts w:ascii="Arial" w:hAnsi="Arial" w:cs="Arial"/>
                <w:sz w:val="20"/>
                <w:szCs w:val="20"/>
              </w:rPr>
              <w:t>Kommuneqarfik Sermersooq</w:t>
            </w:r>
          </w:p>
        </w:tc>
        <w:tc>
          <w:tcPr>
            <w:tcW w:w="1954" w:type="pct"/>
          </w:tcPr>
          <w:p w14:paraId="23871B94" w14:textId="77777777" w:rsidR="00E818A4" w:rsidRDefault="00E818A4" w:rsidP="000C10FE">
            <w:pPr>
              <w:jc w:val="both"/>
              <w:rPr>
                <w:rFonts w:ascii="Arial" w:hAnsi="Arial" w:cs="Arial"/>
                <w:sz w:val="20"/>
                <w:szCs w:val="20"/>
              </w:rPr>
            </w:pPr>
            <w:hyperlink r:id="rId16" w:history="1">
              <w:r w:rsidRPr="003B41FE">
                <w:rPr>
                  <w:rStyle w:val="Hyperlink"/>
                  <w:rFonts w:ascii="Arial" w:hAnsi="Arial" w:cs="Arial"/>
                  <w:sz w:val="20"/>
                  <w:szCs w:val="20"/>
                </w:rPr>
                <w:t>kommuneqarfik@sermersooq.gl</w:t>
              </w:r>
            </w:hyperlink>
          </w:p>
        </w:tc>
        <w:tc>
          <w:tcPr>
            <w:tcW w:w="1480" w:type="pct"/>
          </w:tcPr>
          <w:p w14:paraId="1139D0EA" w14:textId="77777777" w:rsidR="00E818A4" w:rsidRDefault="00E818A4" w:rsidP="000C10FE">
            <w:pPr>
              <w:jc w:val="both"/>
              <w:rPr>
                <w:rFonts w:ascii="Arial" w:hAnsi="Arial" w:cs="Arial"/>
                <w:sz w:val="20"/>
                <w:szCs w:val="20"/>
              </w:rPr>
            </w:pPr>
          </w:p>
        </w:tc>
      </w:tr>
      <w:tr w:rsidR="00E818A4" w14:paraId="71C8E35F" w14:textId="77777777" w:rsidTr="00E818A4">
        <w:tc>
          <w:tcPr>
            <w:tcW w:w="1566" w:type="pct"/>
          </w:tcPr>
          <w:p w14:paraId="776C0BE1" w14:textId="77777777" w:rsidR="00E818A4" w:rsidRDefault="00E818A4" w:rsidP="000C10FE">
            <w:pPr>
              <w:jc w:val="both"/>
              <w:rPr>
                <w:rFonts w:ascii="Arial" w:hAnsi="Arial" w:cs="Arial"/>
                <w:sz w:val="20"/>
                <w:szCs w:val="20"/>
              </w:rPr>
            </w:pPr>
            <w:r>
              <w:rPr>
                <w:rFonts w:ascii="Arial" w:hAnsi="Arial" w:cs="Arial"/>
                <w:sz w:val="20"/>
                <w:szCs w:val="20"/>
              </w:rPr>
              <w:t>Kommune Qeqertalik</w:t>
            </w:r>
          </w:p>
        </w:tc>
        <w:tc>
          <w:tcPr>
            <w:tcW w:w="1954" w:type="pct"/>
          </w:tcPr>
          <w:p w14:paraId="0710B54C" w14:textId="77777777" w:rsidR="00E818A4" w:rsidRDefault="00E818A4" w:rsidP="000C10FE">
            <w:pPr>
              <w:jc w:val="both"/>
              <w:rPr>
                <w:rFonts w:ascii="Arial" w:hAnsi="Arial" w:cs="Arial"/>
                <w:sz w:val="20"/>
                <w:szCs w:val="20"/>
              </w:rPr>
            </w:pPr>
            <w:hyperlink r:id="rId17" w:history="1">
              <w:r w:rsidRPr="003B41FE">
                <w:rPr>
                  <w:rStyle w:val="Hyperlink"/>
                  <w:rFonts w:ascii="Arial" w:hAnsi="Arial" w:cs="Arial"/>
                  <w:sz w:val="20"/>
                  <w:szCs w:val="20"/>
                </w:rPr>
                <w:t>qeqertalik@qeqertalik.gl</w:t>
              </w:r>
            </w:hyperlink>
          </w:p>
        </w:tc>
        <w:tc>
          <w:tcPr>
            <w:tcW w:w="1480" w:type="pct"/>
          </w:tcPr>
          <w:p w14:paraId="2707D025" w14:textId="77777777" w:rsidR="00E818A4" w:rsidRDefault="00E818A4" w:rsidP="000C10FE">
            <w:pPr>
              <w:jc w:val="both"/>
              <w:rPr>
                <w:rFonts w:ascii="Arial" w:hAnsi="Arial" w:cs="Arial"/>
                <w:sz w:val="20"/>
                <w:szCs w:val="20"/>
              </w:rPr>
            </w:pPr>
          </w:p>
        </w:tc>
      </w:tr>
      <w:tr w:rsidR="00E818A4" w14:paraId="2B31DF55" w14:textId="77777777" w:rsidTr="00E818A4">
        <w:tc>
          <w:tcPr>
            <w:tcW w:w="1566" w:type="pct"/>
          </w:tcPr>
          <w:p w14:paraId="42C79BBD" w14:textId="77777777" w:rsidR="00E818A4" w:rsidRDefault="00E818A4" w:rsidP="000C10FE">
            <w:pPr>
              <w:jc w:val="both"/>
              <w:rPr>
                <w:rFonts w:ascii="Arial" w:hAnsi="Arial" w:cs="Arial"/>
                <w:sz w:val="20"/>
                <w:szCs w:val="20"/>
              </w:rPr>
            </w:pPr>
            <w:r>
              <w:rPr>
                <w:rFonts w:ascii="Arial" w:hAnsi="Arial" w:cs="Arial"/>
                <w:sz w:val="20"/>
                <w:szCs w:val="20"/>
              </w:rPr>
              <w:t>Kommune Kujalleq</w:t>
            </w:r>
          </w:p>
        </w:tc>
        <w:tc>
          <w:tcPr>
            <w:tcW w:w="1954" w:type="pct"/>
          </w:tcPr>
          <w:p w14:paraId="7EAE6E9C" w14:textId="77777777" w:rsidR="00E818A4" w:rsidRDefault="00E818A4" w:rsidP="000C10FE">
            <w:pPr>
              <w:jc w:val="both"/>
              <w:rPr>
                <w:rFonts w:ascii="Arial" w:hAnsi="Arial" w:cs="Arial"/>
                <w:sz w:val="20"/>
                <w:szCs w:val="20"/>
              </w:rPr>
            </w:pPr>
            <w:hyperlink r:id="rId18" w:history="1">
              <w:r w:rsidRPr="003B41FE">
                <w:rPr>
                  <w:rStyle w:val="Hyperlink"/>
                  <w:rFonts w:ascii="Arial" w:hAnsi="Arial" w:cs="Arial"/>
                  <w:sz w:val="20"/>
                  <w:szCs w:val="20"/>
                </w:rPr>
                <w:t>kommune@kujalleq.gl</w:t>
              </w:r>
            </w:hyperlink>
          </w:p>
        </w:tc>
        <w:tc>
          <w:tcPr>
            <w:tcW w:w="1480" w:type="pct"/>
          </w:tcPr>
          <w:p w14:paraId="04D6456B" w14:textId="77777777" w:rsidR="00E818A4" w:rsidRDefault="00E818A4" w:rsidP="000C10FE">
            <w:pPr>
              <w:jc w:val="both"/>
              <w:rPr>
                <w:rFonts w:ascii="Arial" w:hAnsi="Arial" w:cs="Arial"/>
                <w:sz w:val="20"/>
                <w:szCs w:val="20"/>
              </w:rPr>
            </w:pPr>
          </w:p>
        </w:tc>
      </w:tr>
      <w:tr w:rsidR="00E818A4" w14:paraId="5405ABEB" w14:textId="77777777" w:rsidTr="00E818A4">
        <w:tc>
          <w:tcPr>
            <w:tcW w:w="1566" w:type="pct"/>
          </w:tcPr>
          <w:p w14:paraId="335181F7" w14:textId="77777777" w:rsidR="00E818A4" w:rsidRDefault="00E818A4" w:rsidP="000C10FE">
            <w:pPr>
              <w:jc w:val="both"/>
              <w:rPr>
                <w:rFonts w:ascii="Arial" w:hAnsi="Arial" w:cs="Arial"/>
                <w:sz w:val="20"/>
                <w:szCs w:val="20"/>
              </w:rPr>
            </w:pPr>
            <w:r>
              <w:rPr>
                <w:rFonts w:ascii="Arial" w:hAnsi="Arial" w:cs="Arial"/>
                <w:sz w:val="20"/>
                <w:szCs w:val="20"/>
              </w:rPr>
              <w:t>Qeqqata Kommunia</w:t>
            </w:r>
          </w:p>
        </w:tc>
        <w:tc>
          <w:tcPr>
            <w:tcW w:w="1954" w:type="pct"/>
          </w:tcPr>
          <w:p w14:paraId="58F3C283" w14:textId="77777777" w:rsidR="00E818A4" w:rsidRDefault="00E818A4" w:rsidP="000C10FE">
            <w:pPr>
              <w:jc w:val="both"/>
              <w:rPr>
                <w:rFonts w:ascii="Arial" w:hAnsi="Arial" w:cs="Arial"/>
                <w:sz w:val="20"/>
                <w:szCs w:val="20"/>
              </w:rPr>
            </w:pPr>
            <w:hyperlink r:id="rId19" w:history="1">
              <w:r w:rsidRPr="003B41FE">
                <w:rPr>
                  <w:rStyle w:val="Hyperlink"/>
                  <w:rFonts w:ascii="Arial" w:hAnsi="Arial" w:cs="Arial"/>
                  <w:sz w:val="20"/>
                  <w:szCs w:val="20"/>
                </w:rPr>
                <w:t>qeqqata@qeqqata.gl</w:t>
              </w:r>
            </w:hyperlink>
          </w:p>
        </w:tc>
        <w:tc>
          <w:tcPr>
            <w:tcW w:w="1480" w:type="pct"/>
          </w:tcPr>
          <w:p w14:paraId="1A79F701" w14:textId="77777777" w:rsidR="00E818A4" w:rsidRDefault="00E818A4" w:rsidP="000C10FE">
            <w:pPr>
              <w:jc w:val="both"/>
              <w:rPr>
                <w:rFonts w:ascii="Arial" w:hAnsi="Arial" w:cs="Arial"/>
                <w:sz w:val="20"/>
                <w:szCs w:val="20"/>
              </w:rPr>
            </w:pPr>
          </w:p>
        </w:tc>
      </w:tr>
      <w:tr w:rsidR="00E818A4" w14:paraId="1FAB50C0" w14:textId="77777777" w:rsidTr="00E818A4">
        <w:tc>
          <w:tcPr>
            <w:tcW w:w="1566" w:type="pct"/>
          </w:tcPr>
          <w:p w14:paraId="78A125F1" w14:textId="77777777" w:rsidR="00E818A4" w:rsidRDefault="00E818A4" w:rsidP="000C10FE">
            <w:pPr>
              <w:jc w:val="both"/>
              <w:rPr>
                <w:rFonts w:ascii="Arial" w:hAnsi="Arial" w:cs="Arial"/>
                <w:sz w:val="20"/>
                <w:szCs w:val="20"/>
              </w:rPr>
            </w:pPr>
            <w:r>
              <w:rPr>
                <w:rFonts w:ascii="Arial" w:hAnsi="Arial" w:cs="Arial"/>
                <w:sz w:val="20"/>
                <w:szCs w:val="20"/>
              </w:rPr>
              <w:t>Avannaata Kommunia</w:t>
            </w:r>
          </w:p>
        </w:tc>
        <w:tc>
          <w:tcPr>
            <w:tcW w:w="1954" w:type="pct"/>
          </w:tcPr>
          <w:p w14:paraId="59398B01" w14:textId="77777777" w:rsidR="00E818A4" w:rsidRDefault="00E818A4" w:rsidP="000C10FE">
            <w:pPr>
              <w:jc w:val="both"/>
              <w:rPr>
                <w:rFonts w:ascii="Arial" w:hAnsi="Arial" w:cs="Arial"/>
                <w:sz w:val="20"/>
                <w:szCs w:val="20"/>
              </w:rPr>
            </w:pPr>
            <w:hyperlink r:id="rId20" w:history="1">
              <w:r w:rsidRPr="003B41FE">
                <w:rPr>
                  <w:rStyle w:val="Hyperlink"/>
                  <w:rFonts w:ascii="Arial" w:hAnsi="Arial" w:cs="Arial"/>
                  <w:sz w:val="20"/>
                  <w:szCs w:val="20"/>
                </w:rPr>
                <w:t>avannaata@avannaata.gl</w:t>
              </w:r>
            </w:hyperlink>
          </w:p>
        </w:tc>
        <w:tc>
          <w:tcPr>
            <w:tcW w:w="1480" w:type="pct"/>
          </w:tcPr>
          <w:p w14:paraId="0F969A54" w14:textId="77777777" w:rsidR="00E818A4" w:rsidRDefault="00E818A4" w:rsidP="000C10FE">
            <w:pPr>
              <w:jc w:val="both"/>
              <w:rPr>
                <w:rFonts w:ascii="Arial" w:hAnsi="Arial" w:cs="Arial"/>
                <w:sz w:val="20"/>
                <w:szCs w:val="20"/>
              </w:rPr>
            </w:pPr>
          </w:p>
        </w:tc>
      </w:tr>
      <w:tr w:rsidR="00E818A4" w14:paraId="5B0C8447" w14:textId="77777777" w:rsidTr="00E818A4">
        <w:tc>
          <w:tcPr>
            <w:tcW w:w="1566" w:type="pct"/>
          </w:tcPr>
          <w:p w14:paraId="0A458D20" w14:textId="77777777" w:rsidR="00E818A4" w:rsidRDefault="00E818A4" w:rsidP="000C10FE">
            <w:pPr>
              <w:jc w:val="both"/>
              <w:rPr>
                <w:rFonts w:ascii="Arial" w:hAnsi="Arial" w:cs="Arial"/>
                <w:sz w:val="20"/>
                <w:szCs w:val="20"/>
              </w:rPr>
            </w:pPr>
            <w:r>
              <w:rPr>
                <w:rFonts w:ascii="Arial" w:hAnsi="Arial" w:cs="Arial"/>
                <w:sz w:val="20"/>
                <w:szCs w:val="20"/>
              </w:rPr>
              <w:t>Oceans North</w:t>
            </w:r>
          </w:p>
        </w:tc>
        <w:tc>
          <w:tcPr>
            <w:tcW w:w="1954" w:type="pct"/>
          </w:tcPr>
          <w:p w14:paraId="2943C105" w14:textId="77777777" w:rsidR="00E818A4" w:rsidRDefault="00E818A4" w:rsidP="000C10FE">
            <w:pPr>
              <w:jc w:val="both"/>
              <w:rPr>
                <w:rFonts w:ascii="Arial" w:hAnsi="Arial" w:cs="Arial"/>
                <w:sz w:val="20"/>
                <w:szCs w:val="20"/>
              </w:rPr>
            </w:pPr>
            <w:hyperlink r:id="rId21" w:history="1">
              <w:r w:rsidRPr="003B41FE">
                <w:rPr>
                  <w:rStyle w:val="Hyperlink"/>
                  <w:rFonts w:ascii="Arial" w:hAnsi="Arial" w:cs="Arial"/>
                  <w:sz w:val="20"/>
                  <w:szCs w:val="20"/>
                </w:rPr>
                <w:t>contact@oceansnorth.gl</w:t>
              </w:r>
            </w:hyperlink>
          </w:p>
        </w:tc>
        <w:tc>
          <w:tcPr>
            <w:tcW w:w="1480" w:type="pct"/>
          </w:tcPr>
          <w:p w14:paraId="27509FBB" w14:textId="77777777" w:rsidR="00E818A4" w:rsidRDefault="00E818A4" w:rsidP="000C10FE">
            <w:pPr>
              <w:jc w:val="both"/>
              <w:rPr>
                <w:rFonts w:ascii="Arial" w:hAnsi="Arial" w:cs="Arial"/>
                <w:sz w:val="20"/>
                <w:szCs w:val="20"/>
              </w:rPr>
            </w:pPr>
          </w:p>
        </w:tc>
      </w:tr>
      <w:tr w:rsidR="00E818A4" w14:paraId="4D2C752A" w14:textId="77777777" w:rsidTr="00E818A4">
        <w:tc>
          <w:tcPr>
            <w:tcW w:w="1566" w:type="pct"/>
          </w:tcPr>
          <w:p w14:paraId="0A3B6C3E" w14:textId="77777777" w:rsidR="00E818A4" w:rsidRDefault="00E818A4" w:rsidP="000C10FE">
            <w:pPr>
              <w:jc w:val="both"/>
              <w:rPr>
                <w:rFonts w:ascii="Arial" w:hAnsi="Arial" w:cs="Arial"/>
                <w:sz w:val="20"/>
                <w:szCs w:val="20"/>
              </w:rPr>
            </w:pPr>
            <w:r>
              <w:rPr>
                <w:rFonts w:ascii="Arial" w:hAnsi="Arial" w:cs="Arial"/>
                <w:sz w:val="20"/>
                <w:szCs w:val="20"/>
              </w:rPr>
              <w:t>Transparency International Greenland</w:t>
            </w:r>
          </w:p>
        </w:tc>
        <w:tc>
          <w:tcPr>
            <w:tcW w:w="1954" w:type="pct"/>
          </w:tcPr>
          <w:p w14:paraId="24B42ED6" w14:textId="77777777" w:rsidR="00E818A4" w:rsidRDefault="00E818A4" w:rsidP="000C10FE">
            <w:pPr>
              <w:jc w:val="both"/>
              <w:rPr>
                <w:rFonts w:ascii="Arial" w:hAnsi="Arial" w:cs="Arial"/>
                <w:sz w:val="20"/>
                <w:szCs w:val="20"/>
              </w:rPr>
            </w:pPr>
            <w:hyperlink r:id="rId22" w:history="1">
              <w:r w:rsidRPr="003B41FE">
                <w:rPr>
                  <w:rStyle w:val="Hyperlink"/>
                  <w:rFonts w:ascii="Arial" w:hAnsi="Arial" w:cs="Arial"/>
                  <w:sz w:val="20"/>
                  <w:szCs w:val="20"/>
                </w:rPr>
                <w:t>info@transparency.gl</w:t>
              </w:r>
            </w:hyperlink>
          </w:p>
        </w:tc>
        <w:tc>
          <w:tcPr>
            <w:tcW w:w="1480" w:type="pct"/>
          </w:tcPr>
          <w:p w14:paraId="2F7596F1" w14:textId="77777777" w:rsidR="00E818A4" w:rsidRDefault="00E818A4" w:rsidP="000C10FE">
            <w:pPr>
              <w:jc w:val="both"/>
              <w:rPr>
                <w:rFonts w:ascii="Arial" w:hAnsi="Arial" w:cs="Arial"/>
                <w:sz w:val="20"/>
                <w:szCs w:val="20"/>
              </w:rPr>
            </w:pPr>
          </w:p>
        </w:tc>
      </w:tr>
      <w:tr w:rsidR="00E818A4" w14:paraId="2F78DB4F" w14:textId="77777777" w:rsidTr="00E818A4">
        <w:tc>
          <w:tcPr>
            <w:tcW w:w="1566" w:type="pct"/>
          </w:tcPr>
          <w:p w14:paraId="3D97AF63" w14:textId="77777777" w:rsidR="00E818A4" w:rsidRDefault="00E818A4" w:rsidP="000C10FE">
            <w:pPr>
              <w:jc w:val="both"/>
              <w:rPr>
                <w:rFonts w:ascii="Arial" w:hAnsi="Arial" w:cs="Arial"/>
                <w:sz w:val="20"/>
                <w:szCs w:val="20"/>
              </w:rPr>
            </w:pPr>
            <w:r>
              <w:rPr>
                <w:rFonts w:ascii="Arial" w:hAnsi="Arial" w:cs="Arial"/>
                <w:sz w:val="20"/>
                <w:szCs w:val="20"/>
              </w:rPr>
              <w:t>WWF</w:t>
            </w:r>
          </w:p>
        </w:tc>
        <w:tc>
          <w:tcPr>
            <w:tcW w:w="1954" w:type="pct"/>
          </w:tcPr>
          <w:p w14:paraId="7F304EB7" w14:textId="77777777" w:rsidR="00E818A4" w:rsidRDefault="00E818A4" w:rsidP="000C10FE">
            <w:pPr>
              <w:jc w:val="both"/>
              <w:rPr>
                <w:rFonts w:ascii="Arial" w:hAnsi="Arial" w:cs="Arial"/>
                <w:sz w:val="20"/>
                <w:szCs w:val="20"/>
              </w:rPr>
            </w:pPr>
            <w:hyperlink r:id="rId23" w:history="1">
              <w:r w:rsidRPr="003B41FE">
                <w:rPr>
                  <w:rStyle w:val="Hyperlink"/>
                  <w:rFonts w:ascii="Arial" w:hAnsi="Arial" w:cs="Arial"/>
                  <w:sz w:val="20"/>
                  <w:szCs w:val="20"/>
                </w:rPr>
                <w:t>wwf@wwf.dk</w:t>
              </w:r>
            </w:hyperlink>
          </w:p>
        </w:tc>
        <w:tc>
          <w:tcPr>
            <w:tcW w:w="1480" w:type="pct"/>
          </w:tcPr>
          <w:p w14:paraId="7B48B5F1" w14:textId="77777777" w:rsidR="00E818A4" w:rsidRDefault="00E818A4" w:rsidP="000C10FE">
            <w:pPr>
              <w:jc w:val="both"/>
              <w:rPr>
                <w:rFonts w:ascii="Arial" w:hAnsi="Arial" w:cs="Arial"/>
                <w:sz w:val="20"/>
                <w:szCs w:val="20"/>
              </w:rPr>
            </w:pPr>
          </w:p>
        </w:tc>
      </w:tr>
    </w:tbl>
    <w:p w14:paraId="4A8229CF" w14:textId="77777777" w:rsidR="00E818A4" w:rsidRPr="00052835" w:rsidRDefault="00E818A4" w:rsidP="00E818A4">
      <w:pPr>
        <w:spacing w:after="0"/>
        <w:jc w:val="both"/>
        <w:rPr>
          <w:rFonts w:ascii="Arial" w:hAnsi="Arial" w:cs="Arial"/>
          <w:sz w:val="20"/>
          <w:szCs w:val="20"/>
        </w:rPr>
      </w:pPr>
    </w:p>
    <w:p w14:paraId="7B591B93" w14:textId="77777777" w:rsidR="00A07FA4" w:rsidRPr="000F56E6" w:rsidRDefault="00A07FA4" w:rsidP="00E818A4">
      <w:pPr>
        <w:pStyle w:val="Listeafsnit"/>
        <w:spacing w:after="200" w:line="276" w:lineRule="auto"/>
        <w:rPr>
          <w:rFonts w:cs="Times New Roman"/>
        </w:rPr>
      </w:pPr>
    </w:p>
    <w:sectPr w:rsidR="00A07FA4" w:rsidRPr="000F56E6">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351"/>
    <w:multiLevelType w:val="hybridMultilevel"/>
    <w:tmpl w:val="52A86ED4"/>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1" w15:restartNumberingAfterBreak="0">
    <w:nsid w:val="020F230B"/>
    <w:multiLevelType w:val="hybridMultilevel"/>
    <w:tmpl w:val="4A948E7E"/>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2" w15:restartNumberingAfterBreak="0">
    <w:nsid w:val="200B0B3B"/>
    <w:multiLevelType w:val="hybridMultilevel"/>
    <w:tmpl w:val="F6B63214"/>
    <w:lvl w:ilvl="0" w:tplc="046F0001">
      <w:start w:val="1"/>
      <w:numFmt w:val="bullet"/>
      <w:lvlText w:val=""/>
      <w:lvlJc w:val="left"/>
      <w:pPr>
        <w:ind w:left="720" w:hanging="360"/>
      </w:pPr>
      <w:rPr>
        <w:rFonts w:ascii="Symbol" w:hAnsi="Symbol" w:hint="default"/>
      </w:rPr>
    </w:lvl>
    <w:lvl w:ilvl="1" w:tplc="046F0003" w:tentative="1">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3" w15:restartNumberingAfterBreak="0">
    <w:nsid w:val="3F4D3BAE"/>
    <w:multiLevelType w:val="hybridMultilevel"/>
    <w:tmpl w:val="AB28A44C"/>
    <w:lvl w:ilvl="0" w:tplc="046F0001">
      <w:start w:val="1"/>
      <w:numFmt w:val="bullet"/>
      <w:lvlText w:val=""/>
      <w:lvlJc w:val="left"/>
      <w:pPr>
        <w:ind w:left="720" w:hanging="360"/>
      </w:pPr>
      <w:rPr>
        <w:rFonts w:ascii="Symbol" w:hAnsi="Symbol" w:hint="default"/>
      </w:rPr>
    </w:lvl>
    <w:lvl w:ilvl="1" w:tplc="046F0003">
      <w:start w:val="1"/>
      <w:numFmt w:val="bullet"/>
      <w:lvlText w:val="o"/>
      <w:lvlJc w:val="left"/>
      <w:pPr>
        <w:ind w:left="1440" w:hanging="360"/>
      </w:pPr>
      <w:rPr>
        <w:rFonts w:ascii="Courier New" w:hAnsi="Courier New" w:cs="Courier New" w:hint="default"/>
      </w:rPr>
    </w:lvl>
    <w:lvl w:ilvl="2" w:tplc="046F0005" w:tentative="1">
      <w:start w:val="1"/>
      <w:numFmt w:val="bullet"/>
      <w:lvlText w:val=""/>
      <w:lvlJc w:val="left"/>
      <w:pPr>
        <w:ind w:left="2160" w:hanging="360"/>
      </w:pPr>
      <w:rPr>
        <w:rFonts w:ascii="Wingdings" w:hAnsi="Wingdings" w:hint="default"/>
      </w:rPr>
    </w:lvl>
    <w:lvl w:ilvl="3" w:tplc="046F0001" w:tentative="1">
      <w:start w:val="1"/>
      <w:numFmt w:val="bullet"/>
      <w:lvlText w:val=""/>
      <w:lvlJc w:val="left"/>
      <w:pPr>
        <w:ind w:left="2880" w:hanging="360"/>
      </w:pPr>
      <w:rPr>
        <w:rFonts w:ascii="Symbol" w:hAnsi="Symbol" w:hint="default"/>
      </w:rPr>
    </w:lvl>
    <w:lvl w:ilvl="4" w:tplc="046F0003" w:tentative="1">
      <w:start w:val="1"/>
      <w:numFmt w:val="bullet"/>
      <w:lvlText w:val="o"/>
      <w:lvlJc w:val="left"/>
      <w:pPr>
        <w:ind w:left="3600" w:hanging="360"/>
      </w:pPr>
      <w:rPr>
        <w:rFonts w:ascii="Courier New" w:hAnsi="Courier New" w:cs="Courier New" w:hint="default"/>
      </w:rPr>
    </w:lvl>
    <w:lvl w:ilvl="5" w:tplc="046F0005" w:tentative="1">
      <w:start w:val="1"/>
      <w:numFmt w:val="bullet"/>
      <w:lvlText w:val=""/>
      <w:lvlJc w:val="left"/>
      <w:pPr>
        <w:ind w:left="4320" w:hanging="360"/>
      </w:pPr>
      <w:rPr>
        <w:rFonts w:ascii="Wingdings" w:hAnsi="Wingdings" w:hint="default"/>
      </w:rPr>
    </w:lvl>
    <w:lvl w:ilvl="6" w:tplc="046F0001" w:tentative="1">
      <w:start w:val="1"/>
      <w:numFmt w:val="bullet"/>
      <w:lvlText w:val=""/>
      <w:lvlJc w:val="left"/>
      <w:pPr>
        <w:ind w:left="5040" w:hanging="360"/>
      </w:pPr>
      <w:rPr>
        <w:rFonts w:ascii="Symbol" w:hAnsi="Symbol" w:hint="default"/>
      </w:rPr>
    </w:lvl>
    <w:lvl w:ilvl="7" w:tplc="046F0003" w:tentative="1">
      <w:start w:val="1"/>
      <w:numFmt w:val="bullet"/>
      <w:lvlText w:val="o"/>
      <w:lvlJc w:val="left"/>
      <w:pPr>
        <w:ind w:left="5760" w:hanging="360"/>
      </w:pPr>
      <w:rPr>
        <w:rFonts w:ascii="Courier New" w:hAnsi="Courier New" w:cs="Courier New" w:hint="default"/>
      </w:rPr>
    </w:lvl>
    <w:lvl w:ilvl="8" w:tplc="046F0005" w:tentative="1">
      <w:start w:val="1"/>
      <w:numFmt w:val="bullet"/>
      <w:lvlText w:val=""/>
      <w:lvlJc w:val="left"/>
      <w:pPr>
        <w:ind w:left="6480" w:hanging="360"/>
      </w:pPr>
      <w:rPr>
        <w:rFonts w:ascii="Wingdings" w:hAnsi="Wingdings" w:hint="default"/>
      </w:rPr>
    </w:lvl>
  </w:abstractNum>
  <w:abstractNum w:abstractNumId="4" w15:restartNumberingAfterBreak="0">
    <w:nsid w:val="7ACF1A50"/>
    <w:multiLevelType w:val="hybridMultilevel"/>
    <w:tmpl w:val="391EC79E"/>
    <w:lvl w:ilvl="0" w:tplc="1D4EA4D0">
      <w:start w:val="299"/>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048407448">
    <w:abstractNumId w:val="4"/>
  </w:num>
  <w:num w:numId="2" w16cid:durableId="15229893">
    <w:abstractNumId w:val="3"/>
  </w:num>
  <w:num w:numId="3" w16cid:durableId="875585939">
    <w:abstractNumId w:val="2"/>
  </w:num>
  <w:num w:numId="4" w16cid:durableId="1220701741">
    <w:abstractNumId w:val="0"/>
  </w:num>
  <w:num w:numId="5" w16cid:durableId="339897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attachedTemplate r:id="rId1"/>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554D18"/>
    <w:rsid w:val="0000792D"/>
    <w:rsid w:val="0001272C"/>
    <w:rsid w:val="000431EC"/>
    <w:rsid w:val="000729F7"/>
    <w:rsid w:val="000A2EB9"/>
    <w:rsid w:val="000B042B"/>
    <w:rsid w:val="000F56E6"/>
    <w:rsid w:val="00144C6B"/>
    <w:rsid w:val="00150733"/>
    <w:rsid w:val="00173C20"/>
    <w:rsid w:val="001A6A5B"/>
    <w:rsid w:val="0021250F"/>
    <w:rsid w:val="00271AAB"/>
    <w:rsid w:val="002A3FDA"/>
    <w:rsid w:val="002E0B52"/>
    <w:rsid w:val="00301066"/>
    <w:rsid w:val="00303121"/>
    <w:rsid w:val="00321957"/>
    <w:rsid w:val="00342C48"/>
    <w:rsid w:val="00375642"/>
    <w:rsid w:val="00377D97"/>
    <w:rsid w:val="00392214"/>
    <w:rsid w:val="00394BFC"/>
    <w:rsid w:val="003A4CE3"/>
    <w:rsid w:val="003D1618"/>
    <w:rsid w:val="003E4517"/>
    <w:rsid w:val="003E7CFB"/>
    <w:rsid w:val="0044648E"/>
    <w:rsid w:val="004565BA"/>
    <w:rsid w:val="004579FF"/>
    <w:rsid w:val="004652DC"/>
    <w:rsid w:val="00486B35"/>
    <w:rsid w:val="004A6912"/>
    <w:rsid w:val="004D5E46"/>
    <w:rsid w:val="00501883"/>
    <w:rsid w:val="00537A8B"/>
    <w:rsid w:val="005475E1"/>
    <w:rsid w:val="00554D18"/>
    <w:rsid w:val="00596B34"/>
    <w:rsid w:val="005B60E2"/>
    <w:rsid w:val="005E2EC3"/>
    <w:rsid w:val="005E79C6"/>
    <w:rsid w:val="00603B4A"/>
    <w:rsid w:val="00613128"/>
    <w:rsid w:val="0061328F"/>
    <w:rsid w:val="00652E1D"/>
    <w:rsid w:val="006B63FB"/>
    <w:rsid w:val="006D0917"/>
    <w:rsid w:val="00706B34"/>
    <w:rsid w:val="00740AD6"/>
    <w:rsid w:val="00774DC8"/>
    <w:rsid w:val="00777501"/>
    <w:rsid w:val="007A3193"/>
    <w:rsid w:val="007B1938"/>
    <w:rsid w:val="007D7DCE"/>
    <w:rsid w:val="008157A8"/>
    <w:rsid w:val="00893776"/>
    <w:rsid w:val="008F5625"/>
    <w:rsid w:val="00907C57"/>
    <w:rsid w:val="00927380"/>
    <w:rsid w:val="009447D3"/>
    <w:rsid w:val="009A7207"/>
    <w:rsid w:val="009A785D"/>
    <w:rsid w:val="009B06A0"/>
    <w:rsid w:val="009B1FAB"/>
    <w:rsid w:val="009D1AD4"/>
    <w:rsid w:val="009E2C16"/>
    <w:rsid w:val="00A0280E"/>
    <w:rsid w:val="00A07FA4"/>
    <w:rsid w:val="00A17388"/>
    <w:rsid w:val="00A40B16"/>
    <w:rsid w:val="00A45FB4"/>
    <w:rsid w:val="00A85303"/>
    <w:rsid w:val="00A91B6B"/>
    <w:rsid w:val="00AA00D2"/>
    <w:rsid w:val="00AB7285"/>
    <w:rsid w:val="00AD2905"/>
    <w:rsid w:val="00B272F0"/>
    <w:rsid w:val="00B27CD9"/>
    <w:rsid w:val="00B30991"/>
    <w:rsid w:val="00B71C44"/>
    <w:rsid w:val="00B776BC"/>
    <w:rsid w:val="00BC1DEA"/>
    <w:rsid w:val="00BC3EAE"/>
    <w:rsid w:val="00C47548"/>
    <w:rsid w:val="00C853A6"/>
    <w:rsid w:val="00CE3794"/>
    <w:rsid w:val="00CE3BBD"/>
    <w:rsid w:val="00D35111"/>
    <w:rsid w:val="00D53BB8"/>
    <w:rsid w:val="00D65CE3"/>
    <w:rsid w:val="00DA24FB"/>
    <w:rsid w:val="00DB731C"/>
    <w:rsid w:val="00DD4FC9"/>
    <w:rsid w:val="00DF2DC8"/>
    <w:rsid w:val="00DF55E7"/>
    <w:rsid w:val="00E01AF4"/>
    <w:rsid w:val="00E033FA"/>
    <w:rsid w:val="00E17D44"/>
    <w:rsid w:val="00E70978"/>
    <w:rsid w:val="00E818A4"/>
    <w:rsid w:val="00E979B1"/>
    <w:rsid w:val="00EF582F"/>
    <w:rsid w:val="00F00BC1"/>
    <w:rsid w:val="00F146F3"/>
    <w:rsid w:val="00F31E34"/>
    <w:rsid w:val="00F372A6"/>
    <w:rsid w:val="00F62692"/>
    <w:rsid w:val="00FB64F9"/>
    <w:rsid w:val="00FC49C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AC2A3"/>
  <w15:docId w15:val="{0BA3E301-03BC-4891-B304-1D77C32CD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7D97"/>
    <w:pPr>
      <w:spacing w:after="160" w:line="259" w:lineRule="auto"/>
    </w:pPr>
    <w:rPr>
      <w:kern w:val="2"/>
      <w:lang w:val="kl-GL"/>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377D97"/>
    <w:pPr>
      <w:ind w:left="720"/>
      <w:contextualSpacing/>
    </w:pPr>
  </w:style>
  <w:style w:type="character" w:styleId="Hyperlink">
    <w:name w:val="Hyperlink"/>
    <w:basedOn w:val="Standardskrifttypeiafsnit"/>
    <w:uiPriority w:val="99"/>
    <w:unhideWhenUsed/>
    <w:rsid w:val="00377D97"/>
    <w:rPr>
      <w:color w:val="0000FF" w:themeColor="hyperlink"/>
      <w:u w:val="single"/>
    </w:rPr>
  </w:style>
  <w:style w:type="character" w:styleId="Kommentarhenvisning">
    <w:name w:val="annotation reference"/>
    <w:basedOn w:val="Standardskrifttypeiafsnit"/>
    <w:uiPriority w:val="99"/>
    <w:semiHidden/>
    <w:unhideWhenUsed/>
    <w:rsid w:val="00301066"/>
    <w:rPr>
      <w:sz w:val="16"/>
      <w:szCs w:val="16"/>
    </w:rPr>
  </w:style>
  <w:style w:type="paragraph" w:styleId="Kommentartekst">
    <w:name w:val="annotation text"/>
    <w:basedOn w:val="Normal"/>
    <w:link w:val="KommentartekstTegn"/>
    <w:uiPriority w:val="99"/>
    <w:unhideWhenUsed/>
    <w:rsid w:val="00301066"/>
    <w:pPr>
      <w:spacing w:after="3" w:line="240" w:lineRule="auto"/>
      <w:ind w:left="10" w:hanging="10"/>
    </w:pPr>
    <w:rPr>
      <w:rFonts w:ascii="Times New Roman" w:eastAsia="Times New Roman" w:hAnsi="Times New Roman" w:cs="Times New Roman"/>
      <w:color w:val="000000"/>
      <w:kern w:val="0"/>
      <w:sz w:val="20"/>
      <w:szCs w:val="20"/>
      <w:lang w:val="da-DK" w:eastAsia="da-DK"/>
      <w14:ligatures w14:val="none"/>
    </w:rPr>
  </w:style>
  <w:style w:type="character" w:customStyle="1" w:styleId="KommentartekstTegn">
    <w:name w:val="Kommentartekst Tegn"/>
    <w:basedOn w:val="Standardskrifttypeiafsnit"/>
    <w:link w:val="Kommentartekst"/>
    <w:uiPriority w:val="99"/>
    <w:rsid w:val="00301066"/>
    <w:rPr>
      <w:rFonts w:ascii="Times New Roman" w:eastAsia="Times New Roman" w:hAnsi="Times New Roman" w:cs="Times New Roman"/>
      <w:color w:val="000000"/>
      <w:sz w:val="20"/>
      <w:szCs w:val="20"/>
      <w:lang w:eastAsia="da-DK"/>
    </w:rPr>
  </w:style>
  <w:style w:type="paragraph" w:styleId="Korrektur">
    <w:name w:val="Revision"/>
    <w:hidden/>
    <w:uiPriority w:val="99"/>
    <w:semiHidden/>
    <w:rsid w:val="00271AAB"/>
    <w:pPr>
      <w:spacing w:after="0" w:line="240" w:lineRule="auto"/>
    </w:pPr>
    <w:rPr>
      <w:kern w:val="2"/>
      <w:lang w:val="kl-GL"/>
      <w14:ligatures w14:val="standardContextual"/>
    </w:rPr>
  </w:style>
  <w:style w:type="table" w:styleId="Tabel-Gitter">
    <w:name w:val="Table Grid"/>
    <w:basedOn w:val="Tabel-Normal"/>
    <w:uiPriority w:val="59"/>
    <w:rsid w:val="00E818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mmentaremne">
    <w:name w:val="annotation subject"/>
    <w:basedOn w:val="Kommentartekst"/>
    <w:next w:val="Kommentartekst"/>
    <w:link w:val="KommentaremneTegn"/>
    <w:uiPriority w:val="99"/>
    <w:semiHidden/>
    <w:unhideWhenUsed/>
    <w:rsid w:val="000729F7"/>
    <w:pPr>
      <w:spacing w:after="160"/>
      <w:ind w:left="0" w:firstLine="0"/>
    </w:pPr>
    <w:rPr>
      <w:rFonts w:asciiTheme="minorHAnsi" w:eastAsiaTheme="minorHAnsi" w:hAnsiTheme="minorHAnsi" w:cstheme="minorBidi"/>
      <w:b/>
      <w:bCs/>
      <w:color w:val="auto"/>
      <w:kern w:val="2"/>
      <w:lang w:val="kl-GL" w:eastAsia="en-US"/>
      <w14:ligatures w14:val="standardContextual"/>
    </w:rPr>
  </w:style>
  <w:style w:type="character" w:customStyle="1" w:styleId="KommentaremneTegn">
    <w:name w:val="Kommentaremne Tegn"/>
    <w:basedOn w:val="KommentartekstTegn"/>
    <w:link w:val="Kommentaremne"/>
    <w:uiPriority w:val="99"/>
    <w:semiHidden/>
    <w:rsid w:val="000729F7"/>
    <w:rPr>
      <w:rFonts w:ascii="Times New Roman" w:eastAsia="Times New Roman" w:hAnsi="Times New Roman" w:cs="Times New Roman"/>
      <w:b/>
      <w:bCs/>
      <w:color w:val="000000"/>
      <w:kern w:val="2"/>
      <w:sz w:val="20"/>
      <w:szCs w:val="20"/>
      <w:lang w:val="kl-GL" w:eastAsia="da-DK"/>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k@sik.gl" TargetMode="External"/><Relationship Id="rId13" Type="http://schemas.openxmlformats.org/officeDocument/2006/relationships/hyperlink" Target="mailto:banken@banken.gl" TargetMode="External"/><Relationship Id="rId18" Type="http://schemas.openxmlformats.org/officeDocument/2006/relationships/hyperlink" Target="mailto:kommune@kujalleq.gl" TargetMode="External"/><Relationship Id="rId3" Type="http://schemas.openxmlformats.org/officeDocument/2006/relationships/settings" Target="settings.xml"/><Relationship Id="rId21" Type="http://schemas.openxmlformats.org/officeDocument/2006/relationships/hyperlink" Target="mailto:contact@oceansnorth.gl" TargetMode="External"/><Relationship Id="rId7" Type="http://schemas.openxmlformats.org/officeDocument/2006/relationships/hyperlink" Target="mailto:ga@ga.gl" TargetMode="External"/><Relationship Id="rId12" Type="http://schemas.openxmlformats.org/officeDocument/2006/relationships/hyperlink" Target="mailto:nusuka@greennet.gl" TargetMode="External"/><Relationship Id="rId17" Type="http://schemas.openxmlformats.org/officeDocument/2006/relationships/hyperlink" Target="mailto:qeqertalik@qeqertalik.g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kommuneqarfik@sermersooq.gl" TargetMode="External"/><Relationship Id="rId20" Type="http://schemas.openxmlformats.org/officeDocument/2006/relationships/hyperlink" Target="mailto:avannaata@avannaata.gl" TargetMode="External"/><Relationship Id="rId1" Type="http://schemas.openxmlformats.org/officeDocument/2006/relationships/numbering" Target="numbering.xml"/><Relationship Id="rId6" Type="http://schemas.openxmlformats.org/officeDocument/2006/relationships/hyperlink" Target="https://naalakkersuisut.gl/Hoeringer?sc_lang=da" TargetMode="External"/><Relationship Id="rId11" Type="http://schemas.openxmlformats.org/officeDocument/2006/relationships/hyperlink" Target="mailto:allaffik@qakkn.gl" TargetMode="External"/><Relationship Id="rId24" Type="http://schemas.openxmlformats.org/officeDocument/2006/relationships/fontTable" Target="fontTable.xml"/><Relationship Id="rId5" Type="http://schemas.openxmlformats.org/officeDocument/2006/relationships/hyperlink" Target="mailto:APN@nanoq.gl" TargetMode="External"/><Relationship Id="rId15" Type="http://schemas.openxmlformats.org/officeDocument/2006/relationships/hyperlink" Target="mailto:info@royalgreenland.com" TargetMode="External"/><Relationship Id="rId23" Type="http://schemas.openxmlformats.org/officeDocument/2006/relationships/hyperlink" Target="mailto:wwf@wwf.dk" TargetMode="External"/><Relationship Id="rId10" Type="http://schemas.openxmlformats.org/officeDocument/2006/relationships/hyperlink" Target="mailto:sqapk.OO@gmail.com" TargetMode="External"/><Relationship Id="rId19" Type="http://schemas.openxmlformats.org/officeDocument/2006/relationships/hyperlink" Target="mailto:qeqqata@qeqqata.gl" TargetMode="External"/><Relationship Id="rId4" Type="http://schemas.openxmlformats.org/officeDocument/2006/relationships/webSettings" Target="webSettings.xml"/><Relationship Id="rId9" Type="http://schemas.openxmlformats.org/officeDocument/2006/relationships/hyperlink" Target="mailto:knapk@knapk.gl" TargetMode="External"/><Relationship Id="rId14" Type="http://schemas.openxmlformats.org/officeDocument/2006/relationships/hyperlink" Target="mailto:nuuk@banknordik.gl" TargetMode="External"/><Relationship Id="rId22" Type="http://schemas.openxmlformats.org/officeDocument/2006/relationships/hyperlink" Target="mailto:info@transparency.g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win\AppData\Local\cBrain\F2\.tmp\e2993429e91448a1a2b8b154f93ac0ca.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e2993429e91448a1a2b8b154f93ac0ca</Template>
  <TotalTime>707</TotalTime>
  <Pages>4</Pages>
  <Words>1379</Words>
  <Characters>7864</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Kalaallit Nunaanni Namminersorlutik Oqartussat</Company>
  <LinksUpToDate>false</LinksUpToDate>
  <CharactersWithSpaces>9225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 Wykes Ineson</dc:creator>
  <cp:lastModifiedBy>Thomas Wykes Ineson</cp:lastModifiedBy>
  <cp:revision>46</cp:revision>
  <dcterms:created xsi:type="dcterms:W3CDTF">2026-01-19T11:41:00Z</dcterms:created>
  <dcterms:modified xsi:type="dcterms:W3CDTF">2026-05-29T15:21:00Z</dcterms:modified>
</cp:coreProperties>
</file>