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B44E6" w14:textId="3EF3C2D0" w:rsidR="00505926" w:rsidRDefault="002F5525" w:rsidP="006E154B">
      <w:pPr>
        <w:spacing w:after="0" w:line="288" w:lineRule="auto"/>
        <w:ind w:left="0" w:hanging="5"/>
        <w:jc w:val="center"/>
        <w:rPr>
          <w:b/>
          <w:bCs/>
        </w:rPr>
      </w:pPr>
      <w:r w:rsidRPr="005E7B8D">
        <w:rPr>
          <w:b/>
          <w:bCs/>
        </w:rPr>
        <w:t>Afmærkning af fiskeriredskaber udenfor 3 sømil fra basislinjen</w:t>
      </w:r>
    </w:p>
    <w:p w14:paraId="5D11E812" w14:textId="77777777" w:rsidR="005E7B8D" w:rsidRPr="005E7B8D" w:rsidRDefault="005E7B8D" w:rsidP="006E154B">
      <w:pPr>
        <w:spacing w:after="0" w:line="288" w:lineRule="auto"/>
        <w:ind w:left="0" w:hanging="5"/>
        <w:jc w:val="center"/>
        <w:rPr>
          <w:b/>
          <w:bCs/>
        </w:rPr>
      </w:pPr>
    </w:p>
    <w:p w14:paraId="5E36E745" w14:textId="1A32CBB2" w:rsidR="00B02EF2" w:rsidRPr="005E7B8D" w:rsidRDefault="00000000" w:rsidP="006E154B">
      <w:pPr>
        <w:spacing w:after="0" w:line="288" w:lineRule="auto"/>
        <w:ind w:left="0"/>
        <w:jc w:val="left"/>
      </w:pPr>
      <w:r w:rsidRPr="005E7B8D">
        <w:t>Udenfor 3 sømil fra basislin</w:t>
      </w:r>
      <w:r w:rsidR="002A276D">
        <w:t>j</w:t>
      </w:r>
      <w:r w:rsidRPr="005E7B8D">
        <w:t>en i Grønlands fiskeriterritorium skal passive fiskeredskabe</w:t>
      </w:r>
      <w:r w:rsidR="00CC1175" w:rsidRPr="005E7B8D">
        <w:t>r</w:t>
      </w:r>
      <w:r w:rsidRPr="005E7B8D">
        <w:t xml:space="preserve"> være af</w:t>
      </w:r>
      <w:r w:rsidR="00CC1175" w:rsidRPr="005E7B8D">
        <w:t>m</w:t>
      </w:r>
      <w:r w:rsidRPr="005E7B8D">
        <w:t>ærket således:</w:t>
      </w:r>
    </w:p>
    <w:p w14:paraId="7B533D18" w14:textId="3DAA703E" w:rsidR="00B02EF2" w:rsidRDefault="00000000" w:rsidP="006E154B">
      <w:pPr>
        <w:spacing w:after="0" w:line="288" w:lineRule="auto"/>
        <w:ind w:left="0"/>
        <w:jc w:val="center"/>
        <w:rPr>
          <w:i/>
          <w:iCs/>
        </w:rPr>
      </w:pPr>
      <w:r w:rsidRPr="005E7B8D">
        <w:rPr>
          <w:i/>
          <w:iCs/>
        </w:rPr>
        <w:t>Forankrede</w:t>
      </w:r>
      <w:r w:rsidR="00FE42C5" w:rsidRPr="005E7B8D">
        <w:rPr>
          <w:i/>
          <w:iCs/>
        </w:rPr>
        <w:t xml:space="preserve"> </w:t>
      </w:r>
      <w:r w:rsidRPr="005E7B8D">
        <w:rPr>
          <w:i/>
          <w:iCs/>
        </w:rPr>
        <w:t>fiskeredskaber</w:t>
      </w:r>
    </w:p>
    <w:p w14:paraId="7155CB56" w14:textId="77777777" w:rsidR="005E7B8D" w:rsidRPr="005E7B8D" w:rsidRDefault="005E7B8D" w:rsidP="006E154B">
      <w:pPr>
        <w:spacing w:after="0" w:line="288" w:lineRule="auto"/>
        <w:ind w:left="0"/>
        <w:jc w:val="center"/>
        <w:rPr>
          <w:i/>
          <w:iCs/>
        </w:rPr>
      </w:pPr>
    </w:p>
    <w:p w14:paraId="5DE973B9" w14:textId="6AB74A3A" w:rsidR="007456C4" w:rsidRDefault="00000000" w:rsidP="006E154B">
      <w:pPr>
        <w:spacing w:after="0" w:line="288" w:lineRule="auto"/>
        <w:ind w:left="0"/>
        <w:jc w:val="left"/>
        <w:rPr>
          <w:color w:val="FF0000"/>
          <w:kern w:val="0"/>
          <w14:ligatures w14:val="none"/>
        </w:rPr>
      </w:pPr>
      <w:r w:rsidRPr="005E7B8D">
        <w:t>l) Ende</w:t>
      </w:r>
      <w:r w:rsidR="00CC1175" w:rsidRPr="005E7B8D">
        <w:t>rn</w:t>
      </w:r>
      <w:r w:rsidRPr="005E7B8D">
        <w:t>e af net, liner og andre forankrede fiskeredskaber skal om dagen være forsynet med</w:t>
      </w:r>
      <w:r w:rsidR="00505926" w:rsidRPr="005E7B8D">
        <w:t xml:space="preserve"> bøjer</w:t>
      </w:r>
      <w:r w:rsidRPr="005E7B8D">
        <w:t xml:space="preserve"> med flag eller radarreflektorer og om natten med lysbøjer, som findes fornødne til at angive redskabets plads og udstrækning. </w:t>
      </w:r>
      <w:r w:rsidR="007456C4" w:rsidRPr="00E1564E">
        <w:rPr>
          <w:color w:val="auto"/>
          <w:kern w:val="0"/>
          <w14:ligatures w14:val="none"/>
        </w:rPr>
        <w:t>Lys på fiskemærker, skal have fyrkarakteren FL.Y-5s., dvs. udsende 1 gult blink hvert femte sekund (0,3 s lys, 4,7 s mørke), og være synlige hele horisonten rundt i en afstand af mindst 2 sømil.</w:t>
      </w:r>
    </w:p>
    <w:p w14:paraId="13F9DB29" w14:textId="77777777" w:rsidR="005E7B8D" w:rsidRPr="005E7B8D" w:rsidRDefault="005E7B8D" w:rsidP="006E154B">
      <w:pPr>
        <w:spacing w:after="0" w:line="288" w:lineRule="auto"/>
        <w:ind w:left="0"/>
        <w:jc w:val="left"/>
      </w:pPr>
    </w:p>
    <w:p w14:paraId="33A0FBAB" w14:textId="643D20F7" w:rsidR="00B02EF2" w:rsidRPr="005E7B8D" w:rsidRDefault="005E7B8D" w:rsidP="006E154B">
      <w:pPr>
        <w:spacing w:after="0" w:line="288" w:lineRule="auto"/>
        <w:ind w:left="0"/>
        <w:jc w:val="left"/>
      </w:pPr>
      <w:r>
        <w:t xml:space="preserve">2) </w:t>
      </w:r>
      <w:r w:rsidRPr="005E7B8D">
        <w:t xml:space="preserve">Om dagen skal den vestligste (hvorved forstås halvcirklen af kompasset fra syd gennem vest til og med nord) endebøje af sådanne fiskeredskaber, som strækker sig horisontalt ud i søen, være forsynet med </w:t>
      </w:r>
      <w:r w:rsidR="002A276D">
        <w:t>2</w:t>
      </w:r>
      <w:r w:rsidRPr="005E7B8D">
        <w:t xml:space="preserve"> flag, det ene over det andet eller et flag og en radarreflektor, og den østligste (hvorved forstås halvcirklen af kompasset fra nord gennem øst til og med syd) endebøje med et flag eller en radarreflektor. Om natten skal den vestligste endebøje være forsynet med </w:t>
      </w:r>
      <w:r w:rsidR="002A276D">
        <w:t>2</w:t>
      </w:r>
      <w:r w:rsidRPr="00E1564E">
        <w:t xml:space="preserve"> </w:t>
      </w:r>
      <w:r w:rsidR="006E3480" w:rsidRPr="00E1564E">
        <w:t>gule</w:t>
      </w:r>
      <w:r w:rsidRPr="00E1564E">
        <w:t xml:space="preserve"> </w:t>
      </w:r>
      <w:r w:rsidR="006E3480" w:rsidRPr="00E1564E">
        <w:t xml:space="preserve">lysreflekser samt to gule </w:t>
      </w:r>
      <w:r w:rsidRPr="00E1564E">
        <w:t xml:space="preserve">lys og den østligste med </w:t>
      </w:r>
      <w:r w:rsidR="006E3480" w:rsidRPr="00E1564E">
        <w:t xml:space="preserve">en gul lysrefleks samt </w:t>
      </w:r>
      <w:r w:rsidRPr="00E1564E">
        <w:t xml:space="preserve">et </w:t>
      </w:r>
      <w:r w:rsidR="006E3480" w:rsidRPr="00E1564E">
        <w:t>gult</w:t>
      </w:r>
      <w:r w:rsidRPr="00E1564E">
        <w:t xml:space="preserve"> lys. Derudover kan en bøje forsynet med et flag eller en radarreflektor om dagen og </w:t>
      </w:r>
      <w:r w:rsidR="006E3480" w:rsidRPr="00E1564E">
        <w:t xml:space="preserve">en gul lysrefleks samt </w:t>
      </w:r>
      <w:r w:rsidRPr="00E1564E">
        <w:t xml:space="preserve">et </w:t>
      </w:r>
      <w:r w:rsidR="006E3480" w:rsidRPr="00E1564E">
        <w:t>gult</w:t>
      </w:r>
      <w:r w:rsidRPr="005E7B8D">
        <w:t xml:space="preserve"> lys om natten sættes 70-100 meter fra hver endebøje for at angive fiskeredskabets retning.</w:t>
      </w:r>
    </w:p>
    <w:p w14:paraId="2749A78E" w14:textId="77777777" w:rsidR="005E7B8D" w:rsidRDefault="005E7B8D" w:rsidP="006E154B">
      <w:pPr>
        <w:spacing w:after="0" w:line="288" w:lineRule="auto"/>
        <w:ind w:left="0"/>
        <w:jc w:val="left"/>
      </w:pPr>
    </w:p>
    <w:p w14:paraId="41E3B0D4" w14:textId="2FE6DA34" w:rsidR="00B02EF2" w:rsidRPr="005E7B8D" w:rsidRDefault="005E7B8D" w:rsidP="006E154B">
      <w:pPr>
        <w:spacing w:after="0" w:line="288" w:lineRule="auto"/>
        <w:ind w:left="0"/>
        <w:jc w:val="left"/>
      </w:pPr>
      <w:r>
        <w:t xml:space="preserve">3) </w:t>
      </w:r>
      <w:r w:rsidRPr="005E7B8D">
        <w:t xml:space="preserve">Flag som anvendes til afmærkning af </w:t>
      </w:r>
      <w:r w:rsidR="008F686D" w:rsidRPr="005E7B8D">
        <w:t>fiskeriredskaber,</w:t>
      </w:r>
      <w:r w:rsidRPr="005E7B8D">
        <w:t xml:space="preserve"> må hverken være røde eller grønne.</w:t>
      </w:r>
    </w:p>
    <w:p w14:paraId="54555F25" w14:textId="77777777" w:rsidR="005E7B8D" w:rsidRDefault="005E7B8D" w:rsidP="006E154B">
      <w:pPr>
        <w:spacing w:after="0" w:line="288" w:lineRule="auto"/>
        <w:ind w:left="0"/>
        <w:jc w:val="left"/>
      </w:pPr>
    </w:p>
    <w:p w14:paraId="57038975" w14:textId="29AACF1C" w:rsidR="00B02EF2" w:rsidRPr="005E7B8D" w:rsidRDefault="005E7B8D" w:rsidP="006E154B">
      <w:pPr>
        <w:spacing w:after="0" w:line="288" w:lineRule="auto"/>
        <w:ind w:left="0"/>
        <w:jc w:val="left"/>
      </w:pPr>
      <w:r>
        <w:t xml:space="preserve">4) </w:t>
      </w:r>
      <w:r w:rsidRPr="005E7B8D">
        <w:t xml:space="preserve">På fiskeredskaber, som har en større udstrækning end en sømil, skal yderligere bøjer anbringes med højst en sømils mellemrum, </w:t>
      </w:r>
      <w:r w:rsidR="008F686D" w:rsidRPr="005E7B8D">
        <w:t>så</w:t>
      </w:r>
      <w:r w:rsidRPr="005E7B8D">
        <w:t xml:space="preserve"> ingen del af</w:t>
      </w:r>
      <w:r w:rsidR="008F686D" w:rsidRPr="005E7B8D">
        <w:t xml:space="preserve"> </w:t>
      </w:r>
      <w:r w:rsidRPr="005E7B8D">
        <w:t xml:space="preserve">de fiskeredskaber, som har en udstrækning af en sømil eller derover, er uden afmærkning. Om dagen skal hver bøje være forsynet med et flag eller en radarreflektor, og om natten skal så mange bøjer som muligt være forsynet med </w:t>
      </w:r>
      <w:r w:rsidR="003105A6" w:rsidRPr="005E7B8D">
        <w:t xml:space="preserve">en </w:t>
      </w:r>
      <w:r w:rsidR="003105A6" w:rsidRPr="00E1564E">
        <w:t>gul lysrefleks samt et gult</w:t>
      </w:r>
      <w:r w:rsidR="003105A6" w:rsidRPr="005E7B8D">
        <w:t xml:space="preserve"> </w:t>
      </w:r>
      <w:r w:rsidRPr="005E7B8D">
        <w:t xml:space="preserve">lys. I intet tilfælde må afstanden mellem </w:t>
      </w:r>
      <w:r w:rsidR="002A276D">
        <w:t>2</w:t>
      </w:r>
      <w:r w:rsidRPr="005E7B8D">
        <w:t xml:space="preserve"> lys på samme fiskeredskab overstige 2 sømil.</w:t>
      </w:r>
    </w:p>
    <w:p w14:paraId="4F1953D9" w14:textId="77777777" w:rsidR="005E7B8D" w:rsidRDefault="005E7B8D" w:rsidP="006E154B">
      <w:pPr>
        <w:spacing w:after="0" w:line="288" w:lineRule="auto"/>
        <w:ind w:left="0"/>
        <w:jc w:val="left"/>
      </w:pPr>
    </w:p>
    <w:p w14:paraId="3DBD428B" w14:textId="19EB0658" w:rsidR="00B02EF2" w:rsidRPr="005E7B8D" w:rsidRDefault="005E7B8D" w:rsidP="006E154B">
      <w:pPr>
        <w:spacing w:after="0" w:line="288" w:lineRule="auto"/>
        <w:ind w:left="0"/>
        <w:jc w:val="left"/>
      </w:pPr>
      <w:r>
        <w:t xml:space="preserve">5) </w:t>
      </w:r>
      <w:r w:rsidRPr="005E7B8D">
        <w:t>På fiskeredskaber, som er fastgjort til et fiskerfartøj, kræves ingen bøje i den ende, som er fastgjort til fiskerfartøjet.</w:t>
      </w:r>
    </w:p>
    <w:p w14:paraId="7185403B" w14:textId="77777777" w:rsidR="005E7B8D" w:rsidRDefault="005E7B8D" w:rsidP="006E154B">
      <w:pPr>
        <w:spacing w:after="0" w:line="288" w:lineRule="auto"/>
        <w:ind w:left="0"/>
        <w:jc w:val="left"/>
      </w:pPr>
    </w:p>
    <w:p w14:paraId="20AE9DB3" w14:textId="0033D8C6" w:rsidR="00B02EF2" w:rsidRPr="005E7B8D" w:rsidRDefault="005E7B8D" w:rsidP="006E154B">
      <w:pPr>
        <w:spacing w:after="0" w:line="288" w:lineRule="auto"/>
        <w:ind w:left="0"/>
        <w:jc w:val="left"/>
      </w:pPr>
      <w:r>
        <w:t xml:space="preserve">6) </w:t>
      </w:r>
      <w:r w:rsidRPr="005E7B8D">
        <w:t>Hver bøjestage skal have en højde af mindst 2 meter over bøjen.</w:t>
      </w:r>
    </w:p>
    <w:p w14:paraId="39F1BC58" w14:textId="77777777" w:rsidR="005E7B8D" w:rsidRDefault="005E7B8D" w:rsidP="006E154B">
      <w:pPr>
        <w:spacing w:after="0" w:line="288" w:lineRule="auto"/>
        <w:ind w:left="0" w:hanging="10"/>
        <w:jc w:val="left"/>
        <w:rPr>
          <w:i/>
          <w:iCs/>
        </w:rPr>
      </w:pPr>
    </w:p>
    <w:p w14:paraId="65E48F47" w14:textId="1632E7C2" w:rsidR="00B02EF2" w:rsidRPr="005E7B8D" w:rsidRDefault="00000000" w:rsidP="006E154B">
      <w:pPr>
        <w:spacing w:after="0" w:line="288" w:lineRule="auto"/>
        <w:ind w:left="0" w:hanging="10"/>
        <w:jc w:val="center"/>
        <w:rPr>
          <w:i/>
          <w:iCs/>
        </w:rPr>
      </w:pPr>
      <w:r w:rsidRPr="005E7B8D">
        <w:rPr>
          <w:i/>
          <w:iCs/>
        </w:rPr>
        <w:t>Drivende redskaber</w:t>
      </w:r>
    </w:p>
    <w:p w14:paraId="08177FD6" w14:textId="77777777" w:rsidR="005E7B8D" w:rsidRDefault="005E7B8D" w:rsidP="006E154B">
      <w:pPr>
        <w:spacing w:after="0" w:line="288" w:lineRule="auto"/>
        <w:ind w:left="0"/>
        <w:jc w:val="left"/>
      </w:pPr>
    </w:p>
    <w:p w14:paraId="0C5979ED" w14:textId="065AD79A" w:rsidR="00B02EF2" w:rsidRPr="005E7B8D" w:rsidRDefault="005E7B8D" w:rsidP="006E154B">
      <w:pPr>
        <w:spacing w:after="0" w:line="288" w:lineRule="auto"/>
        <w:ind w:left="0"/>
        <w:jc w:val="left"/>
      </w:pPr>
      <w:r>
        <w:t xml:space="preserve">1) </w:t>
      </w:r>
      <w:r w:rsidRPr="005E7B8D">
        <w:t xml:space="preserve">Drivende liner skal afmærkes i hver ende og med mellemrum af ikke over 2 sømil af en bøje med en stage, hvis højde er mindst 2 meter over bøjen. Stagen skal om dagen være forsynet med et flag eller en radarreflektor og om natten med </w:t>
      </w:r>
      <w:r w:rsidR="003105A6" w:rsidRPr="005E7B8D">
        <w:t xml:space="preserve">en </w:t>
      </w:r>
      <w:r w:rsidR="003105A6" w:rsidRPr="00E1564E">
        <w:t>gul lysrefleks samt et gult</w:t>
      </w:r>
      <w:r w:rsidR="003105A6" w:rsidRPr="005E7B8D">
        <w:t xml:space="preserve"> lys</w:t>
      </w:r>
      <w:r w:rsidRPr="005E7B8D">
        <w:t>, der er synligt i en afstand af mindst 2 sømil under god sigtbarhed.</w:t>
      </w:r>
    </w:p>
    <w:p w14:paraId="3CA62C94" w14:textId="77777777" w:rsidR="005E7B8D" w:rsidRDefault="005E7B8D" w:rsidP="006E154B">
      <w:pPr>
        <w:spacing w:after="0" w:line="288" w:lineRule="auto"/>
        <w:ind w:left="0"/>
        <w:jc w:val="left"/>
      </w:pPr>
    </w:p>
    <w:p w14:paraId="464C9B2A" w14:textId="60A43C25" w:rsidR="00B02EF2" w:rsidRDefault="005E7B8D" w:rsidP="006E154B">
      <w:pPr>
        <w:spacing w:after="0" w:line="288" w:lineRule="auto"/>
        <w:ind w:left="0"/>
        <w:jc w:val="left"/>
      </w:pPr>
      <w:r>
        <w:t xml:space="preserve">2) </w:t>
      </w:r>
      <w:r w:rsidRPr="005E7B8D">
        <w:t>På fiskeredskaber, som er fastgjort til et fiskerfartøj, kræves ingen bøje i den ende, som er fastgjort til fiskerfartøjet.</w:t>
      </w:r>
      <w:r w:rsidR="006E154B" w:rsidRPr="005E7B8D">
        <w:t xml:space="preserve"> </w:t>
      </w:r>
    </w:p>
    <w:p w14:paraId="756DB986" w14:textId="77777777" w:rsidR="004F22FB" w:rsidRDefault="004F22FB" w:rsidP="006E154B">
      <w:pPr>
        <w:spacing w:after="0" w:line="288" w:lineRule="auto"/>
        <w:ind w:left="0"/>
        <w:jc w:val="left"/>
      </w:pPr>
    </w:p>
    <w:p w14:paraId="283E8A51" w14:textId="77777777" w:rsidR="004F22FB" w:rsidRDefault="004F22FB" w:rsidP="006E154B">
      <w:pPr>
        <w:spacing w:after="0" w:line="288" w:lineRule="auto"/>
        <w:ind w:left="0"/>
        <w:jc w:val="left"/>
      </w:pPr>
    </w:p>
    <w:p w14:paraId="081D4716" w14:textId="75BE2145" w:rsidR="004F22FB" w:rsidRPr="005E7B8D" w:rsidRDefault="004F22FB" w:rsidP="006E154B">
      <w:pPr>
        <w:spacing w:after="0" w:line="288" w:lineRule="auto"/>
        <w:ind w:left="0"/>
        <w:jc w:val="left"/>
      </w:pPr>
      <w:r w:rsidRPr="00CC1B1D">
        <w:rPr>
          <w:noProof/>
        </w:rPr>
        <w:drawing>
          <wp:inline distT="0" distB="0" distL="0" distR="0" wp14:anchorId="1A0F40A4" wp14:editId="262A556E">
            <wp:extent cx="5768340" cy="3666230"/>
            <wp:effectExtent l="0" t="0" r="3810" b="0"/>
            <wp:docPr id="75206018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60185" name=""/>
                    <pic:cNvPicPr/>
                  </pic:nvPicPr>
                  <pic:blipFill>
                    <a:blip r:embed="rId8"/>
                    <a:stretch>
                      <a:fillRect/>
                    </a:stretch>
                  </pic:blipFill>
                  <pic:spPr>
                    <a:xfrm>
                      <a:off x="0" y="0"/>
                      <a:ext cx="5768340" cy="3666230"/>
                    </a:xfrm>
                    <a:prstGeom prst="rect">
                      <a:avLst/>
                    </a:prstGeom>
                  </pic:spPr>
                </pic:pic>
              </a:graphicData>
            </a:graphic>
          </wp:inline>
        </w:drawing>
      </w:r>
    </w:p>
    <w:sectPr w:rsidR="004F22FB" w:rsidRPr="005E7B8D" w:rsidSect="004F22FB">
      <w:headerReference w:type="default" r:id="rId9"/>
      <w:footerReference w:type="default" r:id="rId10"/>
      <w:headerReference w:type="first" r:id="rId11"/>
      <w:footerReference w:type="first" r:id="rId12"/>
      <w:type w:val="continuous"/>
      <w:pgSz w:w="11920" w:h="16840"/>
      <w:pgMar w:top="1418" w:right="1418" w:bottom="1418" w:left="1418"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A2473" w14:textId="77777777" w:rsidR="00F1021A" w:rsidRDefault="00F1021A" w:rsidP="004A61EA">
      <w:pPr>
        <w:spacing w:after="0" w:line="240" w:lineRule="auto"/>
      </w:pPr>
      <w:r>
        <w:separator/>
      </w:r>
    </w:p>
  </w:endnote>
  <w:endnote w:type="continuationSeparator" w:id="0">
    <w:p w14:paraId="1225A33E" w14:textId="77777777" w:rsidR="00F1021A" w:rsidRDefault="00F1021A" w:rsidP="004A6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321582"/>
      <w:docPartObj>
        <w:docPartGallery w:val="Page Numbers (Bottom of Page)"/>
        <w:docPartUnique/>
      </w:docPartObj>
    </w:sdtPr>
    <w:sdtContent>
      <w:p w14:paraId="6D5CD756" w14:textId="24900CAB" w:rsidR="004A61EA" w:rsidRDefault="004A61EA" w:rsidP="00807192">
        <w:pPr>
          <w:pStyle w:val="Sidefod"/>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190003"/>
      <w:docPartObj>
        <w:docPartGallery w:val="Page Numbers (Bottom of Page)"/>
        <w:docPartUnique/>
      </w:docPartObj>
    </w:sdtPr>
    <w:sdtContent>
      <w:p w14:paraId="3B354F0B" w14:textId="10EC3A38" w:rsidR="005E7B8D" w:rsidRDefault="005E7B8D" w:rsidP="00807192">
        <w:pPr>
          <w:pStyle w:val="Sidefod"/>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75E48" w14:textId="77777777" w:rsidR="00F1021A" w:rsidRDefault="00F1021A" w:rsidP="004A61EA">
      <w:pPr>
        <w:spacing w:after="0" w:line="240" w:lineRule="auto"/>
      </w:pPr>
      <w:r>
        <w:separator/>
      </w:r>
    </w:p>
  </w:footnote>
  <w:footnote w:type="continuationSeparator" w:id="0">
    <w:p w14:paraId="41ACA2C3" w14:textId="77777777" w:rsidR="00F1021A" w:rsidRDefault="00F1021A" w:rsidP="004A6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525E7" w14:textId="14CF5ED8" w:rsidR="005E7B8D" w:rsidRDefault="005E7B8D">
    <w:pPr>
      <w:pStyle w:val="Sidehoved"/>
    </w:pPr>
  </w:p>
  <w:p w14:paraId="2067D563" w14:textId="77777777" w:rsidR="005E7B8D" w:rsidRDefault="005E7B8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7D23" w14:textId="1758E1B4" w:rsidR="005E7B8D" w:rsidRPr="00E44F90" w:rsidRDefault="005E7B8D" w:rsidP="005E7B8D">
    <w:pPr>
      <w:pStyle w:val="Sidehoved"/>
      <w:jc w:val="right"/>
      <w:rPr>
        <w:b/>
        <w:bCs/>
      </w:rPr>
    </w:pPr>
    <w:r w:rsidRPr="00E44F90">
      <w:rPr>
        <w:b/>
        <w:bCs/>
      </w:rPr>
      <w:t xml:space="preserve">Bilag </w:t>
    </w:r>
    <w:r w:rsidR="009B768E">
      <w:rPr>
        <w:b/>
        <w:bCs/>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52A32"/>
    <w:multiLevelType w:val="hybridMultilevel"/>
    <w:tmpl w:val="009CD34A"/>
    <w:lvl w:ilvl="0" w:tplc="7E24A9B0">
      <w:start w:val="2"/>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2A23B2">
      <w:start w:val="1"/>
      <w:numFmt w:val="lowerLetter"/>
      <w:lvlText w:val="%2"/>
      <w:lvlJc w:val="left"/>
      <w:pPr>
        <w:ind w:left="1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5648B0">
      <w:start w:val="1"/>
      <w:numFmt w:val="lowerRoman"/>
      <w:lvlText w:val="%3"/>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3611F2">
      <w:start w:val="1"/>
      <w:numFmt w:val="decimal"/>
      <w:lvlText w:val="%4"/>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4577C">
      <w:start w:val="1"/>
      <w:numFmt w:val="lowerLetter"/>
      <w:lvlText w:val="%5"/>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B4EC54">
      <w:start w:val="1"/>
      <w:numFmt w:val="lowerRoman"/>
      <w:lvlText w:val="%6"/>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E81490">
      <w:start w:val="1"/>
      <w:numFmt w:val="decimal"/>
      <w:lvlText w:val="%7"/>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D897C2">
      <w:start w:val="1"/>
      <w:numFmt w:val="lowerLetter"/>
      <w:lvlText w:val="%8"/>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18366A">
      <w:start w:val="1"/>
      <w:numFmt w:val="lowerRoman"/>
      <w:lvlText w:val="%9"/>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5203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EF2"/>
    <w:rsid w:val="00001383"/>
    <w:rsid w:val="00054A7A"/>
    <w:rsid w:val="00074B41"/>
    <w:rsid w:val="0009145E"/>
    <w:rsid w:val="000B134D"/>
    <w:rsid w:val="00101577"/>
    <w:rsid w:val="00150733"/>
    <w:rsid w:val="001F4791"/>
    <w:rsid w:val="0029468A"/>
    <w:rsid w:val="002A16D7"/>
    <w:rsid w:val="002A276D"/>
    <w:rsid w:val="002F5525"/>
    <w:rsid w:val="003105A6"/>
    <w:rsid w:val="0032653D"/>
    <w:rsid w:val="0039037F"/>
    <w:rsid w:val="003F2EEC"/>
    <w:rsid w:val="00444083"/>
    <w:rsid w:val="004549A3"/>
    <w:rsid w:val="00456E7C"/>
    <w:rsid w:val="0049787B"/>
    <w:rsid w:val="004A61EA"/>
    <w:rsid w:val="004D5302"/>
    <w:rsid w:val="004F22FB"/>
    <w:rsid w:val="00505926"/>
    <w:rsid w:val="00586ADB"/>
    <w:rsid w:val="005A3A90"/>
    <w:rsid w:val="005E7B8D"/>
    <w:rsid w:val="005F70D1"/>
    <w:rsid w:val="006025C3"/>
    <w:rsid w:val="00662CFF"/>
    <w:rsid w:val="00687682"/>
    <w:rsid w:val="00693D3D"/>
    <w:rsid w:val="006E154B"/>
    <w:rsid w:val="006E3480"/>
    <w:rsid w:val="006F41D5"/>
    <w:rsid w:val="007251A3"/>
    <w:rsid w:val="007456C4"/>
    <w:rsid w:val="007639AA"/>
    <w:rsid w:val="00770742"/>
    <w:rsid w:val="00807192"/>
    <w:rsid w:val="00867742"/>
    <w:rsid w:val="008E2E9B"/>
    <w:rsid w:val="008F686D"/>
    <w:rsid w:val="0090546E"/>
    <w:rsid w:val="009065CD"/>
    <w:rsid w:val="00907023"/>
    <w:rsid w:val="00930DAE"/>
    <w:rsid w:val="00933D6C"/>
    <w:rsid w:val="00967D8C"/>
    <w:rsid w:val="009702FC"/>
    <w:rsid w:val="009B768E"/>
    <w:rsid w:val="009C4426"/>
    <w:rsid w:val="009D5625"/>
    <w:rsid w:val="009F5216"/>
    <w:rsid w:val="00A55D02"/>
    <w:rsid w:val="00A60DF4"/>
    <w:rsid w:val="00AE17D3"/>
    <w:rsid w:val="00AF0807"/>
    <w:rsid w:val="00B02EF2"/>
    <w:rsid w:val="00B42C55"/>
    <w:rsid w:val="00B461A9"/>
    <w:rsid w:val="00B938BF"/>
    <w:rsid w:val="00BA2637"/>
    <w:rsid w:val="00BB0A70"/>
    <w:rsid w:val="00BD4443"/>
    <w:rsid w:val="00BF6C64"/>
    <w:rsid w:val="00BF6F30"/>
    <w:rsid w:val="00C22390"/>
    <w:rsid w:val="00C5575A"/>
    <w:rsid w:val="00C56E28"/>
    <w:rsid w:val="00C67C2E"/>
    <w:rsid w:val="00C70EDF"/>
    <w:rsid w:val="00CA6719"/>
    <w:rsid w:val="00CC1175"/>
    <w:rsid w:val="00CC147A"/>
    <w:rsid w:val="00D3413F"/>
    <w:rsid w:val="00D45513"/>
    <w:rsid w:val="00D953D1"/>
    <w:rsid w:val="00DC1D5C"/>
    <w:rsid w:val="00DD0425"/>
    <w:rsid w:val="00DD3B00"/>
    <w:rsid w:val="00DF0836"/>
    <w:rsid w:val="00E1564E"/>
    <w:rsid w:val="00E17A72"/>
    <w:rsid w:val="00E44F90"/>
    <w:rsid w:val="00E6788E"/>
    <w:rsid w:val="00E7646D"/>
    <w:rsid w:val="00ED3C92"/>
    <w:rsid w:val="00F1021A"/>
    <w:rsid w:val="00F31766"/>
    <w:rsid w:val="00F720D1"/>
    <w:rsid w:val="00FC1D8C"/>
    <w:rsid w:val="00FC3D52"/>
    <w:rsid w:val="00FE42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F663"/>
  <w15:docId w15:val="{D62F9837-72B6-4869-A983-BE53B2D7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9" w:line="268" w:lineRule="auto"/>
      <w:ind w:left="14"/>
      <w:jc w:val="both"/>
    </w:pPr>
    <w:rPr>
      <w:rFonts w:ascii="Times New Roman" w:eastAsia="Times New Roman" w:hAnsi="Times New Roman" w:cs="Times New Roman"/>
      <w:color w:val="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Kommentarhenvisning">
    <w:name w:val="annotation reference"/>
    <w:basedOn w:val="Standardskrifttypeiafsnit"/>
    <w:uiPriority w:val="99"/>
    <w:semiHidden/>
    <w:unhideWhenUsed/>
    <w:rsid w:val="003F2EEC"/>
    <w:rPr>
      <w:sz w:val="16"/>
      <w:szCs w:val="16"/>
    </w:rPr>
  </w:style>
  <w:style w:type="paragraph" w:styleId="Kommentartekst">
    <w:name w:val="annotation text"/>
    <w:basedOn w:val="Normal"/>
    <w:link w:val="KommentartekstTegn"/>
    <w:uiPriority w:val="99"/>
    <w:unhideWhenUsed/>
    <w:rsid w:val="003F2EEC"/>
    <w:pPr>
      <w:spacing w:line="240" w:lineRule="auto"/>
    </w:pPr>
    <w:rPr>
      <w:sz w:val="20"/>
      <w:szCs w:val="20"/>
    </w:rPr>
  </w:style>
  <w:style w:type="character" w:customStyle="1" w:styleId="KommentartekstTegn">
    <w:name w:val="Kommentartekst Tegn"/>
    <w:basedOn w:val="Standardskrifttypeiafsnit"/>
    <w:link w:val="Kommentartekst"/>
    <w:uiPriority w:val="99"/>
    <w:rsid w:val="003F2EEC"/>
    <w:rPr>
      <w:rFonts w:ascii="Times New Roman" w:eastAsia="Times New Roman" w:hAnsi="Times New Roman" w:cs="Times New Roman"/>
      <w:color w:val="000000"/>
      <w:sz w:val="20"/>
      <w:szCs w:val="20"/>
    </w:rPr>
  </w:style>
  <w:style w:type="paragraph" w:styleId="Kommentaremne">
    <w:name w:val="annotation subject"/>
    <w:basedOn w:val="Kommentartekst"/>
    <w:next w:val="Kommentartekst"/>
    <w:link w:val="KommentaremneTegn"/>
    <w:uiPriority w:val="99"/>
    <w:semiHidden/>
    <w:unhideWhenUsed/>
    <w:rsid w:val="003F2EEC"/>
    <w:rPr>
      <w:b/>
      <w:bCs/>
    </w:rPr>
  </w:style>
  <w:style w:type="character" w:customStyle="1" w:styleId="KommentaremneTegn">
    <w:name w:val="Kommentaremne Tegn"/>
    <w:basedOn w:val="KommentartekstTegn"/>
    <w:link w:val="Kommentaremne"/>
    <w:uiPriority w:val="99"/>
    <w:semiHidden/>
    <w:rsid w:val="003F2EEC"/>
    <w:rPr>
      <w:rFonts w:ascii="Times New Roman" w:eastAsia="Times New Roman" w:hAnsi="Times New Roman" w:cs="Times New Roman"/>
      <w:b/>
      <w:bCs/>
      <w:color w:val="000000"/>
      <w:sz w:val="20"/>
      <w:szCs w:val="20"/>
    </w:rPr>
  </w:style>
  <w:style w:type="paragraph" w:styleId="Sidehoved">
    <w:name w:val="header"/>
    <w:basedOn w:val="Normal"/>
    <w:link w:val="SidehovedTegn"/>
    <w:uiPriority w:val="99"/>
    <w:unhideWhenUsed/>
    <w:rsid w:val="004A61EA"/>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4A61EA"/>
    <w:rPr>
      <w:rFonts w:ascii="Times New Roman" w:eastAsia="Times New Roman" w:hAnsi="Times New Roman" w:cs="Times New Roman"/>
      <w:color w:val="000000"/>
    </w:rPr>
  </w:style>
  <w:style w:type="paragraph" w:styleId="Sidefod">
    <w:name w:val="footer"/>
    <w:basedOn w:val="Normal"/>
    <w:link w:val="SidefodTegn"/>
    <w:uiPriority w:val="99"/>
    <w:unhideWhenUsed/>
    <w:rsid w:val="004A61EA"/>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4A61EA"/>
    <w:rPr>
      <w:rFonts w:ascii="Times New Roman" w:eastAsia="Times New Roman" w:hAnsi="Times New Roman" w:cs="Times New Roman"/>
      <w:color w:val="000000"/>
    </w:rPr>
  </w:style>
  <w:style w:type="paragraph" w:customStyle="1" w:styleId="parab">
    <w:name w:val="parab"/>
    <w:basedOn w:val="Normal"/>
    <w:rsid w:val="00FC3D52"/>
    <w:pPr>
      <w:spacing w:before="100" w:beforeAutospacing="1" w:after="100" w:afterAutospacing="1" w:line="240" w:lineRule="auto"/>
      <w:ind w:left="0"/>
      <w:jc w:val="left"/>
    </w:pPr>
    <w:rPr>
      <w:color w:val="auto"/>
      <w:kern w:val="0"/>
      <w14:ligatures w14:val="none"/>
    </w:rPr>
  </w:style>
  <w:style w:type="paragraph" w:customStyle="1" w:styleId="stk">
    <w:name w:val="stk"/>
    <w:basedOn w:val="Normal"/>
    <w:rsid w:val="00FC3D52"/>
    <w:pPr>
      <w:spacing w:before="100" w:beforeAutospacing="1" w:after="100" w:afterAutospacing="1" w:line="240" w:lineRule="auto"/>
      <w:ind w:left="0"/>
      <w:jc w:val="left"/>
    </w:pPr>
    <w:rPr>
      <w:color w:val="auto"/>
      <w:kern w:val="0"/>
      <w14:ligatures w14:val="none"/>
    </w:rPr>
  </w:style>
  <w:style w:type="paragraph" w:styleId="Korrektur">
    <w:name w:val="Revision"/>
    <w:hidden/>
    <w:uiPriority w:val="99"/>
    <w:semiHidden/>
    <w:rsid w:val="002A276D"/>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5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A2E2C-FBF5-411C-9DBE-7CC198EA1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Pages>
  <Words>397</Words>
  <Characters>2268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 Nedergaard</dc:creator>
  <cp:keywords/>
  <cp:lastModifiedBy>Thomas Wykes Ineson</cp:lastModifiedBy>
  <cp:revision>50</cp:revision>
  <dcterms:created xsi:type="dcterms:W3CDTF">2024-12-30T13:54:00Z</dcterms:created>
  <dcterms:modified xsi:type="dcterms:W3CDTF">2026-05-06T16:25:00Z</dcterms:modified>
</cp:coreProperties>
</file>