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84"/>
        <w:ind w:left="426"/>
        <w:jc w:val="left"/>
        <w:rPr>
          <w:rFonts w:ascii="Arial"/>
        </w:rPr>
      </w:pPr>
      <w:r>
        <w:rPr>
          <w:rFonts w:ascii="Arial"/>
          <w:color w:val="008080"/>
          <w:spacing w:val="-2"/>
        </w:rPr>
        <w:t>PINNGORTITALERIFFIK</w:t>
      </w:r>
    </w:p>
    <w:p>
      <w:pPr>
        <w:spacing w:line="360" w:lineRule="auto" w:before="140"/>
        <w:ind w:left="426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008080"/>
          <w:sz w:val="16"/>
        </w:rPr>
        <w:t>GREENLAND</w:t>
      </w:r>
      <w:r>
        <w:rPr>
          <w:rFonts w:ascii="Arial" w:hAnsi="Arial"/>
          <w:color w:val="008080"/>
          <w:spacing w:val="-11"/>
          <w:sz w:val="16"/>
        </w:rPr>
        <w:t> </w:t>
      </w:r>
      <w:r>
        <w:rPr>
          <w:rFonts w:ascii="Arial" w:hAnsi="Arial"/>
          <w:color w:val="008080"/>
          <w:sz w:val="16"/>
        </w:rPr>
        <w:t>INSTITUTE</w:t>
      </w:r>
      <w:r>
        <w:rPr>
          <w:rFonts w:ascii="Arial" w:hAnsi="Arial"/>
          <w:color w:val="008080"/>
          <w:spacing w:val="-9"/>
          <w:sz w:val="16"/>
        </w:rPr>
        <w:t> </w:t>
      </w:r>
      <w:r>
        <w:rPr>
          <w:rFonts w:ascii="Arial" w:hAnsi="Arial"/>
          <w:color w:val="008080"/>
          <w:sz w:val="16"/>
        </w:rPr>
        <w:t>OF</w:t>
      </w:r>
      <w:r>
        <w:rPr>
          <w:rFonts w:ascii="Arial" w:hAnsi="Arial"/>
          <w:color w:val="008080"/>
          <w:spacing w:val="-9"/>
          <w:sz w:val="16"/>
        </w:rPr>
        <w:t> </w:t>
      </w:r>
      <w:r>
        <w:rPr>
          <w:rFonts w:ascii="Arial" w:hAnsi="Arial"/>
          <w:color w:val="008080"/>
          <w:sz w:val="16"/>
        </w:rPr>
        <w:t>NATURAL</w:t>
      </w:r>
      <w:r>
        <w:rPr>
          <w:rFonts w:ascii="Arial" w:hAnsi="Arial"/>
          <w:color w:val="008080"/>
          <w:spacing w:val="-9"/>
          <w:sz w:val="16"/>
        </w:rPr>
        <w:t> </w:t>
      </w:r>
      <w:r>
        <w:rPr>
          <w:rFonts w:ascii="Arial" w:hAnsi="Arial"/>
          <w:color w:val="008080"/>
          <w:sz w:val="16"/>
        </w:rPr>
        <w:t>RESOURCES GRØNLANDS NATURINSTITUT</w:t>
      </w:r>
    </w:p>
    <w:p>
      <w:pPr>
        <w:pStyle w:val="BodyText"/>
        <w:spacing w:before="141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360" w:lineRule="auto" w:before="0"/>
        <w:ind w:left="1807" w:right="490" w:firstLine="141"/>
        <w:jc w:val="right"/>
        <w:rPr>
          <w:rFonts w:ascii="Arial"/>
          <w:sz w:val="14"/>
        </w:rPr>
      </w:pPr>
      <w:r>
        <w:rPr>
          <w:rFonts w:ascii="Arial"/>
          <w:color w:val="008080"/>
          <w:sz w:val="14"/>
        </w:rPr>
        <w:t>P.O.BOX</w:t>
      </w:r>
      <w:r>
        <w:rPr>
          <w:rFonts w:ascii="Arial"/>
          <w:color w:val="008080"/>
          <w:spacing w:val="-10"/>
          <w:sz w:val="14"/>
        </w:rPr>
        <w:t> </w:t>
      </w:r>
      <w:r>
        <w:rPr>
          <w:rFonts w:ascii="Arial"/>
          <w:color w:val="008080"/>
          <w:sz w:val="14"/>
        </w:rPr>
        <w:t>57</w:t>
      </w:r>
      <w:r>
        <w:rPr>
          <w:rFonts w:ascii="Arial"/>
          <w:color w:val="008080"/>
          <w:sz w:val="14"/>
        </w:rPr>
        <w:t>0</w:t>
      </w:r>
      <w:r>
        <w:rPr>
          <w:rFonts w:ascii="Arial"/>
          <w:color w:val="008080"/>
          <w:spacing w:val="40"/>
          <w:sz w:val="14"/>
        </w:rPr>
        <w:t> </w:t>
      </w:r>
      <w:r>
        <w:rPr>
          <w:rFonts w:ascii="Arial"/>
          <w:color w:val="008080"/>
          <w:sz w:val="14"/>
        </w:rPr>
        <w:t>DK-3900</w:t>
      </w:r>
      <w:r>
        <w:rPr>
          <w:rFonts w:ascii="Arial"/>
          <w:color w:val="008080"/>
          <w:spacing w:val="-10"/>
          <w:sz w:val="14"/>
        </w:rPr>
        <w:t> </w:t>
      </w:r>
      <w:r>
        <w:rPr>
          <w:rFonts w:ascii="Arial"/>
          <w:color w:val="008080"/>
          <w:sz w:val="14"/>
        </w:rPr>
        <w:t>NUUK</w:t>
      </w:r>
      <w:r>
        <w:rPr>
          <w:rFonts w:ascii="Arial"/>
          <w:color w:val="008080"/>
          <w:spacing w:val="40"/>
          <w:sz w:val="14"/>
        </w:rPr>
        <w:t> </w:t>
      </w:r>
      <w:r>
        <w:rPr>
          <w:rFonts w:ascii="Arial"/>
          <w:color w:val="008080"/>
          <w:spacing w:val="-2"/>
          <w:sz w:val="14"/>
        </w:rPr>
        <w:t>GREENLAND</w:t>
      </w:r>
    </w:p>
    <w:p>
      <w:pPr>
        <w:pStyle w:val="BodyText"/>
        <w:spacing w:before="80"/>
        <w:rPr>
          <w:rFonts w:ascii="Arial"/>
          <w:sz w:val="14"/>
        </w:rPr>
      </w:pPr>
    </w:p>
    <w:p>
      <w:pPr>
        <w:spacing w:before="0"/>
        <w:ind w:left="0" w:right="490" w:firstLine="0"/>
        <w:jc w:val="right"/>
        <w:rPr>
          <w:rFonts w:ascii="Arial"/>
          <w:sz w:val="14"/>
        </w:rPr>
      </w:pPr>
      <w:r>
        <w:rPr>
          <w:rFonts w:ascii="Arial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25376">
                <wp:simplePos x="0" y="0"/>
                <wp:positionH relativeFrom="page">
                  <wp:posOffset>3872229</wp:posOffset>
                </wp:positionH>
                <wp:positionV relativeFrom="paragraph">
                  <wp:posOffset>-803790</wp:posOffset>
                </wp:positionV>
                <wp:extent cx="2192020" cy="10026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92020" cy="1002665"/>
                          <a:chExt cx="2192020" cy="10026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70" y="0"/>
                            <a:ext cx="1835150" cy="10013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5"/>
                            <a:ext cx="1143000" cy="999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899994pt;margin-top:-63.290558pt;width:172.6pt;height:78.95pt;mso-position-horizontal-relative:page;mso-position-vertical-relative:paragraph;z-index:-15791104" id="docshapegroup1" coordorigin="6098,-1266" coordsize="3452,1579">
                <v:shape style="position:absolute;left:6660;top:-1266;width:2890;height:1577" type="#_x0000_t75" id="docshape2" stroked="false">
                  <v:imagedata r:id="rId5" o:title=""/>
                </v:shape>
                <v:shape style="position:absolute;left:6098;top:-1261;width:1800;height:1574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Arial"/>
          <w:color w:val="008080"/>
          <w:sz w:val="14"/>
        </w:rPr>
        <w:t>PHONE</w:t>
      </w:r>
      <w:r>
        <w:rPr>
          <w:rFonts w:ascii="Arial"/>
          <w:color w:val="008080"/>
          <w:spacing w:val="-4"/>
          <w:sz w:val="14"/>
        </w:rPr>
        <w:t> </w:t>
      </w:r>
      <w:r>
        <w:rPr>
          <w:rFonts w:ascii="Arial"/>
          <w:color w:val="008080"/>
          <w:sz w:val="14"/>
        </w:rPr>
        <w:t>(+299)</w:t>
      </w:r>
      <w:r>
        <w:rPr>
          <w:rFonts w:ascii="Arial"/>
          <w:color w:val="008080"/>
          <w:spacing w:val="-3"/>
          <w:sz w:val="14"/>
        </w:rPr>
        <w:t> </w:t>
      </w:r>
      <w:r>
        <w:rPr>
          <w:rFonts w:ascii="Arial"/>
          <w:color w:val="008080"/>
          <w:sz w:val="14"/>
        </w:rPr>
        <w:t>36</w:t>
      </w:r>
      <w:r>
        <w:rPr>
          <w:rFonts w:ascii="Arial"/>
          <w:color w:val="008080"/>
          <w:spacing w:val="-3"/>
          <w:sz w:val="14"/>
        </w:rPr>
        <w:t> </w:t>
      </w:r>
      <w:r>
        <w:rPr>
          <w:rFonts w:ascii="Arial"/>
          <w:color w:val="008080"/>
          <w:sz w:val="14"/>
        </w:rPr>
        <w:t>12</w:t>
      </w:r>
      <w:r>
        <w:rPr>
          <w:rFonts w:ascii="Arial"/>
          <w:color w:val="008080"/>
          <w:spacing w:val="-3"/>
          <w:sz w:val="14"/>
        </w:rPr>
        <w:t> </w:t>
      </w:r>
      <w:r>
        <w:rPr>
          <w:rFonts w:ascii="Arial"/>
          <w:color w:val="008080"/>
          <w:spacing w:val="-5"/>
          <w:sz w:val="14"/>
        </w:rPr>
        <w:t>00</w:t>
      </w:r>
    </w:p>
    <w:p>
      <w:pPr>
        <w:spacing w:line="357" w:lineRule="auto" w:before="81"/>
        <w:ind w:left="1295" w:right="490" w:firstLine="197"/>
        <w:jc w:val="right"/>
        <w:rPr>
          <w:rFonts w:ascii="Arial"/>
          <w:sz w:val="14"/>
        </w:rPr>
      </w:pPr>
      <w:r>
        <w:rPr>
          <w:rFonts w:ascii="Arial"/>
          <w:color w:val="008080"/>
          <w:sz w:val="14"/>
        </w:rPr>
        <w:t>FAX</w:t>
      </w:r>
      <w:r>
        <w:rPr>
          <w:rFonts w:ascii="Arial"/>
          <w:color w:val="008080"/>
          <w:spacing w:val="-10"/>
          <w:sz w:val="14"/>
        </w:rPr>
        <w:t> </w:t>
      </w:r>
      <w:r>
        <w:rPr>
          <w:rFonts w:ascii="Arial"/>
          <w:color w:val="008080"/>
          <w:sz w:val="14"/>
        </w:rPr>
        <w:t>(+299)</w:t>
      </w:r>
      <w:r>
        <w:rPr>
          <w:rFonts w:ascii="Arial"/>
          <w:color w:val="008080"/>
          <w:spacing w:val="-9"/>
          <w:sz w:val="14"/>
        </w:rPr>
        <w:t> </w:t>
      </w:r>
      <w:r>
        <w:rPr>
          <w:rFonts w:ascii="Arial"/>
          <w:color w:val="008080"/>
          <w:sz w:val="14"/>
        </w:rPr>
        <w:t>36</w:t>
      </w:r>
      <w:r>
        <w:rPr>
          <w:rFonts w:ascii="Arial"/>
          <w:color w:val="008080"/>
          <w:spacing w:val="-9"/>
          <w:sz w:val="14"/>
        </w:rPr>
        <w:t> </w:t>
      </w:r>
      <w:r>
        <w:rPr>
          <w:rFonts w:ascii="Arial"/>
          <w:color w:val="008080"/>
          <w:sz w:val="14"/>
        </w:rPr>
        <w:t>12</w:t>
      </w:r>
      <w:r>
        <w:rPr>
          <w:rFonts w:ascii="Arial"/>
          <w:color w:val="008080"/>
          <w:spacing w:val="-9"/>
          <w:sz w:val="14"/>
        </w:rPr>
        <w:t> </w:t>
      </w:r>
      <w:r>
        <w:rPr>
          <w:rFonts w:ascii="Arial"/>
          <w:color w:val="008080"/>
          <w:sz w:val="14"/>
        </w:rPr>
        <w:t>12</w:t>
      </w:r>
      <w:r>
        <w:rPr>
          <w:rFonts w:ascii="Arial"/>
          <w:color w:val="008080"/>
          <w:spacing w:val="40"/>
          <w:sz w:val="14"/>
        </w:rPr>
        <w:t> </w:t>
      </w:r>
      <w:r>
        <w:rPr>
          <w:rFonts w:ascii="Arial"/>
          <w:color w:val="008080"/>
          <w:sz w:val="14"/>
        </w:rPr>
        <w:t>WEB</w:t>
      </w:r>
      <w:r>
        <w:rPr>
          <w:rFonts w:ascii="Arial"/>
          <w:color w:val="008080"/>
          <w:spacing w:val="-4"/>
          <w:sz w:val="14"/>
        </w:rPr>
        <w:t> </w:t>
      </w:r>
      <w:hyperlink r:id="rId7">
        <w:r>
          <w:rPr>
            <w:rFonts w:ascii="Arial"/>
            <w:color w:val="008080"/>
            <w:spacing w:val="-2"/>
            <w:sz w:val="14"/>
          </w:rPr>
          <w:t>WWW.NATUR.GL</w:t>
        </w:r>
      </w:hyperlink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96"/>
        <w:rPr>
          <w:rFonts w:ascii="Arial"/>
          <w:sz w:val="14"/>
        </w:rPr>
      </w:pPr>
    </w:p>
    <w:p>
      <w:pPr>
        <w:pStyle w:val="BodyText"/>
        <w:spacing w:before="1"/>
        <w:ind w:left="426"/>
      </w:pPr>
      <w:r>
        <w:rPr/>
        <w:t>Nuuk.</w:t>
      </w:r>
      <w:r>
        <w:rPr>
          <w:spacing w:val="-3"/>
        </w:rPr>
        <w:t> </w:t>
      </w:r>
      <w:r>
        <w:rPr/>
        <w:t>Februar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pStyle w:val="BodyText"/>
        <w:spacing w:after="0"/>
        <w:sectPr>
          <w:type w:val="continuous"/>
          <w:pgSz w:w="11910" w:h="16840"/>
          <w:pgMar w:top="820" w:bottom="280" w:left="992" w:right="1133"/>
          <w:cols w:num="2" w:equalWidth="0">
            <w:col w:w="4451" w:space="2044"/>
            <w:col w:w="329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Heading1"/>
        <w:spacing w:before="1"/>
      </w:pPr>
      <w:r>
        <w:rPr/>
        <w:t>Kvoteallokering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stenbiderkvabsofiskeriet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2026</w:t>
      </w:r>
    </w:p>
    <w:p>
      <w:pPr>
        <w:pStyle w:val="BodyText"/>
        <w:rPr>
          <w:b/>
        </w:rPr>
      </w:pPr>
    </w:p>
    <w:p>
      <w:pPr>
        <w:pStyle w:val="BodyText"/>
        <w:ind w:left="140" w:right="8"/>
        <w:jc w:val="both"/>
      </w:pPr>
      <w:r>
        <w:rPr/>
        <w:t>Kvoteallokeringen</w:t>
      </w:r>
      <w:r>
        <w:rPr>
          <w:spacing w:val="-3"/>
        </w:rPr>
        <w:t> </w:t>
      </w:r>
      <w:r>
        <w:rPr/>
        <w:t>tager</w:t>
      </w:r>
      <w:r>
        <w:rPr>
          <w:spacing w:val="-2"/>
        </w:rPr>
        <w:t> </w:t>
      </w:r>
      <w:r>
        <w:rPr/>
        <w:t>udgangspunkt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samlet</w:t>
      </w:r>
      <w:r>
        <w:rPr>
          <w:spacing w:val="-3"/>
        </w:rPr>
        <w:t> </w:t>
      </w:r>
      <w:r>
        <w:rPr/>
        <w:t>kvote</w:t>
      </w:r>
      <w:r>
        <w:rPr>
          <w:spacing w:val="-4"/>
        </w:rPr>
        <w:t> </w:t>
      </w:r>
      <w:r>
        <w:rPr/>
        <w:t>på</w:t>
      </w:r>
      <w:r>
        <w:rPr>
          <w:spacing w:val="-2"/>
        </w:rPr>
        <w:t> </w:t>
      </w:r>
      <w:r>
        <w:rPr/>
        <w:t>1238</w:t>
      </w:r>
      <w:r>
        <w:rPr>
          <w:spacing w:val="-3"/>
        </w:rPr>
        <w:t> </w:t>
      </w:r>
      <w:r>
        <w:rPr/>
        <w:t>tons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hele</w:t>
      </w:r>
      <w:r>
        <w:rPr>
          <w:spacing w:val="-3"/>
        </w:rPr>
        <w:t> </w:t>
      </w:r>
      <w:r>
        <w:rPr/>
        <w:t>Vestgrønland,</w:t>
      </w:r>
      <w:r>
        <w:rPr>
          <w:spacing w:val="-3"/>
        </w:rPr>
        <w:t> </w:t>
      </w:r>
      <w:r>
        <w:rPr/>
        <w:t>som</w:t>
      </w:r>
      <w:r>
        <w:rPr>
          <w:spacing w:val="-3"/>
        </w:rPr>
        <w:t> </w:t>
      </w:r>
      <w:r>
        <w:rPr/>
        <w:t>er en 15 % reduktion af 2025 TAC på 1475. Allokeringsmetoden til de enkelte forvaltningsområder er beskrevet i Bilag 4 i forvaltningsplanen for stenbiderhunner i Vestgrønland 2021-2025.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Samlet</w:t>
      </w:r>
      <w:r>
        <w:rPr>
          <w:spacing w:val="-5"/>
        </w:rPr>
        <w:t> </w:t>
      </w:r>
      <w:r>
        <w:rPr/>
        <w:t>kvotefordeling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NAFO-underområde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3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1702"/>
      </w:tblGrid>
      <w:tr>
        <w:trPr>
          <w:trHeight w:val="292" w:hRule="atLeast"/>
        </w:trPr>
        <w:tc>
          <w:tcPr>
            <w:tcW w:w="1527" w:type="dxa"/>
          </w:tcPr>
          <w:p>
            <w:pPr>
              <w:pStyle w:val="TableParagraph"/>
              <w:spacing w:before="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NAFO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område</w:t>
            </w:r>
          </w:p>
        </w:tc>
        <w:tc>
          <w:tcPr>
            <w:tcW w:w="1702" w:type="dxa"/>
          </w:tcPr>
          <w:p>
            <w:pPr>
              <w:pStyle w:val="TableParagraph"/>
              <w:spacing w:line="272" w:lineRule="exact" w:before="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Tons</w:t>
            </w:r>
          </w:p>
        </w:tc>
      </w:tr>
      <w:tr>
        <w:trPr>
          <w:trHeight w:val="285" w:hRule="atLeast"/>
        </w:trPr>
        <w:tc>
          <w:tcPr>
            <w:tcW w:w="1527" w:type="dxa"/>
          </w:tcPr>
          <w:p>
            <w:pPr>
              <w:pStyle w:val="TableParagraph"/>
              <w:spacing w:line="242" w:lineRule="exact" w:before="23"/>
              <w:rPr>
                <w:sz w:val="20"/>
              </w:rPr>
            </w:pPr>
            <w:r>
              <w:rPr>
                <w:spacing w:val="-5"/>
                <w:sz w:val="20"/>
              </w:rPr>
              <w:t>1A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182.9</w:t>
            </w:r>
          </w:p>
        </w:tc>
      </w:tr>
      <w:tr>
        <w:trPr>
          <w:trHeight w:val="292" w:hRule="atLeast"/>
        </w:trPr>
        <w:tc>
          <w:tcPr>
            <w:tcW w:w="152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1Ba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158.1</w:t>
            </w:r>
          </w:p>
        </w:tc>
      </w:tr>
      <w:tr>
        <w:trPr>
          <w:trHeight w:val="294" w:hRule="atLeast"/>
        </w:trPr>
        <w:tc>
          <w:tcPr>
            <w:tcW w:w="1527" w:type="dxa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sz w:val="20"/>
              </w:rPr>
              <w:t>1Bb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93.9</w:t>
            </w:r>
          </w:p>
        </w:tc>
      </w:tr>
      <w:tr>
        <w:trPr>
          <w:trHeight w:val="282" w:hRule="atLeast"/>
        </w:trPr>
        <w:tc>
          <w:tcPr>
            <w:tcW w:w="1527" w:type="dxa"/>
          </w:tcPr>
          <w:p>
            <w:pPr>
              <w:pStyle w:val="TableParagraph"/>
              <w:spacing w:line="242" w:lineRule="exact" w:before="20"/>
              <w:rPr>
                <w:sz w:val="20"/>
              </w:rPr>
            </w:pPr>
            <w:r>
              <w:rPr>
                <w:spacing w:val="-5"/>
                <w:sz w:val="20"/>
              </w:rPr>
              <w:t>1C</w:t>
            </w:r>
          </w:p>
        </w:tc>
        <w:tc>
          <w:tcPr>
            <w:tcW w:w="1702" w:type="dxa"/>
          </w:tcPr>
          <w:p>
            <w:pPr>
              <w:pStyle w:val="TableParagraph"/>
              <w:spacing w:line="243" w:lineRule="exact" w:before="0"/>
              <w:ind w:left="0"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316.9</w:t>
            </w:r>
          </w:p>
        </w:tc>
      </w:tr>
      <w:tr>
        <w:trPr>
          <w:trHeight w:val="285" w:hRule="atLeast"/>
        </w:trPr>
        <w:tc>
          <w:tcPr>
            <w:tcW w:w="1527" w:type="dxa"/>
          </w:tcPr>
          <w:p>
            <w:pPr>
              <w:pStyle w:val="TableParagraph"/>
              <w:spacing w:line="242" w:lineRule="exact" w:before="23"/>
              <w:rPr>
                <w:sz w:val="20"/>
              </w:rPr>
            </w:pPr>
            <w:r>
              <w:rPr>
                <w:spacing w:val="-5"/>
                <w:sz w:val="20"/>
              </w:rPr>
              <w:t>1D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248.7</w:t>
            </w:r>
          </w:p>
        </w:tc>
      </w:tr>
      <w:tr>
        <w:trPr>
          <w:trHeight w:val="285" w:hRule="atLeast"/>
        </w:trPr>
        <w:tc>
          <w:tcPr>
            <w:tcW w:w="1527" w:type="dxa"/>
          </w:tcPr>
          <w:p>
            <w:pPr>
              <w:pStyle w:val="TableParagraph"/>
              <w:spacing w:line="242" w:lineRule="exact" w:before="23"/>
              <w:rPr>
                <w:sz w:val="20"/>
              </w:rPr>
            </w:pPr>
            <w:r>
              <w:rPr>
                <w:spacing w:val="-5"/>
                <w:sz w:val="20"/>
              </w:rPr>
              <w:t>1E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125.7</w:t>
            </w:r>
          </w:p>
        </w:tc>
      </w:tr>
      <w:tr>
        <w:trPr>
          <w:trHeight w:val="284" w:hRule="atLeast"/>
        </w:trPr>
        <w:tc>
          <w:tcPr>
            <w:tcW w:w="152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2" w:lineRule="exact" w:before="23"/>
              <w:rPr>
                <w:sz w:val="20"/>
              </w:rPr>
            </w:pPr>
            <w:r>
              <w:rPr>
                <w:spacing w:val="-5"/>
                <w:sz w:val="20"/>
              </w:rPr>
              <w:t>1F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111.7</w:t>
            </w:r>
          </w:p>
        </w:tc>
      </w:tr>
      <w:tr>
        <w:trPr>
          <w:trHeight w:val="287" w:hRule="atLeast"/>
        </w:trPr>
        <w:tc>
          <w:tcPr>
            <w:tcW w:w="15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9" w:lineRule="exact" w:before="8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702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1238.0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ind w:left="140"/>
      </w:pPr>
      <w:r>
        <w:rPr/>
        <w:t>Grønlands</w:t>
      </w:r>
      <w:r>
        <w:rPr>
          <w:spacing w:val="-9"/>
        </w:rPr>
        <w:t> </w:t>
      </w:r>
      <w:r>
        <w:rPr>
          <w:spacing w:val="-2"/>
        </w:rPr>
        <w:t>Naturinstitut</w:t>
      </w:r>
    </w:p>
    <w:p>
      <w:pPr>
        <w:pStyle w:val="BodyText"/>
        <w:ind w:left="140" w:right="1450"/>
      </w:pPr>
      <w:r>
        <w:rPr/>
        <w:t>Pinngortitaleriffik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Greenland</w:t>
      </w:r>
      <w:r>
        <w:rPr>
          <w:spacing w:val="-5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Natural</w:t>
      </w:r>
      <w:r>
        <w:rPr>
          <w:spacing w:val="-3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hyperlink r:id="rId8">
        <w:r>
          <w:rPr/>
          <w:t>www.natur.gl</w:t>
        </w:r>
      </w:hyperlink>
      <w:r>
        <w:rPr/>
        <w:t> Postboks 570, 3900 Nuuk, Greenland. TLF +299 361200</w:t>
      </w:r>
    </w:p>
    <w:sectPr>
      <w:type w:val="continuous"/>
      <w:pgSz w:w="11910" w:h="16840"/>
      <w:pgMar w:top="82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nn-NO" w:eastAsia="en-US" w:bidi="ar-SA"/>
    </w:rPr>
  </w:style>
  <w:style w:styleId="Heading1" w:type="paragraph">
    <w:name w:val="Heading 1"/>
    <w:basedOn w:val="Normal"/>
    <w:uiPriority w:val="1"/>
    <w:qFormat/>
    <w:pPr>
      <w:ind w:left="1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07"/>
    </w:pPr>
    <w:rPr>
      <w:rFonts w:ascii="Calibri" w:hAnsi="Calibri" w:eastAsia="Calibri" w:cs="Calibri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NATUR.GL/" TargetMode="External"/><Relationship Id="rId8" Type="http://schemas.openxmlformats.org/officeDocument/2006/relationships/hyperlink" Target="http://www.natur.g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Kristensen</dc:creator>
  <dcterms:created xsi:type="dcterms:W3CDTF">2026-02-06T13:37:53Z</dcterms:created>
  <dcterms:modified xsi:type="dcterms:W3CDTF">2026-02-06T13:37:53Z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for Microsoft 365</vt:lpwstr>
  </property>
</Properties>
</file>