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B35A" w14:textId="0AF8D09E" w:rsidR="00AB457B" w:rsidRPr="00AB457B" w:rsidRDefault="00AB457B" w:rsidP="00AB457B">
      <w:pPr>
        <w:jc w:val="both"/>
        <w:rPr>
          <w:rFonts w:ascii="Calibri" w:hAnsi="Calibri" w:cs="Calibri"/>
          <w:b/>
          <w:bCs/>
          <w:sz w:val="22"/>
          <w:szCs w:val="22"/>
        </w:rPr>
      </w:pPr>
      <w:r w:rsidRPr="00AB457B">
        <w:rPr>
          <w:rFonts w:ascii="Calibri" w:hAnsi="Calibri" w:cs="Calibri"/>
          <w:b/>
          <w:bCs/>
          <w:sz w:val="22"/>
          <w:szCs w:val="22"/>
        </w:rPr>
        <w:t>Interoperalibilitetsforordningerne</w:t>
      </w:r>
      <w:r w:rsidR="003451D4">
        <w:rPr>
          <w:rFonts w:ascii="Calibri" w:hAnsi="Calibri" w:cs="Calibri"/>
          <w:b/>
          <w:bCs/>
          <w:sz w:val="22"/>
          <w:szCs w:val="22"/>
        </w:rPr>
        <w:t>:</w:t>
      </w:r>
    </w:p>
    <w:p w14:paraId="158BFFA5" w14:textId="1A90F668" w:rsidR="00AB457B" w:rsidRDefault="00AB457B" w:rsidP="00AB457B">
      <w:pPr>
        <w:jc w:val="both"/>
        <w:rPr>
          <w:rFonts w:ascii="Calibri" w:hAnsi="Calibri" w:cs="Calibri"/>
          <w:sz w:val="22"/>
          <w:szCs w:val="22"/>
        </w:rPr>
      </w:pPr>
      <w:r w:rsidRPr="00AB457B">
        <w:rPr>
          <w:rFonts w:ascii="Calibri" w:hAnsi="Calibri" w:cs="Calibri"/>
          <w:sz w:val="22"/>
          <w:szCs w:val="22"/>
        </w:rPr>
        <w:t xml:space="preserve">Europa-Parlamentet og Rådet </w:t>
      </w:r>
      <w:r w:rsidR="00333809" w:rsidRPr="00333809">
        <w:rPr>
          <w:rFonts w:ascii="Calibri" w:hAnsi="Calibri" w:cs="Calibri"/>
          <w:sz w:val="22"/>
          <w:szCs w:val="22"/>
        </w:rPr>
        <w:t>vedtog den</w:t>
      </w:r>
      <w:r w:rsidR="00333809">
        <w:rPr>
          <w:rFonts w:ascii="Calibri" w:hAnsi="Calibri" w:cs="Calibri"/>
          <w:sz w:val="22"/>
          <w:szCs w:val="22"/>
        </w:rPr>
        <w:t xml:space="preserve"> </w:t>
      </w:r>
      <w:r w:rsidR="00333809" w:rsidRPr="00AB457B">
        <w:rPr>
          <w:rFonts w:ascii="Calibri" w:hAnsi="Calibri" w:cs="Calibri"/>
          <w:sz w:val="22"/>
          <w:szCs w:val="22"/>
        </w:rPr>
        <w:t xml:space="preserve">20. maj 2019 </w:t>
      </w:r>
      <w:r w:rsidR="00333809">
        <w:rPr>
          <w:rFonts w:ascii="Calibri" w:hAnsi="Calibri" w:cs="Calibri"/>
          <w:sz w:val="22"/>
          <w:szCs w:val="22"/>
        </w:rPr>
        <w:t>forordning</w:t>
      </w:r>
      <w:r w:rsidRPr="00AB457B">
        <w:rPr>
          <w:rFonts w:ascii="Calibri" w:hAnsi="Calibri" w:cs="Calibri"/>
          <w:sz w:val="22"/>
          <w:szCs w:val="22"/>
        </w:rPr>
        <w:t xml:space="preserve"> (EU) 2019/817 af om fastsættelse af en ramme for interoperabilitet mellem EU-informationssystemer vedrørende grænser og visum og om ændring af Europa-Parlamentets og Rådets forordning (EF) nr. 767/2008, (EU) 2016/399, (EU) 2017/2226, (EU) 2018/1240, (EU) 2018/1726 og (EU) 2018/1861, Rådets beslutning 2004/512/EF og Rådets afgørelse 2008/633/RIA - </w:t>
      </w:r>
      <w:r w:rsidR="00333809">
        <w:rPr>
          <w:rFonts w:ascii="Calibri" w:hAnsi="Calibri" w:cs="Calibri"/>
          <w:sz w:val="22"/>
          <w:szCs w:val="22"/>
        </w:rPr>
        <w:t xml:space="preserve"> og</w:t>
      </w:r>
      <w:r w:rsidRPr="00AB457B">
        <w:rPr>
          <w:rFonts w:ascii="Calibri" w:hAnsi="Calibri" w:cs="Calibri"/>
          <w:sz w:val="22"/>
          <w:szCs w:val="22"/>
        </w:rPr>
        <w:t xml:space="preserve"> forordning (EU) 2019/818 af om fastsættelse af en ramme for interoperabilitet mellem EU-informationssystemer vedrørende politisamarbejde og retligt samarbejde, asyl og migration og om ændring af forordning (EU) 2018/1726, (EU) 2018/1862 og (EU) 2019/816.</w:t>
      </w:r>
    </w:p>
    <w:p w14:paraId="5D3D20BC" w14:textId="17344C04" w:rsidR="00333809" w:rsidRDefault="00333809" w:rsidP="00333809">
      <w:pPr>
        <w:jc w:val="both"/>
        <w:rPr>
          <w:rFonts w:ascii="Calibri" w:hAnsi="Calibri" w:cs="Calibri"/>
          <w:sz w:val="22"/>
          <w:szCs w:val="22"/>
        </w:rPr>
      </w:pPr>
      <w:r>
        <w:rPr>
          <w:rFonts w:ascii="Calibri" w:hAnsi="Calibri" w:cs="Calibri"/>
          <w:sz w:val="22"/>
          <w:szCs w:val="22"/>
        </w:rPr>
        <w:t>Interoperabilitets</w:t>
      </w:r>
      <w:r w:rsidRPr="00821558">
        <w:rPr>
          <w:rFonts w:ascii="Calibri" w:hAnsi="Calibri" w:cs="Calibri"/>
          <w:sz w:val="22"/>
          <w:szCs w:val="22"/>
        </w:rPr>
        <w:t xml:space="preserve">forordningerne til formål at forbedre effektiviteten og formålstjenligheden ved ind- og udrejsekontrollen ved de ydre grænser, at bidrage til forebyggelsen og bekæmpelsen af ulovlig indvandring, at bidrage til et højt sikkerhedsniveau, at forbedre gennemførelsen af den fælles visumpolitik, at bistå ved gennemgangen af ansøgninger om international beskyttelse, at bidrage til forebyggelse, afsløring og efterforskning af terrorhandlinger og andre alvorlige strafbare handlinger samt at lette identifikationen af ukendte personer. </w:t>
      </w:r>
    </w:p>
    <w:p w14:paraId="149BF800" w14:textId="5BAA09F8" w:rsidR="00821558" w:rsidRDefault="00821558" w:rsidP="00AB457B">
      <w:pPr>
        <w:jc w:val="both"/>
        <w:rPr>
          <w:rFonts w:ascii="Calibri" w:hAnsi="Calibri" w:cs="Calibri"/>
          <w:sz w:val="22"/>
          <w:szCs w:val="22"/>
        </w:rPr>
      </w:pPr>
      <w:r w:rsidRPr="00821558">
        <w:rPr>
          <w:rFonts w:ascii="Calibri" w:hAnsi="Calibri" w:cs="Calibri"/>
          <w:sz w:val="22"/>
          <w:szCs w:val="22"/>
        </w:rPr>
        <w:t xml:space="preserve">Med </w:t>
      </w:r>
      <w:r w:rsidR="00333809">
        <w:rPr>
          <w:rFonts w:ascii="Calibri" w:hAnsi="Calibri" w:cs="Calibri"/>
          <w:sz w:val="22"/>
          <w:szCs w:val="22"/>
        </w:rPr>
        <w:t>interoperabilitets</w:t>
      </w:r>
      <w:r w:rsidRPr="00821558">
        <w:rPr>
          <w:rFonts w:ascii="Calibri" w:hAnsi="Calibri" w:cs="Calibri"/>
          <w:sz w:val="22"/>
          <w:szCs w:val="22"/>
        </w:rPr>
        <w:t xml:space="preserve">forordningerne fastsættes der en ramme, der skal sikre interoperabilitet mellem ind- og udrejsesystemet (EES), visuminformationssystemet (VIS), EU-systemet vedrørende rejseinformation og rejsetilladelse (ETIAS), Eurodac, Schengeninformationssystemet (SIS) og det europæiske informationssystem til udveksling af oplysninger fra strafferegistre vedrørende tredjelandsstatsborgere (ECRIS-TCN). </w:t>
      </w:r>
    </w:p>
    <w:p w14:paraId="60A0E0BD" w14:textId="0C373C4D" w:rsidR="00AB457B" w:rsidRPr="00AB457B" w:rsidRDefault="00AB457B" w:rsidP="00AB457B">
      <w:pPr>
        <w:jc w:val="both"/>
        <w:rPr>
          <w:rFonts w:ascii="Calibri" w:hAnsi="Calibri" w:cs="Calibri"/>
          <w:sz w:val="22"/>
          <w:szCs w:val="22"/>
        </w:rPr>
      </w:pPr>
    </w:p>
    <w:p w14:paraId="5B7D62F4" w14:textId="77777777" w:rsidR="00AB457B" w:rsidRPr="00AB457B" w:rsidRDefault="00AB457B" w:rsidP="00AB457B">
      <w:pPr>
        <w:jc w:val="both"/>
        <w:rPr>
          <w:rFonts w:ascii="Calibri" w:hAnsi="Calibri" w:cs="Calibri"/>
          <w:sz w:val="22"/>
          <w:szCs w:val="22"/>
        </w:rPr>
      </w:pPr>
    </w:p>
    <w:sectPr w:rsidR="00AB457B" w:rsidRPr="00AB45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ocumentProtection w:edit="trackedChanges" w:enforcement="1" w:cryptProviderType="rsaAES" w:cryptAlgorithmClass="hash" w:cryptAlgorithmType="typeAny" w:cryptAlgorithmSid="14" w:cryptSpinCount="100000" w:hash="Pvv1U6vGMVul4EgjKeRC4B5BdZf4BGk2VVTzYaIJPirMDWYnocEYEVvoyrYu+VBaCQVUl19gcC5bY1i5pXlP4A==" w:salt="lOsuYRnCnOk5NP3uBcgON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7B"/>
    <w:rsid w:val="00171AF4"/>
    <w:rsid w:val="001F152B"/>
    <w:rsid w:val="002D4C1A"/>
    <w:rsid w:val="00333809"/>
    <w:rsid w:val="003451D4"/>
    <w:rsid w:val="003E6C62"/>
    <w:rsid w:val="005239CF"/>
    <w:rsid w:val="00773778"/>
    <w:rsid w:val="00821558"/>
    <w:rsid w:val="0089726A"/>
    <w:rsid w:val="008C5C08"/>
    <w:rsid w:val="00AB457B"/>
    <w:rsid w:val="00C525FA"/>
    <w:rsid w:val="00D30145"/>
    <w:rsid w:val="00F1194E"/>
    <w:rsid w:val="00FB52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A2B7"/>
  <w15:chartTrackingRefBased/>
  <w15:docId w15:val="{C2C79FB2-2AB9-4713-82D8-7092314E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B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B457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B45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B45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B45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B45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B45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B457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457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B457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B457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B457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B457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B457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B457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B457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B457B"/>
    <w:rPr>
      <w:rFonts w:eastAsiaTheme="majorEastAsia" w:cstheme="majorBidi"/>
      <w:color w:val="272727" w:themeColor="text1" w:themeTint="D8"/>
    </w:rPr>
  </w:style>
  <w:style w:type="paragraph" w:styleId="Titel">
    <w:name w:val="Title"/>
    <w:basedOn w:val="Normal"/>
    <w:next w:val="Normal"/>
    <w:link w:val="TitelTegn"/>
    <w:uiPriority w:val="10"/>
    <w:qFormat/>
    <w:rsid w:val="00AB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B457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B457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B457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B457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B457B"/>
    <w:rPr>
      <w:i/>
      <w:iCs/>
      <w:color w:val="404040" w:themeColor="text1" w:themeTint="BF"/>
    </w:rPr>
  </w:style>
  <w:style w:type="paragraph" w:styleId="Listeafsnit">
    <w:name w:val="List Paragraph"/>
    <w:basedOn w:val="Normal"/>
    <w:uiPriority w:val="34"/>
    <w:qFormat/>
    <w:rsid w:val="00AB457B"/>
    <w:pPr>
      <w:ind w:left="720"/>
      <w:contextualSpacing/>
    </w:pPr>
  </w:style>
  <w:style w:type="character" w:styleId="Kraftigfremhvning">
    <w:name w:val="Intense Emphasis"/>
    <w:basedOn w:val="Standardskrifttypeiafsnit"/>
    <w:uiPriority w:val="21"/>
    <w:qFormat/>
    <w:rsid w:val="00AB457B"/>
    <w:rPr>
      <w:i/>
      <w:iCs/>
      <w:color w:val="0F4761" w:themeColor="accent1" w:themeShade="BF"/>
    </w:rPr>
  </w:style>
  <w:style w:type="paragraph" w:styleId="Strktcitat">
    <w:name w:val="Intense Quote"/>
    <w:basedOn w:val="Normal"/>
    <w:next w:val="Normal"/>
    <w:link w:val="StrktcitatTegn"/>
    <w:uiPriority w:val="30"/>
    <w:qFormat/>
    <w:rsid w:val="00AB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B457B"/>
    <w:rPr>
      <w:i/>
      <w:iCs/>
      <w:color w:val="0F4761" w:themeColor="accent1" w:themeShade="BF"/>
    </w:rPr>
  </w:style>
  <w:style w:type="character" w:styleId="Kraftighenvisning">
    <w:name w:val="Intense Reference"/>
    <w:basedOn w:val="Standardskrifttypeiafsnit"/>
    <w:uiPriority w:val="32"/>
    <w:qFormat/>
    <w:rsid w:val="00AB457B"/>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333809"/>
    <w:rPr>
      <w:sz w:val="16"/>
      <w:szCs w:val="16"/>
    </w:rPr>
  </w:style>
  <w:style w:type="paragraph" w:styleId="Kommentartekst">
    <w:name w:val="annotation text"/>
    <w:basedOn w:val="Normal"/>
    <w:link w:val="KommentartekstTegn"/>
    <w:uiPriority w:val="99"/>
    <w:semiHidden/>
    <w:unhideWhenUsed/>
    <w:rsid w:val="0033380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33809"/>
    <w:rPr>
      <w:sz w:val="20"/>
      <w:szCs w:val="20"/>
    </w:rPr>
  </w:style>
  <w:style w:type="paragraph" w:styleId="Kommentaremne">
    <w:name w:val="annotation subject"/>
    <w:basedOn w:val="Kommentartekst"/>
    <w:next w:val="Kommentartekst"/>
    <w:link w:val="KommentaremneTegn"/>
    <w:uiPriority w:val="99"/>
    <w:semiHidden/>
    <w:unhideWhenUsed/>
    <w:rsid w:val="00333809"/>
    <w:rPr>
      <w:b/>
      <w:bCs/>
    </w:rPr>
  </w:style>
  <w:style w:type="character" w:customStyle="1" w:styleId="KommentaremneTegn">
    <w:name w:val="Kommentaremne Tegn"/>
    <w:basedOn w:val="KommentartekstTegn"/>
    <w:link w:val="Kommentaremne"/>
    <w:uiPriority w:val="99"/>
    <w:semiHidden/>
    <w:rsid w:val="00333809"/>
    <w:rPr>
      <w:b/>
      <w:bCs/>
      <w:sz w:val="20"/>
      <w:szCs w:val="20"/>
    </w:rPr>
  </w:style>
  <w:style w:type="paragraph" w:styleId="Korrektur">
    <w:name w:val="Revision"/>
    <w:hidden/>
    <w:uiPriority w:val="99"/>
    <w:semiHidden/>
    <w:rsid w:val="00333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8CA0-4BC7-4400-BBB4-3FC3F0E3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Boutrup Funch</dc:creator>
  <cp:keywords/>
  <dc:description/>
  <cp:lastModifiedBy>Vibe Stokholm Sørensen</cp:lastModifiedBy>
  <cp:revision>3</cp:revision>
  <dcterms:created xsi:type="dcterms:W3CDTF">2025-09-01T11:28:00Z</dcterms:created>
  <dcterms:modified xsi:type="dcterms:W3CDTF">2025-12-05T15:07:00Z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