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F020" w14:textId="4EBB232C" w:rsidR="00733E67" w:rsidRPr="00333FA2" w:rsidRDefault="00733E67" w:rsidP="002674EF">
      <w:pPr>
        <w:widowControl/>
        <w:rPr>
          <w:b/>
        </w:rPr>
      </w:pPr>
    </w:p>
    <w:p w14:paraId="162BF0E5" w14:textId="78686788" w:rsidR="000E3F67" w:rsidRDefault="00D06AA8" w:rsidP="000E3F67">
      <w:pPr>
        <w:jc w:val="center"/>
      </w:pPr>
      <w:r>
        <w:rPr>
          <w:b/>
        </w:rPr>
        <w:t>Forslag til:</w:t>
      </w:r>
    </w:p>
    <w:p w14:paraId="26EAAB31" w14:textId="20C215DA" w:rsidR="00D06AA8" w:rsidRDefault="00D06AA8" w:rsidP="000E3F67">
      <w:pPr>
        <w:jc w:val="center"/>
        <w:rPr>
          <w:b/>
          <w:bCs/>
        </w:rPr>
      </w:pPr>
      <w:r>
        <w:rPr>
          <w:b/>
          <w:bCs/>
        </w:rPr>
        <w:t xml:space="preserve">Inatsisartutlov om ændring af </w:t>
      </w:r>
      <w:r w:rsidR="007B2400">
        <w:rPr>
          <w:b/>
          <w:bCs/>
        </w:rPr>
        <w:t>Inatsisartutlov</w:t>
      </w:r>
      <w:r>
        <w:rPr>
          <w:b/>
          <w:bCs/>
        </w:rPr>
        <w:t xml:space="preserve"> om konkurrence</w:t>
      </w:r>
    </w:p>
    <w:p w14:paraId="0427D58A" w14:textId="77777777" w:rsidR="000E3F67" w:rsidRPr="000E3F67" w:rsidRDefault="000E3F67" w:rsidP="000E3F67">
      <w:pPr>
        <w:jc w:val="center"/>
        <w:rPr>
          <w:b/>
          <w:bCs/>
        </w:rPr>
      </w:pPr>
    </w:p>
    <w:p w14:paraId="5F4FA038" w14:textId="56F338B4" w:rsidR="00D53789" w:rsidRDefault="00D06AA8" w:rsidP="0013226F">
      <w:pPr>
        <w:widowControl/>
        <w:jc w:val="center"/>
      </w:pPr>
      <w:r>
        <w:t>(</w:t>
      </w:r>
      <w:r w:rsidR="0013226F">
        <w:t>Ma</w:t>
      </w:r>
      <w:r w:rsidR="00864867">
        <w:t xml:space="preserve">rkedsefterforskning, </w:t>
      </w:r>
      <w:r w:rsidR="003D238F">
        <w:t xml:space="preserve">sektorundersøgelser, </w:t>
      </w:r>
      <w:r w:rsidR="004D3AB1">
        <w:t>Konkurrencenævnets</w:t>
      </w:r>
      <w:r w:rsidR="00842B70">
        <w:t xml:space="preserve"> udpegning, stemmeregler og funktionsdygtighed, virksomheders egenacces, fristafbrydelse</w:t>
      </w:r>
      <w:r w:rsidR="00084602">
        <w:t xml:space="preserve"> m.v.</w:t>
      </w:r>
      <w:r>
        <w:t>)</w:t>
      </w:r>
    </w:p>
    <w:p w14:paraId="1307B098" w14:textId="77777777" w:rsidR="002433BB" w:rsidRDefault="002433BB" w:rsidP="00D06AA8">
      <w:pPr>
        <w:widowControl/>
        <w:jc w:val="center"/>
      </w:pPr>
    </w:p>
    <w:p w14:paraId="12EB1340" w14:textId="40B8F7D0" w:rsidR="00D06AA8" w:rsidRDefault="00D06AA8" w:rsidP="00D06AA8">
      <w:pPr>
        <w:widowControl/>
        <w:jc w:val="center"/>
        <w:rPr>
          <w:b/>
        </w:rPr>
      </w:pPr>
      <w:r>
        <w:rPr>
          <w:b/>
        </w:rPr>
        <w:t>§ 1</w:t>
      </w:r>
    </w:p>
    <w:p w14:paraId="5F4E2C8E" w14:textId="77777777" w:rsidR="00D06AA8" w:rsidRDefault="00D06AA8" w:rsidP="00D06AA8">
      <w:pPr>
        <w:widowControl/>
        <w:jc w:val="center"/>
        <w:rPr>
          <w:b/>
        </w:rPr>
      </w:pPr>
    </w:p>
    <w:p w14:paraId="5510272A" w14:textId="6D482D02" w:rsidR="00D06AA8" w:rsidRDefault="00D06AA8" w:rsidP="00D06AA8">
      <w:pPr>
        <w:widowControl/>
        <w:rPr>
          <w:bCs/>
        </w:rPr>
      </w:pPr>
      <w:r>
        <w:rPr>
          <w:bCs/>
        </w:rPr>
        <w:t xml:space="preserve">I </w:t>
      </w:r>
      <w:r w:rsidR="00065D58">
        <w:rPr>
          <w:bCs/>
        </w:rPr>
        <w:t xml:space="preserve">Inatsisartutlov </w:t>
      </w:r>
      <w:r>
        <w:rPr>
          <w:bCs/>
        </w:rPr>
        <w:t xml:space="preserve">nr. 1 af 15. maj 2014 om konkurrence, </w:t>
      </w:r>
      <w:r w:rsidR="00740013">
        <w:rPr>
          <w:bCs/>
        </w:rPr>
        <w:t xml:space="preserve">jf. Selvstyrets lovbekendtgørelse nr. 2 af 26. marts 2021, </w:t>
      </w:r>
      <w:r>
        <w:rPr>
          <w:bCs/>
        </w:rPr>
        <w:t xml:space="preserve">som ændret ved </w:t>
      </w:r>
      <w:r w:rsidR="00065D58">
        <w:rPr>
          <w:bCs/>
        </w:rPr>
        <w:t xml:space="preserve">Inatsisartutlov </w:t>
      </w:r>
      <w:r>
        <w:rPr>
          <w:bCs/>
        </w:rPr>
        <w:t xml:space="preserve">nr. </w:t>
      </w:r>
      <w:r w:rsidR="00FA0EB9">
        <w:rPr>
          <w:bCs/>
        </w:rPr>
        <w:t>55</w:t>
      </w:r>
      <w:r>
        <w:rPr>
          <w:bCs/>
        </w:rPr>
        <w:t xml:space="preserve"> af </w:t>
      </w:r>
      <w:r w:rsidR="003D7E3F">
        <w:rPr>
          <w:bCs/>
        </w:rPr>
        <w:t>25</w:t>
      </w:r>
      <w:r>
        <w:rPr>
          <w:bCs/>
        </w:rPr>
        <w:t>. november 20</w:t>
      </w:r>
      <w:r w:rsidR="00F6472A">
        <w:rPr>
          <w:bCs/>
        </w:rPr>
        <w:t>2</w:t>
      </w:r>
      <w:r w:rsidR="00FA0EB9">
        <w:rPr>
          <w:bCs/>
        </w:rPr>
        <w:t>4</w:t>
      </w:r>
      <w:r>
        <w:rPr>
          <w:bCs/>
        </w:rPr>
        <w:t>, foretages følgende ændringer:</w:t>
      </w:r>
    </w:p>
    <w:p w14:paraId="0435B406" w14:textId="77777777" w:rsidR="007738C1" w:rsidRDefault="007738C1" w:rsidP="00D06AA8">
      <w:pPr>
        <w:widowControl/>
      </w:pPr>
    </w:p>
    <w:p w14:paraId="5312EFB1" w14:textId="5EFB7766" w:rsidR="00D06AA8" w:rsidRDefault="00D06AA8" w:rsidP="00D06AA8">
      <w:pPr>
        <w:pStyle w:val="Listeafsnit"/>
        <w:widowControl/>
        <w:numPr>
          <w:ilvl w:val="0"/>
          <w:numId w:val="13"/>
        </w:numPr>
      </w:pPr>
      <w:r>
        <w:t xml:space="preserve">I § 20 </w:t>
      </w:r>
      <w:r w:rsidR="00F87FD2">
        <w:t>indsættes som</w:t>
      </w:r>
      <w:r w:rsidR="00F6472A">
        <w:t xml:space="preserve"> </w:t>
      </w:r>
      <w:r>
        <w:t xml:space="preserve">stk. </w:t>
      </w:r>
      <w:r w:rsidR="00F6472A">
        <w:t>6</w:t>
      </w:r>
      <w:r w:rsidR="00AA0BD0">
        <w:t>-</w:t>
      </w:r>
      <w:r w:rsidR="00A77AB3">
        <w:t>7</w:t>
      </w:r>
      <w:r>
        <w:t xml:space="preserve">: </w:t>
      </w:r>
    </w:p>
    <w:p w14:paraId="6A78D53C" w14:textId="65FD00E2" w:rsidR="00A12A92" w:rsidRPr="007F1043" w:rsidRDefault="00BF5C8C" w:rsidP="00A12A92">
      <w:r>
        <w:rPr>
          <w:i/>
          <w:iCs/>
        </w:rPr>
        <w:t xml:space="preserve">”  </w:t>
      </w:r>
      <w:r w:rsidR="00A12A92" w:rsidRPr="00E70E48">
        <w:rPr>
          <w:i/>
          <w:iCs/>
        </w:rPr>
        <w:t>Stk. 6.</w:t>
      </w:r>
      <w:r w:rsidR="00A12A92" w:rsidRPr="007F1043">
        <w:t xml:space="preserve"> </w:t>
      </w:r>
      <w:r w:rsidR="00764669">
        <w:t xml:space="preserve"> </w:t>
      </w:r>
      <w:r w:rsidR="00A12A92" w:rsidRPr="007F1043">
        <w:t>Fristerne i stk. 1-4 afbrydes ekstraordinært</w:t>
      </w:r>
      <w:r w:rsidR="00572AC5">
        <w:t>,</w:t>
      </w:r>
      <w:r w:rsidR="00A12A92" w:rsidRPr="007F1043">
        <w:t xml:space="preserve"> </w:t>
      </w:r>
      <w:proofErr w:type="gramStart"/>
      <w:r w:rsidR="000C7A51">
        <w:t>såfremt</w:t>
      </w:r>
      <w:proofErr w:type="gramEnd"/>
      <w:r w:rsidR="002D4CEB">
        <w:t xml:space="preserve"> </w:t>
      </w:r>
      <w:r w:rsidR="001F4BF2">
        <w:t>Konkurrencenævnet</w:t>
      </w:r>
      <w:r w:rsidR="00A12A92" w:rsidRPr="007F1043">
        <w:t xml:space="preserve"> har krævet oplysninger </w:t>
      </w:r>
      <w:r w:rsidR="002D3D3F">
        <w:t>til brug for vurdering af</w:t>
      </w:r>
      <w:r w:rsidR="00561284">
        <w:t xml:space="preserve">, </w:t>
      </w:r>
      <w:r w:rsidR="002D3D3F">
        <w:t>om fusionen kan godkendes</w:t>
      </w:r>
      <w:r w:rsidR="00A12A92" w:rsidRPr="007F1043">
        <w:t>, og</w:t>
      </w:r>
    </w:p>
    <w:p w14:paraId="160F22A5" w14:textId="0E26065F" w:rsidR="007E0AB6" w:rsidRDefault="00E573F9" w:rsidP="007E0AB6">
      <w:pPr>
        <w:pStyle w:val="Listeafsnit"/>
        <w:numPr>
          <w:ilvl w:val="0"/>
          <w:numId w:val="17"/>
        </w:numPr>
      </w:pPr>
      <w:r>
        <w:t>k</w:t>
      </w:r>
      <w:r w:rsidR="007E0AB6">
        <w:t>ravet skyldes omstændigheder, der kan tilskrives en af de deltagende virksomheder</w:t>
      </w:r>
      <w:r w:rsidR="00CB7E4A">
        <w:t>, og</w:t>
      </w:r>
    </w:p>
    <w:p w14:paraId="22A383A8" w14:textId="0188FF42" w:rsidR="007E0AB6" w:rsidRPr="007E0AB6" w:rsidRDefault="00661132" w:rsidP="007E0AB6">
      <w:pPr>
        <w:pStyle w:val="Listeafsnit"/>
        <w:numPr>
          <w:ilvl w:val="0"/>
          <w:numId w:val="17"/>
        </w:numPr>
      </w:pPr>
      <w:r>
        <w:t>Konkurrencenævnet</w:t>
      </w:r>
      <w:r w:rsidRPr="007F1043">
        <w:t xml:space="preserve"> </w:t>
      </w:r>
      <w:r>
        <w:t>har fastsat en svarfrist,</w:t>
      </w:r>
      <w:r w:rsidR="00CB7E4A">
        <w:t xml:space="preserve"> </w:t>
      </w:r>
      <w:r>
        <w:t xml:space="preserve">der </w:t>
      </w:r>
      <w:r w:rsidR="00CB7E4A">
        <w:t xml:space="preserve">ikke er </w:t>
      </w:r>
      <w:r>
        <w:t xml:space="preserve">overholdt af </w:t>
      </w:r>
      <w:r w:rsidR="002F6348">
        <w:t xml:space="preserve">en af </w:t>
      </w:r>
      <w:r>
        <w:t>de deltagende virksomheder</w:t>
      </w:r>
      <w:r w:rsidR="00CB7E4A">
        <w:t xml:space="preserve">. </w:t>
      </w:r>
    </w:p>
    <w:p w14:paraId="529071D4" w14:textId="12483606" w:rsidR="00A12A92" w:rsidRPr="003C7115" w:rsidRDefault="00C47635" w:rsidP="008B0669">
      <w:r>
        <w:rPr>
          <w:i/>
          <w:iCs/>
        </w:rPr>
        <w:t xml:space="preserve">  </w:t>
      </w:r>
      <w:r w:rsidR="00A12A92" w:rsidRPr="008B0669">
        <w:rPr>
          <w:i/>
          <w:iCs/>
        </w:rPr>
        <w:t>Stk. 7.</w:t>
      </w:r>
      <w:r w:rsidR="00A12A92" w:rsidRPr="003C7115">
        <w:t xml:space="preserve"> </w:t>
      </w:r>
      <w:r w:rsidR="00D20F03">
        <w:t xml:space="preserve"> En f</w:t>
      </w:r>
      <w:r w:rsidR="00A12A92" w:rsidRPr="003C7115">
        <w:t>ristafbryde</w:t>
      </w:r>
      <w:r w:rsidR="00D20F03">
        <w:t>l</w:t>
      </w:r>
      <w:r w:rsidR="00A12A92" w:rsidRPr="003C7115">
        <w:t>s</w:t>
      </w:r>
      <w:r w:rsidR="00D20F03">
        <w:t>e</w:t>
      </w:r>
      <w:r w:rsidR="008B74FF">
        <w:t>,</w:t>
      </w:r>
      <w:r w:rsidR="00A12A92" w:rsidRPr="003C7115">
        <w:t xml:space="preserve"> </w:t>
      </w:r>
      <w:r w:rsidR="00D20F03">
        <w:t xml:space="preserve">jf. stk. 6, opretholdes, </w:t>
      </w:r>
      <w:r w:rsidR="00A12A92" w:rsidRPr="003C7115">
        <w:t xml:space="preserve">indtil de krævede oplysninger er kommet frem til </w:t>
      </w:r>
      <w:r w:rsidR="00177EC7">
        <w:t>nævnet</w:t>
      </w:r>
      <w:r w:rsidR="00A12A92" w:rsidRPr="003C7115">
        <w:t>.</w:t>
      </w:r>
      <w:r w:rsidR="00EA25DB">
        <w:t>”</w:t>
      </w:r>
      <w:r w:rsidR="00A12A92" w:rsidRPr="003C7115">
        <w:t xml:space="preserve"> </w:t>
      </w:r>
    </w:p>
    <w:p w14:paraId="1ACF3191" w14:textId="77777777" w:rsidR="0018272D" w:rsidRDefault="0018272D" w:rsidP="00A12A92"/>
    <w:p w14:paraId="2BA3AD00" w14:textId="64A7E394" w:rsidR="0018272D" w:rsidRDefault="0018272D" w:rsidP="003B6306">
      <w:pPr>
        <w:pStyle w:val="Listeafsnit"/>
        <w:widowControl/>
        <w:numPr>
          <w:ilvl w:val="0"/>
          <w:numId w:val="13"/>
        </w:numPr>
        <w:spacing w:line="240" w:lineRule="auto"/>
      </w:pPr>
      <w:r>
        <w:t>Overskriften i kapitel 6 affattes således:</w:t>
      </w:r>
    </w:p>
    <w:p w14:paraId="4130958B" w14:textId="77777777" w:rsidR="0018272D" w:rsidRDefault="0018272D" w:rsidP="0018272D">
      <w:pPr>
        <w:widowControl/>
        <w:spacing w:line="240" w:lineRule="auto"/>
        <w:jc w:val="center"/>
        <w:rPr>
          <w:b/>
          <w:bCs/>
        </w:rPr>
      </w:pPr>
      <w:r>
        <w:rPr>
          <w:rFonts w:ascii="TimesNewRomanPSMT" w:hAnsi="TimesNewRomanPSMT" w:cs="TimesNewRomanPSMT"/>
        </w:rPr>
        <w:t>“</w:t>
      </w:r>
      <w:r>
        <w:rPr>
          <w:b/>
          <w:bCs/>
        </w:rPr>
        <w:t>Kapitel 6</w:t>
      </w:r>
    </w:p>
    <w:p w14:paraId="7FE5C657" w14:textId="77777777" w:rsidR="0018272D" w:rsidRDefault="0018272D" w:rsidP="0018272D">
      <w:pPr>
        <w:pStyle w:val="Listeafsnit"/>
        <w:widowControl/>
        <w:ind w:left="360"/>
        <w:jc w:val="center"/>
        <w:rPr>
          <w:i/>
          <w:iCs/>
        </w:rPr>
      </w:pPr>
      <w:r>
        <w:rPr>
          <w:i/>
          <w:iCs/>
        </w:rPr>
        <w:t>Offentlighed, aktindsigt og behandling af personoplysninger”</w:t>
      </w:r>
    </w:p>
    <w:p w14:paraId="57F90657" w14:textId="77777777" w:rsidR="00D06AA8" w:rsidRDefault="00D06AA8" w:rsidP="00D06AA8">
      <w:pPr>
        <w:widowControl/>
      </w:pPr>
    </w:p>
    <w:p w14:paraId="2B5C1E1C" w14:textId="21DA0B1C" w:rsidR="00044518" w:rsidRDefault="00060261" w:rsidP="003B6306">
      <w:pPr>
        <w:pStyle w:val="Listeafsnit"/>
        <w:widowControl/>
        <w:numPr>
          <w:ilvl w:val="0"/>
          <w:numId w:val="13"/>
        </w:numPr>
      </w:pPr>
      <w:r>
        <w:t xml:space="preserve">§ 24 affattes således: </w:t>
      </w:r>
    </w:p>
    <w:p w14:paraId="5790FC31" w14:textId="529506C3" w:rsidR="007D1A06" w:rsidRPr="00B0119C" w:rsidRDefault="00060261" w:rsidP="007D1A06">
      <w:r>
        <w:t xml:space="preserve">” </w:t>
      </w:r>
      <w:r w:rsidR="00AA0BD0">
        <w:t xml:space="preserve"> </w:t>
      </w:r>
      <w:r w:rsidR="00C209D2" w:rsidRPr="00C209D2">
        <w:rPr>
          <w:b/>
          <w:bCs/>
        </w:rPr>
        <w:t>§ 24.</w:t>
      </w:r>
      <w:r w:rsidR="00C209D2">
        <w:t xml:space="preserve">  </w:t>
      </w:r>
      <w:r w:rsidR="007D1A06" w:rsidRPr="00B0119C">
        <w:t xml:space="preserve">Landstingslov om offentlighed i forvaltningen gælder ikke for sager efter denne </w:t>
      </w:r>
      <w:r w:rsidR="000D1DE2">
        <w:t>I</w:t>
      </w:r>
      <w:r w:rsidR="007D1A06" w:rsidRPr="00B0119C">
        <w:t>natsisartutlov, bortset fra sager om fastsættelse af bestemmelser efter § 4, stk. 2, § 7, stk. 6, § 8</w:t>
      </w:r>
      <w:r w:rsidR="003B7F13">
        <w:t>,</w:t>
      </w:r>
      <w:r w:rsidR="007D1A06" w:rsidRPr="00B0119C">
        <w:t xml:space="preserve"> stk. 2, 2. pkt., § 9, 2. pkt., § 10, stk. 1, § 11, stk. 6, § 12, stk. 3, 2. pkt.</w:t>
      </w:r>
      <w:r w:rsidR="00615AB8">
        <w:t>,</w:t>
      </w:r>
      <w:r w:rsidR="007D1A06" w:rsidRPr="00B0119C">
        <w:t xml:space="preserve"> </w:t>
      </w:r>
      <w:r w:rsidR="00615AB8">
        <w:t>§12,</w:t>
      </w:r>
      <w:r w:rsidR="007D1A06" w:rsidRPr="00B0119C">
        <w:t xml:space="preserve"> stk. 5, 2. pkt., § 15, stk. 4, § 17, stk. 3, § 26, stk. 3, og § 34, stk. 3. </w:t>
      </w:r>
    </w:p>
    <w:p w14:paraId="6D5541AA" w14:textId="3B64D95C" w:rsidR="0065183E" w:rsidRPr="00C1383D" w:rsidRDefault="007E78BA" w:rsidP="000D640E">
      <w:pPr>
        <w:widowControl/>
        <w:autoSpaceDE/>
        <w:autoSpaceDN/>
        <w:adjustRightInd/>
        <w:spacing w:after="160" w:line="278" w:lineRule="auto"/>
        <w:rPr>
          <w:rFonts w:eastAsia="Aptos"/>
          <w:lang w:eastAsia="en-US"/>
        </w:rPr>
      </w:pPr>
      <w:r>
        <w:rPr>
          <w:rFonts w:eastAsia="Aptos"/>
          <w:i/>
          <w:iCs/>
          <w:kern w:val="2"/>
          <w:lang w:eastAsia="en-US"/>
          <w14:ligatures w14:val="standardContextual"/>
        </w:rPr>
        <w:t xml:space="preserve">  </w:t>
      </w:r>
      <w:r w:rsidR="007D1A06" w:rsidRPr="006E125A">
        <w:rPr>
          <w:rFonts w:eastAsia="Aptos"/>
          <w:i/>
          <w:iCs/>
          <w:kern w:val="2"/>
          <w:lang w:eastAsia="en-US"/>
          <w14:ligatures w14:val="standardContextual"/>
        </w:rPr>
        <w:t>Stk. 2.</w:t>
      </w:r>
      <w:r w:rsidR="007D1A06" w:rsidRPr="006E125A">
        <w:rPr>
          <w:rFonts w:eastAsia="Aptos"/>
          <w:kern w:val="2"/>
          <w:lang w:eastAsia="en-US"/>
          <w14:ligatures w14:val="standardContextual"/>
        </w:rPr>
        <w:t xml:space="preserve"> </w:t>
      </w:r>
      <w:r w:rsidR="00880D6C" w:rsidRPr="006E125A">
        <w:rPr>
          <w:rFonts w:eastAsia="Aptos"/>
          <w:kern w:val="2"/>
          <w:lang w:eastAsia="en-US"/>
          <w14:ligatures w14:val="standardContextual"/>
        </w:rPr>
        <w:t xml:space="preserve"> </w:t>
      </w:r>
      <w:r w:rsidR="00461C71" w:rsidRPr="00403BE4">
        <w:rPr>
          <w:rFonts w:eastAsia="Aptos"/>
          <w:kern w:val="2"/>
          <w:lang w:eastAsia="en-US"/>
          <w14:ligatures w14:val="standardContextual"/>
        </w:rPr>
        <w:t>I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sager, hvor der er eller vil blive truffet afgørelse efter denne </w:t>
      </w:r>
      <w:r w:rsidR="008754E4" w:rsidRPr="00403BE4">
        <w:rPr>
          <w:rFonts w:eastAsia="Aptos"/>
          <w:kern w:val="2"/>
          <w:lang w:eastAsia="en-US"/>
          <w14:ligatures w14:val="standardContextual"/>
        </w:rPr>
        <w:t>Inatsisartut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>lov</w:t>
      </w:r>
      <w:r w:rsidR="00615AB8" w:rsidRPr="00403BE4">
        <w:rPr>
          <w:rFonts w:eastAsia="Aptos"/>
          <w:kern w:val="2"/>
          <w:lang w:eastAsia="en-US"/>
          <w14:ligatures w14:val="standardContextual"/>
        </w:rPr>
        <w:t>,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</w:t>
      </w:r>
      <w:r w:rsidR="00461C71" w:rsidRPr="00403BE4">
        <w:rPr>
          <w:rFonts w:eastAsia="Aptos"/>
          <w:kern w:val="2"/>
          <w:lang w:eastAsia="en-US"/>
          <w14:ligatures w14:val="standardContextual"/>
        </w:rPr>
        <w:t xml:space="preserve">har </w:t>
      </w:r>
      <w:r w:rsidR="00C538A9" w:rsidRPr="00403BE4">
        <w:rPr>
          <w:rFonts w:eastAsia="Aptos"/>
          <w:kern w:val="2"/>
          <w:lang w:eastAsia="en-US"/>
          <w14:ligatures w14:val="standardContextual"/>
        </w:rPr>
        <w:t>virksomheder</w:t>
      </w:r>
      <w:r w:rsidR="00461C71" w:rsidRPr="00403BE4">
        <w:rPr>
          <w:rFonts w:eastAsia="Aptos"/>
          <w:kern w:val="2"/>
          <w:lang w:eastAsia="en-US"/>
          <w14:ligatures w14:val="standardContextual"/>
        </w:rPr>
        <w:t>, hvis egne forhold er omtalt i et dokument, uanset stk. 1 ret til aktindsigt i det omfang, der svarer til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</w:t>
      </w:r>
      <w:r w:rsidR="00461C71" w:rsidRPr="00403BE4">
        <w:rPr>
          <w:rFonts w:eastAsia="Aptos"/>
          <w:kern w:val="2"/>
          <w:lang w:eastAsia="en-US"/>
          <w14:ligatures w14:val="standardContextual"/>
        </w:rPr>
        <w:t xml:space="preserve">§ 4, stk. 2, i 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>landstingslov om offentlighed i forvaltningen.</w:t>
      </w:r>
      <w:r w:rsidR="00F36848" w:rsidRPr="00403BE4">
        <w:rPr>
          <w:rFonts w:eastAsia="Aptos"/>
          <w:kern w:val="2"/>
          <w:lang w:eastAsia="en-US"/>
          <w14:ligatures w14:val="standardContextual"/>
        </w:rPr>
        <w:br/>
      </w:r>
      <w:r w:rsidR="00C71D8C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  </w:t>
      </w:r>
      <w:r w:rsidR="007D1A06" w:rsidRPr="00403BE4">
        <w:rPr>
          <w:rFonts w:eastAsia="Aptos"/>
          <w:i/>
          <w:iCs/>
          <w:kern w:val="2"/>
          <w:lang w:eastAsia="en-US"/>
          <w14:ligatures w14:val="standardContextual"/>
        </w:rPr>
        <w:t>Stk. 3.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</w:t>
      </w:r>
      <w:r w:rsidR="00006B85" w:rsidRPr="009E03CE">
        <w:rPr>
          <w:rFonts w:eastAsia="Aptos"/>
        </w:rPr>
        <w:t xml:space="preserve"> Retten til indsigt i egne forhold, jf. stk. 2, gælder ikke for oplysninger om virksomheden, som er omtalt i dokumenter, der omhandler en anden virksomheds tekniske indretninger, </w:t>
      </w:r>
      <w:r w:rsidR="00006B85" w:rsidRPr="009E03CE">
        <w:rPr>
          <w:rFonts w:eastAsia="Aptos"/>
        </w:rPr>
        <w:lastRenderedPageBreak/>
        <w:t xml:space="preserve">tekniske fremgangsmåder og drifts- og forretningsforhold eller andre fortrolige oplysninger. </w:t>
      </w:r>
      <w:r w:rsidR="00C72EB2" w:rsidRPr="00403BE4">
        <w:rPr>
          <w:rFonts w:eastAsia="Aptos"/>
          <w:kern w:val="2"/>
          <w:lang w:eastAsia="en-US"/>
          <w14:ligatures w14:val="standardContextual"/>
        </w:rPr>
        <w:br/>
      </w:r>
      <w:r w:rsidR="00C71D8C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  </w:t>
      </w:r>
      <w:r w:rsidR="007D1A06" w:rsidRPr="00403BE4">
        <w:rPr>
          <w:rFonts w:eastAsia="Aptos"/>
          <w:i/>
          <w:iCs/>
          <w:kern w:val="2"/>
          <w:lang w:eastAsia="en-US"/>
          <w14:ligatures w14:val="standardContextual"/>
        </w:rPr>
        <w:t>Stk. 4.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</w:t>
      </w:r>
      <w:r w:rsidR="00C71D8C" w:rsidRPr="00403BE4">
        <w:rPr>
          <w:rFonts w:eastAsia="Aptos"/>
          <w:kern w:val="2"/>
          <w:lang w:eastAsia="en-US"/>
          <w14:ligatures w14:val="standardContextual"/>
        </w:rPr>
        <w:t xml:space="preserve"> </w:t>
      </w:r>
      <w:r w:rsidR="002B1F7D" w:rsidRPr="00403BE4">
        <w:rPr>
          <w:rFonts w:eastAsia="Aptos"/>
          <w:kern w:val="2"/>
          <w:lang w:eastAsia="en-US"/>
          <w14:ligatures w14:val="standardContextual"/>
        </w:rPr>
        <w:t xml:space="preserve">l sager, hvor der vil blive truffet afgørelse </w:t>
      </w:r>
      <w:r w:rsidR="003C532E" w:rsidRPr="00403BE4">
        <w:rPr>
          <w:rFonts w:eastAsia="Aptos"/>
          <w:kern w:val="2"/>
          <w:lang w:eastAsia="en-US"/>
          <w14:ligatures w14:val="standardContextual"/>
        </w:rPr>
        <w:t xml:space="preserve">efter denne </w:t>
      </w:r>
      <w:r w:rsidR="008754E4" w:rsidRPr="00403BE4">
        <w:rPr>
          <w:rFonts w:eastAsia="Aptos"/>
          <w:kern w:val="2"/>
          <w:lang w:eastAsia="en-US"/>
          <w14:ligatures w14:val="standardContextual"/>
        </w:rPr>
        <w:t>Inatsisartut</w:t>
      </w:r>
      <w:r w:rsidR="003C532E" w:rsidRPr="00403BE4">
        <w:rPr>
          <w:rFonts w:eastAsia="Aptos"/>
          <w:kern w:val="2"/>
          <w:lang w:eastAsia="en-US"/>
          <w14:ligatures w14:val="standardContextual"/>
        </w:rPr>
        <w:t>lov</w:t>
      </w:r>
      <w:r w:rsidR="002B1F7D" w:rsidRPr="00403BE4">
        <w:rPr>
          <w:rFonts w:eastAsia="Aptos"/>
          <w:kern w:val="2"/>
          <w:lang w:eastAsia="en-US"/>
          <w14:ligatures w14:val="standardContextual"/>
        </w:rPr>
        <w:t xml:space="preserve">, finder 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>§ 6</w:t>
      </w:r>
      <w:r w:rsidR="00B307E3" w:rsidRPr="00403BE4">
        <w:rPr>
          <w:rFonts w:eastAsia="Aptos"/>
          <w:kern w:val="2"/>
          <w:lang w:eastAsia="en-US"/>
          <w14:ligatures w14:val="standardContextual"/>
        </w:rPr>
        <w:t>, stk. 1,</w:t>
      </w:r>
      <w:r w:rsidR="007D1A06" w:rsidRPr="00403BE4">
        <w:rPr>
          <w:rFonts w:eastAsia="Aptos"/>
          <w:kern w:val="2"/>
          <w:lang w:eastAsia="en-US"/>
          <w14:ligatures w14:val="standardContextual"/>
        </w:rPr>
        <w:t xml:space="preserve"> i Landstingslov om offentlighed i forvaltningen </w:t>
      </w:r>
      <w:r w:rsidR="002B1F7D" w:rsidRPr="00403BE4">
        <w:rPr>
          <w:rFonts w:eastAsia="Aptos"/>
          <w:kern w:val="2"/>
          <w:lang w:eastAsia="en-US"/>
          <w14:ligatures w14:val="standardContextual"/>
        </w:rPr>
        <w:t>tilsvarende anvendelse</w:t>
      </w:r>
      <w:r w:rsidR="00616BE6" w:rsidRPr="00403BE4">
        <w:rPr>
          <w:rFonts w:eastAsia="Aptos"/>
          <w:kern w:val="2"/>
          <w:lang w:eastAsia="en-US"/>
          <w14:ligatures w14:val="standardContextual"/>
        </w:rPr>
        <w:t>:</w:t>
      </w:r>
      <w:r w:rsidR="00616BE6" w:rsidRPr="00403BE4">
        <w:rPr>
          <w:rFonts w:eastAsia="Aptos"/>
          <w:kern w:val="2"/>
          <w:lang w:eastAsia="en-US"/>
          <w14:ligatures w14:val="standardContextual"/>
        </w:rPr>
        <w:br/>
      </w:r>
      <w:r w:rsidR="009C53C9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  Stk. 5.</w:t>
      </w:r>
      <w:r w:rsidR="009C53C9" w:rsidRPr="00403BE4">
        <w:rPr>
          <w:rFonts w:eastAsia="Aptos"/>
          <w:kern w:val="2"/>
          <w:lang w:eastAsia="en-US"/>
          <w14:ligatures w14:val="standardContextual"/>
        </w:rPr>
        <w:t xml:space="preserve">  Stk. 1-4 gælder tillige, når oplysninger tilvejebragt efter denne Inatsisartutlov er videregivet til en anden forvaltningsmyndighed.</w:t>
      </w:r>
      <w:r w:rsidR="00F21F7C">
        <w:rPr>
          <w:rFonts w:eastAsia="Aptos"/>
          <w:kern w:val="2"/>
          <w:lang w:eastAsia="en-US"/>
          <w14:ligatures w14:val="standardContextual"/>
        </w:rPr>
        <w:t>”</w:t>
      </w:r>
      <w:r w:rsidR="009C53C9" w:rsidRPr="00403BE4">
        <w:rPr>
          <w:rFonts w:eastAsia="Aptos"/>
          <w:lang w:eastAsia="en-US"/>
        </w:rPr>
        <w:br/>
      </w:r>
    </w:p>
    <w:p w14:paraId="21F20BAC" w14:textId="22BEA51F" w:rsidR="007E78BA" w:rsidRDefault="00B86EE4" w:rsidP="00C1383D">
      <w:pPr>
        <w:pStyle w:val="Listeafsnit"/>
        <w:widowControl/>
        <w:numPr>
          <w:ilvl w:val="0"/>
          <w:numId w:val="13"/>
        </w:numPr>
      </w:pPr>
      <w:r>
        <w:t>Efter § 24 indsættes</w:t>
      </w:r>
      <w:r w:rsidR="006E78C9">
        <w:t xml:space="preserve"> som ny paragraf</w:t>
      </w:r>
      <w:r w:rsidR="006869F2">
        <w:t>:</w:t>
      </w:r>
    </w:p>
    <w:p w14:paraId="3C363E5F" w14:textId="253D7A3A" w:rsidR="00C1383D" w:rsidRDefault="0091308C" w:rsidP="00403BE4">
      <w:pPr>
        <w:widowControl/>
      </w:pPr>
      <w:r>
        <w:rPr>
          <w:rFonts w:eastAsia="Aptos"/>
          <w:kern w:val="2"/>
          <w:lang w:eastAsia="en-US"/>
          <w14:ligatures w14:val="standardContextual"/>
        </w:rPr>
        <w:t>”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  </w:t>
      </w:r>
      <w:r w:rsidR="00397A2A" w:rsidRPr="00403BE4">
        <w:rPr>
          <w:rFonts w:eastAsia="Aptos"/>
          <w:b/>
          <w:bCs/>
          <w:kern w:val="2"/>
          <w:lang w:eastAsia="en-US"/>
          <w14:ligatures w14:val="standardContextual"/>
        </w:rPr>
        <w:t>§ 24 a</w:t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>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  Konkurrencenævnets begrundede udtalelse og Naalakkersuisuts svar efter § 2, stk. 4, samt Konkurrencenævnets afgørelser truffet i medfør af denne Inatsisartutlov skal offentliggøres. </w:t>
      </w:r>
      <w:proofErr w:type="gramStart"/>
      <w:r w:rsidR="00BD3B77" w:rsidRPr="00403BE4">
        <w:rPr>
          <w:rFonts w:eastAsia="Aptos"/>
          <w:kern w:val="2"/>
          <w:lang w:eastAsia="en-US"/>
          <w14:ligatures w14:val="standardContextual"/>
        </w:rPr>
        <w:t>Endvidere</w:t>
      </w:r>
      <w:proofErr w:type="gramEnd"/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 skal afgørelser truffet af Forbruger- og Konkurrencestyrelsen på Konkurrencenævnets vegne offentliggøres, </w:t>
      </w:r>
      <w:proofErr w:type="gramStart"/>
      <w:r w:rsidR="00BD3B77" w:rsidRPr="00403BE4">
        <w:rPr>
          <w:rFonts w:eastAsia="Aptos"/>
          <w:kern w:val="2"/>
          <w:lang w:eastAsia="en-US"/>
          <w14:ligatures w14:val="standardContextual"/>
        </w:rPr>
        <w:t>såfremt</w:t>
      </w:r>
      <w:proofErr w:type="gramEnd"/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 afgørelsen skønnes at have betydning for forståelsen af anvendelsen af Inatsisartutloven eller at være af interesse for offentligheden i øvrigt. I sager, hvor der med henvisning til § 38 idømmes eller vedtages en bøde, skal der ske offentliggørelse af dommen, bødevedtagelsen eller et resumé heraf.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br/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  Stk. </w:t>
      </w:r>
      <w:r w:rsidR="00397A2A" w:rsidRPr="00403BE4">
        <w:rPr>
          <w:rFonts w:eastAsia="Aptos"/>
          <w:i/>
          <w:iCs/>
          <w:kern w:val="2"/>
          <w:lang w:eastAsia="en-US"/>
          <w14:ligatures w14:val="standardContextual"/>
        </w:rPr>
        <w:t>2</w:t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>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>  Konkurrencenævnet kan offentliggøre oplysninger om Konkurrencenævnets virksomhed og generelle redegørelser.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br/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  Stk. </w:t>
      </w:r>
      <w:r w:rsidR="00397A2A" w:rsidRPr="00403BE4">
        <w:rPr>
          <w:rFonts w:eastAsia="Aptos"/>
          <w:i/>
          <w:iCs/>
          <w:kern w:val="2"/>
          <w:lang w:eastAsia="en-US"/>
          <w14:ligatures w14:val="standardContextual"/>
        </w:rPr>
        <w:t>3</w:t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>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  Ved offentliggørelse efter stk. </w:t>
      </w:r>
      <w:r w:rsidR="00397A2A" w:rsidRPr="00403BE4">
        <w:rPr>
          <w:rFonts w:eastAsia="Aptos"/>
          <w:kern w:val="2"/>
          <w:lang w:eastAsia="en-US"/>
          <w14:ligatures w14:val="standardContextual"/>
        </w:rPr>
        <w:t xml:space="preserve">1 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og </w:t>
      </w:r>
      <w:r w:rsidR="00B04BB0" w:rsidRPr="00403BE4">
        <w:rPr>
          <w:rFonts w:eastAsia="Aptos"/>
          <w:kern w:val="2"/>
          <w:lang w:eastAsia="en-US"/>
          <w14:ligatures w14:val="standardContextual"/>
        </w:rPr>
        <w:t xml:space="preserve">2 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må oplysninger om tekniske forhold, herunder forskning, produktionsmåder, produkter samt drifts- og forretningshemmeligheder ikke offentliggøres, for så vidt det er af væsentlig økonomisk betydning for den person eller den virksomhed, oplysningen angår. </w:t>
      </w:r>
      <w:proofErr w:type="gramStart"/>
      <w:r w:rsidR="00BD3B77" w:rsidRPr="00403BE4">
        <w:rPr>
          <w:rFonts w:eastAsia="Aptos"/>
          <w:kern w:val="2"/>
          <w:lang w:eastAsia="en-US"/>
          <w14:ligatures w14:val="standardContextual"/>
        </w:rPr>
        <w:t>Endvidere</w:t>
      </w:r>
      <w:proofErr w:type="gramEnd"/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 må oplysninger om enkelte kunders forhold i virksomheder, der er under tilsyn af Finanstilsynet, ikke offentliggøres.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br/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 xml:space="preserve">  Stk. </w:t>
      </w:r>
      <w:r w:rsidR="00397A2A" w:rsidRPr="00403BE4">
        <w:rPr>
          <w:rFonts w:eastAsia="Aptos"/>
          <w:i/>
          <w:iCs/>
          <w:kern w:val="2"/>
          <w:lang w:eastAsia="en-US"/>
          <w14:ligatures w14:val="standardContextual"/>
        </w:rPr>
        <w:t>4</w:t>
      </w:r>
      <w:r w:rsidR="00BD3B77" w:rsidRPr="00403BE4">
        <w:rPr>
          <w:rFonts w:eastAsia="Aptos"/>
          <w:i/>
          <w:iCs/>
          <w:kern w:val="2"/>
          <w:lang w:eastAsia="en-US"/>
          <w14:ligatures w14:val="standardContextual"/>
        </w:rPr>
        <w:t>.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  Den, som skal afgive oplysninger til Konkurrencenævnet, kan over for nævnets formand begære, at oplysninger, som i medfør af stk. </w:t>
      </w:r>
      <w:r w:rsidR="007E0FC4">
        <w:rPr>
          <w:rFonts w:eastAsia="Aptos"/>
          <w:kern w:val="2"/>
          <w:lang w:eastAsia="en-US"/>
          <w14:ligatures w14:val="standardContextual"/>
        </w:rPr>
        <w:t>3</w:t>
      </w:r>
      <w:r w:rsidR="00BD3B77" w:rsidRPr="00403BE4">
        <w:rPr>
          <w:rFonts w:eastAsia="Aptos"/>
          <w:kern w:val="2"/>
          <w:lang w:eastAsia="en-US"/>
          <w14:ligatures w14:val="standardContextual"/>
        </w:rPr>
        <w:t xml:space="preserve"> ikke må udleveres eller gøres offentligt tilgængelige, heller ikke må afgives over for nævnets medlemmer. Formanden afgør endeligt, i hvilket omfang og i hvilken form oplysningerne bør afgives.”</w:t>
      </w:r>
      <w:r w:rsidR="00E265D5">
        <w:rPr>
          <w:rFonts w:eastAsia="Aptos"/>
          <w:kern w:val="2"/>
          <w:lang w:eastAsia="en-US"/>
          <w14:ligatures w14:val="standardContextual"/>
        </w:rPr>
        <w:br/>
      </w:r>
    </w:p>
    <w:p w14:paraId="42390B66" w14:textId="217B57DE" w:rsidR="00D06AA8" w:rsidRDefault="00D06AA8" w:rsidP="005774ED">
      <w:pPr>
        <w:pStyle w:val="Listeafsnit"/>
        <w:widowControl/>
        <w:numPr>
          <w:ilvl w:val="0"/>
          <w:numId w:val="13"/>
        </w:numPr>
      </w:pPr>
      <w:bookmarkStart w:id="0" w:name="_Hlk211346477"/>
      <w:r>
        <w:t>Efter § 24</w:t>
      </w:r>
      <w:r w:rsidR="00625602">
        <w:t xml:space="preserve"> a</w:t>
      </w:r>
      <w:r>
        <w:t xml:space="preserve"> indsætte</w:t>
      </w:r>
      <w:r w:rsidR="00F6472A">
        <w:t>s</w:t>
      </w:r>
      <w:bookmarkEnd w:id="0"/>
      <w:r w:rsidR="006E78C9">
        <w:t xml:space="preserve"> som ny para</w:t>
      </w:r>
      <w:r w:rsidR="00E0309D">
        <w:t>graf</w:t>
      </w:r>
      <w:r>
        <w:t>:</w:t>
      </w:r>
    </w:p>
    <w:p w14:paraId="217722B8" w14:textId="13E69F91" w:rsidR="00D06AA8" w:rsidRDefault="00D06AA8" w:rsidP="00D06AA8">
      <w:pPr>
        <w:widowControl/>
      </w:pPr>
      <w:r w:rsidRPr="00464A66">
        <w:t>”</w:t>
      </w:r>
      <w:r w:rsidR="00483B46" w:rsidRPr="00464A66">
        <w:t xml:space="preserve">  </w:t>
      </w:r>
      <w:r w:rsidRPr="00464A66">
        <w:rPr>
          <w:b/>
          <w:bCs/>
        </w:rPr>
        <w:t xml:space="preserve">§ 24 </w:t>
      </w:r>
      <w:r w:rsidR="00B86EE4">
        <w:rPr>
          <w:b/>
          <w:bCs/>
        </w:rPr>
        <w:t>b</w:t>
      </w:r>
      <w:r w:rsidRPr="00464A66">
        <w:rPr>
          <w:b/>
          <w:bCs/>
        </w:rPr>
        <w:t>.</w:t>
      </w:r>
      <w:r w:rsidR="00483B46" w:rsidRPr="00464A66">
        <w:t xml:space="preserve"> </w:t>
      </w:r>
      <w:r w:rsidRPr="00464A66">
        <w:t xml:space="preserve"> I sager og undersøgelser efter denne </w:t>
      </w:r>
      <w:r w:rsidR="008754E4" w:rsidRPr="00464A66">
        <w:t>Inatsisartut</w:t>
      </w:r>
      <w:r w:rsidRPr="00464A66">
        <w:t>lov finder reglerne om oplysningspligt og indsigtsret i kapitel 8 og 9 i lov om behandling af personoplysninger ikke anvendelse.</w:t>
      </w:r>
      <w:r w:rsidR="007738C1" w:rsidRPr="00464A66">
        <w:t>”</w:t>
      </w:r>
    </w:p>
    <w:p w14:paraId="727BBE70" w14:textId="77777777" w:rsidR="00D06AA8" w:rsidRDefault="00D06AA8" w:rsidP="00D06AA8">
      <w:pPr>
        <w:widowControl/>
      </w:pPr>
    </w:p>
    <w:p w14:paraId="1045C77A" w14:textId="6F6D96F4" w:rsidR="00D06AA8" w:rsidRDefault="00D06AA8" w:rsidP="005774ED">
      <w:pPr>
        <w:pStyle w:val="Listeafsnit"/>
        <w:widowControl/>
        <w:numPr>
          <w:ilvl w:val="0"/>
          <w:numId w:val="13"/>
        </w:numPr>
      </w:pPr>
      <w:r>
        <w:t>§ 27, stk. 2</w:t>
      </w:r>
      <w:r w:rsidR="00740013">
        <w:t>,</w:t>
      </w:r>
      <w:r>
        <w:t xml:space="preserve"> affattes således: </w:t>
      </w:r>
    </w:p>
    <w:p w14:paraId="60023F4D" w14:textId="7FEB5C0A" w:rsidR="00D06AA8" w:rsidRDefault="00D06AA8" w:rsidP="00D06AA8">
      <w:pPr>
        <w:widowControl/>
      </w:pPr>
      <w:r>
        <w:t xml:space="preserve">”  </w:t>
      </w:r>
      <w:r>
        <w:rPr>
          <w:i/>
          <w:iCs/>
        </w:rPr>
        <w:t>Stk. 2.</w:t>
      </w:r>
      <w:r>
        <w:t xml:space="preserve">  Formanden og medlemmerne </w:t>
      </w:r>
      <w:r w:rsidR="008000A1">
        <w:t xml:space="preserve">af nævnet </w:t>
      </w:r>
      <w:r>
        <w:t xml:space="preserve">udnævnes af Naalakkersuisut for en periode på op til 4 år. Hvis et nyt nævn ikke er </w:t>
      </w:r>
      <w:r w:rsidR="00DA7AB7">
        <w:t xml:space="preserve">udnævnt </w:t>
      </w:r>
      <w:r>
        <w:t>ved periodens ophør, fungerer de hidtidige medlemmer dog fortsat i deres hverv, indtil et nyt nævn er udnævnt.”</w:t>
      </w:r>
    </w:p>
    <w:p w14:paraId="594962A7" w14:textId="77777777" w:rsidR="00A92349" w:rsidRDefault="00A92349" w:rsidP="00D06AA8">
      <w:pPr>
        <w:widowControl/>
      </w:pPr>
    </w:p>
    <w:p w14:paraId="6414E818" w14:textId="1A64F842" w:rsidR="00A92349" w:rsidRDefault="003C03FE" w:rsidP="005774ED">
      <w:pPr>
        <w:pStyle w:val="Listeafsnit"/>
        <w:widowControl/>
        <w:numPr>
          <w:ilvl w:val="0"/>
          <w:numId w:val="13"/>
        </w:numPr>
      </w:pPr>
      <w:r>
        <w:t>§ 27, stk. 5</w:t>
      </w:r>
      <w:r w:rsidR="00740013">
        <w:t>,</w:t>
      </w:r>
      <w:r>
        <w:t xml:space="preserve"> affattes således: </w:t>
      </w:r>
    </w:p>
    <w:p w14:paraId="37390E39" w14:textId="19388403" w:rsidR="0055794B" w:rsidRPr="0055794B" w:rsidRDefault="003C03FE" w:rsidP="0055794B">
      <w:pPr>
        <w:widowControl/>
      </w:pPr>
      <w:r>
        <w:lastRenderedPageBreak/>
        <w:t xml:space="preserve">”  </w:t>
      </w:r>
      <w:r w:rsidR="0021056C" w:rsidRPr="0034252F">
        <w:rPr>
          <w:i/>
          <w:iCs/>
        </w:rPr>
        <w:t>Stk. 5</w:t>
      </w:r>
      <w:r w:rsidR="0034252F" w:rsidRPr="0034252F">
        <w:rPr>
          <w:i/>
          <w:iCs/>
        </w:rPr>
        <w:t>.</w:t>
      </w:r>
      <w:r w:rsidR="0021056C">
        <w:t xml:space="preserve">  </w:t>
      </w:r>
      <w:r w:rsidR="0055794B" w:rsidRPr="0055794B">
        <w:t>Naalakkersuisut udnævner 1 medlem efter indstilling fra erhvervsorganisationer i forening og 1 medlem med særlig indsigt i offentlig erhvervsvirksomhed efter indstilling fra kommunerne i forening.</w:t>
      </w:r>
      <w:r w:rsidR="0013134C">
        <w:t>”</w:t>
      </w:r>
    </w:p>
    <w:p w14:paraId="242A86A3" w14:textId="22E36F75" w:rsidR="003C03FE" w:rsidRDefault="003C03FE" w:rsidP="003C03FE">
      <w:pPr>
        <w:widowControl/>
      </w:pPr>
    </w:p>
    <w:p w14:paraId="5E11C862" w14:textId="2E52E384" w:rsidR="00824B99" w:rsidRDefault="003F26B6" w:rsidP="005774ED">
      <w:pPr>
        <w:pStyle w:val="Listeafsnit"/>
        <w:widowControl/>
        <w:numPr>
          <w:ilvl w:val="0"/>
          <w:numId w:val="13"/>
        </w:numPr>
      </w:pPr>
      <w:r>
        <w:t xml:space="preserve">I </w:t>
      </w:r>
      <w:r w:rsidR="00DD7805">
        <w:t xml:space="preserve">§ 27 </w:t>
      </w:r>
      <w:r>
        <w:t xml:space="preserve">indsættes </w:t>
      </w:r>
      <w:r w:rsidR="00140DE5">
        <w:t>efter stk. 5</w:t>
      </w:r>
      <w:r w:rsidR="00C46C68">
        <w:t xml:space="preserve"> </w:t>
      </w:r>
      <w:r>
        <w:t xml:space="preserve">som </w:t>
      </w:r>
      <w:r w:rsidR="0034638C">
        <w:t xml:space="preserve">nyt </w:t>
      </w:r>
      <w:r w:rsidR="00C46C68">
        <w:t>stykke:</w:t>
      </w:r>
      <w:r w:rsidR="00974A83">
        <w:t xml:space="preserve"> </w:t>
      </w:r>
    </w:p>
    <w:p w14:paraId="630972CB" w14:textId="0029F3E2" w:rsidR="00A61595" w:rsidRPr="00936C91" w:rsidRDefault="0013134C" w:rsidP="00A61595">
      <w:pPr>
        <w:widowControl/>
      </w:pPr>
      <w:r>
        <w:t>”</w:t>
      </w:r>
      <w:r w:rsidR="00974A83">
        <w:t xml:space="preserve">  </w:t>
      </w:r>
      <w:r w:rsidR="00974A83" w:rsidRPr="0034252F">
        <w:rPr>
          <w:i/>
          <w:iCs/>
        </w:rPr>
        <w:t>Stk. 6</w:t>
      </w:r>
      <w:r w:rsidR="0034252F" w:rsidRPr="0034252F">
        <w:rPr>
          <w:i/>
          <w:iCs/>
        </w:rPr>
        <w:t xml:space="preserve">.  </w:t>
      </w:r>
      <w:r w:rsidR="00936C91">
        <w:t>Naalakkersuisut udnævner 1 medlem af Konkurrencenævnet med særlig indsigt i forbrugermæssige forhold. Sekretariatet for nævnet skal senest 3 måneder før udnævnelsen annoncere i et landsdækkende medie og på Forbruger- og Konkurrencestyrelsens hjemmeside, at in</w:t>
      </w:r>
      <w:r w:rsidR="0038594E">
        <w:t>teresserede kandidater kan ansøge</w:t>
      </w:r>
      <w:r w:rsidR="009D3C15">
        <w:t xml:space="preserve"> til dette hverv</w:t>
      </w:r>
      <w:r w:rsidR="0038594E">
        <w:t>.</w:t>
      </w:r>
      <w:r w:rsidR="0005218A">
        <w:t>”</w:t>
      </w:r>
      <w:r w:rsidR="0038594E">
        <w:t xml:space="preserve"> </w:t>
      </w:r>
    </w:p>
    <w:p w14:paraId="4A96957E" w14:textId="7C85D246" w:rsidR="00974A83" w:rsidRDefault="00974A83" w:rsidP="00974A83">
      <w:pPr>
        <w:widowControl/>
      </w:pPr>
    </w:p>
    <w:p w14:paraId="57190512" w14:textId="3C08F296" w:rsidR="004F1CA1" w:rsidRDefault="004F1CA1" w:rsidP="00974A83">
      <w:pPr>
        <w:widowControl/>
      </w:pPr>
      <w:r>
        <w:t xml:space="preserve">Stk. </w:t>
      </w:r>
      <w:r w:rsidR="0034638C">
        <w:t>6</w:t>
      </w:r>
      <w:r w:rsidR="001B16C3">
        <w:t xml:space="preserve"> bliver herefter stk. 7</w:t>
      </w:r>
      <w:r>
        <w:t xml:space="preserve">. </w:t>
      </w:r>
    </w:p>
    <w:p w14:paraId="0EE18DE7" w14:textId="77777777" w:rsidR="004D6C4E" w:rsidRDefault="004D6C4E" w:rsidP="00974A83">
      <w:pPr>
        <w:widowControl/>
      </w:pPr>
    </w:p>
    <w:p w14:paraId="62C0DAD2" w14:textId="31BC44FD" w:rsidR="004D6C4E" w:rsidRDefault="00B20F24" w:rsidP="005774ED">
      <w:pPr>
        <w:pStyle w:val="Listeafsnit"/>
        <w:widowControl/>
        <w:numPr>
          <w:ilvl w:val="0"/>
          <w:numId w:val="13"/>
        </w:numPr>
      </w:pPr>
      <w:r>
        <w:t xml:space="preserve">Efter § 27 indsættes </w:t>
      </w:r>
      <w:r w:rsidR="0011011A">
        <w:t xml:space="preserve">som ny paragraf: </w:t>
      </w:r>
    </w:p>
    <w:p w14:paraId="3BA055D9" w14:textId="77D7C02C" w:rsidR="00AE7AEF" w:rsidRDefault="00AE7AEF" w:rsidP="00AE7AEF">
      <w:pPr>
        <w:widowControl/>
      </w:pPr>
      <w:r>
        <w:t xml:space="preserve">”  </w:t>
      </w:r>
      <w:r w:rsidRPr="00DE4210">
        <w:rPr>
          <w:b/>
          <w:bCs/>
        </w:rPr>
        <w:t>§ 27</w:t>
      </w:r>
      <w:r w:rsidR="00BD259B">
        <w:rPr>
          <w:b/>
          <w:bCs/>
        </w:rPr>
        <w:t xml:space="preserve"> </w:t>
      </w:r>
      <w:r w:rsidRPr="00DE4210">
        <w:rPr>
          <w:b/>
          <w:bCs/>
        </w:rPr>
        <w:t>a</w:t>
      </w:r>
      <w:r w:rsidR="00BA7BED" w:rsidRPr="005774ED">
        <w:rPr>
          <w:b/>
          <w:bCs/>
        </w:rPr>
        <w:t>.</w:t>
      </w:r>
      <w:r w:rsidR="00BA7BED">
        <w:t xml:space="preserve"> </w:t>
      </w:r>
      <w:r w:rsidR="00A72694">
        <w:t xml:space="preserve"> </w:t>
      </w:r>
      <w:r w:rsidR="00C13EA3">
        <w:t>Konkurrence</w:t>
      </w:r>
      <w:r w:rsidR="005A0EA0">
        <w:t>n</w:t>
      </w:r>
      <w:r w:rsidR="00A72694">
        <w:t>ævnet træffer afgørelse ved skriftlig votering eller ved møde</w:t>
      </w:r>
      <w:r w:rsidR="000A71A5">
        <w:t>.</w:t>
      </w:r>
    </w:p>
    <w:p w14:paraId="6BB108B8" w14:textId="73A946DD" w:rsidR="000A71A5" w:rsidRDefault="00601A2E" w:rsidP="00AE7AEF">
      <w:pPr>
        <w:widowControl/>
      </w:pPr>
      <w:r>
        <w:rPr>
          <w:i/>
          <w:iCs/>
        </w:rPr>
        <w:t xml:space="preserve">  </w:t>
      </w:r>
      <w:r w:rsidR="000A71A5" w:rsidRPr="00DE4210">
        <w:rPr>
          <w:i/>
          <w:iCs/>
        </w:rPr>
        <w:t>Stk. 2</w:t>
      </w:r>
      <w:r w:rsidR="000A71A5">
        <w:t xml:space="preserve">.  </w:t>
      </w:r>
      <w:r w:rsidR="004C16CB">
        <w:t xml:space="preserve">Nævnet er beslutningsdygtigt, når formanden, eller i dennes fravær </w:t>
      </w:r>
      <w:r w:rsidR="001B7AD2">
        <w:t>næstformanden, og mindst 3 af de øvrige med</w:t>
      </w:r>
      <w:r w:rsidR="00864AE4">
        <w:t xml:space="preserve">lemmer er til stede. </w:t>
      </w:r>
    </w:p>
    <w:p w14:paraId="1414444F" w14:textId="204709B5" w:rsidR="00864AE4" w:rsidRPr="00A61595" w:rsidRDefault="00601A2E" w:rsidP="00DE4210">
      <w:pPr>
        <w:widowControl/>
      </w:pPr>
      <w:r>
        <w:t xml:space="preserve">  </w:t>
      </w:r>
      <w:r w:rsidR="00864AE4" w:rsidRPr="00DE4210">
        <w:rPr>
          <w:i/>
          <w:iCs/>
        </w:rPr>
        <w:t>Stk. 3</w:t>
      </w:r>
      <w:r w:rsidRPr="00DE4210">
        <w:rPr>
          <w:i/>
          <w:iCs/>
        </w:rPr>
        <w:t>.</w:t>
      </w:r>
      <w:r>
        <w:t xml:space="preserve"> </w:t>
      </w:r>
      <w:r w:rsidR="00615AB8">
        <w:t xml:space="preserve"> </w:t>
      </w:r>
      <w:r>
        <w:t>Nævnets afgørelser træffes ved almindelig stemmeflerhed. I tilfælde af stemmelighed er formandens, eller i denn</w:t>
      </w:r>
      <w:r w:rsidR="00DE4210">
        <w:t>es fravær næstformandens</w:t>
      </w:r>
      <w:r w:rsidR="00DC7663">
        <w:t>,</w:t>
      </w:r>
      <w:r w:rsidR="00DE4210">
        <w:t xml:space="preserve"> stemme afgørende.”</w:t>
      </w:r>
    </w:p>
    <w:p w14:paraId="4A284DCA" w14:textId="77777777" w:rsidR="00780C47" w:rsidRDefault="00780C47" w:rsidP="00D06AA8">
      <w:pPr>
        <w:widowControl/>
      </w:pPr>
    </w:p>
    <w:p w14:paraId="3ACB84C2" w14:textId="399B9E37" w:rsidR="00824B99" w:rsidRDefault="0089543E" w:rsidP="005774ED">
      <w:pPr>
        <w:pStyle w:val="Listeafsnit"/>
        <w:widowControl/>
        <w:numPr>
          <w:ilvl w:val="0"/>
          <w:numId w:val="13"/>
        </w:numPr>
      </w:pPr>
      <w:r>
        <w:t xml:space="preserve"> </w:t>
      </w:r>
      <w:r w:rsidR="00824B99">
        <w:t xml:space="preserve">I § 28 indsættes </w:t>
      </w:r>
      <w:r w:rsidR="006851CD">
        <w:t>efter stk. 2</w:t>
      </w:r>
      <w:r w:rsidR="00023804">
        <w:t xml:space="preserve"> som nyt stykke</w:t>
      </w:r>
      <w:r w:rsidR="00824B99">
        <w:t>:</w:t>
      </w:r>
    </w:p>
    <w:p w14:paraId="49EA6800" w14:textId="75A0C036" w:rsidR="00824B99" w:rsidRDefault="00824B99" w:rsidP="00483B46">
      <w:pPr>
        <w:widowControl/>
      </w:pPr>
      <w:r>
        <w:rPr>
          <w:i/>
          <w:iCs/>
        </w:rPr>
        <w:t>”  Stk. 3.</w:t>
      </w:r>
      <w:r>
        <w:t xml:space="preserve"> </w:t>
      </w:r>
      <w:r w:rsidR="00615AB8">
        <w:t xml:space="preserve"> </w:t>
      </w:r>
      <w:r w:rsidR="005E5A3C">
        <w:t>Konkurrencenævnet</w:t>
      </w:r>
      <w:r w:rsidRPr="00824B99">
        <w:t xml:space="preserve"> kan udstede påbud, som er nødvendige for at sikre en rettidig og korrekt opfyldelse af de påbud, som </w:t>
      </w:r>
      <w:r w:rsidR="004A364D">
        <w:t>nævnet</w:t>
      </w:r>
      <w:r w:rsidR="004A364D" w:rsidRPr="00824B99">
        <w:t xml:space="preserve"> </w:t>
      </w:r>
      <w:r w:rsidRPr="00824B99">
        <w:t>har udstedt efter stk. 1.</w:t>
      </w:r>
      <w:r w:rsidR="00AD7456">
        <w:t>”</w:t>
      </w:r>
    </w:p>
    <w:p w14:paraId="2438E278" w14:textId="77777777" w:rsidR="00AD1995" w:rsidRDefault="00AD1995" w:rsidP="00483B46">
      <w:pPr>
        <w:widowControl/>
      </w:pPr>
    </w:p>
    <w:p w14:paraId="77C095B6" w14:textId="6EB3DCA8" w:rsidR="008871CE" w:rsidRPr="008871CE" w:rsidRDefault="008871CE" w:rsidP="008871CE">
      <w:pPr>
        <w:widowControl/>
      </w:pPr>
      <w:r w:rsidRPr="00087D68">
        <w:rPr>
          <w:b/>
          <w:bCs/>
        </w:rPr>
        <w:t>11</w:t>
      </w:r>
      <w:r w:rsidR="00087D68" w:rsidRPr="00C67F53">
        <w:rPr>
          <w:b/>
          <w:bCs/>
        </w:rPr>
        <w:t>.</w:t>
      </w:r>
      <w:r w:rsidR="00087D68">
        <w:t xml:space="preserve">  </w:t>
      </w:r>
      <w:r w:rsidRPr="008871CE">
        <w:t>§ 30 affattes således:</w:t>
      </w:r>
    </w:p>
    <w:p w14:paraId="323C6EAA" w14:textId="6BA8CE89" w:rsidR="008871CE" w:rsidRPr="008871CE" w:rsidRDefault="008871CE" w:rsidP="008871CE">
      <w:pPr>
        <w:widowControl/>
      </w:pPr>
      <w:r w:rsidRPr="008871CE">
        <w:t xml:space="preserve">”  </w:t>
      </w:r>
      <w:r w:rsidRPr="008871CE">
        <w:rPr>
          <w:b/>
          <w:bCs/>
        </w:rPr>
        <w:t>§ 30.</w:t>
      </w:r>
      <w:r w:rsidRPr="008871CE">
        <w:t xml:space="preserve">  Konkurrencenævnet og Forbruger- og Konkurrencestyrelsen kan kræve alle oplysninger udleveret, som den pågældende har adgang til, og som skønnes nødvendige for udførelsen af de opgaver</w:t>
      </w:r>
      <w:r w:rsidR="00D62EE3">
        <w:t>,</w:t>
      </w:r>
      <w:r w:rsidRPr="008871CE">
        <w:t xml:space="preserve"> disse myndigheder er tillagt efter denne Inatsisartutlov, eller til afgørelse af, om et forhold er omfattet af Inatsisartutlovens bestemmelser.</w:t>
      </w:r>
    </w:p>
    <w:p w14:paraId="536E39DC" w14:textId="77777777" w:rsidR="008871CE" w:rsidRPr="008871CE" w:rsidRDefault="008871CE" w:rsidP="008871CE">
      <w:pPr>
        <w:widowControl/>
      </w:pPr>
      <w:r w:rsidRPr="008871CE">
        <w:rPr>
          <w:i/>
          <w:iCs/>
        </w:rPr>
        <w:t xml:space="preserve">  Stk. 2.</w:t>
      </w:r>
      <w:r w:rsidRPr="008871CE">
        <w:t xml:space="preserve">  Konkurrencenævnet og Forbruger- og Konkurrencestyrelsen kan herunder kræve fremlæggelse af regnskaber, regnskabsmateriale, udskrift af bøger, andre forretningspapirer og elektronisk lagrede data.</w:t>
      </w:r>
    </w:p>
    <w:p w14:paraId="46AE9F6A" w14:textId="77777777" w:rsidR="008871CE" w:rsidRPr="008871CE" w:rsidRDefault="008871CE" w:rsidP="008871CE">
      <w:pPr>
        <w:widowControl/>
      </w:pPr>
      <w:r w:rsidRPr="008871CE">
        <w:t xml:space="preserve">  </w:t>
      </w:r>
      <w:r w:rsidRPr="008871CE">
        <w:rPr>
          <w:i/>
          <w:iCs/>
        </w:rPr>
        <w:t>Stk. 3.</w:t>
      </w:r>
      <w:r w:rsidRPr="008871CE">
        <w:t xml:space="preserve">  Oplysningspligten efter stk. 1 påhviler en virksomhed, en virksomhedssammenslutning og enhver anden juridisk eller fysisk person.</w:t>
      </w:r>
    </w:p>
    <w:p w14:paraId="34266DF7" w14:textId="77777777" w:rsidR="008871CE" w:rsidRPr="008871CE" w:rsidRDefault="008871CE" w:rsidP="008871CE">
      <w:pPr>
        <w:widowControl/>
      </w:pPr>
      <w:r w:rsidRPr="008871CE">
        <w:t xml:space="preserve">  </w:t>
      </w:r>
      <w:r w:rsidRPr="008871CE">
        <w:rPr>
          <w:i/>
          <w:iCs/>
        </w:rPr>
        <w:t>Stk. 4.</w:t>
      </w:r>
      <w:r w:rsidRPr="008871CE">
        <w:t xml:space="preserve">  Der fastsættes en rimelig frist, inden for hvilken nævnet eller styrelsen skal have modtaget de krævede oplysninger.</w:t>
      </w:r>
    </w:p>
    <w:p w14:paraId="41556902" w14:textId="77777777" w:rsidR="008871CE" w:rsidRPr="008871CE" w:rsidRDefault="008871CE" w:rsidP="008871CE">
      <w:pPr>
        <w:widowControl/>
      </w:pPr>
      <w:r w:rsidRPr="008871CE">
        <w:t xml:space="preserve">  </w:t>
      </w:r>
      <w:r w:rsidRPr="008871CE">
        <w:rPr>
          <w:i/>
          <w:iCs/>
        </w:rPr>
        <w:t>Stk. 5.</w:t>
      </w:r>
      <w:r w:rsidRPr="008871CE">
        <w:t xml:space="preserve">  De i stk. 1 nævnte oplysninger kan ligeledes kræves til brug for Forbruger- og Konkurrencestyrelsens bistand til konkurrencemyndighederne i Sverige, Norge, Island, Finland, </w:t>
      </w:r>
      <w:r w:rsidRPr="008871CE">
        <w:lastRenderedPageBreak/>
        <w:t>Færøerne og Danmark, med henblik på disse myndigheders anvendelse af nationale konkurrenceregler.”</w:t>
      </w:r>
    </w:p>
    <w:p w14:paraId="51435EB7" w14:textId="77777777" w:rsidR="00D06AA8" w:rsidRDefault="00D06AA8" w:rsidP="00D06AA8">
      <w:pPr>
        <w:widowControl/>
      </w:pPr>
    </w:p>
    <w:p w14:paraId="209561FB" w14:textId="61E8C815" w:rsidR="00D06AA8" w:rsidRDefault="00087D68" w:rsidP="00087D68">
      <w:pPr>
        <w:widowControl/>
      </w:pPr>
      <w:r w:rsidRPr="00087D68">
        <w:rPr>
          <w:b/>
          <w:bCs/>
        </w:rPr>
        <w:t>12.</w:t>
      </w:r>
      <w:r w:rsidR="00F42569">
        <w:t xml:space="preserve"> </w:t>
      </w:r>
      <w:r w:rsidR="0089543E">
        <w:t xml:space="preserve"> </w:t>
      </w:r>
      <w:r w:rsidR="00D06AA8">
        <w:t xml:space="preserve">Efter § 30 indsættes: </w:t>
      </w:r>
    </w:p>
    <w:p w14:paraId="1DDCA94F" w14:textId="740ECFEE" w:rsidR="00D06AA8" w:rsidRDefault="00D06AA8" w:rsidP="00D06AA8">
      <w:pPr>
        <w:widowControl/>
      </w:pPr>
      <w:r>
        <w:t xml:space="preserve">”  </w:t>
      </w:r>
      <w:r w:rsidRPr="000A71A5">
        <w:rPr>
          <w:b/>
          <w:bCs/>
        </w:rPr>
        <w:t>§ 30 a</w:t>
      </w:r>
      <w:r w:rsidRPr="001B76C6">
        <w:rPr>
          <w:b/>
          <w:bCs/>
        </w:rPr>
        <w:t>.</w:t>
      </w:r>
      <w:r>
        <w:t xml:space="preserve"> </w:t>
      </w:r>
      <w:r w:rsidR="00615AB8">
        <w:t xml:space="preserve"> </w:t>
      </w:r>
      <w:r>
        <w:t xml:space="preserve">Forbruger- og </w:t>
      </w:r>
      <w:r w:rsidR="00F6472A">
        <w:t>K</w:t>
      </w:r>
      <w:r>
        <w:t xml:space="preserve">onkurrencestyrelsen kan efter </w:t>
      </w:r>
      <w:r w:rsidR="00E612AC">
        <w:t>beslutning</w:t>
      </w:r>
      <w:r>
        <w:t xml:space="preserve"> fra Konkurrencenævnet indlede en markedsefterforskning af adfærd eller strukturer i en eller flere erhvervssektorer, hvis Konkurrencenævnet finder tegn på, at der er forhold, der svækker den effektive konkurrence i den eller de pågældende sektorer.</w:t>
      </w:r>
    </w:p>
    <w:p w14:paraId="35580E59" w14:textId="1C90AD7B" w:rsidR="00D06AA8" w:rsidRDefault="00D06AA8" w:rsidP="00D06AA8">
      <w:pPr>
        <w:widowControl/>
      </w:pPr>
      <w:r>
        <w:t xml:space="preserve">  </w:t>
      </w:r>
      <w:r>
        <w:rPr>
          <w:i/>
          <w:iCs/>
        </w:rPr>
        <w:t>Stk. 2.</w:t>
      </w:r>
      <w:r>
        <w:t xml:space="preserve"> </w:t>
      </w:r>
      <w:r w:rsidR="00615AB8">
        <w:t xml:space="preserve"> </w:t>
      </w:r>
      <w:r>
        <w:t xml:space="preserve">Inden Konkurrencenævnet træffer beslutning efter stk. 1, gennemfører Forbruger- og </w:t>
      </w:r>
      <w:r w:rsidR="001331EB">
        <w:t>K</w:t>
      </w:r>
      <w:r>
        <w:t xml:space="preserve">onkurrencestyrelsen en offentlig høring om </w:t>
      </w:r>
      <w:r w:rsidR="00720AA4">
        <w:t>nævnets</w:t>
      </w:r>
      <w:r>
        <w:t xml:space="preserve"> udkast til beslutning om at indlede en markedsefterforskning.</w:t>
      </w:r>
    </w:p>
    <w:p w14:paraId="2972A2B9" w14:textId="26B24C21" w:rsidR="00D06AA8" w:rsidRDefault="00D06AA8" w:rsidP="00D06AA8">
      <w:pPr>
        <w:widowControl/>
      </w:pPr>
      <w:r>
        <w:rPr>
          <w:i/>
          <w:iCs/>
        </w:rPr>
        <w:t xml:space="preserve">  Stk. 3.</w:t>
      </w:r>
      <w:r>
        <w:t xml:space="preserve"> </w:t>
      </w:r>
      <w:r w:rsidR="00615AB8">
        <w:t xml:space="preserve"> </w:t>
      </w:r>
      <w:r>
        <w:t xml:space="preserve">Beslutter Konkurrencenævnet i henhold til stk. 1, at Forbruger- og </w:t>
      </w:r>
      <w:r w:rsidR="001331EB">
        <w:t>K</w:t>
      </w:r>
      <w:r>
        <w:t>onkurrencestyrelsen skal indlede en markedsefterforskning, offentliggør Forbruger- og Konkurrencestyrelsen, at markedsefterforskningen indledes med angivelse af, hvad der er omfattet heraf.</w:t>
      </w:r>
      <w:r w:rsidR="00C25777">
        <w:br/>
      </w:r>
    </w:p>
    <w:p w14:paraId="5390E7BD" w14:textId="77777777" w:rsidR="002267F4" w:rsidRDefault="00C50020" w:rsidP="00D06AA8">
      <w:pPr>
        <w:widowControl/>
      </w:pPr>
      <w:r>
        <w:t xml:space="preserve">  </w:t>
      </w:r>
      <w:r w:rsidR="000A1A6E" w:rsidRPr="000A1A6E">
        <w:rPr>
          <w:b/>
          <w:bCs/>
        </w:rPr>
        <w:t>§ 30 b</w:t>
      </w:r>
      <w:r w:rsidRPr="00C32DF5">
        <w:rPr>
          <w:b/>
          <w:bCs/>
        </w:rPr>
        <w:t>.</w:t>
      </w:r>
      <w:r>
        <w:t xml:space="preserve"> </w:t>
      </w:r>
      <w:r w:rsidR="00615AB8">
        <w:t xml:space="preserve"> </w:t>
      </w:r>
      <w:r>
        <w:t>Hvis Forbruger</w:t>
      </w:r>
      <w:r w:rsidR="00A236B1">
        <w:t>-</w:t>
      </w:r>
      <w:r>
        <w:t xml:space="preserve"> og Konkurrence</w:t>
      </w:r>
      <w:r w:rsidR="00740640">
        <w:t>styrelsen i forbindelse med en markedsefterfor</w:t>
      </w:r>
      <w:r w:rsidR="004210B2">
        <w:t xml:space="preserve">skning vurderer, at adfærd eller strukturer i en </w:t>
      </w:r>
      <w:r w:rsidR="00AE761E">
        <w:t xml:space="preserve">eller flere </w:t>
      </w:r>
      <w:r w:rsidR="004210B2">
        <w:t>erhvervssektor</w:t>
      </w:r>
      <w:r w:rsidR="00AE761E">
        <w:t>er</w:t>
      </w:r>
      <w:r w:rsidR="004210B2">
        <w:t xml:space="preserve"> tydeligt svækker den effektive konku</w:t>
      </w:r>
      <w:r w:rsidR="000F71CB">
        <w:t>rrence, kan styrel</w:t>
      </w:r>
      <w:r w:rsidR="00810C26">
        <w:t>s</w:t>
      </w:r>
      <w:r w:rsidR="00382430">
        <w:t>e</w:t>
      </w:r>
      <w:r w:rsidR="000F71CB">
        <w:t>n udstede adfærdsmæssig</w:t>
      </w:r>
      <w:r w:rsidR="002E4657">
        <w:t>e</w:t>
      </w:r>
      <w:r w:rsidR="000F71CB">
        <w:t xml:space="preserve"> påbud.</w:t>
      </w:r>
      <w:r w:rsidR="00810C26">
        <w:t xml:space="preserve"> </w:t>
      </w:r>
    </w:p>
    <w:p w14:paraId="3E74FC01" w14:textId="2BE25A0B" w:rsidR="00006992" w:rsidRDefault="002267F4" w:rsidP="00D06AA8">
      <w:pPr>
        <w:widowControl/>
        <w:rPr>
          <w:highlight w:val="cyan"/>
        </w:rPr>
      </w:pPr>
      <w:r w:rsidRPr="002267F4">
        <w:rPr>
          <w:i/>
          <w:iCs/>
        </w:rPr>
        <w:t xml:space="preserve">  Stk. 2.</w:t>
      </w:r>
      <w:r>
        <w:t xml:space="preserve">  </w:t>
      </w:r>
      <w:r w:rsidR="00810C26">
        <w:t>Påbud</w:t>
      </w:r>
      <w:r w:rsidR="00137E15">
        <w:t>de</w:t>
      </w:r>
      <w:r w:rsidR="002E4657">
        <w:t>ne</w:t>
      </w:r>
      <w:r w:rsidR="00137E15">
        <w:t xml:space="preserve"> kan udstedes til en virksomhed, en virksomhedssammenslutning eller enhver anden juridisk person for at afhjælpe </w:t>
      </w:r>
      <w:r w:rsidR="00B312B4">
        <w:t>svækkelsen af den effektive konk</w:t>
      </w:r>
      <w:r w:rsidR="001D7C6A">
        <w:t>urrence og fremme effektive konkurrenceforhold</w:t>
      </w:r>
      <w:r w:rsidR="00AB6245">
        <w:t xml:space="preserve"> </w:t>
      </w:r>
      <w:r w:rsidR="0001599D">
        <w:t>i den pågældende sektor</w:t>
      </w:r>
      <w:r w:rsidR="001D7C6A">
        <w:t xml:space="preserve">. </w:t>
      </w:r>
      <w:r>
        <w:br/>
      </w:r>
      <w:r w:rsidRPr="002267F4">
        <w:rPr>
          <w:i/>
          <w:iCs/>
        </w:rPr>
        <w:t xml:space="preserve">  Stk. 3.</w:t>
      </w:r>
      <w:r>
        <w:t xml:space="preserve">  </w:t>
      </w:r>
      <w:r w:rsidR="001F1785">
        <w:t>Et påbud kan gælde for en bestemt periode eller uden tidsbegrænsning.</w:t>
      </w:r>
      <w:r w:rsidR="008320A1">
        <w:br/>
      </w:r>
      <w:r w:rsidR="00B64952" w:rsidRPr="00B64952">
        <w:rPr>
          <w:i/>
          <w:iCs/>
        </w:rPr>
        <w:t xml:space="preserve"> </w:t>
      </w:r>
      <w:r w:rsidR="001F1785" w:rsidRPr="00B64952">
        <w:rPr>
          <w:i/>
          <w:iCs/>
        </w:rPr>
        <w:t xml:space="preserve"> </w:t>
      </w:r>
      <w:r w:rsidR="00B64952" w:rsidRPr="00B64952">
        <w:rPr>
          <w:i/>
          <w:iCs/>
        </w:rPr>
        <w:t>Stk. 4</w:t>
      </w:r>
      <w:r w:rsidR="00B64952">
        <w:t xml:space="preserve">.  </w:t>
      </w:r>
      <w:r w:rsidR="005D648F">
        <w:t xml:space="preserve">Styrelsen skal </w:t>
      </w:r>
      <w:r w:rsidR="00182971">
        <w:t>høre de relevante marked</w:t>
      </w:r>
      <w:r w:rsidR="00F24C87">
        <w:t>s</w:t>
      </w:r>
      <w:r w:rsidR="00182971">
        <w:t xml:space="preserve">deltagere og resortmyndigheder </w:t>
      </w:r>
      <w:r w:rsidR="00F24C87">
        <w:t xml:space="preserve">inden udstedelse </w:t>
      </w:r>
      <w:r w:rsidR="009C56A7">
        <w:t xml:space="preserve">af påbuddet. </w:t>
      </w:r>
    </w:p>
    <w:p w14:paraId="2DD963D5" w14:textId="3A548904" w:rsidR="00D06AA8" w:rsidRDefault="00D06AA8" w:rsidP="00D06AA8">
      <w:pPr>
        <w:widowControl/>
      </w:pPr>
      <w:r w:rsidRPr="00F95A5C">
        <w:rPr>
          <w:i/>
          <w:iCs/>
        </w:rPr>
        <w:t xml:space="preserve">  Stk. 5.</w:t>
      </w:r>
      <w:r>
        <w:t xml:space="preserve"> </w:t>
      </w:r>
      <w:r w:rsidR="00615AB8">
        <w:t xml:space="preserve"> </w:t>
      </w:r>
      <w:r>
        <w:t xml:space="preserve">Et påbud efter stk. </w:t>
      </w:r>
      <w:r w:rsidR="00AD2F21">
        <w:t>1</w:t>
      </w:r>
      <w:r>
        <w:t xml:space="preserve"> skal være rimeligt, nødvendigt og proportionalt for at sikre den effektive konkurrence. </w:t>
      </w:r>
      <w:r w:rsidR="00DE37D4">
        <w:br/>
      </w:r>
    </w:p>
    <w:p w14:paraId="122820A1" w14:textId="6DF33BBE" w:rsidR="00076F6E" w:rsidRDefault="00D34D19" w:rsidP="00D06AA8">
      <w:pPr>
        <w:widowControl/>
      </w:pPr>
      <w:r>
        <w:t xml:space="preserve"> </w:t>
      </w:r>
      <w:r w:rsidR="00615AB8">
        <w:t xml:space="preserve"> </w:t>
      </w:r>
      <w:r w:rsidR="00A839D4" w:rsidRPr="00A839D4">
        <w:rPr>
          <w:b/>
          <w:bCs/>
        </w:rPr>
        <w:t>§ 30 c</w:t>
      </w:r>
      <w:r w:rsidRPr="0008770E">
        <w:rPr>
          <w:b/>
          <w:bCs/>
        </w:rPr>
        <w:t>.</w:t>
      </w:r>
      <w:r>
        <w:t xml:space="preserve"> </w:t>
      </w:r>
      <w:r w:rsidR="00615AB8">
        <w:t xml:space="preserve"> </w:t>
      </w:r>
      <w:r>
        <w:t xml:space="preserve">Forbruger- og Konkurrencestyrelsen </w:t>
      </w:r>
      <w:r w:rsidR="001A1995">
        <w:t>kan t</w:t>
      </w:r>
      <w:r w:rsidR="00146944">
        <w:t>r</w:t>
      </w:r>
      <w:r w:rsidR="001A1995">
        <w:t>æffe afgørelse om at gøre tilsagn</w:t>
      </w:r>
      <w:r w:rsidR="00146944">
        <w:t xml:space="preserve"> fra en virksomhed, en virksomhedssammenslutning eller enhver anden juridisk person</w:t>
      </w:r>
      <w:r w:rsidR="002D6497">
        <w:t xml:space="preserve"> bindende</w:t>
      </w:r>
      <w:r w:rsidR="00A20BCA">
        <w:t xml:space="preserve"> i følgende situation:</w:t>
      </w:r>
    </w:p>
    <w:p w14:paraId="209E2482" w14:textId="68A3C465" w:rsidR="00A20BCA" w:rsidRDefault="00A20BCA" w:rsidP="00A20BCA">
      <w:pPr>
        <w:pStyle w:val="Listeafsnit"/>
        <w:widowControl/>
        <w:numPr>
          <w:ilvl w:val="0"/>
          <w:numId w:val="15"/>
        </w:numPr>
      </w:pPr>
      <w:r>
        <w:t>hvis</w:t>
      </w:r>
      <w:r w:rsidR="00747CC0">
        <w:t xml:space="preserve"> Forbruger</w:t>
      </w:r>
      <w:r w:rsidR="00A236B1">
        <w:t>-</w:t>
      </w:r>
      <w:r w:rsidR="00747CC0">
        <w:t xml:space="preserve"> og Konkurrencestyrelsen vurderer, at adfærd eller strukturer i en </w:t>
      </w:r>
      <w:r w:rsidR="00A327C5">
        <w:t>eller flere</w:t>
      </w:r>
      <w:r w:rsidR="00D95500">
        <w:t xml:space="preserve"> </w:t>
      </w:r>
      <w:r w:rsidR="007C637D">
        <w:t>erhvervssektor</w:t>
      </w:r>
      <w:r w:rsidR="00D95500">
        <w:t>er</w:t>
      </w:r>
      <w:r w:rsidR="007C637D">
        <w:t xml:space="preserve"> svækker den effektive konkurrence i den </w:t>
      </w:r>
      <w:r w:rsidR="00E8308E">
        <w:t xml:space="preserve">eller de </w:t>
      </w:r>
      <w:r w:rsidR="007C637D">
        <w:t>pågældende erhvervssektor</w:t>
      </w:r>
      <w:r w:rsidR="00E8308E">
        <w:t>er</w:t>
      </w:r>
      <w:r w:rsidR="00982AAE">
        <w:t>,</w:t>
      </w:r>
      <w:r w:rsidR="003029BF">
        <w:t xml:space="preserve"> og </w:t>
      </w:r>
    </w:p>
    <w:p w14:paraId="56816332" w14:textId="451C8CEA" w:rsidR="003029BF" w:rsidRDefault="003029BF" w:rsidP="00A20BCA">
      <w:pPr>
        <w:pStyle w:val="Listeafsnit"/>
        <w:widowControl/>
        <w:numPr>
          <w:ilvl w:val="0"/>
          <w:numId w:val="15"/>
        </w:numPr>
      </w:pPr>
      <w:r>
        <w:t>styrelsen vurderer</w:t>
      </w:r>
      <w:r w:rsidR="00982AAE">
        <w:t>,</w:t>
      </w:r>
      <w:r>
        <w:t xml:space="preserve"> at tilsagne</w:t>
      </w:r>
      <w:r w:rsidR="00131E28">
        <w:t>ne</w:t>
      </w:r>
      <w:r>
        <w:t xml:space="preserve"> </w:t>
      </w:r>
      <w:r w:rsidR="00FE7CEF">
        <w:t xml:space="preserve">kan afhjælpe svækkelsen og fremme effektive konkurrenceforhold i den </w:t>
      </w:r>
      <w:r w:rsidR="00131E28">
        <w:t xml:space="preserve">eller de </w:t>
      </w:r>
      <w:r w:rsidR="00FE7CEF">
        <w:t>pågældende erhvervssektor</w:t>
      </w:r>
      <w:r w:rsidR="00881046">
        <w:t>er</w:t>
      </w:r>
      <w:r w:rsidR="00FE7CEF">
        <w:t xml:space="preserve">. </w:t>
      </w:r>
    </w:p>
    <w:p w14:paraId="7D27C870" w14:textId="6D12A9C6" w:rsidR="00C13461" w:rsidRDefault="00287FD7" w:rsidP="00D06AA8">
      <w:pPr>
        <w:widowControl/>
      </w:pPr>
      <w:r w:rsidRPr="00287FD7">
        <w:rPr>
          <w:i/>
          <w:iCs/>
        </w:rPr>
        <w:t xml:space="preserve">  Stk. </w:t>
      </w:r>
      <w:r w:rsidR="00C941C7">
        <w:rPr>
          <w:i/>
          <w:iCs/>
        </w:rPr>
        <w:t>2</w:t>
      </w:r>
      <w:r w:rsidRPr="00287FD7">
        <w:rPr>
          <w:i/>
          <w:iCs/>
        </w:rPr>
        <w:t>.</w:t>
      </w:r>
      <w:r>
        <w:t xml:space="preserve">  </w:t>
      </w:r>
      <w:r w:rsidR="00C23BB5">
        <w:t>Styrelsen skal høre de relevante markedsdeltagere og resortmyndigheder inden udstedelse af påbuddet.</w:t>
      </w:r>
      <w:r w:rsidR="00A51ACF">
        <w:t xml:space="preserve"> </w:t>
      </w:r>
    </w:p>
    <w:p w14:paraId="07D7A6F1" w14:textId="51397550" w:rsidR="00D06AA8" w:rsidRDefault="00C941C7" w:rsidP="00D06AA8">
      <w:pPr>
        <w:widowControl/>
        <w:rPr>
          <w:highlight w:val="cyan"/>
        </w:rPr>
      </w:pPr>
      <w:r w:rsidRPr="00C941C7">
        <w:rPr>
          <w:i/>
          <w:iCs/>
        </w:rPr>
        <w:lastRenderedPageBreak/>
        <w:t xml:space="preserve">  </w:t>
      </w:r>
      <w:r w:rsidR="008B7C36" w:rsidRPr="00C941C7">
        <w:rPr>
          <w:i/>
          <w:iCs/>
        </w:rPr>
        <w:t xml:space="preserve">Stk. </w:t>
      </w:r>
      <w:r w:rsidRPr="00C941C7">
        <w:rPr>
          <w:i/>
          <w:iCs/>
        </w:rPr>
        <w:t>3</w:t>
      </w:r>
      <w:r w:rsidR="00114433">
        <w:rPr>
          <w:i/>
          <w:iCs/>
        </w:rPr>
        <w:t>.</w:t>
      </w:r>
      <w:r w:rsidR="008B7C36">
        <w:t xml:space="preserve"> </w:t>
      </w:r>
      <w:r w:rsidR="00BC3119">
        <w:t xml:space="preserve"> </w:t>
      </w:r>
      <w:r w:rsidR="00D06AA8">
        <w:t xml:space="preserve">Afgørelser efter </w:t>
      </w:r>
      <w:r w:rsidR="00F53489">
        <w:t>stk. 1</w:t>
      </w:r>
      <w:r w:rsidR="00F74669">
        <w:t xml:space="preserve"> </w:t>
      </w:r>
      <w:r w:rsidR="00D06AA8">
        <w:t xml:space="preserve">kan gælde for en bestemt periode og skal fastslå, at der ikke længere er grund til, at Forbruger- og </w:t>
      </w:r>
      <w:r w:rsidR="001331EB">
        <w:t>K</w:t>
      </w:r>
      <w:r w:rsidR="00D06AA8">
        <w:t xml:space="preserve">onkurrencestyrelsen udsteder påbud efter </w:t>
      </w:r>
      <w:r w:rsidR="00E3567F">
        <w:t>§</w:t>
      </w:r>
      <w:r w:rsidR="00D06AA8">
        <w:t xml:space="preserve"> </w:t>
      </w:r>
      <w:r w:rsidR="00D250B7">
        <w:t>30</w:t>
      </w:r>
      <w:r w:rsidR="006775CF">
        <w:t xml:space="preserve"> b, stk. 1</w:t>
      </w:r>
      <w:r w:rsidR="00D06AA8">
        <w:t>. § 29, stk. 2-3, finder tilsvarende anvendelse.</w:t>
      </w:r>
      <w:r w:rsidR="0008770E">
        <w:br/>
      </w:r>
    </w:p>
    <w:p w14:paraId="5EE66C27" w14:textId="47F23378" w:rsidR="002A3B35" w:rsidRDefault="00D06AA8" w:rsidP="00D06AA8">
      <w:pPr>
        <w:widowControl/>
      </w:pPr>
      <w:r>
        <w:t xml:space="preserve">  </w:t>
      </w:r>
      <w:r w:rsidR="0008770E" w:rsidRPr="0008770E">
        <w:rPr>
          <w:b/>
          <w:bCs/>
        </w:rPr>
        <w:t>§ 30 d</w:t>
      </w:r>
      <w:r w:rsidRPr="0008770E">
        <w:rPr>
          <w:b/>
          <w:bCs/>
          <w:i/>
          <w:iCs/>
        </w:rPr>
        <w:t>.</w:t>
      </w:r>
      <w:r>
        <w:t xml:space="preserve"> </w:t>
      </w:r>
      <w:r w:rsidR="00615AB8">
        <w:t xml:space="preserve"> </w:t>
      </w:r>
      <w:r w:rsidR="000C315B">
        <w:t>N</w:t>
      </w:r>
      <w:r w:rsidR="0032377C">
        <w:t xml:space="preserve">år Forbruger- og Konkurrencestyrelsen udsteder påbud efter </w:t>
      </w:r>
      <w:r w:rsidR="0008770E">
        <w:t>§ 30 b</w:t>
      </w:r>
      <w:r w:rsidR="00C04F5B">
        <w:t>, stk. 1</w:t>
      </w:r>
      <w:r w:rsidR="004A6765">
        <w:t xml:space="preserve"> eller gør et tilsagn bindende</w:t>
      </w:r>
      <w:r w:rsidR="000E6199">
        <w:t xml:space="preserve"> efter </w:t>
      </w:r>
      <w:r w:rsidR="00C04F5B">
        <w:t xml:space="preserve">§ 30 c, </w:t>
      </w:r>
      <w:r w:rsidR="000E6199">
        <w:t xml:space="preserve">stk. </w:t>
      </w:r>
      <w:r w:rsidR="00C04F5B">
        <w:t>1</w:t>
      </w:r>
      <w:r w:rsidR="0089525E">
        <w:t>,</w:t>
      </w:r>
      <w:r w:rsidR="004A6765">
        <w:t xml:space="preserve"> </w:t>
      </w:r>
      <w:r w:rsidR="004314E3">
        <w:t>sender styrelsen en orientering</w:t>
      </w:r>
      <w:r w:rsidR="00145033">
        <w:t xml:space="preserve"> til </w:t>
      </w:r>
      <w:r w:rsidR="0089525E">
        <w:t>de virksomheder, virksomhedssammenslutninger eller andre juridiske personer, der er parter.</w:t>
      </w:r>
    </w:p>
    <w:p w14:paraId="596182FC" w14:textId="415C4645" w:rsidR="00AC7F12" w:rsidRDefault="00801B6C" w:rsidP="00D06AA8">
      <w:pPr>
        <w:widowControl/>
      </w:pPr>
      <w:r w:rsidRPr="006869F2">
        <w:rPr>
          <w:i/>
          <w:iCs/>
        </w:rPr>
        <w:t xml:space="preserve">  Stk. </w:t>
      </w:r>
      <w:r w:rsidR="00C04F5B">
        <w:rPr>
          <w:i/>
          <w:iCs/>
        </w:rPr>
        <w:t>2</w:t>
      </w:r>
      <w:r w:rsidR="00C70D64">
        <w:rPr>
          <w:i/>
          <w:iCs/>
        </w:rPr>
        <w:t>.</w:t>
      </w:r>
      <w:r>
        <w:t xml:space="preserve"> </w:t>
      </w:r>
      <w:r w:rsidR="0089525E">
        <w:t xml:space="preserve"> </w:t>
      </w:r>
      <w:r w:rsidR="00D06AA8">
        <w:t xml:space="preserve">Forbruger- og Konkurrencestyrelsen kan offentliggøre udkast til afgørelse om påbud efter </w:t>
      </w:r>
      <w:r w:rsidR="00F36564">
        <w:t>§ 30</w:t>
      </w:r>
      <w:r w:rsidR="00A46A26">
        <w:t xml:space="preserve"> b, stk. 1</w:t>
      </w:r>
      <w:r w:rsidR="00FA34D6">
        <w:t xml:space="preserve"> </w:t>
      </w:r>
      <w:r w:rsidR="00D06AA8">
        <w:t xml:space="preserve">og udkast til afgørelse om at gøre tilsagn bindende efter </w:t>
      </w:r>
      <w:r w:rsidR="00AA01AE">
        <w:t>§ 30 c, stk. 1</w:t>
      </w:r>
      <w:r w:rsidR="00D06AA8">
        <w:t>. § 24</w:t>
      </w:r>
      <w:r w:rsidR="000C06AE">
        <w:t xml:space="preserve"> a</w:t>
      </w:r>
      <w:r w:rsidR="00D06AA8">
        <w:t xml:space="preserve">, stk. </w:t>
      </w:r>
      <w:r w:rsidR="000C06AE">
        <w:t>3</w:t>
      </w:r>
      <w:r w:rsidR="00D06AA8">
        <w:t xml:space="preserve">, finder tilsvarende anvendelse på offentliggørelse efter </w:t>
      </w:r>
      <w:r w:rsidR="00F75DD0">
        <w:t>1</w:t>
      </w:r>
      <w:r w:rsidR="00D06AA8">
        <w:t xml:space="preserve">. pkt. </w:t>
      </w:r>
    </w:p>
    <w:p w14:paraId="772C26BE" w14:textId="4897F248" w:rsidR="00D06AA8" w:rsidRDefault="00AC7F12" w:rsidP="00D06AA8">
      <w:pPr>
        <w:widowControl/>
      </w:pPr>
      <w:r>
        <w:t xml:space="preserve">  </w:t>
      </w:r>
      <w:r w:rsidRPr="00BB4799">
        <w:rPr>
          <w:i/>
          <w:iCs/>
        </w:rPr>
        <w:t xml:space="preserve">Stk. </w:t>
      </w:r>
      <w:r w:rsidR="0094134E">
        <w:rPr>
          <w:i/>
          <w:iCs/>
        </w:rPr>
        <w:t>3</w:t>
      </w:r>
      <w:r w:rsidRPr="00BB4799">
        <w:rPr>
          <w:i/>
          <w:iCs/>
        </w:rPr>
        <w:t>.</w:t>
      </w:r>
      <w:r>
        <w:t xml:space="preserve">  </w:t>
      </w:r>
      <w:r w:rsidR="00D06AA8">
        <w:t xml:space="preserve">Inden Forbruger- og Konkurrencestyrelsen udsteder påbud efter </w:t>
      </w:r>
      <w:r w:rsidR="002F66DF">
        <w:t xml:space="preserve">§ 30 b, </w:t>
      </w:r>
      <w:r w:rsidR="00D06AA8">
        <w:t xml:space="preserve">stk. </w:t>
      </w:r>
      <w:r w:rsidR="002F66DF">
        <w:t>1</w:t>
      </w:r>
      <w:r w:rsidR="00D06AA8">
        <w:t xml:space="preserve"> eller gør tilsagn bindende efter </w:t>
      </w:r>
      <w:r w:rsidR="002F66DF">
        <w:t xml:space="preserve">§ 30 </w:t>
      </w:r>
      <w:r w:rsidR="00857E07">
        <w:t>c</w:t>
      </w:r>
      <w:r w:rsidR="002F66DF">
        <w:t xml:space="preserve">, </w:t>
      </w:r>
      <w:r w:rsidR="00D06AA8">
        <w:t xml:space="preserve">stk. </w:t>
      </w:r>
      <w:r w:rsidR="002F66DF">
        <w:t>1</w:t>
      </w:r>
      <w:r w:rsidR="00D06AA8">
        <w:t xml:space="preserve">, sender Forbruger- og Konkurrencestyrelsen et udkast til afgørelse til parterne. </w:t>
      </w:r>
      <w:r w:rsidR="00A4486F">
        <w:br/>
        <w:t xml:space="preserve">  </w:t>
      </w:r>
      <w:r w:rsidR="00A4486F" w:rsidRPr="00A4486F">
        <w:rPr>
          <w:i/>
          <w:iCs/>
        </w:rPr>
        <w:t>Stk. 4</w:t>
      </w:r>
      <w:r w:rsidR="00A4486F">
        <w:t xml:space="preserve">.  </w:t>
      </w:r>
      <w:r w:rsidR="00D06AA8" w:rsidRPr="001331EB">
        <w:t>Fristen for parternes afgivelse af bemærkninger er 6 uger.</w:t>
      </w:r>
      <w:r w:rsidR="006C28A6">
        <w:br/>
        <w:t xml:space="preserve">  </w:t>
      </w:r>
      <w:r w:rsidR="006C28A6" w:rsidRPr="006C28A6">
        <w:rPr>
          <w:i/>
          <w:iCs/>
        </w:rPr>
        <w:t>Stk. 5</w:t>
      </w:r>
      <w:r w:rsidR="006C28A6">
        <w:t xml:space="preserve">. </w:t>
      </w:r>
      <w:r w:rsidR="00D06AA8" w:rsidRPr="001331EB">
        <w:t xml:space="preserve"> I sager, hvor der skal foretages yderligere partshøring efter </w:t>
      </w:r>
      <w:r w:rsidR="001331EB">
        <w:t>sagsbehandlings</w:t>
      </w:r>
      <w:r w:rsidR="00D06AA8" w:rsidRPr="001331EB">
        <w:t xml:space="preserve">loven, er fristen for afgivelse af udtalelse 3 uger, medmindre sagen allerede har været forelagt for </w:t>
      </w:r>
      <w:r w:rsidR="00B3672E" w:rsidRPr="001331EB">
        <w:t>Konkurrencenævnet</w:t>
      </w:r>
      <w:r w:rsidR="00B3672E">
        <w:t>.</w:t>
      </w:r>
      <w:r w:rsidR="008B42D1">
        <w:t xml:space="preserve"> I sidstnævnte t</w:t>
      </w:r>
      <w:r w:rsidR="00CF7EA9">
        <w:t>ilfælde kan Forbruger- og Konkurrencestyrelsen fastsætte en kortere frist</w:t>
      </w:r>
      <w:r w:rsidR="00BA69CE">
        <w:t xml:space="preserve"> end 3 uger</w:t>
      </w:r>
      <w:r w:rsidR="00CF7EA9">
        <w:t>.</w:t>
      </w:r>
      <w:r w:rsidR="00760F9D">
        <w:t xml:space="preserve"> </w:t>
      </w:r>
    </w:p>
    <w:p w14:paraId="6C14E79B" w14:textId="77777777" w:rsidR="00C67F53" w:rsidRPr="001331EB" w:rsidRDefault="00C67F53" w:rsidP="00D06AA8">
      <w:pPr>
        <w:widowControl/>
      </w:pPr>
    </w:p>
    <w:p w14:paraId="6146F4F2" w14:textId="1AAB3212" w:rsidR="001C74C2" w:rsidRDefault="00D06AA8" w:rsidP="00D06AA8">
      <w:pPr>
        <w:widowControl/>
      </w:pPr>
      <w:r>
        <w:t xml:space="preserve">  </w:t>
      </w:r>
      <w:r w:rsidR="00BF6907" w:rsidRPr="00641625">
        <w:rPr>
          <w:b/>
          <w:bCs/>
        </w:rPr>
        <w:t xml:space="preserve">§ 30 </w:t>
      </w:r>
      <w:r w:rsidR="00641625" w:rsidRPr="00641625">
        <w:rPr>
          <w:b/>
          <w:bCs/>
        </w:rPr>
        <w:t>e</w:t>
      </w:r>
      <w:r w:rsidRPr="00641625">
        <w:rPr>
          <w:b/>
          <w:bCs/>
        </w:rPr>
        <w:t>.</w:t>
      </w:r>
      <w:r>
        <w:t xml:space="preserve"> </w:t>
      </w:r>
      <w:r w:rsidR="00D44127">
        <w:t xml:space="preserve"> </w:t>
      </w:r>
      <w:r w:rsidR="003319E9">
        <w:t>Forbruger</w:t>
      </w:r>
      <w:r w:rsidR="00A236B1">
        <w:t>-</w:t>
      </w:r>
      <w:r w:rsidR="003319E9">
        <w:t xml:space="preserve"> og Konkurrencestyrelsen </w:t>
      </w:r>
      <w:r w:rsidR="008B5107">
        <w:t>skal senest 2 år</w:t>
      </w:r>
      <w:r w:rsidR="00CD2BBB">
        <w:t xml:space="preserve"> efter </w:t>
      </w:r>
      <w:r w:rsidR="005F0EC2">
        <w:t xml:space="preserve">offentliggørelse af </w:t>
      </w:r>
      <w:r w:rsidR="00CD2BBB">
        <w:t xml:space="preserve">Konkurrencenævnets </w:t>
      </w:r>
      <w:r w:rsidR="003042B6">
        <w:t xml:space="preserve">beslutning </w:t>
      </w:r>
      <w:r w:rsidR="00A02856">
        <w:t>om</w:t>
      </w:r>
      <w:r w:rsidR="001305FC">
        <w:t xml:space="preserve"> en markedsefterforskning</w:t>
      </w:r>
      <w:r w:rsidR="00A53B54">
        <w:t>,</w:t>
      </w:r>
      <w:r w:rsidR="00027D70">
        <w:t xml:space="preserve"> jf. </w:t>
      </w:r>
      <w:r w:rsidR="004B1523">
        <w:t>§ 30 a, stk. 3</w:t>
      </w:r>
      <w:r w:rsidR="00027D70">
        <w:t xml:space="preserve">, </w:t>
      </w:r>
      <w:r w:rsidR="00F04A2C">
        <w:t>træffe afgørelse om</w:t>
      </w:r>
      <w:r w:rsidR="001C74C2">
        <w:t>:</w:t>
      </w:r>
    </w:p>
    <w:p w14:paraId="33891EDD" w14:textId="095BE771" w:rsidR="00C8175C" w:rsidRDefault="00031E80" w:rsidP="00C8175C">
      <w:pPr>
        <w:pStyle w:val="Listeafsnit"/>
        <w:widowControl/>
        <w:numPr>
          <w:ilvl w:val="0"/>
          <w:numId w:val="16"/>
        </w:numPr>
      </w:pPr>
      <w:r>
        <w:t xml:space="preserve">at udstede </w:t>
      </w:r>
      <w:r w:rsidR="00C8175C">
        <w:t xml:space="preserve">påbud efter </w:t>
      </w:r>
      <w:r w:rsidR="00420428">
        <w:t>§ 30 b, stk. 1</w:t>
      </w:r>
      <w:r w:rsidR="00502342">
        <w:t>,</w:t>
      </w:r>
      <w:r w:rsidR="00712069">
        <w:t xml:space="preserve"> e</w:t>
      </w:r>
      <w:r w:rsidR="005F4051">
        <w:t>ller</w:t>
      </w:r>
    </w:p>
    <w:p w14:paraId="2E5E9202" w14:textId="210AB854" w:rsidR="00D332A3" w:rsidRDefault="00D332A3" w:rsidP="00C8175C">
      <w:pPr>
        <w:pStyle w:val="Listeafsnit"/>
        <w:widowControl/>
        <w:numPr>
          <w:ilvl w:val="0"/>
          <w:numId w:val="16"/>
        </w:numPr>
      </w:pPr>
      <w:r>
        <w:t xml:space="preserve">at gøre tilsagn bindende efter </w:t>
      </w:r>
      <w:r w:rsidR="00420428">
        <w:t>§ 30 c, stk. 1</w:t>
      </w:r>
      <w:r w:rsidR="000B23B1">
        <w:t>,</w:t>
      </w:r>
      <w:r>
        <w:t xml:space="preserve"> eller</w:t>
      </w:r>
    </w:p>
    <w:p w14:paraId="05C92E9D" w14:textId="723DBA46" w:rsidR="001C74C2" w:rsidRDefault="00D332A3" w:rsidP="00945FC9">
      <w:pPr>
        <w:pStyle w:val="Listeafsnit"/>
        <w:widowControl/>
        <w:numPr>
          <w:ilvl w:val="0"/>
          <w:numId w:val="16"/>
        </w:numPr>
      </w:pPr>
      <w:r>
        <w:t>at offentliggøre</w:t>
      </w:r>
      <w:r w:rsidR="000B23B1">
        <w:t>,</w:t>
      </w:r>
      <w:r w:rsidR="00031E80">
        <w:t xml:space="preserve"> at markedsefterforskningen afsluttes.</w:t>
      </w:r>
    </w:p>
    <w:p w14:paraId="73D733E4" w14:textId="00142D03" w:rsidR="00D06AA8" w:rsidRDefault="00287FD7" w:rsidP="00D06AA8">
      <w:pPr>
        <w:widowControl/>
        <w:rPr>
          <w:highlight w:val="yellow"/>
        </w:rPr>
      </w:pPr>
      <w:r w:rsidRPr="00287FD7">
        <w:rPr>
          <w:i/>
          <w:iCs/>
        </w:rPr>
        <w:t xml:space="preserve">  Stk.</w:t>
      </w:r>
      <w:r w:rsidR="004B1523">
        <w:rPr>
          <w:i/>
          <w:iCs/>
        </w:rPr>
        <w:t xml:space="preserve"> 2</w:t>
      </w:r>
      <w:r w:rsidRPr="00287FD7">
        <w:rPr>
          <w:i/>
          <w:iCs/>
        </w:rPr>
        <w:t>.</w:t>
      </w:r>
      <w:r>
        <w:t xml:space="preserve">  </w:t>
      </w:r>
      <w:r w:rsidR="00D06AA8">
        <w:t xml:space="preserve">Forbruger- og </w:t>
      </w:r>
      <w:r w:rsidR="001331EB">
        <w:t>K</w:t>
      </w:r>
      <w:r w:rsidR="00D06AA8">
        <w:t xml:space="preserve">onkurrencestyrelsen kan træffe beslutning om at forlænge tidsfristen med op til </w:t>
      </w:r>
      <w:r w:rsidR="00B46062">
        <w:t>6</w:t>
      </w:r>
      <w:r w:rsidR="00D06AA8">
        <w:t xml:space="preserve"> måneder og offentliggør i givet fald beslutningen herom.</w:t>
      </w:r>
    </w:p>
    <w:p w14:paraId="21EEAF2F" w14:textId="75C0A3CC" w:rsidR="00D06AA8" w:rsidRDefault="00D06AA8" w:rsidP="00D06AA8">
      <w:pPr>
        <w:widowControl/>
      </w:pPr>
      <w:r>
        <w:t xml:space="preserve">  </w:t>
      </w:r>
      <w:r>
        <w:rPr>
          <w:i/>
          <w:iCs/>
        </w:rPr>
        <w:t xml:space="preserve">Stk. </w:t>
      </w:r>
      <w:r w:rsidR="004B1523">
        <w:rPr>
          <w:i/>
          <w:iCs/>
        </w:rPr>
        <w:t>3</w:t>
      </w:r>
      <w:r>
        <w:rPr>
          <w:i/>
          <w:iCs/>
        </w:rPr>
        <w:t>.</w:t>
      </w:r>
      <w:r>
        <w:t xml:space="preserve"> </w:t>
      </w:r>
      <w:r w:rsidR="00615AB8">
        <w:t xml:space="preserve"> </w:t>
      </w:r>
      <w:r w:rsidR="00AF478A">
        <w:t xml:space="preserve">Inatsisartutlovens </w:t>
      </w:r>
      <w:r>
        <w:t>§§ 3</w:t>
      </w:r>
      <w:r w:rsidR="00832321">
        <w:t>1</w:t>
      </w:r>
      <w:r w:rsidR="000E2E00">
        <w:t xml:space="preserve"> </w:t>
      </w:r>
      <w:r w:rsidR="00D45F9B">
        <w:t xml:space="preserve">og </w:t>
      </w:r>
      <w:r>
        <w:t xml:space="preserve">32 finder tilsvarende anvendelse på Forbruger- og Konkurrencestyrelsens </w:t>
      </w:r>
      <w:r w:rsidR="00CD744F">
        <w:t xml:space="preserve">markedsefterforskninger </w:t>
      </w:r>
      <w:r>
        <w:t xml:space="preserve">efter </w:t>
      </w:r>
      <w:r w:rsidR="000E1C55">
        <w:t xml:space="preserve">§ </w:t>
      </w:r>
      <w:r w:rsidR="00923074">
        <w:t xml:space="preserve">30 a, </w:t>
      </w:r>
      <w:r>
        <w:t>stk. 1.</w:t>
      </w:r>
    </w:p>
    <w:p w14:paraId="697A6380" w14:textId="77777777" w:rsidR="003B25A6" w:rsidRDefault="003B25A6" w:rsidP="00D06AA8">
      <w:pPr>
        <w:widowControl/>
      </w:pPr>
    </w:p>
    <w:p w14:paraId="4F596C6C" w14:textId="7C6CBEC6" w:rsidR="00621D8F" w:rsidRPr="00621D8F" w:rsidRDefault="00621D8F" w:rsidP="00621D8F">
      <w:pPr>
        <w:widowControl/>
        <w:rPr>
          <w:lang w:val="kl-GL"/>
        </w:rPr>
      </w:pPr>
      <w:r w:rsidRPr="00621D8F">
        <w:rPr>
          <w:lang w:val="kl-GL"/>
        </w:rPr>
        <w:t xml:space="preserve">  </w:t>
      </w:r>
      <w:r w:rsidRPr="00621D8F">
        <w:rPr>
          <w:b/>
          <w:bCs/>
          <w:lang w:val="kl-GL"/>
        </w:rPr>
        <w:t>§ 30 f.</w:t>
      </w:r>
      <w:r w:rsidRPr="00621D8F">
        <w:rPr>
          <w:lang w:val="kl-GL"/>
        </w:rPr>
        <w:t xml:space="preserve">  Forbruger- og Konkurrencestyrelsen kan foretage undersøgelser af en bestemt erhvervssektor eller af bestemte typer aftaler i forskellige sektorer (sektorundersøgelse) for at få indblik i konkurrenceforholdene i den eller de pågældende sektorer.</w:t>
      </w:r>
    </w:p>
    <w:p w14:paraId="34A14A78" w14:textId="77DB983F" w:rsidR="00621D8F" w:rsidRPr="00621D8F" w:rsidRDefault="00621D8F" w:rsidP="00621D8F">
      <w:pPr>
        <w:widowControl/>
        <w:rPr>
          <w:lang w:val="kl-GL"/>
        </w:rPr>
      </w:pPr>
      <w:r w:rsidRPr="00621D8F">
        <w:rPr>
          <w:lang w:val="kl-GL"/>
        </w:rPr>
        <w:t xml:space="preserve">  </w:t>
      </w:r>
      <w:r w:rsidRPr="00621D8F">
        <w:rPr>
          <w:i/>
          <w:iCs/>
          <w:lang w:val="kl-GL"/>
        </w:rPr>
        <w:t>Stk. 2.</w:t>
      </w:r>
      <w:r w:rsidRPr="00621D8F">
        <w:rPr>
          <w:lang w:val="kl-GL"/>
        </w:rPr>
        <w:t xml:space="preserve">  Bestemmelserne i §§ 3</w:t>
      </w:r>
      <w:r w:rsidR="00FB61A1">
        <w:rPr>
          <w:lang w:val="kl-GL"/>
        </w:rPr>
        <w:t xml:space="preserve">1 og </w:t>
      </w:r>
      <w:r w:rsidRPr="00621D8F">
        <w:rPr>
          <w:lang w:val="kl-GL"/>
        </w:rPr>
        <w:t>32 finder tilsvarende anvendelse på Forbruger- og Konkurrencestyrelsens undersøgelser efter stk. 1.</w:t>
      </w:r>
    </w:p>
    <w:p w14:paraId="2AB2B244" w14:textId="77777777" w:rsidR="00621D8F" w:rsidRPr="00621D8F" w:rsidRDefault="00621D8F" w:rsidP="00621D8F">
      <w:pPr>
        <w:widowControl/>
        <w:rPr>
          <w:lang w:val="kl-GL"/>
        </w:rPr>
      </w:pPr>
      <w:r w:rsidRPr="00621D8F">
        <w:rPr>
          <w:lang w:val="kl-GL"/>
        </w:rPr>
        <w:t xml:space="preserve">  </w:t>
      </w:r>
      <w:r w:rsidRPr="00621D8F">
        <w:rPr>
          <w:i/>
          <w:iCs/>
          <w:lang w:val="kl-GL"/>
        </w:rPr>
        <w:t>Stk. 3.</w:t>
      </w:r>
      <w:r w:rsidRPr="00621D8F">
        <w:rPr>
          <w:lang w:val="kl-GL"/>
        </w:rPr>
        <w:t xml:space="preserve">  Forbruger- og Konkurrencestyrelsen kan med de begrænsninger, der følger af § 24 a, stk. 3, offentliggøre resultaterne af en undersøgelse efter stk. 1.”</w:t>
      </w:r>
    </w:p>
    <w:p w14:paraId="553BBFD4" w14:textId="77777777" w:rsidR="00B04DA5" w:rsidRPr="00B04DA5" w:rsidRDefault="00B04DA5" w:rsidP="00B04DA5">
      <w:pPr>
        <w:widowControl/>
        <w:rPr>
          <w:lang w:val="kl-GL"/>
        </w:rPr>
      </w:pPr>
    </w:p>
    <w:p w14:paraId="7623C101" w14:textId="4D0C9EEB" w:rsidR="000C0E5A" w:rsidRDefault="00C67F53" w:rsidP="00C67F53">
      <w:pPr>
        <w:widowControl/>
      </w:pPr>
      <w:r w:rsidRPr="00C67F53">
        <w:rPr>
          <w:b/>
          <w:bCs/>
        </w:rPr>
        <w:lastRenderedPageBreak/>
        <w:t>13.</w:t>
      </w:r>
      <w:r w:rsidR="00553A2A">
        <w:t xml:space="preserve"> </w:t>
      </w:r>
      <w:r w:rsidR="0089543E">
        <w:t xml:space="preserve"> </w:t>
      </w:r>
      <w:r w:rsidR="006947A6">
        <w:t>§ 34, stk.</w:t>
      </w:r>
      <w:r w:rsidR="000E2E00">
        <w:t xml:space="preserve"> </w:t>
      </w:r>
      <w:r w:rsidR="00021655">
        <w:t>1 og 2</w:t>
      </w:r>
      <w:r w:rsidR="006947A6">
        <w:t xml:space="preserve"> </w:t>
      </w:r>
      <w:r w:rsidR="00DC20C5">
        <w:t xml:space="preserve">affattes således: </w:t>
      </w:r>
    </w:p>
    <w:p w14:paraId="4CEA84FA" w14:textId="0FF0C295" w:rsidR="00586F5F" w:rsidRDefault="00C22324" w:rsidP="00586F5F">
      <w:pPr>
        <w:widowControl/>
      </w:pPr>
      <w:r>
        <w:t xml:space="preserve">”  </w:t>
      </w:r>
      <w:r w:rsidRPr="006E4340">
        <w:rPr>
          <w:b/>
          <w:bCs/>
        </w:rPr>
        <w:t>§ 34.</w:t>
      </w:r>
      <w:r>
        <w:t xml:space="preserve">  </w:t>
      </w:r>
      <w:r w:rsidR="00586F5F">
        <w:t xml:space="preserve">Forbruger- og Konkurrencestyrelsen kan til andre konkurrencemyndigheder under forbehold om gensidighed videregive oplysninger, som er omfattet af Forbruger- og Konkurrencestyrelsens tavshedspligt, og som er nødvendige for at fremme håndhævelsen af disse </w:t>
      </w:r>
      <w:r w:rsidR="00FC5EB3">
        <w:t>myndigheders</w:t>
      </w:r>
      <w:r w:rsidR="00586F5F">
        <w:t xml:space="preserve"> konkurrencelovgivning, herunder med henblik på at opfylde Grønlands bilaterale eller multilaterale forpligtelser inden for Rigsfællesskabet.</w:t>
      </w:r>
    </w:p>
    <w:p w14:paraId="5BFC3752" w14:textId="4F34B902" w:rsidR="00586F5F" w:rsidRDefault="00586F5F" w:rsidP="00586F5F">
      <w:pPr>
        <w:widowControl/>
      </w:pPr>
      <w:r>
        <w:t xml:space="preserve">  </w:t>
      </w:r>
      <w:r w:rsidRPr="00B9217C">
        <w:rPr>
          <w:i/>
          <w:iCs/>
        </w:rPr>
        <w:t>Stk. 2</w:t>
      </w:r>
      <w:r>
        <w:t>.  Ved videregivelsen af oplysninger til andre konkurrencemyndigheder skal Forbruger- og Konkurrencestyrelsen betinge videregivelsen af, at oplysningerne:</w:t>
      </w:r>
    </w:p>
    <w:p w14:paraId="75E33015" w14:textId="77777777" w:rsidR="00586F5F" w:rsidRDefault="00586F5F" w:rsidP="00586F5F">
      <w:pPr>
        <w:widowControl/>
      </w:pPr>
      <w:r>
        <w:t>1)  er undergivet en tilsvarende tavshedspligt hos modtageren,</w:t>
      </w:r>
    </w:p>
    <w:p w14:paraId="27B89A07" w14:textId="77777777" w:rsidR="00586F5F" w:rsidRDefault="00586F5F" w:rsidP="00586F5F">
      <w:pPr>
        <w:widowControl/>
      </w:pPr>
      <w:r>
        <w:t xml:space="preserve">2)  udelukkende anvendes til det formål, som er fastsat i en gældende bilateral eller multilateral aftale, </w:t>
      </w:r>
      <w:proofErr w:type="gramStart"/>
      <w:r>
        <w:t>såfremt</w:t>
      </w:r>
      <w:proofErr w:type="gramEnd"/>
      <w:r>
        <w:t xml:space="preserve"> udvekslingen finder sted i medfør heraf, og</w:t>
      </w:r>
    </w:p>
    <w:p w14:paraId="6EDC9C12" w14:textId="53F6A1D7" w:rsidR="001B36D8" w:rsidRDefault="00586F5F" w:rsidP="00586F5F">
      <w:pPr>
        <w:widowControl/>
      </w:pPr>
      <w:r>
        <w:t>3)  kun kan videregives med udtrykkeligt samtykke fra Forbruger- og Konkurrencestyrelsen og kun til det formål, som samtykket omfatter.</w:t>
      </w:r>
      <w:r w:rsidR="00484AA7">
        <w:t>”</w:t>
      </w:r>
    </w:p>
    <w:p w14:paraId="52C5BCA9" w14:textId="77777777" w:rsidR="00021655" w:rsidRDefault="00021655" w:rsidP="00586F5F">
      <w:pPr>
        <w:widowControl/>
      </w:pPr>
    </w:p>
    <w:p w14:paraId="5135652E" w14:textId="25B25D0C" w:rsidR="00D06AA8" w:rsidRDefault="00C67F53" w:rsidP="00C67F53">
      <w:pPr>
        <w:widowControl/>
      </w:pPr>
      <w:r w:rsidRPr="00BC6718">
        <w:rPr>
          <w:b/>
          <w:bCs/>
        </w:rPr>
        <w:t>14</w:t>
      </w:r>
      <w:r w:rsidRPr="00DA6375">
        <w:rPr>
          <w:b/>
          <w:bCs/>
        </w:rPr>
        <w:t>.</w:t>
      </w:r>
      <w:r w:rsidR="00483B46">
        <w:t xml:space="preserve"> </w:t>
      </w:r>
      <w:r w:rsidR="0089543E">
        <w:t xml:space="preserve"> </w:t>
      </w:r>
      <w:r w:rsidR="00D06AA8">
        <w:t>Efter § 34 indsættes</w:t>
      </w:r>
      <w:r w:rsidR="00F07D53">
        <w:t xml:space="preserve"> som ny paragraf</w:t>
      </w:r>
      <w:r w:rsidR="00D06AA8">
        <w:t xml:space="preserve">: </w:t>
      </w:r>
    </w:p>
    <w:p w14:paraId="087777F2" w14:textId="5BE2AE0E" w:rsidR="00D06AA8" w:rsidRDefault="00D06AA8" w:rsidP="00D06AA8">
      <w:pPr>
        <w:widowControl/>
      </w:pPr>
      <w:r>
        <w:t>”</w:t>
      </w:r>
      <w:r w:rsidR="00483B46">
        <w:t xml:space="preserve">  </w:t>
      </w:r>
      <w:r w:rsidRPr="00531B99">
        <w:rPr>
          <w:b/>
          <w:bCs/>
        </w:rPr>
        <w:t>§ 34</w:t>
      </w:r>
      <w:r w:rsidR="00B46062" w:rsidRPr="00531B99">
        <w:rPr>
          <w:b/>
          <w:bCs/>
        </w:rPr>
        <w:t xml:space="preserve"> </w:t>
      </w:r>
      <w:r w:rsidRPr="00531B99">
        <w:rPr>
          <w:b/>
          <w:bCs/>
        </w:rPr>
        <w:t>a</w:t>
      </w:r>
      <w:r w:rsidRPr="00D52CF4">
        <w:rPr>
          <w:b/>
          <w:bCs/>
        </w:rPr>
        <w:t>.</w:t>
      </w:r>
      <w:r>
        <w:t xml:space="preserve">  Forbruger- og Konkurrencestyrelsen kan offentliggøre dokumenter, der indgår i sagsbehandlingen, og hvortil der er behov for tredjemands bemærkninger. § 24</w:t>
      </w:r>
      <w:r w:rsidR="00BF6B8D">
        <w:t xml:space="preserve"> a</w:t>
      </w:r>
      <w:r>
        <w:t xml:space="preserve">, stk. </w:t>
      </w:r>
      <w:r w:rsidR="00BF6B8D">
        <w:t>3</w:t>
      </w:r>
      <w:r w:rsidR="00615AB8">
        <w:t>,</w:t>
      </w:r>
      <w:r>
        <w:t xml:space="preserve"> finder tilsvarende anvendelse ved offentliggørelsen.</w:t>
      </w:r>
      <w:r w:rsidR="00D43077">
        <w:t>”</w:t>
      </w:r>
      <w:r>
        <w:t xml:space="preserve"> </w:t>
      </w:r>
    </w:p>
    <w:p w14:paraId="20EF9E3E" w14:textId="77777777" w:rsidR="00C95885" w:rsidRDefault="00C95885" w:rsidP="00D06AA8">
      <w:pPr>
        <w:widowControl/>
      </w:pPr>
    </w:p>
    <w:p w14:paraId="3C7E2419" w14:textId="5FE2ACCE" w:rsidR="00E51514" w:rsidRPr="00E51514" w:rsidRDefault="00BC6718" w:rsidP="00E51514">
      <w:r w:rsidRPr="000D5672">
        <w:rPr>
          <w:b/>
          <w:bCs/>
        </w:rPr>
        <w:t>15.</w:t>
      </w:r>
      <w:r w:rsidR="00E51514" w:rsidRPr="007D58E0">
        <w:t xml:space="preserve"> </w:t>
      </w:r>
      <w:r w:rsidR="00E51514" w:rsidRPr="00E51514">
        <w:t xml:space="preserve"> § 37 affattes således:</w:t>
      </w:r>
    </w:p>
    <w:p w14:paraId="4E3BA072" w14:textId="77777777" w:rsidR="00E51514" w:rsidRPr="00E51514" w:rsidRDefault="00E51514" w:rsidP="00E51514">
      <w:pPr>
        <w:widowControl/>
      </w:pPr>
      <w:r w:rsidRPr="00E51514">
        <w:t xml:space="preserve">”  </w:t>
      </w:r>
      <w:r w:rsidRPr="00FB61A1">
        <w:rPr>
          <w:b/>
          <w:bCs/>
        </w:rPr>
        <w:t>§ 37.</w:t>
      </w:r>
      <w:r w:rsidRPr="00E51514">
        <w:t xml:space="preserve">  Naalakkersuisut eller den, som Naalakkersuisut bemyndiger hertil, kan pålægge daglige eller ugentlige tvangsbøder til den, der undlader at:</w:t>
      </w:r>
    </w:p>
    <w:p w14:paraId="608710FA" w14:textId="3E1D4745" w:rsidR="00E51514" w:rsidRPr="00E51514" w:rsidRDefault="00E51514" w:rsidP="00E51514">
      <w:pPr>
        <w:widowControl/>
      </w:pPr>
      <w:r w:rsidRPr="00E51514">
        <w:t xml:space="preserve">1) </w:t>
      </w:r>
      <w:r w:rsidR="00076F36">
        <w:t xml:space="preserve"> </w:t>
      </w:r>
      <w:r w:rsidRPr="00E51514">
        <w:t>give de oplysninger, som Konkurrencenævnet eller Forbruger- og Konkurrencestyrelsen kan kræve efter denne Inatsisartutlov,</w:t>
      </w:r>
    </w:p>
    <w:p w14:paraId="38A31F50" w14:textId="6A9D2466" w:rsidR="00E51514" w:rsidRPr="00E51514" w:rsidRDefault="00E51514" w:rsidP="00E51514">
      <w:pPr>
        <w:widowControl/>
      </w:pPr>
      <w:r w:rsidRPr="00E51514">
        <w:t xml:space="preserve">2) </w:t>
      </w:r>
      <w:r w:rsidR="00076F36">
        <w:t xml:space="preserve"> </w:t>
      </w:r>
      <w:r w:rsidRPr="00E51514">
        <w:t>efterkomme et vilkår eller et påbud meddelt efter denne Inatsisartutlov, eller</w:t>
      </w:r>
    </w:p>
    <w:p w14:paraId="64F50764" w14:textId="5A9CB760" w:rsidR="00E51514" w:rsidRPr="00E51514" w:rsidRDefault="00E51514" w:rsidP="00E51514">
      <w:pPr>
        <w:widowControl/>
      </w:pPr>
      <w:r w:rsidRPr="00E51514">
        <w:t xml:space="preserve">3) </w:t>
      </w:r>
      <w:r w:rsidR="00076F36">
        <w:t xml:space="preserve"> </w:t>
      </w:r>
      <w:r w:rsidRPr="00E51514">
        <w:t>efterkomme et tilsagn, som er gjort bindende, jf. § 29 eller § 30 c, stk. 1.</w:t>
      </w:r>
    </w:p>
    <w:p w14:paraId="27298489" w14:textId="77777777" w:rsidR="00E51514" w:rsidRPr="00E51514" w:rsidRDefault="00E51514" w:rsidP="00E51514">
      <w:pPr>
        <w:widowControl/>
      </w:pPr>
      <w:r w:rsidRPr="00E51514">
        <w:t xml:space="preserve">  </w:t>
      </w:r>
      <w:r w:rsidRPr="00E51514">
        <w:rPr>
          <w:i/>
          <w:iCs/>
        </w:rPr>
        <w:t>Stk. 2.</w:t>
      </w:r>
      <w:r w:rsidRPr="00E51514">
        <w:t xml:space="preserve">  Tvangsbøder, der pålægges efter stk. 1, tilfalder Landskassen.”</w:t>
      </w:r>
    </w:p>
    <w:p w14:paraId="6E10D1F9" w14:textId="651BFBAC" w:rsidR="00BE0ECA" w:rsidRDefault="00BE0ECA" w:rsidP="000D5672">
      <w:pPr>
        <w:widowControl/>
      </w:pPr>
    </w:p>
    <w:p w14:paraId="6C1282A9" w14:textId="1923B5A4" w:rsidR="00C95885" w:rsidRDefault="007D58E0" w:rsidP="00D13B46">
      <w:r w:rsidRPr="00D13B46">
        <w:rPr>
          <w:b/>
          <w:bCs/>
        </w:rPr>
        <w:t>16.</w:t>
      </w:r>
      <w:r w:rsidR="00C95885">
        <w:t xml:space="preserve">  I § 38, stk. 1</w:t>
      </w:r>
      <w:r w:rsidR="0075479D">
        <w:t>,</w:t>
      </w:r>
      <w:r w:rsidR="00C95885">
        <w:t xml:space="preserve"> nr. 11</w:t>
      </w:r>
      <w:r w:rsidR="00615AB8">
        <w:t>,</w:t>
      </w:r>
      <w:r w:rsidR="00C95885">
        <w:t xml:space="preserve"> indsættes efter ”§ 29, stk. 1</w:t>
      </w:r>
      <w:r w:rsidR="00613E50">
        <w:t>,</w:t>
      </w:r>
      <w:r w:rsidR="00C95885">
        <w:t>”</w:t>
      </w:r>
      <w:r w:rsidR="0064089A">
        <w:t>:</w:t>
      </w:r>
      <w:r w:rsidR="00C95885">
        <w:t xml:space="preserve"> ”eller § 30</w:t>
      </w:r>
      <w:r w:rsidR="00AB6267">
        <w:t xml:space="preserve"> </w:t>
      </w:r>
      <w:r w:rsidR="00F5466B">
        <w:t>c</w:t>
      </w:r>
      <w:r w:rsidR="00C95885">
        <w:t xml:space="preserve">, stk. </w:t>
      </w:r>
      <w:r w:rsidR="00F5466B">
        <w:t>1</w:t>
      </w:r>
      <w:r w:rsidR="007A697E">
        <w:t>,</w:t>
      </w:r>
      <w:r w:rsidR="00C95885">
        <w:t>”</w:t>
      </w:r>
    </w:p>
    <w:p w14:paraId="16E3B3BA" w14:textId="77777777" w:rsidR="00BE0ECA" w:rsidRDefault="00BE0ECA" w:rsidP="00BE0ECA">
      <w:pPr>
        <w:widowControl/>
      </w:pPr>
    </w:p>
    <w:p w14:paraId="75C273E4" w14:textId="0985C706" w:rsidR="00542C13" w:rsidRDefault="003E7DF9" w:rsidP="00D13B46">
      <w:pPr>
        <w:widowControl/>
      </w:pPr>
      <w:r w:rsidRPr="00D13B46">
        <w:rPr>
          <w:b/>
          <w:bCs/>
        </w:rPr>
        <w:t>17.</w:t>
      </w:r>
      <w:r w:rsidR="00483B46">
        <w:t xml:space="preserve"> </w:t>
      </w:r>
      <w:r w:rsidR="00BE0ECA">
        <w:t xml:space="preserve"> I § 38, stk. 1</w:t>
      </w:r>
      <w:r w:rsidR="00410828">
        <w:t>,</w:t>
      </w:r>
      <w:r w:rsidR="00D8137C">
        <w:t xml:space="preserve"> nr. 12</w:t>
      </w:r>
      <w:r w:rsidR="00615AB8">
        <w:t>,</w:t>
      </w:r>
      <w:r w:rsidR="00BE0ECA">
        <w:t xml:space="preserve"> indsættes efter </w:t>
      </w:r>
      <w:r w:rsidR="00D8137C">
        <w:t xml:space="preserve">”§ </w:t>
      </w:r>
      <w:r w:rsidR="00967499">
        <w:t>29, stk</w:t>
      </w:r>
      <w:r w:rsidR="008C213B">
        <w:t>.</w:t>
      </w:r>
      <w:r w:rsidR="00967499">
        <w:t xml:space="preserve"> 2</w:t>
      </w:r>
      <w:r w:rsidR="00613E50">
        <w:t>,</w:t>
      </w:r>
      <w:r w:rsidR="00D8137C">
        <w:t>”</w:t>
      </w:r>
      <w:r w:rsidR="0064089A">
        <w:t>:</w:t>
      </w:r>
      <w:r w:rsidR="00D8137C">
        <w:t xml:space="preserve"> ”eller</w:t>
      </w:r>
      <w:r w:rsidR="00BE0ECA">
        <w:t xml:space="preserve"> § 30</w:t>
      </w:r>
      <w:r w:rsidR="00C421CE">
        <w:t xml:space="preserve"> </w:t>
      </w:r>
      <w:r w:rsidR="00F5466B">
        <w:t>b</w:t>
      </w:r>
      <w:r w:rsidR="00BE0ECA">
        <w:t xml:space="preserve">, stk. </w:t>
      </w:r>
      <w:r w:rsidR="00F5466B">
        <w:t>1</w:t>
      </w:r>
      <w:r w:rsidR="00D8137C">
        <w:t>,</w:t>
      </w:r>
      <w:r w:rsidR="00BE0ECA">
        <w:t>”</w:t>
      </w:r>
    </w:p>
    <w:p w14:paraId="1DBCCDF6" w14:textId="77777777" w:rsidR="00243D0A" w:rsidRDefault="00243D0A" w:rsidP="00243D0A">
      <w:pPr>
        <w:pStyle w:val="Listeafsnit"/>
        <w:widowControl/>
        <w:ind w:left="360"/>
      </w:pPr>
    </w:p>
    <w:p w14:paraId="372DD74E" w14:textId="476B19D1" w:rsidR="0026666E" w:rsidRPr="0026666E" w:rsidRDefault="00EA4BB0" w:rsidP="0026666E">
      <w:r w:rsidRPr="00D13B46">
        <w:rPr>
          <w:b/>
          <w:bCs/>
        </w:rPr>
        <w:t>18</w:t>
      </w:r>
      <w:r w:rsidR="00574A54" w:rsidRPr="0026666E">
        <w:rPr>
          <w:b/>
          <w:bCs/>
        </w:rPr>
        <w:t>.</w:t>
      </w:r>
      <w:r w:rsidR="00E57A58">
        <w:t xml:space="preserve"> </w:t>
      </w:r>
      <w:r w:rsidR="0026666E" w:rsidRPr="0026666E">
        <w:t xml:space="preserve"> § 38, stk. 1, nr. 14, affattes således:</w:t>
      </w:r>
    </w:p>
    <w:p w14:paraId="74A9A94B" w14:textId="5DA89E73" w:rsidR="0026666E" w:rsidRPr="0026666E" w:rsidRDefault="0026666E" w:rsidP="0026666E">
      <w:pPr>
        <w:widowControl/>
      </w:pPr>
      <w:r w:rsidRPr="0026666E">
        <w:t xml:space="preserve">”  14) </w:t>
      </w:r>
      <w:r w:rsidR="008E1370">
        <w:t xml:space="preserve"> </w:t>
      </w:r>
      <w:r w:rsidRPr="0026666E">
        <w:t>afgiver urigtige eller vildledende oplysninger til Konkurrencenævnet eller Forbruger- og Konkurrencestyrelsen eller fortier oplysninger af betydning for den sag eller sektorundersøgelse, jf. § 30 f, hvortil oplysningerne indhentes.”</w:t>
      </w:r>
    </w:p>
    <w:p w14:paraId="5A0FE653" w14:textId="2BD099E8" w:rsidR="0091620C" w:rsidRDefault="0091620C" w:rsidP="00243D0A">
      <w:pPr>
        <w:widowControl/>
      </w:pPr>
    </w:p>
    <w:p w14:paraId="1B10FCE4" w14:textId="77777777" w:rsidR="00542C13" w:rsidRDefault="00542C13" w:rsidP="00542C13">
      <w:pPr>
        <w:pStyle w:val="Listeafsnit"/>
        <w:widowControl/>
        <w:ind w:left="360"/>
      </w:pPr>
    </w:p>
    <w:p w14:paraId="356D0C10" w14:textId="77777777" w:rsidR="00D06AA8" w:rsidRDefault="00D06AA8" w:rsidP="00D06AA8">
      <w:pPr>
        <w:widowControl/>
        <w:jc w:val="center"/>
        <w:rPr>
          <w:b/>
          <w:bCs/>
        </w:rPr>
      </w:pPr>
      <w:r>
        <w:rPr>
          <w:b/>
          <w:bCs/>
        </w:rPr>
        <w:lastRenderedPageBreak/>
        <w:t>§ 2.</w:t>
      </w:r>
    </w:p>
    <w:p w14:paraId="33748E77" w14:textId="77777777" w:rsidR="00D06AA8" w:rsidRDefault="00D06AA8" w:rsidP="00D06AA8">
      <w:pPr>
        <w:widowControl/>
        <w:autoSpaceDE/>
        <w:adjustRightInd/>
        <w:spacing w:line="240" w:lineRule="auto"/>
      </w:pPr>
    </w:p>
    <w:p w14:paraId="198A3E1B" w14:textId="38C32FE2" w:rsidR="00D06AA8" w:rsidRDefault="00D06AA8" w:rsidP="00D06AA8">
      <w:pPr>
        <w:widowControl/>
        <w:autoSpaceDE/>
        <w:adjustRightInd/>
      </w:pPr>
      <w:r>
        <w:t xml:space="preserve">Inatsisartutloven træder i kraft den 1. </w:t>
      </w:r>
      <w:r w:rsidR="00D7006D">
        <w:t>juli</w:t>
      </w:r>
      <w:r w:rsidR="00F22E77">
        <w:t xml:space="preserve"> </w:t>
      </w:r>
      <w:r w:rsidR="00B402B1">
        <w:t>2026</w:t>
      </w:r>
      <w:r>
        <w:t>.</w:t>
      </w:r>
    </w:p>
    <w:p w14:paraId="677D413C" w14:textId="07AE40A5" w:rsidR="00D06AA8" w:rsidRDefault="00D06AA8" w:rsidP="00D06AA8">
      <w:pPr>
        <w:widowControl/>
        <w:autoSpaceDE/>
        <w:adjustRightInd/>
      </w:pPr>
      <w:r>
        <w:t xml:space="preserve">  </w:t>
      </w:r>
      <w:r>
        <w:rPr>
          <w:i/>
          <w:iCs/>
        </w:rPr>
        <w:t>Stk. 2.</w:t>
      </w:r>
      <w:r>
        <w:t xml:space="preserve"> </w:t>
      </w:r>
      <w:r w:rsidR="00615AB8">
        <w:t xml:space="preserve"> </w:t>
      </w:r>
      <w:r>
        <w:t>Inatsisartutloven finde</w:t>
      </w:r>
      <w:r w:rsidR="00826D70">
        <w:t>r ikke</w:t>
      </w:r>
      <w:r>
        <w:t xml:space="preserve"> anvendelse på fusioner, hvor en fusionsaftale er indgået, et overtagelsestilbud er offentliggjort eller en kontrollerende andel erhvervet inden lovens ikrafttræden. </w:t>
      </w:r>
    </w:p>
    <w:p w14:paraId="4B3C9A2D" w14:textId="77777777" w:rsidR="00D06AA8" w:rsidRDefault="00D06AA8" w:rsidP="00D06AA8">
      <w:pPr>
        <w:keepNext/>
        <w:widowControl/>
        <w:autoSpaceDE/>
        <w:adjustRightInd/>
        <w:jc w:val="center"/>
        <w:rPr>
          <w:i/>
        </w:rPr>
      </w:pPr>
    </w:p>
    <w:p w14:paraId="6EF38218" w14:textId="77777777" w:rsidR="00D06AA8" w:rsidRDefault="00D06AA8" w:rsidP="00D06AA8">
      <w:pPr>
        <w:keepNext/>
        <w:widowControl/>
        <w:autoSpaceDE/>
        <w:adjustRightInd/>
        <w:jc w:val="center"/>
        <w:rPr>
          <w:i/>
        </w:rPr>
      </w:pPr>
    </w:p>
    <w:p w14:paraId="0ED2B314" w14:textId="77777777" w:rsidR="00D06AA8" w:rsidRDefault="00D06AA8" w:rsidP="00D06AA8">
      <w:pPr>
        <w:keepNext/>
        <w:widowControl/>
        <w:autoSpaceDE/>
        <w:adjustRightInd/>
        <w:jc w:val="center"/>
        <w:rPr>
          <w:i/>
        </w:rPr>
      </w:pPr>
    </w:p>
    <w:p w14:paraId="442CD085" w14:textId="1F03BF72" w:rsidR="00D06AA8" w:rsidRPr="00951E4C" w:rsidRDefault="00D06AA8" w:rsidP="00D06AA8">
      <w:pPr>
        <w:keepNext/>
        <w:widowControl/>
        <w:autoSpaceDE/>
        <w:adjustRightInd/>
        <w:jc w:val="center"/>
        <w:rPr>
          <w:iCs/>
        </w:rPr>
      </w:pPr>
      <w:r w:rsidRPr="00951E4C">
        <w:rPr>
          <w:iCs/>
        </w:rPr>
        <w:t xml:space="preserve">Grønlands Selvstyre, den </w:t>
      </w:r>
      <w:r w:rsidR="00D27974">
        <w:rPr>
          <w:iCs/>
        </w:rPr>
        <w:t>xx. xxx</w:t>
      </w:r>
      <w:r w:rsidRPr="00951E4C">
        <w:rPr>
          <w:iCs/>
        </w:rPr>
        <w:t xml:space="preserve"> </w:t>
      </w:r>
      <w:r w:rsidR="00D7006D" w:rsidRPr="00951E4C">
        <w:rPr>
          <w:iCs/>
        </w:rPr>
        <w:t>202</w:t>
      </w:r>
      <w:r w:rsidR="00D7006D">
        <w:rPr>
          <w:iCs/>
        </w:rPr>
        <w:t>6</w:t>
      </w:r>
    </w:p>
    <w:p w14:paraId="06485862" w14:textId="77777777" w:rsidR="00D06AA8" w:rsidRDefault="00D06AA8" w:rsidP="00D06AA8">
      <w:pPr>
        <w:keepNext/>
        <w:widowControl/>
        <w:autoSpaceDE/>
        <w:adjustRightInd/>
      </w:pPr>
    </w:p>
    <w:p w14:paraId="207367D1" w14:textId="77777777" w:rsidR="00D06AA8" w:rsidRDefault="00D06AA8" w:rsidP="00D06AA8">
      <w:pPr>
        <w:keepNext/>
        <w:widowControl/>
        <w:autoSpaceDE/>
        <w:adjustRightInd/>
      </w:pPr>
    </w:p>
    <w:p w14:paraId="066289F5" w14:textId="77777777" w:rsidR="00D06AA8" w:rsidRDefault="00D06AA8" w:rsidP="00D06AA8">
      <w:pPr>
        <w:keepNext/>
        <w:widowControl/>
        <w:autoSpaceDE/>
        <w:adjustRightInd/>
      </w:pPr>
    </w:p>
    <w:p w14:paraId="0D5324FE" w14:textId="60AB7C14" w:rsidR="00D06AA8" w:rsidRPr="00547D97" w:rsidRDefault="00D8137C" w:rsidP="00D06AA8">
      <w:pPr>
        <w:keepNext/>
        <w:widowControl/>
        <w:autoSpaceDE/>
        <w:adjustRightInd/>
        <w:jc w:val="center"/>
        <w:rPr>
          <w:b/>
          <w:bCs/>
        </w:rPr>
      </w:pPr>
      <w:r w:rsidRPr="00547D97">
        <w:rPr>
          <w:b/>
          <w:bCs/>
        </w:rPr>
        <w:t>Jens-Frederik Nielsen</w:t>
      </w:r>
    </w:p>
    <w:p w14:paraId="49BEE576" w14:textId="1E873271" w:rsidR="00D06AA8" w:rsidRDefault="00D06AA8" w:rsidP="00D06AA8">
      <w:pPr>
        <w:keepNext/>
        <w:widowControl/>
        <w:autoSpaceDE/>
        <w:adjustRightInd/>
        <w:jc w:val="center"/>
      </w:pPr>
      <w:r>
        <w:t xml:space="preserve">Formand for Naalakkersuisut </w:t>
      </w:r>
    </w:p>
    <w:p w14:paraId="52D92A4C" w14:textId="0CCA996E" w:rsidR="002B2108" w:rsidRPr="002B2108" w:rsidRDefault="002B2108" w:rsidP="00D06AA8">
      <w:pPr>
        <w:widowControl/>
        <w:autoSpaceDE/>
        <w:adjustRightInd/>
      </w:pPr>
    </w:p>
    <w:sectPr w:rsidR="002B2108" w:rsidRPr="002B2108" w:rsidSect="006131A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8831" w14:textId="77777777" w:rsidR="006F4E20" w:rsidRDefault="006F4E20">
      <w:r>
        <w:separator/>
      </w:r>
    </w:p>
    <w:p w14:paraId="34B78376" w14:textId="77777777" w:rsidR="006F4E20" w:rsidRDefault="006F4E20"/>
  </w:endnote>
  <w:endnote w:type="continuationSeparator" w:id="0">
    <w:p w14:paraId="1A5BEA02" w14:textId="77777777" w:rsidR="006F4E20" w:rsidRDefault="006F4E20">
      <w:r>
        <w:continuationSeparator/>
      </w:r>
    </w:p>
    <w:p w14:paraId="532D1815" w14:textId="77777777" w:rsidR="006F4E20" w:rsidRDefault="006F4E20"/>
  </w:endnote>
  <w:endnote w:type="continuationNotice" w:id="1">
    <w:p w14:paraId="4FE873C6" w14:textId="77777777" w:rsidR="006F4E20" w:rsidRDefault="006F4E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EBE" w14:textId="77777777" w:rsidR="00CF08DA" w:rsidRDefault="00CF08DA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73032BDB" w14:textId="77777777" w:rsidR="00CF08DA" w:rsidRDefault="00CF08DA">
    <w:pPr>
      <w:pStyle w:val="Sidefod"/>
    </w:pPr>
  </w:p>
  <w:p w14:paraId="5BB672C8" w14:textId="77777777" w:rsidR="00CF08DA" w:rsidRDefault="00CF08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44F2" w14:textId="77777777" w:rsidR="00436B3C" w:rsidRPr="00DF0566" w:rsidRDefault="00436B3C" w:rsidP="00436B3C">
    <w:pPr>
      <w:pStyle w:val="Sidefod"/>
      <w:spacing w:line="240" w:lineRule="auto"/>
      <w:rPr>
        <w:lang w:val="en-US"/>
      </w:rPr>
    </w:pPr>
    <w:r w:rsidRPr="00DF0566">
      <w:rPr>
        <w:lang w:val="en-US"/>
      </w:rPr>
      <w:t>__________________________</w:t>
    </w:r>
  </w:p>
  <w:p w14:paraId="7D75A039" w14:textId="77777777" w:rsidR="00436B3C" w:rsidRPr="00DF0566" w:rsidRDefault="00436B3C" w:rsidP="00436B3C">
    <w:pPr>
      <w:pStyle w:val="Sidefod"/>
      <w:spacing w:line="240" w:lineRule="auto"/>
      <w:rPr>
        <w:lang w:val="en-US"/>
      </w:rPr>
    </w:pPr>
    <w:r>
      <w:rPr>
        <w:lang w:val="en-US"/>
      </w:rPr>
      <w:t>F</w:t>
    </w:r>
    <w:r w:rsidRPr="00DF0566">
      <w:rPr>
        <w:lang w:val="en-US"/>
      </w:rPr>
      <w:t>M</w:t>
    </w:r>
    <w:r>
      <w:rPr>
        <w:lang w:val="en-US"/>
      </w:rPr>
      <w:t>2026</w:t>
    </w:r>
    <w:r w:rsidRPr="00DF0566">
      <w:rPr>
        <w:lang w:val="en-US"/>
      </w:rPr>
      <w:t>/XX</w:t>
    </w:r>
  </w:p>
  <w:p w14:paraId="2490A046" w14:textId="1BCAA25A" w:rsidR="00436B3C" w:rsidRPr="00DF0566" w:rsidRDefault="00436B3C" w:rsidP="00436B3C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>
      <w:rPr>
        <w:lang w:val="en-US"/>
      </w:rPr>
      <w:t xml:space="preserve">ISN </w:t>
    </w:r>
    <w:proofErr w:type="spellStart"/>
    <w:r>
      <w:rPr>
        <w:lang w:val="en-US"/>
      </w:rPr>
      <w:t>s</w:t>
    </w:r>
    <w:r w:rsidRPr="00DF0566">
      <w:rPr>
        <w:lang w:val="en-US"/>
      </w:rPr>
      <w:t>agsnr</w:t>
    </w:r>
    <w:proofErr w:type="spellEnd"/>
    <w:r w:rsidRPr="00DF0566">
      <w:rPr>
        <w:lang w:val="en-US"/>
      </w:rPr>
      <w:t>.</w:t>
    </w:r>
    <w:r>
      <w:rPr>
        <w:lang w:val="en-US"/>
      </w:rPr>
      <w:t xml:space="preserve"> 2024-18072</w:t>
    </w: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     </w:instrText>
    </w:r>
    <w:r>
      <w:rPr>
        <w:rStyle w:val="Sidetal"/>
      </w:rPr>
      <w:fldChar w:fldCharType="end"/>
    </w:r>
  </w:p>
  <w:p w14:paraId="631435C4" w14:textId="632B4C8A" w:rsidR="00CF08DA" w:rsidRPr="00436B3C" w:rsidRDefault="00CF08DA" w:rsidP="00436B3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2C99" w14:textId="77777777" w:rsidR="00436B3C" w:rsidRPr="00DF0566" w:rsidRDefault="00436B3C" w:rsidP="00436B3C">
    <w:pPr>
      <w:pStyle w:val="Sidefod"/>
      <w:spacing w:line="240" w:lineRule="auto"/>
      <w:rPr>
        <w:lang w:val="en-US"/>
      </w:rPr>
    </w:pPr>
    <w:r w:rsidRPr="00DF0566">
      <w:rPr>
        <w:lang w:val="en-US"/>
      </w:rPr>
      <w:t>__________________________</w:t>
    </w:r>
  </w:p>
  <w:p w14:paraId="459593B1" w14:textId="77777777" w:rsidR="00436B3C" w:rsidRPr="00DF0566" w:rsidRDefault="00436B3C" w:rsidP="00436B3C">
    <w:pPr>
      <w:pStyle w:val="Sidefod"/>
      <w:spacing w:line="240" w:lineRule="auto"/>
      <w:rPr>
        <w:lang w:val="en-US"/>
      </w:rPr>
    </w:pPr>
    <w:r>
      <w:rPr>
        <w:lang w:val="en-US"/>
      </w:rPr>
      <w:t>F</w:t>
    </w:r>
    <w:r w:rsidRPr="00DF0566">
      <w:rPr>
        <w:lang w:val="en-US"/>
      </w:rPr>
      <w:t>M</w:t>
    </w:r>
    <w:r>
      <w:rPr>
        <w:lang w:val="en-US"/>
      </w:rPr>
      <w:t>2026</w:t>
    </w:r>
    <w:r w:rsidRPr="00DF0566">
      <w:rPr>
        <w:lang w:val="en-US"/>
      </w:rPr>
      <w:t>/XX</w:t>
    </w:r>
  </w:p>
  <w:p w14:paraId="312947C7" w14:textId="77777777" w:rsidR="001351FA" w:rsidRDefault="00436B3C" w:rsidP="00436B3C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>
      <w:rPr>
        <w:lang w:val="en-US"/>
      </w:rPr>
      <w:t xml:space="preserve">ISN </w:t>
    </w:r>
    <w:proofErr w:type="spellStart"/>
    <w:r>
      <w:rPr>
        <w:lang w:val="en-US"/>
      </w:rPr>
      <w:t>s</w:t>
    </w:r>
    <w:r w:rsidRPr="00DF0566">
      <w:rPr>
        <w:lang w:val="en-US"/>
      </w:rPr>
      <w:t>agsnr</w:t>
    </w:r>
    <w:proofErr w:type="spellEnd"/>
    <w:r w:rsidRPr="00DF0566">
      <w:rPr>
        <w:lang w:val="en-US"/>
      </w:rPr>
      <w:t>.</w:t>
    </w:r>
    <w:r>
      <w:rPr>
        <w:lang w:val="en-US"/>
      </w:rPr>
      <w:t xml:space="preserve"> 2024-18072</w:t>
    </w:r>
  </w:p>
  <w:p w14:paraId="164FCA4A" w14:textId="53E06219" w:rsidR="00436B3C" w:rsidRPr="00DF0566" w:rsidRDefault="00436B3C" w:rsidP="00436B3C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 w:rsidRPr="00DF0566">
      <w:rPr>
        <w:lang w:val="en-US"/>
      </w:rPr>
      <w:tab/>
    </w:r>
    <w:r>
      <w:rPr>
        <w:rStyle w:val="Sidetal"/>
      </w:rPr>
      <w:fldChar w:fldCharType="begin"/>
    </w:r>
    <w:r w:rsidRPr="00DF0566">
      <w:rPr>
        <w:rStyle w:val="Sidetal"/>
        <w:lang w:val="en-US"/>
      </w:rPr>
      <w:instrText xml:space="preserve">      </w:instrText>
    </w:r>
    <w:r>
      <w:rPr>
        <w:rStyle w:val="Sidetal"/>
      </w:rPr>
      <w:fldChar w:fldCharType="end"/>
    </w:r>
  </w:p>
  <w:p w14:paraId="009B2231" w14:textId="77777777" w:rsidR="00E174CB" w:rsidRPr="00D16B88" w:rsidRDefault="00E174CB" w:rsidP="00A21AFD">
    <w:pPr>
      <w:pStyle w:val="Sidefod"/>
      <w:tabs>
        <w:tab w:val="clear" w:pos="9638"/>
        <w:tab w:val="right" w:pos="9072"/>
      </w:tabs>
      <w:spacing w:line="240" w:lineRule="auto"/>
    </w:pPr>
  </w:p>
  <w:p w14:paraId="5D483548" w14:textId="13D2BFC5" w:rsidR="00CF08DA" w:rsidRPr="00D16B88" w:rsidRDefault="00CF08DA" w:rsidP="00735F5C">
    <w:pPr>
      <w:pStyle w:val="Sidefod"/>
      <w:spacing w:line="240" w:lineRule="auto"/>
    </w:pPr>
    <w:r w:rsidRPr="00D16B88">
      <w:tab/>
    </w:r>
    <w:r w:rsidRPr="00D16B88">
      <w:tab/>
    </w:r>
    <w:r>
      <w:rPr>
        <w:rStyle w:val="Sidetal"/>
      </w:rPr>
      <w:fldChar w:fldCharType="begin"/>
    </w:r>
    <w:r w:rsidRPr="00D16B88">
      <w:rPr>
        <w:rStyle w:val="Sidetal"/>
      </w:rPr>
      <w:instrText xml:space="preserve">      </w:instrTex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1E10" w14:textId="77777777" w:rsidR="006F4E20" w:rsidRDefault="006F4E20">
      <w:r>
        <w:separator/>
      </w:r>
    </w:p>
    <w:p w14:paraId="07ED3A09" w14:textId="77777777" w:rsidR="006F4E20" w:rsidRDefault="006F4E20"/>
  </w:footnote>
  <w:footnote w:type="continuationSeparator" w:id="0">
    <w:p w14:paraId="293CEA42" w14:textId="77777777" w:rsidR="006F4E20" w:rsidRDefault="006F4E20">
      <w:r>
        <w:continuationSeparator/>
      </w:r>
    </w:p>
    <w:p w14:paraId="20F3A704" w14:textId="77777777" w:rsidR="006F4E20" w:rsidRDefault="006F4E20"/>
  </w:footnote>
  <w:footnote w:type="continuationNotice" w:id="1">
    <w:p w14:paraId="46B78B29" w14:textId="77777777" w:rsidR="006F4E20" w:rsidRDefault="006F4E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336E" w14:textId="1B093E60" w:rsidR="00CF08DA" w:rsidRPr="00DE19E4" w:rsidRDefault="00FF13F0" w:rsidP="00D23594">
    <w:pPr>
      <w:pStyle w:val="Sidehoved"/>
      <w:tabs>
        <w:tab w:val="clear" w:pos="9638"/>
        <w:tab w:val="right" w:pos="9072"/>
      </w:tabs>
      <w:spacing w:line="240" w:lineRule="auto"/>
    </w:pPr>
    <w:r>
      <w:t>20</w:t>
    </w:r>
    <w:r w:rsidR="00F74669">
      <w:t>. november</w:t>
    </w:r>
    <w:r w:rsidR="008714B4">
      <w:t xml:space="preserve"> 2025</w:t>
    </w:r>
    <w:r w:rsidR="00DE19E4" w:rsidRPr="00DE19E4">
      <w:tab/>
    </w:r>
    <w:r w:rsidR="00D73516">
      <w:tab/>
    </w:r>
    <w:r w:rsidR="00ED3A2F">
      <w:t>FM2026</w:t>
    </w:r>
    <w:r w:rsidR="006D0197">
      <w:t>/</w:t>
    </w:r>
    <w:r w:rsidR="001E49D9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938B6"/>
    <w:multiLevelType w:val="multilevel"/>
    <w:tmpl w:val="22BA7B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6460B"/>
    <w:multiLevelType w:val="hybridMultilevel"/>
    <w:tmpl w:val="BA641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44263"/>
    <w:multiLevelType w:val="hybridMultilevel"/>
    <w:tmpl w:val="E1B2E942"/>
    <w:lvl w:ilvl="0" w:tplc="046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A778E"/>
    <w:multiLevelType w:val="hybridMultilevel"/>
    <w:tmpl w:val="3928460C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7DCA"/>
    <w:multiLevelType w:val="hybridMultilevel"/>
    <w:tmpl w:val="82709F4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60C2"/>
    <w:multiLevelType w:val="hybridMultilevel"/>
    <w:tmpl w:val="D638E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86045"/>
    <w:multiLevelType w:val="hybridMultilevel"/>
    <w:tmpl w:val="59B04E42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424C9"/>
    <w:multiLevelType w:val="multilevel"/>
    <w:tmpl w:val="22BA7B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8AD7F7E"/>
    <w:multiLevelType w:val="hybridMultilevel"/>
    <w:tmpl w:val="BC50F1A4"/>
    <w:lvl w:ilvl="0" w:tplc="FE663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A451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F06DE"/>
    <w:multiLevelType w:val="hybridMultilevel"/>
    <w:tmpl w:val="CAE687F8"/>
    <w:lvl w:ilvl="0" w:tplc="2956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16625">
    <w:abstractNumId w:val="0"/>
  </w:num>
  <w:num w:numId="2" w16cid:durableId="134641244">
    <w:abstractNumId w:val="2"/>
  </w:num>
  <w:num w:numId="3" w16cid:durableId="1116215569">
    <w:abstractNumId w:val="3"/>
  </w:num>
  <w:num w:numId="4" w16cid:durableId="418522440">
    <w:abstractNumId w:val="11"/>
  </w:num>
  <w:num w:numId="5" w16cid:durableId="1281688135">
    <w:abstractNumId w:val="9"/>
  </w:num>
  <w:num w:numId="6" w16cid:durableId="1101992589">
    <w:abstractNumId w:val="14"/>
  </w:num>
  <w:num w:numId="7" w16cid:durableId="1526140728">
    <w:abstractNumId w:val="16"/>
  </w:num>
  <w:num w:numId="8" w16cid:durableId="980621893">
    <w:abstractNumId w:val="15"/>
  </w:num>
  <w:num w:numId="9" w16cid:durableId="1297877816">
    <w:abstractNumId w:val="17"/>
  </w:num>
  <w:num w:numId="10" w16cid:durableId="5131344">
    <w:abstractNumId w:val="13"/>
  </w:num>
  <w:num w:numId="11" w16cid:durableId="69933555">
    <w:abstractNumId w:val="8"/>
  </w:num>
  <w:num w:numId="12" w16cid:durableId="489947464">
    <w:abstractNumId w:val="4"/>
  </w:num>
  <w:num w:numId="13" w16cid:durableId="1572230603">
    <w:abstractNumId w:val="1"/>
  </w:num>
  <w:num w:numId="14" w16cid:durableId="1345475960">
    <w:abstractNumId w:val="10"/>
  </w:num>
  <w:num w:numId="15" w16cid:durableId="1311787443">
    <w:abstractNumId w:val="6"/>
  </w:num>
  <w:num w:numId="16" w16cid:durableId="1519732416">
    <w:abstractNumId w:val="5"/>
  </w:num>
  <w:num w:numId="17" w16cid:durableId="1127090577">
    <w:abstractNumId w:val="7"/>
  </w:num>
  <w:num w:numId="18" w16cid:durableId="2099133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A2"/>
    <w:rsid w:val="00000D33"/>
    <w:rsid w:val="000011C1"/>
    <w:rsid w:val="0000135F"/>
    <w:rsid w:val="0000168D"/>
    <w:rsid w:val="00001AC5"/>
    <w:rsid w:val="00001E41"/>
    <w:rsid w:val="00002A54"/>
    <w:rsid w:val="00002DD7"/>
    <w:rsid w:val="00002FA2"/>
    <w:rsid w:val="000038AA"/>
    <w:rsid w:val="00003F40"/>
    <w:rsid w:val="00004A25"/>
    <w:rsid w:val="00006399"/>
    <w:rsid w:val="00006992"/>
    <w:rsid w:val="000069F4"/>
    <w:rsid w:val="00006B85"/>
    <w:rsid w:val="00007D01"/>
    <w:rsid w:val="00013BE9"/>
    <w:rsid w:val="00014029"/>
    <w:rsid w:val="0001599D"/>
    <w:rsid w:val="00016360"/>
    <w:rsid w:val="00016A19"/>
    <w:rsid w:val="00017AD5"/>
    <w:rsid w:val="00017ED4"/>
    <w:rsid w:val="0002036C"/>
    <w:rsid w:val="00020F53"/>
    <w:rsid w:val="00021347"/>
    <w:rsid w:val="00021655"/>
    <w:rsid w:val="00021CDF"/>
    <w:rsid w:val="000223D9"/>
    <w:rsid w:val="00023804"/>
    <w:rsid w:val="00023953"/>
    <w:rsid w:val="000243E3"/>
    <w:rsid w:val="00024609"/>
    <w:rsid w:val="00024C85"/>
    <w:rsid w:val="00025D79"/>
    <w:rsid w:val="0002649B"/>
    <w:rsid w:val="000264B6"/>
    <w:rsid w:val="000272A7"/>
    <w:rsid w:val="00027D70"/>
    <w:rsid w:val="00030304"/>
    <w:rsid w:val="00030BB9"/>
    <w:rsid w:val="00031229"/>
    <w:rsid w:val="00031430"/>
    <w:rsid w:val="00031E80"/>
    <w:rsid w:val="00032AB7"/>
    <w:rsid w:val="00032C6E"/>
    <w:rsid w:val="000350A3"/>
    <w:rsid w:val="00035531"/>
    <w:rsid w:val="00035CBE"/>
    <w:rsid w:val="00037221"/>
    <w:rsid w:val="00037540"/>
    <w:rsid w:val="000377AB"/>
    <w:rsid w:val="00041386"/>
    <w:rsid w:val="00041643"/>
    <w:rsid w:val="00042FE6"/>
    <w:rsid w:val="0004438F"/>
    <w:rsid w:val="00044518"/>
    <w:rsid w:val="00044F7A"/>
    <w:rsid w:val="0004510E"/>
    <w:rsid w:val="00045A37"/>
    <w:rsid w:val="00045F1C"/>
    <w:rsid w:val="0004690B"/>
    <w:rsid w:val="00046B09"/>
    <w:rsid w:val="00047473"/>
    <w:rsid w:val="00051234"/>
    <w:rsid w:val="0005144D"/>
    <w:rsid w:val="00051A9F"/>
    <w:rsid w:val="00051F13"/>
    <w:rsid w:val="000520B2"/>
    <w:rsid w:val="0005218A"/>
    <w:rsid w:val="000533ED"/>
    <w:rsid w:val="00053B23"/>
    <w:rsid w:val="00053E09"/>
    <w:rsid w:val="000546ED"/>
    <w:rsid w:val="00054FA1"/>
    <w:rsid w:val="000557D9"/>
    <w:rsid w:val="00056923"/>
    <w:rsid w:val="00056F3D"/>
    <w:rsid w:val="0006025E"/>
    <w:rsid w:val="00060261"/>
    <w:rsid w:val="00060D7E"/>
    <w:rsid w:val="00062BBA"/>
    <w:rsid w:val="000630D5"/>
    <w:rsid w:val="000631C4"/>
    <w:rsid w:val="00064F4B"/>
    <w:rsid w:val="00065A15"/>
    <w:rsid w:val="00065D58"/>
    <w:rsid w:val="00065F3D"/>
    <w:rsid w:val="00067042"/>
    <w:rsid w:val="000675BE"/>
    <w:rsid w:val="0006760F"/>
    <w:rsid w:val="000710CF"/>
    <w:rsid w:val="00072F27"/>
    <w:rsid w:val="000758EB"/>
    <w:rsid w:val="0007679F"/>
    <w:rsid w:val="000767F4"/>
    <w:rsid w:val="00076F36"/>
    <w:rsid w:val="00076F6E"/>
    <w:rsid w:val="00077740"/>
    <w:rsid w:val="00081759"/>
    <w:rsid w:val="00081FA4"/>
    <w:rsid w:val="0008203F"/>
    <w:rsid w:val="00082311"/>
    <w:rsid w:val="00084395"/>
    <w:rsid w:val="00084602"/>
    <w:rsid w:val="0008547F"/>
    <w:rsid w:val="00086922"/>
    <w:rsid w:val="00086B3E"/>
    <w:rsid w:val="0008770E"/>
    <w:rsid w:val="00087D68"/>
    <w:rsid w:val="0009088F"/>
    <w:rsid w:val="00092220"/>
    <w:rsid w:val="0009401B"/>
    <w:rsid w:val="000941A8"/>
    <w:rsid w:val="000949C3"/>
    <w:rsid w:val="00095473"/>
    <w:rsid w:val="000957DF"/>
    <w:rsid w:val="00095824"/>
    <w:rsid w:val="000958B3"/>
    <w:rsid w:val="00097128"/>
    <w:rsid w:val="000A15AC"/>
    <w:rsid w:val="000A1A6E"/>
    <w:rsid w:val="000A1CEF"/>
    <w:rsid w:val="000A2C0D"/>
    <w:rsid w:val="000A39B2"/>
    <w:rsid w:val="000A40FD"/>
    <w:rsid w:val="000A43E9"/>
    <w:rsid w:val="000A5A20"/>
    <w:rsid w:val="000A62F7"/>
    <w:rsid w:val="000A64CB"/>
    <w:rsid w:val="000A68EC"/>
    <w:rsid w:val="000A71A5"/>
    <w:rsid w:val="000A74F5"/>
    <w:rsid w:val="000B040F"/>
    <w:rsid w:val="000B0BEA"/>
    <w:rsid w:val="000B196C"/>
    <w:rsid w:val="000B23B1"/>
    <w:rsid w:val="000B23FA"/>
    <w:rsid w:val="000B2456"/>
    <w:rsid w:val="000B26D2"/>
    <w:rsid w:val="000B2731"/>
    <w:rsid w:val="000B2A71"/>
    <w:rsid w:val="000B33C5"/>
    <w:rsid w:val="000B46AC"/>
    <w:rsid w:val="000B4D75"/>
    <w:rsid w:val="000B4E4C"/>
    <w:rsid w:val="000B5D02"/>
    <w:rsid w:val="000B646F"/>
    <w:rsid w:val="000B66B6"/>
    <w:rsid w:val="000B770A"/>
    <w:rsid w:val="000B7EC3"/>
    <w:rsid w:val="000B7FDA"/>
    <w:rsid w:val="000C0371"/>
    <w:rsid w:val="000C0372"/>
    <w:rsid w:val="000C06AE"/>
    <w:rsid w:val="000C08BE"/>
    <w:rsid w:val="000C0E5A"/>
    <w:rsid w:val="000C18D8"/>
    <w:rsid w:val="000C1A57"/>
    <w:rsid w:val="000C315B"/>
    <w:rsid w:val="000C3A84"/>
    <w:rsid w:val="000C421F"/>
    <w:rsid w:val="000C441C"/>
    <w:rsid w:val="000C4C71"/>
    <w:rsid w:val="000C521D"/>
    <w:rsid w:val="000C575C"/>
    <w:rsid w:val="000C59E8"/>
    <w:rsid w:val="000C6D4C"/>
    <w:rsid w:val="000C7573"/>
    <w:rsid w:val="000C7A51"/>
    <w:rsid w:val="000D0645"/>
    <w:rsid w:val="000D095E"/>
    <w:rsid w:val="000D0F67"/>
    <w:rsid w:val="000D1DE2"/>
    <w:rsid w:val="000D2676"/>
    <w:rsid w:val="000D30A5"/>
    <w:rsid w:val="000D4429"/>
    <w:rsid w:val="000D5672"/>
    <w:rsid w:val="000D5739"/>
    <w:rsid w:val="000D640E"/>
    <w:rsid w:val="000D6656"/>
    <w:rsid w:val="000D68DB"/>
    <w:rsid w:val="000D6A38"/>
    <w:rsid w:val="000D7271"/>
    <w:rsid w:val="000D7F2F"/>
    <w:rsid w:val="000E01C0"/>
    <w:rsid w:val="000E04F0"/>
    <w:rsid w:val="000E0814"/>
    <w:rsid w:val="000E0BFD"/>
    <w:rsid w:val="000E0F80"/>
    <w:rsid w:val="000E1380"/>
    <w:rsid w:val="000E1466"/>
    <w:rsid w:val="000E1C55"/>
    <w:rsid w:val="000E2E00"/>
    <w:rsid w:val="000E3130"/>
    <w:rsid w:val="000E3F67"/>
    <w:rsid w:val="000E483B"/>
    <w:rsid w:val="000E6199"/>
    <w:rsid w:val="000E65E8"/>
    <w:rsid w:val="000E66A8"/>
    <w:rsid w:val="000E7A3F"/>
    <w:rsid w:val="000F0AFD"/>
    <w:rsid w:val="000F0C56"/>
    <w:rsid w:val="000F0F2D"/>
    <w:rsid w:val="000F1452"/>
    <w:rsid w:val="000F19FB"/>
    <w:rsid w:val="000F21B4"/>
    <w:rsid w:val="000F2331"/>
    <w:rsid w:val="000F2C09"/>
    <w:rsid w:val="000F3383"/>
    <w:rsid w:val="000F3BB3"/>
    <w:rsid w:val="000F4637"/>
    <w:rsid w:val="000F4A33"/>
    <w:rsid w:val="000F4ABF"/>
    <w:rsid w:val="000F4AD7"/>
    <w:rsid w:val="000F4D9A"/>
    <w:rsid w:val="000F4F5C"/>
    <w:rsid w:val="000F58B3"/>
    <w:rsid w:val="000F6AC7"/>
    <w:rsid w:val="000F70E7"/>
    <w:rsid w:val="000F71CB"/>
    <w:rsid w:val="000F77CB"/>
    <w:rsid w:val="000F7B2C"/>
    <w:rsid w:val="00101430"/>
    <w:rsid w:val="00103806"/>
    <w:rsid w:val="00103CDA"/>
    <w:rsid w:val="00104473"/>
    <w:rsid w:val="00104C28"/>
    <w:rsid w:val="00104E67"/>
    <w:rsid w:val="00105490"/>
    <w:rsid w:val="001058DC"/>
    <w:rsid w:val="0011011A"/>
    <w:rsid w:val="00111016"/>
    <w:rsid w:val="001115EC"/>
    <w:rsid w:val="001118BC"/>
    <w:rsid w:val="00112F90"/>
    <w:rsid w:val="00113695"/>
    <w:rsid w:val="00114433"/>
    <w:rsid w:val="0011512A"/>
    <w:rsid w:val="00115B8B"/>
    <w:rsid w:val="00115F96"/>
    <w:rsid w:val="00116F8C"/>
    <w:rsid w:val="001172F2"/>
    <w:rsid w:val="00117C30"/>
    <w:rsid w:val="001216F9"/>
    <w:rsid w:val="00122ACB"/>
    <w:rsid w:val="00122C1F"/>
    <w:rsid w:val="001233EF"/>
    <w:rsid w:val="00123C0A"/>
    <w:rsid w:val="00124FE4"/>
    <w:rsid w:val="00125631"/>
    <w:rsid w:val="00125FEA"/>
    <w:rsid w:val="00126DD1"/>
    <w:rsid w:val="00126F3A"/>
    <w:rsid w:val="0012796A"/>
    <w:rsid w:val="001305FC"/>
    <w:rsid w:val="00131177"/>
    <w:rsid w:val="00131208"/>
    <w:rsid w:val="0013134C"/>
    <w:rsid w:val="0013188C"/>
    <w:rsid w:val="00131975"/>
    <w:rsid w:val="00131E28"/>
    <w:rsid w:val="00131EC4"/>
    <w:rsid w:val="0013226F"/>
    <w:rsid w:val="001331EB"/>
    <w:rsid w:val="00133A78"/>
    <w:rsid w:val="00134A57"/>
    <w:rsid w:val="00134B47"/>
    <w:rsid w:val="00134BB0"/>
    <w:rsid w:val="001351FA"/>
    <w:rsid w:val="00137D1A"/>
    <w:rsid w:val="00137E15"/>
    <w:rsid w:val="00140A08"/>
    <w:rsid w:val="00140DE5"/>
    <w:rsid w:val="001413AE"/>
    <w:rsid w:val="001415E5"/>
    <w:rsid w:val="00141EDF"/>
    <w:rsid w:val="0014251D"/>
    <w:rsid w:val="00142A3E"/>
    <w:rsid w:val="00142A89"/>
    <w:rsid w:val="00143D4B"/>
    <w:rsid w:val="00144A40"/>
    <w:rsid w:val="00145033"/>
    <w:rsid w:val="0014524D"/>
    <w:rsid w:val="001454B7"/>
    <w:rsid w:val="00145D86"/>
    <w:rsid w:val="00146944"/>
    <w:rsid w:val="001475AA"/>
    <w:rsid w:val="00147BFD"/>
    <w:rsid w:val="00150A00"/>
    <w:rsid w:val="00150C87"/>
    <w:rsid w:val="0015179F"/>
    <w:rsid w:val="001518E8"/>
    <w:rsid w:val="00151B3A"/>
    <w:rsid w:val="0015222A"/>
    <w:rsid w:val="00152B9F"/>
    <w:rsid w:val="0015317B"/>
    <w:rsid w:val="00153A71"/>
    <w:rsid w:val="00153EF5"/>
    <w:rsid w:val="00154760"/>
    <w:rsid w:val="00155B83"/>
    <w:rsid w:val="00156475"/>
    <w:rsid w:val="00156896"/>
    <w:rsid w:val="00160405"/>
    <w:rsid w:val="0016084D"/>
    <w:rsid w:val="00160970"/>
    <w:rsid w:val="001614E6"/>
    <w:rsid w:val="0016216B"/>
    <w:rsid w:val="00163F4E"/>
    <w:rsid w:val="001642E1"/>
    <w:rsid w:val="001648A3"/>
    <w:rsid w:val="00164B55"/>
    <w:rsid w:val="001650DB"/>
    <w:rsid w:val="00165BF9"/>
    <w:rsid w:val="00166475"/>
    <w:rsid w:val="00167998"/>
    <w:rsid w:val="00167E28"/>
    <w:rsid w:val="001700CF"/>
    <w:rsid w:val="001702C0"/>
    <w:rsid w:val="00170A6E"/>
    <w:rsid w:val="00170DBA"/>
    <w:rsid w:val="00171659"/>
    <w:rsid w:val="00171C27"/>
    <w:rsid w:val="00172114"/>
    <w:rsid w:val="001729A3"/>
    <w:rsid w:val="00172CAA"/>
    <w:rsid w:val="0017387D"/>
    <w:rsid w:val="001739A8"/>
    <w:rsid w:val="00174520"/>
    <w:rsid w:val="001748D4"/>
    <w:rsid w:val="00175219"/>
    <w:rsid w:val="00176389"/>
    <w:rsid w:val="0017664D"/>
    <w:rsid w:val="00177052"/>
    <w:rsid w:val="00177EC7"/>
    <w:rsid w:val="00180B76"/>
    <w:rsid w:val="00180EA0"/>
    <w:rsid w:val="00181791"/>
    <w:rsid w:val="001818B9"/>
    <w:rsid w:val="00181E93"/>
    <w:rsid w:val="0018240D"/>
    <w:rsid w:val="0018272D"/>
    <w:rsid w:val="00182971"/>
    <w:rsid w:val="001835B8"/>
    <w:rsid w:val="00183DDD"/>
    <w:rsid w:val="00184F13"/>
    <w:rsid w:val="0018519F"/>
    <w:rsid w:val="0018563B"/>
    <w:rsid w:val="0018597C"/>
    <w:rsid w:val="0018619C"/>
    <w:rsid w:val="001864E6"/>
    <w:rsid w:val="00186C17"/>
    <w:rsid w:val="0018767D"/>
    <w:rsid w:val="00191A1D"/>
    <w:rsid w:val="001928FB"/>
    <w:rsid w:val="0019294A"/>
    <w:rsid w:val="00194815"/>
    <w:rsid w:val="00194B16"/>
    <w:rsid w:val="00194E59"/>
    <w:rsid w:val="00194EB6"/>
    <w:rsid w:val="001956B7"/>
    <w:rsid w:val="00195D16"/>
    <w:rsid w:val="00196A58"/>
    <w:rsid w:val="00197021"/>
    <w:rsid w:val="0019709B"/>
    <w:rsid w:val="001A0215"/>
    <w:rsid w:val="001A0DBD"/>
    <w:rsid w:val="001A1910"/>
    <w:rsid w:val="001A1995"/>
    <w:rsid w:val="001A246E"/>
    <w:rsid w:val="001A3E92"/>
    <w:rsid w:val="001A403E"/>
    <w:rsid w:val="001A4314"/>
    <w:rsid w:val="001A468E"/>
    <w:rsid w:val="001A5405"/>
    <w:rsid w:val="001A66E6"/>
    <w:rsid w:val="001A6732"/>
    <w:rsid w:val="001A67D7"/>
    <w:rsid w:val="001A7079"/>
    <w:rsid w:val="001A7BD1"/>
    <w:rsid w:val="001B0248"/>
    <w:rsid w:val="001B048D"/>
    <w:rsid w:val="001B0A9C"/>
    <w:rsid w:val="001B16C3"/>
    <w:rsid w:val="001B2450"/>
    <w:rsid w:val="001B2725"/>
    <w:rsid w:val="001B2AC8"/>
    <w:rsid w:val="001B359F"/>
    <w:rsid w:val="001B36D8"/>
    <w:rsid w:val="001B382A"/>
    <w:rsid w:val="001B39DA"/>
    <w:rsid w:val="001B4B02"/>
    <w:rsid w:val="001B4B84"/>
    <w:rsid w:val="001B4E4F"/>
    <w:rsid w:val="001B6526"/>
    <w:rsid w:val="001B76C6"/>
    <w:rsid w:val="001B7AD2"/>
    <w:rsid w:val="001C05C2"/>
    <w:rsid w:val="001C0629"/>
    <w:rsid w:val="001C13D2"/>
    <w:rsid w:val="001C1433"/>
    <w:rsid w:val="001C14BD"/>
    <w:rsid w:val="001C1C59"/>
    <w:rsid w:val="001C27CB"/>
    <w:rsid w:val="001C2B49"/>
    <w:rsid w:val="001C5DB4"/>
    <w:rsid w:val="001C74C2"/>
    <w:rsid w:val="001C7F44"/>
    <w:rsid w:val="001D0324"/>
    <w:rsid w:val="001D1289"/>
    <w:rsid w:val="001D12F7"/>
    <w:rsid w:val="001D16C8"/>
    <w:rsid w:val="001D1F4B"/>
    <w:rsid w:val="001D311C"/>
    <w:rsid w:val="001D4652"/>
    <w:rsid w:val="001D498F"/>
    <w:rsid w:val="001D4D67"/>
    <w:rsid w:val="001D5A48"/>
    <w:rsid w:val="001D6427"/>
    <w:rsid w:val="001D678D"/>
    <w:rsid w:val="001D6925"/>
    <w:rsid w:val="001D7C6A"/>
    <w:rsid w:val="001D7DD6"/>
    <w:rsid w:val="001E01B0"/>
    <w:rsid w:val="001E08A6"/>
    <w:rsid w:val="001E0ECF"/>
    <w:rsid w:val="001E0F1C"/>
    <w:rsid w:val="001E178C"/>
    <w:rsid w:val="001E1FA8"/>
    <w:rsid w:val="001E2DF4"/>
    <w:rsid w:val="001E2F71"/>
    <w:rsid w:val="001E3C5E"/>
    <w:rsid w:val="001E3E23"/>
    <w:rsid w:val="001E49D9"/>
    <w:rsid w:val="001E4E3B"/>
    <w:rsid w:val="001E533E"/>
    <w:rsid w:val="001E5E0C"/>
    <w:rsid w:val="001E6180"/>
    <w:rsid w:val="001E61FA"/>
    <w:rsid w:val="001E7C05"/>
    <w:rsid w:val="001E7C4D"/>
    <w:rsid w:val="001F1785"/>
    <w:rsid w:val="001F1950"/>
    <w:rsid w:val="001F2109"/>
    <w:rsid w:val="001F330C"/>
    <w:rsid w:val="001F44A6"/>
    <w:rsid w:val="001F4BF2"/>
    <w:rsid w:val="001F50BE"/>
    <w:rsid w:val="001F5160"/>
    <w:rsid w:val="001F5CF4"/>
    <w:rsid w:val="001F5E8F"/>
    <w:rsid w:val="001F5EBD"/>
    <w:rsid w:val="001F61A6"/>
    <w:rsid w:val="001F7160"/>
    <w:rsid w:val="001F748E"/>
    <w:rsid w:val="001F7D3B"/>
    <w:rsid w:val="002011BB"/>
    <w:rsid w:val="002015F1"/>
    <w:rsid w:val="002021AC"/>
    <w:rsid w:val="002023DB"/>
    <w:rsid w:val="002026ED"/>
    <w:rsid w:val="00202B46"/>
    <w:rsid w:val="0020319F"/>
    <w:rsid w:val="0020358F"/>
    <w:rsid w:val="00203A49"/>
    <w:rsid w:val="00203C79"/>
    <w:rsid w:val="00204023"/>
    <w:rsid w:val="00204F68"/>
    <w:rsid w:val="00205BE0"/>
    <w:rsid w:val="00205DBC"/>
    <w:rsid w:val="002060B5"/>
    <w:rsid w:val="00206780"/>
    <w:rsid w:val="002067ED"/>
    <w:rsid w:val="00206B6C"/>
    <w:rsid w:val="00206BC6"/>
    <w:rsid w:val="00207964"/>
    <w:rsid w:val="00210146"/>
    <w:rsid w:val="0021056C"/>
    <w:rsid w:val="0021102C"/>
    <w:rsid w:val="0021131D"/>
    <w:rsid w:val="00211D23"/>
    <w:rsid w:val="00212339"/>
    <w:rsid w:val="00212FD1"/>
    <w:rsid w:val="00213F0B"/>
    <w:rsid w:val="0021535D"/>
    <w:rsid w:val="0021559A"/>
    <w:rsid w:val="00215667"/>
    <w:rsid w:val="002158FB"/>
    <w:rsid w:val="002161FD"/>
    <w:rsid w:val="002162CD"/>
    <w:rsid w:val="002178CF"/>
    <w:rsid w:val="002179A8"/>
    <w:rsid w:val="002202CC"/>
    <w:rsid w:val="002203C8"/>
    <w:rsid w:val="00220519"/>
    <w:rsid w:val="0022094C"/>
    <w:rsid w:val="00220EF5"/>
    <w:rsid w:val="0022161E"/>
    <w:rsid w:val="00221AB8"/>
    <w:rsid w:val="00221B8F"/>
    <w:rsid w:val="00222E5D"/>
    <w:rsid w:val="00223313"/>
    <w:rsid w:val="0022337E"/>
    <w:rsid w:val="00223FBF"/>
    <w:rsid w:val="00224256"/>
    <w:rsid w:val="00224A70"/>
    <w:rsid w:val="00224F5C"/>
    <w:rsid w:val="00225030"/>
    <w:rsid w:val="00225052"/>
    <w:rsid w:val="00225BDF"/>
    <w:rsid w:val="002267F4"/>
    <w:rsid w:val="00230526"/>
    <w:rsid w:val="00230627"/>
    <w:rsid w:val="00230786"/>
    <w:rsid w:val="0023114F"/>
    <w:rsid w:val="00231153"/>
    <w:rsid w:val="0023127D"/>
    <w:rsid w:val="00231578"/>
    <w:rsid w:val="0023178A"/>
    <w:rsid w:val="0023181F"/>
    <w:rsid w:val="00232F4F"/>
    <w:rsid w:val="00233AD8"/>
    <w:rsid w:val="00233D70"/>
    <w:rsid w:val="002347B5"/>
    <w:rsid w:val="002361CB"/>
    <w:rsid w:val="00237934"/>
    <w:rsid w:val="00237C9B"/>
    <w:rsid w:val="002403AE"/>
    <w:rsid w:val="0024255E"/>
    <w:rsid w:val="00242AE2"/>
    <w:rsid w:val="002433BB"/>
    <w:rsid w:val="00243769"/>
    <w:rsid w:val="00243D0A"/>
    <w:rsid w:val="00244152"/>
    <w:rsid w:val="002443FC"/>
    <w:rsid w:val="002445B0"/>
    <w:rsid w:val="00244F88"/>
    <w:rsid w:val="00244F99"/>
    <w:rsid w:val="0024512A"/>
    <w:rsid w:val="00245319"/>
    <w:rsid w:val="00245810"/>
    <w:rsid w:val="002461AF"/>
    <w:rsid w:val="0024637F"/>
    <w:rsid w:val="00250374"/>
    <w:rsid w:val="002510C0"/>
    <w:rsid w:val="0025152D"/>
    <w:rsid w:val="00251CF8"/>
    <w:rsid w:val="002528ED"/>
    <w:rsid w:val="00252ACE"/>
    <w:rsid w:val="00253BFC"/>
    <w:rsid w:val="00253DB7"/>
    <w:rsid w:val="002545E9"/>
    <w:rsid w:val="002551D6"/>
    <w:rsid w:val="00255859"/>
    <w:rsid w:val="00255D1F"/>
    <w:rsid w:val="00255EA2"/>
    <w:rsid w:val="00255F6B"/>
    <w:rsid w:val="002566DC"/>
    <w:rsid w:val="00256EC3"/>
    <w:rsid w:val="00260564"/>
    <w:rsid w:val="00260FFB"/>
    <w:rsid w:val="00261655"/>
    <w:rsid w:val="00261AA0"/>
    <w:rsid w:val="0026241E"/>
    <w:rsid w:val="002636C0"/>
    <w:rsid w:val="00263901"/>
    <w:rsid w:val="0026450F"/>
    <w:rsid w:val="00264605"/>
    <w:rsid w:val="00265733"/>
    <w:rsid w:val="00265C70"/>
    <w:rsid w:val="0026666E"/>
    <w:rsid w:val="00266FBC"/>
    <w:rsid w:val="002674EF"/>
    <w:rsid w:val="0027163D"/>
    <w:rsid w:val="00272B06"/>
    <w:rsid w:val="00272F16"/>
    <w:rsid w:val="00273C23"/>
    <w:rsid w:val="00274252"/>
    <w:rsid w:val="0027442D"/>
    <w:rsid w:val="00274AA9"/>
    <w:rsid w:val="00274AE5"/>
    <w:rsid w:val="0027503E"/>
    <w:rsid w:val="00275817"/>
    <w:rsid w:val="00276117"/>
    <w:rsid w:val="00276637"/>
    <w:rsid w:val="002814CD"/>
    <w:rsid w:val="0028170C"/>
    <w:rsid w:val="00281B1E"/>
    <w:rsid w:val="002835BC"/>
    <w:rsid w:val="002841EC"/>
    <w:rsid w:val="002852E3"/>
    <w:rsid w:val="002852EC"/>
    <w:rsid w:val="00287120"/>
    <w:rsid w:val="00287A75"/>
    <w:rsid w:val="00287FD7"/>
    <w:rsid w:val="0029074C"/>
    <w:rsid w:val="00290D52"/>
    <w:rsid w:val="00291D5E"/>
    <w:rsid w:val="00292974"/>
    <w:rsid w:val="00292D91"/>
    <w:rsid w:val="002933A3"/>
    <w:rsid w:val="002939B9"/>
    <w:rsid w:val="002944D8"/>
    <w:rsid w:val="0029620F"/>
    <w:rsid w:val="002979CD"/>
    <w:rsid w:val="00297DDA"/>
    <w:rsid w:val="00297EF6"/>
    <w:rsid w:val="002A0418"/>
    <w:rsid w:val="002A0560"/>
    <w:rsid w:val="002A23A2"/>
    <w:rsid w:val="002A3796"/>
    <w:rsid w:val="002A3B35"/>
    <w:rsid w:val="002A5021"/>
    <w:rsid w:val="002A5D3E"/>
    <w:rsid w:val="002A67FF"/>
    <w:rsid w:val="002A68C8"/>
    <w:rsid w:val="002B0367"/>
    <w:rsid w:val="002B1619"/>
    <w:rsid w:val="002B1666"/>
    <w:rsid w:val="002B1F7D"/>
    <w:rsid w:val="002B2108"/>
    <w:rsid w:val="002B283F"/>
    <w:rsid w:val="002B2DDB"/>
    <w:rsid w:val="002B3325"/>
    <w:rsid w:val="002B4263"/>
    <w:rsid w:val="002B43E4"/>
    <w:rsid w:val="002B459E"/>
    <w:rsid w:val="002B63BE"/>
    <w:rsid w:val="002B6B34"/>
    <w:rsid w:val="002B7119"/>
    <w:rsid w:val="002C0038"/>
    <w:rsid w:val="002C100C"/>
    <w:rsid w:val="002C164A"/>
    <w:rsid w:val="002C1FD7"/>
    <w:rsid w:val="002C2041"/>
    <w:rsid w:val="002C2D75"/>
    <w:rsid w:val="002C2FC8"/>
    <w:rsid w:val="002C3415"/>
    <w:rsid w:val="002C344B"/>
    <w:rsid w:val="002C34FD"/>
    <w:rsid w:val="002C59D8"/>
    <w:rsid w:val="002D0D7D"/>
    <w:rsid w:val="002D128A"/>
    <w:rsid w:val="002D1D17"/>
    <w:rsid w:val="002D20D0"/>
    <w:rsid w:val="002D2584"/>
    <w:rsid w:val="002D3A54"/>
    <w:rsid w:val="002D3D3A"/>
    <w:rsid w:val="002D3D3F"/>
    <w:rsid w:val="002D4CEB"/>
    <w:rsid w:val="002D5795"/>
    <w:rsid w:val="002D6497"/>
    <w:rsid w:val="002D6574"/>
    <w:rsid w:val="002D6855"/>
    <w:rsid w:val="002E1969"/>
    <w:rsid w:val="002E19E9"/>
    <w:rsid w:val="002E1AAB"/>
    <w:rsid w:val="002E1E99"/>
    <w:rsid w:val="002E2581"/>
    <w:rsid w:val="002E3172"/>
    <w:rsid w:val="002E3720"/>
    <w:rsid w:val="002E4657"/>
    <w:rsid w:val="002E5615"/>
    <w:rsid w:val="002E5AA8"/>
    <w:rsid w:val="002E6103"/>
    <w:rsid w:val="002E6285"/>
    <w:rsid w:val="002E63EF"/>
    <w:rsid w:val="002E7F2F"/>
    <w:rsid w:val="002F07B9"/>
    <w:rsid w:val="002F0ABD"/>
    <w:rsid w:val="002F0D07"/>
    <w:rsid w:val="002F0EEB"/>
    <w:rsid w:val="002F1CDD"/>
    <w:rsid w:val="002F2C7A"/>
    <w:rsid w:val="002F32B8"/>
    <w:rsid w:val="002F40DD"/>
    <w:rsid w:val="002F43AA"/>
    <w:rsid w:val="002F512A"/>
    <w:rsid w:val="002F6348"/>
    <w:rsid w:val="002F66DF"/>
    <w:rsid w:val="002F723A"/>
    <w:rsid w:val="002F7733"/>
    <w:rsid w:val="00300403"/>
    <w:rsid w:val="00301383"/>
    <w:rsid w:val="00301FC9"/>
    <w:rsid w:val="003025E4"/>
    <w:rsid w:val="003029BF"/>
    <w:rsid w:val="00302EB4"/>
    <w:rsid w:val="00303831"/>
    <w:rsid w:val="00303B77"/>
    <w:rsid w:val="00303D77"/>
    <w:rsid w:val="003042B6"/>
    <w:rsid w:val="00305732"/>
    <w:rsid w:val="00305AF5"/>
    <w:rsid w:val="003064B1"/>
    <w:rsid w:val="00310DCF"/>
    <w:rsid w:val="003111D1"/>
    <w:rsid w:val="00311895"/>
    <w:rsid w:val="003119C7"/>
    <w:rsid w:val="003125AD"/>
    <w:rsid w:val="00312B0B"/>
    <w:rsid w:val="00312CF2"/>
    <w:rsid w:val="00313C7A"/>
    <w:rsid w:val="003142D3"/>
    <w:rsid w:val="003145DF"/>
    <w:rsid w:val="00315003"/>
    <w:rsid w:val="003154D6"/>
    <w:rsid w:val="00315FDA"/>
    <w:rsid w:val="00316A17"/>
    <w:rsid w:val="0032059E"/>
    <w:rsid w:val="00320ABF"/>
    <w:rsid w:val="00322CB5"/>
    <w:rsid w:val="00322EED"/>
    <w:rsid w:val="00322EF0"/>
    <w:rsid w:val="00323176"/>
    <w:rsid w:val="00323447"/>
    <w:rsid w:val="0032377C"/>
    <w:rsid w:val="00324210"/>
    <w:rsid w:val="00325208"/>
    <w:rsid w:val="0032532B"/>
    <w:rsid w:val="00325720"/>
    <w:rsid w:val="00325B09"/>
    <w:rsid w:val="00327950"/>
    <w:rsid w:val="00327FC3"/>
    <w:rsid w:val="003307B3"/>
    <w:rsid w:val="003309D3"/>
    <w:rsid w:val="00330D83"/>
    <w:rsid w:val="00330ED1"/>
    <w:rsid w:val="003319E9"/>
    <w:rsid w:val="00331FFA"/>
    <w:rsid w:val="003328B9"/>
    <w:rsid w:val="00332D79"/>
    <w:rsid w:val="00333FA2"/>
    <w:rsid w:val="00334BC0"/>
    <w:rsid w:val="00336A68"/>
    <w:rsid w:val="0033711C"/>
    <w:rsid w:val="00341597"/>
    <w:rsid w:val="0034216C"/>
    <w:rsid w:val="0034252F"/>
    <w:rsid w:val="00342DA7"/>
    <w:rsid w:val="003439DC"/>
    <w:rsid w:val="00343DE2"/>
    <w:rsid w:val="00344522"/>
    <w:rsid w:val="00344CD8"/>
    <w:rsid w:val="003451D1"/>
    <w:rsid w:val="003454D0"/>
    <w:rsid w:val="0034551F"/>
    <w:rsid w:val="0034638C"/>
    <w:rsid w:val="00346B40"/>
    <w:rsid w:val="00346E72"/>
    <w:rsid w:val="00350350"/>
    <w:rsid w:val="00350AD9"/>
    <w:rsid w:val="00350DA4"/>
    <w:rsid w:val="00350FF1"/>
    <w:rsid w:val="003513AA"/>
    <w:rsid w:val="00351477"/>
    <w:rsid w:val="00351766"/>
    <w:rsid w:val="0035399E"/>
    <w:rsid w:val="00353E3C"/>
    <w:rsid w:val="003547AD"/>
    <w:rsid w:val="00355286"/>
    <w:rsid w:val="00355498"/>
    <w:rsid w:val="00355615"/>
    <w:rsid w:val="00355620"/>
    <w:rsid w:val="003560FC"/>
    <w:rsid w:val="00356FA9"/>
    <w:rsid w:val="00357C5A"/>
    <w:rsid w:val="0036131E"/>
    <w:rsid w:val="00361E81"/>
    <w:rsid w:val="0036284A"/>
    <w:rsid w:val="00363C2F"/>
    <w:rsid w:val="00364499"/>
    <w:rsid w:val="003655BD"/>
    <w:rsid w:val="00366525"/>
    <w:rsid w:val="003668E8"/>
    <w:rsid w:val="00367362"/>
    <w:rsid w:val="00367F8C"/>
    <w:rsid w:val="003703F5"/>
    <w:rsid w:val="00370855"/>
    <w:rsid w:val="00370E4C"/>
    <w:rsid w:val="00371D7C"/>
    <w:rsid w:val="0037274E"/>
    <w:rsid w:val="00372793"/>
    <w:rsid w:val="00373393"/>
    <w:rsid w:val="0037443C"/>
    <w:rsid w:val="003748A7"/>
    <w:rsid w:val="00374D09"/>
    <w:rsid w:val="00375200"/>
    <w:rsid w:val="003755FE"/>
    <w:rsid w:val="00375A66"/>
    <w:rsid w:val="003768E0"/>
    <w:rsid w:val="00376E0C"/>
    <w:rsid w:val="003772AE"/>
    <w:rsid w:val="003772F7"/>
    <w:rsid w:val="00377C1A"/>
    <w:rsid w:val="00380540"/>
    <w:rsid w:val="00380A03"/>
    <w:rsid w:val="00382430"/>
    <w:rsid w:val="003825C8"/>
    <w:rsid w:val="00383287"/>
    <w:rsid w:val="00383A7E"/>
    <w:rsid w:val="003842C4"/>
    <w:rsid w:val="0038594E"/>
    <w:rsid w:val="00387501"/>
    <w:rsid w:val="003877CE"/>
    <w:rsid w:val="00387D94"/>
    <w:rsid w:val="00391017"/>
    <w:rsid w:val="00391508"/>
    <w:rsid w:val="00391E9D"/>
    <w:rsid w:val="00391FEA"/>
    <w:rsid w:val="00392F75"/>
    <w:rsid w:val="00394850"/>
    <w:rsid w:val="00394C1A"/>
    <w:rsid w:val="00394F08"/>
    <w:rsid w:val="00395321"/>
    <w:rsid w:val="0039564B"/>
    <w:rsid w:val="003958E7"/>
    <w:rsid w:val="00396A1F"/>
    <w:rsid w:val="00397A2A"/>
    <w:rsid w:val="00397C5B"/>
    <w:rsid w:val="003A0434"/>
    <w:rsid w:val="003A117D"/>
    <w:rsid w:val="003A2B30"/>
    <w:rsid w:val="003A2EF6"/>
    <w:rsid w:val="003A3342"/>
    <w:rsid w:val="003A4B74"/>
    <w:rsid w:val="003A52A5"/>
    <w:rsid w:val="003A57FB"/>
    <w:rsid w:val="003A6568"/>
    <w:rsid w:val="003A6DA6"/>
    <w:rsid w:val="003A6FC9"/>
    <w:rsid w:val="003B077D"/>
    <w:rsid w:val="003B218E"/>
    <w:rsid w:val="003B25A6"/>
    <w:rsid w:val="003B2FE4"/>
    <w:rsid w:val="003B30A5"/>
    <w:rsid w:val="003B49AA"/>
    <w:rsid w:val="003B4E97"/>
    <w:rsid w:val="003B4F6F"/>
    <w:rsid w:val="003B522A"/>
    <w:rsid w:val="003B53F9"/>
    <w:rsid w:val="003B6306"/>
    <w:rsid w:val="003B7327"/>
    <w:rsid w:val="003B7955"/>
    <w:rsid w:val="003B7E9B"/>
    <w:rsid w:val="003B7F13"/>
    <w:rsid w:val="003C03FE"/>
    <w:rsid w:val="003C06FC"/>
    <w:rsid w:val="003C1C4C"/>
    <w:rsid w:val="003C205B"/>
    <w:rsid w:val="003C38F2"/>
    <w:rsid w:val="003C44D0"/>
    <w:rsid w:val="003C532E"/>
    <w:rsid w:val="003C5886"/>
    <w:rsid w:val="003C5ECA"/>
    <w:rsid w:val="003C677A"/>
    <w:rsid w:val="003C6D79"/>
    <w:rsid w:val="003C74D8"/>
    <w:rsid w:val="003D0C78"/>
    <w:rsid w:val="003D1695"/>
    <w:rsid w:val="003D238F"/>
    <w:rsid w:val="003D2B01"/>
    <w:rsid w:val="003D348C"/>
    <w:rsid w:val="003D3EF0"/>
    <w:rsid w:val="003D49B8"/>
    <w:rsid w:val="003D5C8F"/>
    <w:rsid w:val="003D75C6"/>
    <w:rsid w:val="003D7E3F"/>
    <w:rsid w:val="003E0A41"/>
    <w:rsid w:val="003E0C44"/>
    <w:rsid w:val="003E1437"/>
    <w:rsid w:val="003E1476"/>
    <w:rsid w:val="003E1C23"/>
    <w:rsid w:val="003E2647"/>
    <w:rsid w:val="003E2822"/>
    <w:rsid w:val="003E3D20"/>
    <w:rsid w:val="003E4BE1"/>
    <w:rsid w:val="003E4E17"/>
    <w:rsid w:val="003E59FD"/>
    <w:rsid w:val="003E6314"/>
    <w:rsid w:val="003E68E1"/>
    <w:rsid w:val="003E6EFE"/>
    <w:rsid w:val="003E6F99"/>
    <w:rsid w:val="003E750C"/>
    <w:rsid w:val="003E7A0E"/>
    <w:rsid w:val="003E7DF9"/>
    <w:rsid w:val="003F0E10"/>
    <w:rsid w:val="003F1435"/>
    <w:rsid w:val="003F1596"/>
    <w:rsid w:val="003F1D1D"/>
    <w:rsid w:val="003F26B6"/>
    <w:rsid w:val="003F28D0"/>
    <w:rsid w:val="003F47C1"/>
    <w:rsid w:val="003F4DE8"/>
    <w:rsid w:val="003F6D31"/>
    <w:rsid w:val="003F713D"/>
    <w:rsid w:val="003F7243"/>
    <w:rsid w:val="003F7670"/>
    <w:rsid w:val="0040100B"/>
    <w:rsid w:val="0040128A"/>
    <w:rsid w:val="00402995"/>
    <w:rsid w:val="00403BE4"/>
    <w:rsid w:val="004049E1"/>
    <w:rsid w:val="0040564D"/>
    <w:rsid w:val="004060C8"/>
    <w:rsid w:val="0040636F"/>
    <w:rsid w:val="00407148"/>
    <w:rsid w:val="0040730B"/>
    <w:rsid w:val="00410828"/>
    <w:rsid w:val="00410EE0"/>
    <w:rsid w:val="00411024"/>
    <w:rsid w:val="004116E5"/>
    <w:rsid w:val="00411AC0"/>
    <w:rsid w:val="00411F5D"/>
    <w:rsid w:val="0041286E"/>
    <w:rsid w:val="00412CFD"/>
    <w:rsid w:val="00413277"/>
    <w:rsid w:val="0041438B"/>
    <w:rsid w:val="00414A1E"/>
    <w:rsid w:val="00415363"/>
    <w:rsid w:val="00415BD4"/>
    <w:rsid w:val="00415DB2"/>
    <w:rsid w:val="00416158"/>
    <w:rsid w:val="00416C28"/>
    <w:rsid w:val="00417412"/>
    <w:rsid w:val="004176FA"/>
    <w:rsid w:val="00417914"/>
    <w:rsid w:val="00417FB6"/>
    <w:rsid w:val="00420428"/>
    <w:rsid w:val="00421085"/>
    <w:rsid w:val="004210B2"/>
    <w:rsid w:val="00421527"/>
    <w:rsid w:val="004257F8"/>
    <w:rsid w:val="004265AE"/>
    <w:rsid w:val="00426826"/>
    <w:rsid w:val="00427375"/>
    <w:rsid w:val="004278F5"/>
    <w:rsid w:val="004303EE"/>
    <w:rsid w:val="004314E3"/>
    <w:rsid w:val="00431DDC"/>
    <w:rsid w:val="00433F3B"/>
    <w:rsid w:val="004347D4"/>
    <w:rsid w:val="00434EAB"/>
    <w:rsid w:val="00436B3C"/>
    <w:rsid w:val="00436DF0"/>
    <w:rsid w:val="004407D2"/>
    <w:rsid w:val="00440C64"/>
    <w:rsid w:val="0044133B"/>
    <w:rsid w:val="0044136F"/>
    <w:rsid w:val="00442575"/>
    <w:rsid w:val="00442837"/>
    <w:rsid w:val="00442CCD"/>
    <w:rsid w:val="00442F5B"/>
    <w:rsid w:val="00443179"/>
    <w:rsid w:val="004432D9"/>
    <w:rsid w:val="004452B8"/>
    <w:rsid w:val="004453AB"/>
    <w:rsid w:val="004453E3"/>
    <w:rsid w:val="00446BB2"/>
    <w:rsid w:val="00447A9E"/>
    <w:rsid w:val="00447C9C"/>
    <w:rsid w:val="00450643"/>
    <w:rsid w:val="00451C9A"/>
    <w:rsid w:val="00452F8E"/>
    <w:rsid w:val="004537BB"/>
    <w:rsid w:val="00454305"/>
    <w:rsid w:val="004555E1"/>
    <w:rsid w:val="00455919"/>
    <w:rsid w:val="0045599F"/>
    <w:rsid w:val="00455D02"/>
    <w:rsid w:val="004567AA"/>
    <w:rsid w:val="00456882"/>
    <w:rsid w:val="004574D3"/>
    <w:rsid w:val="00457577"/>
    <w:rsid w:val="0045776E"/>
    <w:rsid w:val="00460091"/>
    <w:rsid w:val="004612C5"/>
    <w:rsid w:val="004612DF"/>
    <w:rsid w:val="00461488"/>
    <w:rsid w:val="00461C71"/>
    <w:rsid w:val="00462536"/>
    <w:rsid w:val="00462ECE"/>
    <w:rsid w:val="004631D3"/>
    <w:rsid w:val="004633CE"/>
    <w:rsid w:val="004635D2"/>
    <w:rsid w:val="004635DC"/>
    <w:rsid w:val="004640C4"/>
    <w:rsid w:val="00464309"/>
    <w:rsid w:val="00464A66"/>
    <w:rsid w:val="00464EA9"/>
    <w:rsid w:val="00466F1B"/>
    <w:rsid w:val="00467816"/>
    <w:rsid w:val="004717DA"/>
    <w:rsid w:val="00471DCE"/>
    <w:rsid w:val="00471DD5"/>
    <w:rsid w:val="004729D1"/>
    <w:rsid w:val="00472B09"/>
    <w:rsid w:val="00474DF3"/>
    <w:rsid w:val="004752A6"/>
    <w:rsid w:val="00475710"/>
    <w:rsid w:val="00476780"/>
    <w:rsid w:val="00476996"/>
    <w:rsid w:val="00476E16"/>
    <w:rsid w:val="00477DDE"/>
    <w:rsid w:val="00480015"/>
    <w:rsid w:val="0048012D"/>
    <w:rsid w:val="00480857"/>
    <w:rsid w:val="004813B9"/>
    <w:rsid w:val="004821AA"/>
    <w:rsid w:val="00482268"/>
    <w:rsid w:val="0048237C"/>
    <w:rsid w:val="00482966"/>
    <w:rsid w:val="00482C72"/>
    <w:rsid w:val="004830BB"/>
    <w:rsid w:val="004831FA"/>
    <w:rsid w:val="004835A8"/>
    <w:rsid w:val="00483B46"/>
    <w:rsid w:val="00484AA7"/>
    <w:rsid w:val="00484FD4"/>
    <w:rsid w:val="0048598F"/>
    <w:rsid w:val="00485CFA"/>
    <w:rsid w:val="004869DF"/>
    <w:rsid w:val="004923BE"/>
    <w:rsid w:val="00492F73"/>
    <w:rsid w:val="00493CCC"/>
    <w:rsid w:val="0049599E"/>
    <w:rsid w:val="00495B1D"/>
    <w:rsid w:val="00495F34"/>
    <w:rsid w:val="00497A76"/>
    <w:rsid w:val="004A1838"/>
    <w:rsid w:val="004A284F"/>
    <w:rsid w:val="004A2F5B"/>
    <w:rsid w:val="004A3472"/>
    <w:rsid w:val="004A364D"/>
    <w:rsid w:val="004A3979"/>
    <w:rsid w:val="004A3B69"/>
    <w:rsid w:val="004A4013"/>
    <w:rsid w:val="004A41E9"/>
    <w:rsid w:val="004A474C"/>
    <w:rsid w:val="004A4904"/>
    <w:rsid w:val="004A4CD3"/>
    <w:rsid w:val="004A501C"/>
    <w:rsid w:val="004A5153"/>
    <w:rsid w:val="004A5AD6"/>
    <w:rsid w:val="004A5E9D"/>
    <w:rsid w:val="004A6765"/>
    <w:rsid w:val="004A6EC1"/>
    <w:rsid w:val="004B0888"/>
    <w:rsid w:val="004B1501"/>
    <w:rsid w:val="004B1523"/>
    <w:rsid w:val="004B17BA"/>
    <w:rsid w:val="004B1FE7"/>
    <w:rsid w:val="004B29B9"/>
    <w:rsid w:val="004B2BE1"/>
    <w:rsid w:val="004B495B"/>
    <w:rsid w:val="004B4FC5"/>
    <w:rsid w:val="004B5757"/>
    <w:rsid w:val="004B69D8"/>
    <w:rsid w:val="004B6F92"/>
    <w:rsid w:val="004B70AE"/>
    <w:rsid w:val="004C09AE"/>
    <w:rsid w:val="004C0FCA"/>
    <w:rsid w:val="004C1314"/>
    <w:rsid w:val="004C1456"/>
    <w:rsid w:val="004C16CB"/>
    <w:rsid w:val="004C1A83"/>
    <w:rsid w:val="004C1B43"/>
    <w:rsid w:val="004C1FB7"/>
    <w:rsid w:val="004C2F58"/>
    <w:rsid w:val="004C300A"/>
    <w:rsid w:val="004C3349"/>
    <w:rsid w:val="004C3369"/>
    <w:rsid w:val="004C3CC5"/>
    <w:rsid w:val="004C3E50"/>
    <w:rsid w:val="004C4132"/>
    <w:rsid w:val="004C5877"/>
    <w:rsid w:val="004C5986"/>
    <w:rsid w:val="004C650C"/>
    <w:rsid w:val="004C6590"/>
    <w:rsid w:val="004C70C1"/>
    <w:rsid w:val="004C73B8"/>
    <w:rsid w:val="004C758A"/>
    <w:rsid w:val="004D0AD8"/>
    <w:rsid w:val="004D1E02"/>
    <w:rsid w:val="004D224A"/>
    <w:rsid w:val="004D24EC"/>
    <w:rsid w:val="004D29F7"/>
    <w:rsid w:val="004D2A85"/>
    <w:rsid w:val="004D3AB1"/>
    <w:rsid w:val="004D3F8B"/>
    <w:rsid w:val="004D4CB4"/>
    <w:rsid w:val="004D51C8"/>
    <w:rsid w:val="004D5401"/>
    <w:rsid w:val="004D545B"/>
    <w:rsid w:val="004D59C2"/>
    <w:rsid w:val="004D6C4E"/>
    <w:rsid w:val="004D78E4"/>
    <w:rsid w:val="004D7A36"/>
    <w:rsid w:val="004D7DD6"/>
    <w:rsid w:val="004E0D67"/>
    <w:rsid w:val="004E115A"/>
    <w:rsid w:val="004E1B8F"/>
    <w:rsid w:val="004E1F74"/>
    <w:rsid w:val="004E24D0"/>
    <w:rsid w:val="004E2960"/>
    <w:rsid w:val="004E3E00"/>
    <w:rsid w:val="004E4D32"/>
    <w:rsid w:val="004E523C"/>
    <w:rsid w:val="004E583C"/>
    <w:rsid w:val="004E586C"/>
    <w:rsid w:val="004E7518"/>
    <w:rsid w:val="004F084A"/>
    <w:rsid w:val="004F0FAB"/>
    <w:rsid w:val="004F120E"/>
    <w:rsid w:val="004F1CA1"/>
    <w:rsid w:val="004F2218"/>
    <w:rsid w:val="004F340C"/>
    <w:rsid w:val="004F383E"/>
    <w:rsid w:val="004F413F"/>
    <w:rsid w:val="004F417D"/>
    <w:rsid w:val="004F5161"/>
    <w:rsid w:val="004F5F2C"/>
    <w:rsid w:val="004F668C"/>
    <w:rsid w:val="00500382"/>
    <w:rsid w:val="00500DA7"/>
    <w:rsid w:val="00501AE1"/>
    <w:rsid w:val="00501D8A"/>
    <w:rsid w:val="00502342"/>
    <w:rsid w:val="005024FE"/>
    <w:rsid w:val="005034C6"/>
    <w:rsid w:val="00503587"/>
    <w:rsid w:val="00503F6F"/>
    <w:rsid w:val="0050538A"/>
    <w:rsid w:val="0050647F"/>
    <w:rsid w:val="0050716A"/>
    <w:rsid w:val="005073C1"/>
    <w:rsid w:val="00507872"/>
    <w:rsid w:val="00510361"/>
    <w:rsid w:val="005108F6"/>
    <w:rsid w:val="00510B59"/>
    <w:rsid w:val="00511D04"/>
    <w:rsid w:val="00512021"/>
    <w:rsid w:val="00513257"/>
    <w:rsid w:val="005138C1"/>
    <w:rsid w:val="00513B79"/>
    <w:rsid w:val="005141BA"/>
    <w:rsid w:val="005147B2"/>
    <w:rsid w:val="00515024"/>
    <w:rsid w:val="005169B6"/>
    <w:rsid w:val="00516E35"/>
    <w:rsid w:val="005176B2"/>
    <w:rsid w:val="0052028E"/>
    <w:rsid w:val="00520A77"/>
    <w:rsid w:val="00520B1E"/>
    <w:rsid w:val="00521133"/>
    <w:rsid w:val="00521E8C"/>
    <w:rsid w:val="00522F19"/>
    <w:rsid w:val="00522F6C"/>
    <w:rsid w:val="00523435"/>
    <w:rsid w:val="00523AE0"/>
    <w:rsid w:val="005254C8"/>
    <w:rsid w:val="0052584E"/>
    <w:rsid w:val="0052649D"/>
    <w:rsid w:val="00526623"/>
    <w:rsid w:val="005273F9"/>
    <w:rsid w:val="00527AEB"/>
    <w:rsid w:val="00527AF6"/>
    <w:rsid w:val="0053026F"/>
    <w:rsid w:val="00531315"/>
    <w:rsid w:val="00531B99"/>
    <w:rsid w:val="00531BD8"/>
    <w:rsid w:val="00531F10"/>
    <w:rsid w:val="005320F1"/>
    <w:rsid w:val="0053236E"/>
    <w:rsid w:val="00533CF5"/>
    <w:rsid w:val="00534947"/>
    <w:rsid w:val="00534B5A"/>
    <w:rsid w:val="005354D7"/>
    <w:rsid w:val="0054079D"/>
    <w:rsid w:val="00540B13"/>
    <w:rsid w:val="00541659"/>
    <w:rsid w:val="005421B9"/>
    <w:rsid w:val="00542C13"/>
    <w:rsid w:val="0054347D"/>
    <w:rsid w:val="005435C0"/>
    <w:rsid w:val="00543E23"/>
    <w:rsid w:val="0054430F"/>
    <w:rsid w:val="005446F8"/>
    <w:rsid w:val="0054749D"/>
    <w:rsid w:val="00547D97"/>
    <w:rsid w:val="00550EF8"/>
    <w:rsid w:val="005510D2"/>
    <w:rsid w:val="0055146E"/>
    <w:rsid w:val="00551624"/>
    <w:rsid w:val="00552602"/>
    <w:rsid w:val="0055278B"/>
    <w:rsid w:val="0055329F"/>
    <w:rsid w:val="00553A2A"/>
    <w:rsid w:val="0055516A"/>
    <w:rsid w:val="00555B70"/>
    <w:rsid w:val="00556F1B"/>
    <w:rsid w:val="0055794B"/>
    <w:rsid w:val="00560009"/>
    <w:rsid w:val="00560CB4"/>
    <w:rsid w:val="00561081"/>
    <w:rsid w:val="00561284"/>
    <w:rsid w:val="00561503"/>
    <w:rsid w:val="005624A1"/>
    <w:rsid w:val="00562522"/>
    <w:rsid w:val="005626D4"/>
    <w:rsid w:val="005628DD"/>
    <w:rsid w:val="00562A63"/>
    <w:rsid w:val="005637C0"/>
    <w:rsid w:val="00563A3B"/>
    <w:rsid w:val="00564C7A"/>
    <w:rsid w:val="00564E5A"/>
    <w:rsid w:val="00564F8D"/>
    <w:rsid w:val="0056772B"/>
    <w:rsid w:val="00571A5A"/>
    <w:rsid w:val="00572AC5"/>
    <w:rsid w:val="00572BB9"/>
    <w:rsid w:val="005749BF"/>
    <w:rsid w:val="00574A54"/>
    <w:rsid w:val="00574E16"/>
    <w:rsid w:val="005760B8"/>
    <w:rsid w:val="0057643D"/>
    <w:rsid w:val="0057667F"/>
    <w:rsid w:val="00577126"/>
    <w:rsid w:val="005774ED"/>
    <w:rsid w:val="0057759D"/>
    <w:rsid w:val="00577FFB"/>
    <w:rsid w:val="00580A38"/>
    <w:rsid w:val="005813F7"/>
    <w:rsid w:val="00581D45"/>
    <w:rsid w:val="00582424"/>
    <w:rsid w:val="005829D1"/>
    <w:rsid w:val="005834CD"/>
    <w:rsid w:val="00583818"/>
    <w:rsid w:val="00584C2F"/>
    <w:rsid w:val="0058563F"/>
    <w:rsid w:val="00585A3D"/>
    <w:rsid w:val="0058654F"/>
    <w:rsid w:val="00586F5F"/>
    <w:rsid w:val="00587614"/>
    <w:rsid w:val="00587B65"/>
    <w:rsid w:val="005902BC"/>
    <w:rsid w:val="0059097E"/>
    <w:rsid w:val="00590D72"/>
    <w:rsid w:val="0059118B"/>
    <w:rsid w:val="00591303"/>
    <w:rsid w:val="00591AEA"/>
    <w:rsid w:val="00591CBE"/>
    <w:rsid w:val="00591EE8"/>
    <w:rsid w:val="005930E0"/>
    <w:rsid w:val="00593CDB"/>
    <w:rsid w:val="00594371"/>
    <w:rsid w:val="00595268"/>
    <w:rsid w:val="00595430"/>
    <w:rsid w:val="0059774E"/>
    <w:rsid w:val="005A0488"/>
    <w:rsid w:val="005A0EA0"/>
    <w:rsid w:val="005A1CB3"/>
    <w:rsid w:val="005A2021"/>
    <w:rsid w:val="005A20FD"/>
    <w:rsid w:val="005A2664"/>
    <w:rsid w:val="005A3E1A"/>
    <w:rsid w:val="005A581A"/>
    <w:rsid w:val="005A5E8A"/>
    <w:rsid w:val="005A6182"/>
    <w:rsid w:val="005B14B3"/>
    <w:rsid w:val="005B17F5"/>
    <w:rsid w:val="005B200D"/>
    <w:rsid w:val="005B650E"/>
    <w:rsid w:val="005B74DF"/>
    <w:rsid w:val="005C002B"/>
    <w:rsid w:val="005C09E0"/>
    <w:rsid w:val="005C3331"/>
    <w:rsid w:val="005C44A8"/>
    <w:rsid w:val="005C506A"/>
    <w:rsid w:val="005C557E"/>
    <w:rsid w:val="005C5946"/>
    <w:rsid w:val="005C6DAD"/>
    <w:rsid w:val="005C7033"/>
    <w:rsid w:val="005D0F0A"/>
    <w:rsid w:val="005D14D6"/>
    <w:rsid w:val="005D183D"/>
    <w:rsid w:val="005D1863"/>
    <w:rsid w:val="005D1A9A"/>
    <w:rsid w:val="005D1DA4"/>
    <w:rsid w:val="005D20F5"/>
    <w:rsid w:val="005D2656"/>
    <w:rsid w:val="005D3572"/>
    <w:rsid w:val="005D3E9B"/>
    <w:rsid w:val="005D3F5F"/>
    <w:rsid w:val="005D401D"/>
    <w:rsid w:val="005D4F25"/>
    <w:rsid w:val="005D4FB6"/>
    <w:rsid w:val="005D57B2"/>
    <w:rsid w:val="005D648F"/>
    <w:rsid w:val="005D7282"/>
    <w:rsid w:val="005E0122"/>
    <w:rsid w:val="005E0C51"/>
    <w:rsid w:val="005E16C3"/>
    <w:rsid w:val="005E1C27"/>
    <w:rsid w:val="005E3962"/>
    <w:rsid w:val="005E4259"/>
    <w:rsid w:val="005E4C3E"/>
    <w:rsid w:val="005E5294"/>
    <w:rsid w:val="005E58AF"/>
    <w:rsid w:val="005E5A3C"/>
    <w:rsid w:val="005E5E4F"/>
    <w:rsid w:val="005E6402"/>
    <w:rsid w:val="005E6911"/>
    <w:rsid w:val="005E6A77"/>
    <w:rsid w:val="005E7253"/>
    <w:rsid w:val="005F026A"/>
    <w:rsid w:val="005F03CE"/>
    <w:rsid w:val="005F0C68"/>
    <w:rsid w:val="005F0EC2"/>
    <w:rsid w:val="005F0F24"/>
    <w:rsid w:val="005F126E"/>
    <w:rsid w:val="005F2354"/>
    <w:rsid w:val="005F32E3"/>
    <w:rsid w:val="005F360D"/>
    <w:rsid w:val="005F362D"/>
    <w:rsid w:val="005F4051"/>
    <w:rsid w:val="005F4990"/>
    <w:rsid w:val="005F4A29"/>
    <w:rsid w:val="005F523E"/>
    <w:rsid w:val="005F6049"/>
    <w:rsid w:val="005F6AF8"/>
    <w:rsid w:val="005F7022"/>
    <w:rsid w:val="005F7AD9"/>
    <w:rsid w:val="00601553"/>
    <w:rsid w:val="006018EA"/>
    <w:rsid w:val="00601A2E"/>
    <w:rsid w:val="006020B7"/>
    <w:rsid w:val="00603543"/>
    <w:rsid w:val="00603B63"/>
    <w:rsid w:val="0060402F"/>
    <w:rsid w:val="006053EE"/>
    <w:rsid w:val="006056AE"/>
    <w:rsid w:val="006063AC"/>
    <w:rsid w:val="006064CC"/>
    <w:rsid w:val="0060699E"/>
    <w:rsid w:val="00606B12"/>
    <w:rsid w:val="006076E4"/>
    <w:rsid w:val="00607748"/>
    <w:rsid w:val="00607F71"/>
    <w:rsid w:val="0061010F"/>
    <w:rsid w:val="006114A1"/>
    <w:rsid w:val="00611560"/>
    <w:rsid w:val="006121A9"/>
    <w:rsid w:val="00612A80"/>
    <w:rsid w:val="006131AE"/>
    <w:rsid w:val="00613E50"/>
    <w:rsid w:val="00614572"/>
    <w:rsid w:val="0061522B"/>
    <w:rsid w:val="00615331"/>
    <w:rsid w:val="00615AB8"/>
    <w:rsid w:val="00615BF5"/>
    <w:rsid w:val="00616098"/>
    <w:rsid w:val="00616BE6"/>
    <w:rsid w:val="00616DBA"/>
    <w:rsid w:val="006179EA"/>
    <w:rsid w:val="00617F7C"/>
    <w:rsid w:val="00621414"/>
    <w:rsid w:val="00621D8F"/>
    <w:rsid w:val="00621EF1"/>
    <w:rsid w:val="00624330"/>
    <w:rsid w:val="00624D48"/>
    <w:rsid w:val="00624E3B"/>
    <w:rsid w:val="00625477"/>
    <w:rsid w:val="00625602"/>
    <w:rsid w:val="006257B2"/>
    <w:rsid w:val="00626655"/>
    <w:rsid w:val="00626A58"/>
    <w:rsid w:val="00626D07"/>
    <w:rsid w:val="00627444"/>
    <w:rsid w:val="006278F2"/>
    <w:rsid w:val="006304C5"/>
    <w:rsid w:val="0063074E"/>
    <w:rsid w:val="00631530"/>
    <w:rsid w:val="00631661"/>
    <w:rsid w:val="00632052"/>
    <w:rsid w:val="00633155"/>
    <w:rsid w:val="00633385"/>
    <w:rsid w:val="00633E1F"/>
    <w:rsid w:val="00634E5B"/>
    <w:rsid w:val="006358C3"/>
    <w:rsid w:val="006360B2"/>
    <w:rsid w:val="006361E2"/>
    <w:rsid w:val="006363A8"/>
    <w:rsid w:val="00636BC3"/>
    <w:rsid w:val="00636D35"/>
    <w:rsid w:val="006370C9"/>
    <w:rsid w:val="0064089A"/>
    <w:rsid w:val="00640DEA"/>
    <w:rsid w:val="00641625"/>
    <w:rsid w:val="0064187A"/>
    <w:rsid w:val="006432AE"/>
    <w:rsid w:val="0064360B"/>
    <w:rsid w:val="00643D8A"/>
    <w:rsid w:val="0064558F"/>
    <w:rsid w:val="0064625A"/>
    <w:rsid w:val="00646D7A"/>
    <w:rsid w:val="00647F19"/>
    <w:rsid w:val="00650B6F"/>
    <w:rsid w:val="006516F9"/>
    <w:rsid w:val="0065183E"/>
    <w:rsid w:val="00652491"/>
    <w:rsid w:val="00652513"/>
    <w:rsid w:val="00652B78"/>
    <w:rsid w:val="00652E49"/>
    <w:rsid w:val="00652FBF"/>
    <w:rsid w:val="0065312C"/>
    <w:rsid w:val="0065385B"/>
    <w:rsid w:val="006538B3"/>
    <w:rsid w:val="00653BFD"/>
    <w:rsid w:val="00656572"/>
    <w:rsid w:val="0065666E"/>
    <w:rsid w:val="00657B12"/>
    <w:rsid w:val="00657F8B"/>
    <w:rsid w:val="006603E0"/>
    <w:rsid w:val="00661132"/>
    <w:rsid w:val="006611EB"/>
    <w:rsid w:val="006619D4"/>
    <w:rsid w:val="00661EF5"/>
    <w:rsid w:val="006622B3"/>
    <w:rsid w:val="00662635"/>
    <w:rsid w:val="00662C24"/>
    <w:rsid w:val="00663234"/>
    <w:rsid w:val="00664300"/>
    <w:rsid w:val="00664856"/>
    <w:rsid w:val="006656DB"/>
    <w:rsid w:val="006664AD"/>
    <w:rsid w:val="00666F60"/>
    <w:rsid w:val="00671218"/>
    <w:rsid w:val="0067144C"/>
    <w:rsid w:val="00671484"/>
    <w:rsid w:val="0067188D"/>
    <w:rsid w:val="0067311B"/>
    <w:rsid w:val="006739A4"/>
    <w:rsid w:val="00673D5B"/>
    <w:rsid w:val="006749AD"/>
    <w:rsid w:val="00676205"/>
    <w:rsid w:val="00676305"/>
    <w:rsid w:val="00676992"/>
    <w:rsid w:val="006775CF"/>
    <w:rsid w:val="00680947"/>
    <w:rsid w:val="00680D64"/>
    <w:rsid w:val="00680D91"/>
    <w:rsid w:val="00680E20"/>
    <w:rsid w:val="00681164"/>
    <w:rsid w:val="00681B1B"/>
    <w:rsid w:val="00681FCC"/>
    <w:rsid w:val="00682C94"/>
    <w:rsid w:val="00683E7D"/>
    <w:rsid w:val="00683EAB"/>
    <w:rsid w:val="00683EFD"/>
    <w:rsid w:val="00684602"/>
    <w:rsid w:val="0068494D"/>
    <w:rsid w:val="006850EA"/>
    <w:rsid w:val="0068516D"/>
    <w:rsid w:val="006851CD"/>
    <w:rsid w:val="00685AF5"/>
    <w:rsid w:val="00685C8B"/>
    <w:rsid w:val="0068650E"/>
    <w:rsid w:val="006869F2"/>
    <w:rsid w:val="00687C46"/>
    <w:rsid w:val="00687D23"/>
    <w:rsid w:val="006908BF"/>
    <w:rsid w:val="0069184C"/>
    <w:rsid w:val="006918BF"/>
    <w:rsid w:val="00692890"/>
    <w:rsid w:val="00693E67"/>
    <w:rsid w:val="006947A6"/>
    <w:rsid w:val="006947CA"/>
    <w:rsid w:val="00694B9A"/>
    <w:rsid w:val="00694D7E"/>
    <w:rsid w:val="00696030"/>
    <w:rsid w:val="00696235"/>
    <w:rsid w:val="006972BC"/>
    <w:rsid w:val="00697F83"/>
    <w:rsid w:val="006A0807"/>
    <w:rsid w:val="006A095C"/>
    <w:rsid w:val="006A1289"/>
    <w:rsid w:val="006A2884"/>
    <w:rsid w:val="006A3004"/>
    <w:rsid w:val="006A418C"/>
    <w:rsid w:val="006A4C62"/>
    <w:rsid w:val="006A4FD8"/>
    <w:rsid w:val="006A64E7"/>
    <w:rsid w:val="006A65B4"/>
    <w:rsid w:val="006A6785"/>
    <w:rsid w:val="006A7B8C"/>
    <w:rsid w:val="006A7C37"/>
    <w:rsid w:val="006A7C96"/>
    <w:rsid w:val="006A7FF6"/>
    <w:rsid w:val="006B042E"/>
    <w:rsid w:val="006B0EC7"/>
    <w:rsid w:val="006B152F"/>
    <w:rsid w:val="006B2445"/>
    <w:rsid w:val="006B30E4"/>
    <w:rsid w:val="006B34B2"/>
    <w:rsid w:val="006B3594"/>
    <w:rsid w:val="006B3FC0"/>
    <w:rsid w:val="006B524A"/>
    <w:rsid w:val="006B56DF"/>
    <w:rsid w:val="006B5ECE"/>
    <w:rsid w:val="006B67D6"/>
    <w:rsid w:val="006B74AE"/>
    <w:rsid w:val="006B773A"/>
    <w:rsid w:val="006C056E"/>
    <w:rsid w:val="006C18D8"/>
    <w:rsid w:val="006C1C89"/>
    <w:rsid w:val="006C2219"/>
    <w:rsid w:val="006C23F8"/>
    <w:rsid w:val="006C2441"/>
    <w:rsid w:val="006C28A6"/>
    <w:rsid w:val="006C4CD2"/>
    <w:rsid w:val="006C51FE"/>
    <w:rsid w:val="006C581C"/>
    <w:rsid w:val="006C65CE"/>
    <w:rsid w:val="006C69CC"/>
    <w:rsid w:val="006D0197"/>
    <w:rsid w:val="006D16EB"/>
    <w:rsid w:val="006D1CEF"/>
    <w:rsid w:val="006D20B6"/>
    <w:rsid w:val="006D2380"/>
    <w:rsid w:val="006D29D7"/>
    <w:rsid w:val="006D415A"/>
    <w:rsid w:val="006D5687"/>
    <w:rsid w:val="006D5B77"/>
    <w:rsid w:val="006D6984"/>
    <w:rsid w:val="006D72DD"/>
    <w:rsid w:val="006D7447"/>
    <w:rsid w:val="006E014C"/>
    <w:rsid w:val="006E0A8A"/>
    <w:rsid w:val="006E0B5F"/>
    <w:rsid w:val="006E125A"/>
    <w:rsid w:val="006E1446"/>
    <w:rsid w:val="006E1552"/>
    <w:rsid w:val="006E26B6"/>
    <w:rsid w:val="006E28AD"/>
    <w:rsid w:val="006E3378"/>
    <w:rsid w:val="006E4340"/>
    <w:rsid w:val="006E5702"/>
    <w:rsid w:val="006E6639"/>
    <w:rsid w:val="006E691D"/>
    <w:rsid w:val="006E6AAB"/>
    <w:rsid w:val="006E75AA"/>
    <w:rsid w:val="006E78C9"/>
    <w:rsid w:val="006E7A30"/>
    <w:rsid w:val="006F0591"/>
    <w:rsid w:val="006F0B39"/>
    <w:rsid w:val="006F11CA"/>
    <w:rsid w:val="006F205C"/>
    <w:rsid w:val="006F36A8"/>
    <w:rsid w:val="006F4DF9"/>
    <w:rsid w:val="006F4E20"/>
    <w:rsid w:val="00700890"/>
    <w:rsid w:val="007009E2"/>
    <w:rsid w:val="007014A8"/>
    <w:rsid w:val="00701A27"/>
    <w:rsid w:val="00701C86"/>
    <w:rsid w:val="00702241"/>
    <w:rsid w:val="007027D5"/>
    <w:rsid w:val="00702FB5"/>
    <w:rsid w:val="00703277"/>
    <w:rsid w:val="007037FE"/>
    <w:rsid w:val="007041E7"/>
    <w:rsid w:val="0070509F"/>
    <w:rsid w:val="0070682B"/>
    <w:rsid w:val="00706EC5"/>
    <w:rsid w:val="0070737D"/>
    <w:rsid w:val="007073A9"/>
    <w:rsid w:val="00710E6B"/>
    <w:rsid w:val="007117B2"/>
    <w:rsid w:val="00711894"/>
    <w:rsid w:val="007118A8"/>
    <w:rsid w:val="007118D3"/>
    <w:rsid w:val="00712069"/>
    <w:rsid w:val="0071207D"/>
    <w:rsid w:val="007124F7"/>
    <w:rsid w:val="00712B6E"/>
    <w:rsid w:val="00713055"/>
    <w:rsid w:val="007132D5"/>
    <w:rsid w:val="00713DF9"/>
    <w:rsid w:val="00713EEC"/>
    <w:rsid w:val="0071464E"/>
    <w:rsid w:val="0071662A"/>
    <w:rsid w:val="00717FA3"/>
    <w:rsid w:val="00720163"/>
    <w:rsid w:val="00720AA4"/>
    <w:rsid w:val="00720D21"/>
    <w:rsid w:val="007215B5"/>
    <w:rsid w:val="00722D02"/>
    <w:rsid w:val="007231E0"/>
    <w:rsid w:val="007236BB"/>
    <w:rsid w:val="007242C6"/>
    <w:rsid w:val="00724CFB"/>
    <w:rsid w:val="00724E4C"/>
    <w:rsid w:val="00725422"/>
    <w:rsid w:val="00725792"/>
    <w:rsid w:val="007272E8"/>
    <w:rsid w:val="00727437"/>
    <w:rsid w:val="007278C8"/>
    <w:rsid w:val="00731A81"/>
    <w:rsid w:val="00732104"/>
    <w:rsid w:val="00732CFC"/>
    <w:rsid w:val="00733038"/>
    <w:rsid w:val="00733114"/>
    <w:rsid w:val="00733242"/>
    <w:rsid w:val="00733E67"/>
    <w:rsid w:val="00735ADF"/>
    <w:rsid w:val="00735BC0"/>
    <w:rsid w:val="00735F5C"/>
    <w:rsid w:val="00736436"/>
    <w:rsid w:val="00736A75"/>
    <w:rsid w:val="00736D10"/>
    <w:rsid w:val="0073744B"/>
    <w:rsid w:val="00740013"/>
    <w:rsid w:val="0074036F"/>
    <w:rsid w:val="00740640"/>
    <w:rsid w:val="00740F49"/>
    <w:rsid w:val="007410C6"/>
    <w:rsid w:val="0074122E"/>
    <w:rsid w:val="007419E9"/>
    <w:rsid w:val="00741AF7"/>
    <w:rsid w:val="00743069"/>
    <w:rsid w:val="00743856"/>
    <w:rsid w:val="00744DA9"/>
    <w:rsid w:val="00744F8E"/>
    <w:rsid w:val="00747CC0"/>
    <w:rsid w:val="00750B7C"/>
    <w:rsid w:val="007518E7"/>
    <w:rsid w:val="0075268A"/>
    <w:rsid w:val="0075278E"/>
    <w:rsid w:val="0075351F"/>
    <w:rsid w:val="0075457F"/>
    <w:rsid w:val="0075479D"/>
    <w:rsid w:val="00754CEE"/>
    <w:rsid w:val="007552D4"/>
    <w:rsid w:val="0075768D"/>
    <w:rsid w:val="00760913"/>
    <w:rsid w:val="00760F9D"/>
    <w:rsid w:val="007616B3"/>
    <w:rsid w:val="00761A6C"/>
    <w:rsid w:val="00761BD0"/>
    <w:rsid w:val="0076238C"/>
    <w:rsid w:val="0076272C"/>
    <w:rsid w:val="00762FF5"/>
    <w:rsid w:val="0076331F"/>
    <w:rsid w:val="00763C89"/>
    <w:rsid w:val="00764669"/>
    <w:rsid w:val="00765DD2"/>
    <w:rsid w:val="00766109"/>
    <w:rsid w:val="00766DC6"/>
    <w:rsid w:val="00766E83"/>
    <w:rsid w:val="00767DB5"/>
    <w:rsid w:val="00767F8A"/>
    <w:rsid w:val="00771921"/>
    <w:rsid w:val="00771D44"/>
    <w:rsid w:val="00771E9B"/>
    <w:rsid w:val="007722F2"/>
    <w:rsid w:val="00772330"/>
    <w:rsid w:val="00772487"/>
    <w:rsid w:val="007727FD"/>
    <w:rsid w:val="00772B07"/>
    <w:rsid w:val="00772CDD"/>
    <w:rsid w:val="00772EC8"/>
    <w:rsid w:val="007738C1"/>
    <w:rsid w:val="007744A8"/>
    <w:rsid w:val="007750E6"/>
    <w:rsid w:val="00775452"/>
    <w:rsid w:val="00776336"/>
    <w:rsid w:val="00776DE0"/>
    <w:rsid w:val="007771B0"/>
    <w:rsid w:val="00777AD5"/>
    <w:rsid w:val="00780C47"/>
    <w:rsid w:val="0078249A"/>
    <w:rsid w:val="00783143"/>
    <w:rsid w:val="007831EC"/>
    <w:rsid w:val="0078362F"/>
    <w:rsid w:val="00783F40"/>
    <w:rsid w:val="007852DE"/>
    <w:rsid w:val="007862E6"/>
    <w:rsid w:val="00786409"/>
    <w:rsid w:val="00786833"/>
    <w:rsid w:val="007875A1"/>
    <w:rsid w:val="0079006F"/>
    <w:rsid w:val="00790847"/>
    <w:rsid w:val="00792481"/>
    <w:rsid w:val="00792700"/>
    <w:rsid w:val="00792A5A"/>
    <w:rsid w:val="00793A5A"/>
    <w:rsid w:val="007947C2"/>
    <w:rsid w:val="00795096"/>
    <w:rsid w:val="00795987"/>
    <w:rsid w:val="00796267"/>
    <w:rsid w:val="00796A61"/>
    <w:rsid w:val="007975AF"/>
    <w:rsid w:val="0079778D"/>
    <w:rsid w:val="00797D03"/>
    <w:rsid w:val="007A06FA"/>
    <w:rsid w:val="007A0E99"/>
    <w:rsid w:val="007A145F"/>
    <w:rsid w:val="007A259F"/>
    <w:rsid w:val="007A3240"/>
    <w:rsid w:val="007A3567"/>
    <w:rsid w:val="007A3660"/>
    <w:rsid w:val="007A4ED8"/>
    <w:rsid w:val="007A697E"/>
    <w:rsid w:val="007A7034"/>
    <w:rsid w:val="007A75D5"/>
    <w:rsid w:val="007B011D"/>
    <w:rsid w:val="007B05E2"/>
    <w:rsid w:val="007B0858"/>
    <w:rsid w:val="007B0DF6"/>
    <w:rsid w:val="007B1A23"/>
    <w:rsid w:val="007B1B6D"/>
    <w:rsid w:val="007B2400"/>
    <w:rsid w:val="007B24E2"/>
    <w:rsid w:val="007B32F3"/>
    <w:rsid w:val="007B3315"/>
    <w:rsid w:val="007B33FF"/>
    <w:rsid w:val="007B3C18"/>
    <w:rsid w:val="007B506F"/>
    <w:rsid w:val="007B614E"/>
    <w:rsid w:val="007B6866"/>
    <w:rsid w:val="007B6B3A"/>
    <w:rsid w:val="007B703B"/>
    <w:rsid w:val="007B7157"/>
    <w:rsid w:val="007B7E8D"/>
    <w:rsid w:val="007C1B78"/>
    <w:rsid w:val="007C1FFD"/>
    <w:rsid w:val="007C214F"/>
    <w:rsid w:val="007C2918"/>
    <w:rsid w:val="007C3118"/>
    <w:rsid w:val="007C62CD"/>
    <w:rsid w:val="007C637D"/>
    <w:rsid w:val="007C645A"/>
    <w:rsid w:val="007C72B7"/>
    <w:rsid w:val="007C75DA"/>
    <w:rsid w:val="007C7DDB"/>
    <w:rsid w:val="007D012D"/>
    <w:rsid w:val="007D04E8"/>
    <w:rsid w:val="007D0582"/>
    <w:rsid w:val="007D09FF"/>
    <w:rsid w:val="007D11CA"/>
    <w:rsid w:val="007D1591"/>
    <w:rsid w:val="007D1A06"/>
    <w:rsid w:val="007D3AC0"/>
    <w:rsid w:val="007D43B6"/>
    <w:rsid w:val="007D4633"/>
    <w:rsid w:val="007D4BEE"/>
    <w:rsid w:val="007D51A1"/>
    <w:rsid w:val="007D57C0"/>
    <w:rsid w:val="007D58E0"/>
    <w:rsid w:val="007D6528"/>
    <w:rsid w:val="007D7FE9"/>
    <w:rsid w:val="007E0022"/>
    <w:rsid w:val="007E034F"/>
    <w:rsid w:val="007E0AB6"/>
    <w:rsid w:val="007E0BB0"/>
    <w:rsid w:val="007E0DA6"/>
    <w:rsid w:val="007E0FC4"/>
    <w:rsid w:val="007E1278"/>
    <w:rsid w:val="007E1B4B"/>
    <w:rsid w:val="007E1DEB"/>
    <w:rsid w:val="007E3D0B"/>
    <w:rsid w:val="007E5F9A"/>
    <w:rsid w:val="007E6540"/>
    <w:rsid w:val="007E68F4"/>
    <w:rsid w:val="007E7138"/>
    <w:rsid w:val="007E75A4"/>
    <w:rsid w:val="007E78BA"/>
    <w:rsid w:val="007E7EAD"/>
    <w:rsid w:val="007F0A07"/>
    <w:rsid w:val="007F0B0A"/>
    <w:rsid w:val="007F1894"/>
    <w:rsid w:val="007F2D78"/>
    <w:rsid w:val="007F36F1"/>
    <w:rsid w:val="007F3E6E"/>
    <w:rsid w:val="007F41E1"/>
    <w:rsid w:val="007F4FDF"/>
    <w:rsid w:val="007F5E74"/>
    <w:rsid w:val="007F6A93"/>
    <w:rsid w:val="007F6DBA"/>
    <w:rsid w:val="007F7474"/>
    <w:rsid w:val="007F78CD"/>
    <w:rsid w:val="008000A1"/>
    <w:rsid w:val="00800392"/>
    <w:rsid w:val="00801B6C"/>
    <w:rsid w:val="00801E75"/>
    <w:rsid w:val="00803583"/>
    <w:rsid w:val="00803F2F"/>
    <w:rsid w:val="008041A8"/>
    <w:rsid w:val="0080467B"/>
    <w:rsid w:val="0080503D"/>
    <w:rsid w:val="008055DA"/>
    <w:rsid w:val="00805997"/>
    <w:rsid w:val="00805BBC"/>
    <w:rsid w:val="00805C19"/>
    <w:rsid w:val="00805F9A"/>
    <w:rsid w:val="008078AC"/>
    <w:rsid w:val="00807E26"/>
    <w:rsid w:val="00810A85"/>
    <w:rsid w:val="00810C26"/>
    <w:rsid w:val="008112AC"/>
    <w:rsid w:val="00811DE3"/>
    <w:rsid w:val="00812326"/>
    <w:rsid w:val="00813369"/>
    <w:rsid w:val="00814603"/>
    <w:rsid w:val="008158D1"/>
    <w:rsid w:val="00815EDC"/>
    <w:rsid w:val="00820593"/>
    <w:rsid w:val="00821D6B"/>
    <w:rsid w:val="00822025"/>
    <w:rsid w:val="00822B84"/>
    <w:rsid w:val="008236EE"/>
    <w:rsid w:val="00824631"/>
    <w:rsid w:val="008249D1"/>
    <w:rsid w:val="00824B99"/>
    <w:rsid w:val="008252CA"/>
    <w:rsid w:val="00825CD2"/>
    <w:rsid w:val="0082682C"/>
    <w:rsid w:val="00826D70"/>
    <w:rsid w:val="0082756B"/>
    <w:rsid w:val="008306BF"/>
    <w:rsid w:val="0083124E"/>
    <w:rsid w:val="00831B0A"/>
    <w:rsid w:val="00831CF2"/>
    <w:rsid w:val="00831FBD"/>
    <w:rsid w:val="008320A1"/>
    <w:rsid w:val="00832321"/>
    <w:rsid w:val="0083297D"/>
    <w:rsid w:val="00832AD1"/>
    <w:rsid w:val="008339EE"/>
    <w:rsid w:val="00835027"/>
    <w:rsid w:val="008355BA"/>
    <w:rsid w:val="00835C27"/>
    <w:rsid w:val="00836983"/>
    <w:rsid w:val="00837394"/>
    <w:rsid w:val="0083795E"/>
    <w:rsid w:val="00837FF9"/>
    <w:rsid w:val="00840695"/>
    <w:rsid w:val="008415CA"/>
    <w:rsid w:val="008417C9"/>
    <w:rsid w:val="00841854"/>
    <w:rsid w:val="0084202F"/>
    <w:rsid w:val="008424C2"/>
    <w:rsid w:val="00842B70"/>
    <w:rsid w:val="00842EE8"/>
    <w:rsid w:val="00844279"/>
    <w:rsid w:val="00844835"/>
    <w:rsid w:val="00844E9A"/>
    <w:rsid w:val="00845A75"/>
    <w:rsid w:val="00846247"/>
    <w:rsid w:val="008475EC"/>
    <w:rsid w:val="008479CB"/>
    <w:rsid w:val="00847C96"/>
    <w:rsid w:val="0085022A"/>
    <w:rsid w:val="00850DF2"/>
    <w:rsid w:val="00851AD7"/>
    <w:rsid w:val="0085214B"/>
    <w:rsid w:val="008521E2"/>
    <w:rsid w:val="008521EC"/>
    <w:rsid w:val="00852894"/>
    <w:rsid w:val="00852967"/>
    <w:rsid w:val="00852D00"/>
    <w:rsid w:val="00852D4D"/>
    <w:rsid w:val="00854207"/>
    <w:rsid w:val="00854863"/>
    <w:rsid w:val="00856484"/>
    <w:rsid w:val="00856B2D"/>
    <w:rsid w:val="00857104"/>
    <w:rsid w:val="00857E07"/>
    <w:rsid w:val="008606CC"/>
    <w:rsid w:val="00860F6E"/>
    <w:rsid w:val="00861482"/>
    <w:rsid w:val="008615C3"/>
    <w:rsid w:val="00862725"/>
    <w:rsid w:val="00864261"/>
    <w:rsid w:val="00864867"/>
    <w:rsid w:val="00864AE4"/>
    <w:rsid w:val="00866933"/>
    <w:rsid w:val="00866FC1"/>
    <w:rsid w:val="008671B8"/>
    <w:rsid w:val="00867879"/>
    <w:rsid w:val="0087035E"/>
    <w:rsid w:val="008704D1"/>
    <w:rsid w:val="00870F4B"/>
    <w:rsid w:val="008714B4"/>
    <w:rsid w:val="008715B7"/>
    <w:rsid w:val="008723F1"/>
    <w:rsid w:val="00873483"/>
    <w:rsid w:val="008734AC"/>
    <w:rsid w:val="00873730"/>
    <w:rsid w:val="008754E4"/>
    <w:rsid w:val="008754EF"/>
    <w:rsid w:val="0087609C"/>
    <w:rsid w:val="0087673F"/>
    <w:rsid w:val="00877097"/>
    <w:rsid w:val="0087719C"/>
    <w:rsid w:val="008801A4"/>
    <w:rsid w:val="00880D6C"/>
    <w:rsid w:val="00881046"/>
    <w:rsid w:val="0088181C"/>
    <w:rsid w:val="008831D9"/>
    <w:rsid w:val="008835CB"/>
    <w:rsid w:val="008836CF"/>
    <w:rsid w:val="00885FE4"/>
    <w:rsid w:val="008871CE"/>
    <w:rsid w:val="0088759C"/>
    <w:rsid w:val="0088775B"/>
    <w:rsid w:val="00887C6B"/>
    <w:rsid w:val="00891158"/>
    <w:rsid w:val="00891351"/>
    <w:rsid w:val="0089144D"/>
    <w:rsid w:val="008915ED"/>
    <w:rsid w:val="008919C8"/>
    <w:rsid w:val="0089236A"/>
    <w:rsid w:val="00893252"/>
    <w:rsid w:val="0089370C"/>
    <w:rsid w:val="00893AA4"/>
    <w:rsid w:val="0089525E"/>
    <w:rsid w:val="0089543E"/>
    <w:rsid w:val="008956FC"/>
    <w:rsid w:val="008959DA"/>
    <w:rsid w:val="00895CC8"/>
    <w:rsid w:val="00896031"/>
    <w:rsid w:val="0089678C"/>
    <w:rsid w:val="00896F4D"/>
    <w:rsid w:val="00896FE6"/>
    <w:rsid w:val="00897094"/>
    <w:rsid w:val="0089740D"/>
    <w:rsid w:val="008A2451"/>
    <w:rsid w:val="008A3152"/>
    <w:rsid w:val="008A3DFB"/>
    <w:rsid w:val="008A40A4"/>
    <w:rsid w:val="008A4125"/>
    <w:rsid w:val="008A4729"/>
    <w:rsid w:val="008A4AC7"/>
    <w:rsid w:val="008A4B19"/>
    <w:rsid w:val="008A58D5"/>
    <w:rsid w:val="008A5A1F"/>
    <w:rsid w:val="008A5C69"/>
    <w:rsid w:val="008A5D87"/>
    <w:rsid w:val="008A5E71"/>
    <w:rsid w:val="008A69EB"/>
    <w:rsid w:val="008B0669"/>
    <w:rsid w:val="008B0E6A"/>
    <w:rsid w:val="008B2959"/>
    <w:rsid w:val="008B2AF3"/>
    <w:rsid w:val="008B2C19"/>
    <w:rsid w:val="008B32D8"/>
    <w:rsid w:val="008B3730"/>
    <w:rsid w:val="008B3909"/>
    <w:rsid w:val="008B42D1"/>
    <w:rsid w:val="008B4738"/>
    <w:rsid w:val="008B5107"/>
    <w:rsid w:val="008B63CA"/>
    <w:rsid w:val="008B652E"/>
    <w:rsid w:val="008B6849"/>
    <w:rsid w:val="008B74FF"/>
    <w:rsid w:val="008B7C36"/>
    <w:rsid w:val="008C080E"/>
    <w:rsid w:val="008C1B13"/>
    <w:rsid w:val="008C1D96"/>
    <w:rsid w:val="008C20B6"/>
    <w:rsid w:val="008C213B"/>
    <w:rsid w:val="008C25F6"/>
    <w:rsid w:val="008C4012"/>
    <w:rsid w:val="008C4C67"/>
    <w:rsid w:val="008C50AF"/>
    <w:rsid w:val="008C6A13"/>
    <w:rsid w:val="008C6D06"/>
    <w:rsid w:val="008C7B41"/>
    <w:rsid w:val="008C7E64"/>
    <w:rsid w:val="008C7E77"/>
    <w:rsid w:val="008D1A21"/>
    <w:rsid w:val="008D281A"/>
    <w:rsid w:val="008D2DE8"/>
    <w:rsid w:val="008D3ACC"/>
    <w:rsid w:val="008D44A0"/>
    <w:rsid w:val="008D4A4E"/>
    <w:rsid w:val="008D5116"/>
    <w:rsid w:val="008D58C9"/>
    <w:rsid w:val="008D6BC0"/>
    <w:rsid w:val="008D7D86"/>
    <w:rsid w:val="008E0063"/>
    <w:rsid w:val="008E035F"/>
    <w:rsid w:val="008E0372"/>
    <w:rsid w:val="008E04C3"/>
    <w:rsid w:val="008E0C07"/>
    <w:rsid w:val="008E1370"/>
    <w:rsid w:val="008E1F5A"/>
    <w:rsid w:val="008E2A79"/>
    <w:rsid w:val="008E2E83"/>
    <w:rsid w:val="008E3C6E"/>
    <w:rsid w:val="008E429E"/>
    <w:rsid w:val="008E4371"/>
    <w:rsid w:val="008E531D"/>
    <w:rsid w:val="008E6966"/>
    <w:rsid w:val="008F0D03"/>
    <w:rsid w:val="008F0E12"/>
    <w:rsid w:val="008F1677"/>
    <w:rsid w:val="008F45DF"/>
    <w:rsid w:val="008F467C"/>
    <w:rsid w:val="008F4E9F"/>
    <w:rsid w:val="008F5210"/>
    <w:rsid w:val="008F5BE0"/>
    <w:rsid w:val="008F5D39"/>
    <w:rsid w:val="008F6F29"/>
    <w:rsid w:val="009005F9"/>
    <w:rsid w:val="0090317E"/>
    <w:rsid w:val="009036E0"/>
    <w:rsid w:val="00904BE5"/>
    <w:rsid w:val="009055FD"/>
    <w:rsid w:val="00906047"/>
    <w:rsid w:val="009066E1"/>
    <w:rsid w:val="0090775F"/>
    <w:rsid w:val="00907B4F"/>
    <w:rsid w:val="00907F5D"/>
    <w:rsid w:val="009105F4"/>
    <w:rsid w:val="0091091D"/>
    <w:rsid w:val="009114C1"/>
    <w:rsid w:val="0091308C"/>
    <w:rsid w:val="0091385B"/>
    <w:rsid w:val="00914FB3"/>
    <w:rsid w:val="0091620C"/>
    <w:rsid w:val="009164B8"/>
    <w:rsid w:val="0091651A"/>
    <w:rsid w:val="009172F8"/>
    <w:rsid w:val="00920088"/>
    <w:rsid w:val="009206E8"/>
    <w:rsid w:val="00923074"/>
    <w:rsid w:val="009230A7"/>
    <w:rsid w:val="00924939"/>
    <w:rsid w:val="00925760"/>
    <w:rsid w:val="00925FB6"/>
    <w:rsid w:val="009262D5"/>
    <w:rsid w:val="009269D0"/>
    <w:rsid w:val="00926B52"/>
    <w:rsid w:val="009278F9"/>
    <w:rsid w:val="00927B5D"/>
    <w:rsid w:val="00931F16"/>
    <w:rsid w:val="0093237F"/>
    <w:rsid w:val="00933A3E"/>
    <w:rsid w:val="0093457C"/>
    <w:rsid w:val="00934710"/>
    <w:rsid w:val="00934786"/>
    <w:rsid w:val="00934A91"/>
    <w:rsid w:val="00934A99"/>
    <w:rsid w:val="00935764"/>
    <w:rsid w:val="009358FF"/>
    <w:rsid w:val="00935DF6"/>
    <w:rsid w:val="00936C91"/>
    <w:rsid w:val="00937AC6"/>
    <w:rsid w:val="00940CB5"/>
    <w:rsid w:val="0094134E"/>
    <w:rsid w:val="0094218C"/>
    <w:rsid w:val="009421E7"/>
    <w:rsid w:val="0094239C"/>
    <w:rsid w:val="00942784"/>
    <w:rsid w:val="00942788"/>
    <w:rsid w:val="00942E44"/>
    <w:rsid w:val="00944703"/>
    <w:rsid w:val="00945340"/>
    <w:rsid w:val="00945FC9"/>
    <w:rsid w:val="009462F2"/>
    <w:rsid w:val="0094639B"/>
    <w:rsid w:val="009479F7"/>
    <w:rsid w:val="00950518"/>
    <w:rsid w:val="00951207"/>
    <w:rsid w:val="00951E4C"/>
    <w:rsid w:val="0095375C"/>
    <w:rsid w:val="00953928"/>
    <w:rsid w:val="009554CB"/>
    <w:rsid w:val="00956214"/>
    <w:rsid w:val="0095646C"/>
    <w:rsid w:val="00957C9A"/>
    <w:rsid w:val="009608C1"/>
    <w:rsid w:val="00960A1A"/>
    <w:rsid w:val="00960BBA"/>
    <w:rsid w:val="00963168"/>
    <w:rsid w:val="00963608"/>
    <w:rsid w:val="00963DA5"/>
    <w:rsid w:val="00963ECA"/>
    <w:rsid w:val="0096434F"/>
    <w:rsid w:val="00964530"/>
    <w:rsid w:val="00964B01"/>
    <w:rsid w:val="00965757"/>
    <w:rsid w:val="0096636B"/>
    <w:rsid w:val="009666D4"/>
    <w:rsid w:val="00966B74"/>
    <w:rsid w:val="00966D7D"/>
    <w:rsid w:val="00967499"/>
    <w:rsid w:val="00970547"/>
    <w:rsid w:val="00970618"/>
    <w:rsid w:val="00970BBA"/>
    <w:rsid w:val="0097110C"/>
    <w:rsid w:val="00971224"/>
    <w:rsid w:val="0097302A"/>
    <w:rsid w:val="00973CED"/>
    <w:rsid w:val="00973E0C"/>
    <w:rsid w:val="0097498C"/>
    <w:rsid w:val="00974A83"/>
    <w:rsid w:val="00975B31"/>
    <w:rsid w:val="00975F46"/>
    <w:rsid w:val="00975FBF"/>
    <w:rsid w:val="00976543"/>
    <w:rsid w:val="009766D2"/>
    <w:rsid w:val="00976E52"/>
    <w:rsid w:val="00976FA1"/>
    <w:rsid w:val="00977327"/>
    <w:rsid w:val="00980AD3"/>
    <w:rsid w:val="009810F4"/>
    <w:rsid w:val="00981103"/>
    <w:rsid w:val="00981688"/>
    <w:rsid w:val="00982AAE"/>
    <w:rsid w:val="00983161"/>
    <w:rsid w:val="00984AFB"/>
    <w:rsid w:val="00985036"/>
    <w:rsid w:val="009858AD"/>
    <w:rsid w:val="00986594"/>
    <w:rsid w:val="009868BF"/>
    <w:rsid w:val="00986991"/>
    <w:rsid w:val="00986B19"/>
    <w:rsid w:val="00987231"/>
    <w:rsid w:val="00987AAF"/>
    <w:rsid w:val="00990264"/>
    <w:rsid w:val="0099084C"/>
    <w:rsid w:val="009911A0"/>
    <w:rsid w:val="00992281"/>
    <w:rsid w:val="009927A1"/>
    <w:rsid w:val="00993B5E"/>
    <w:rsid w:val="00993E00"/>
    <w:rsid w:val="00995033"/>
    <w:rsid w:val="00995BC1"/>
    <w:rsid w:val="00995F7E"/>
    <w:rsid w:val="00996E08"/>
    <w:rsid w:val="009971B1"/>
    <w:rsid w:val="00997439"/>
    <w:rsid w:val="00997FE9"/>
    <w:rsid w:val="009A0AF7"/>
    <w:rsid w:val="009A0D8C"/>
    <w:rsid w:val="009A1212"/>
    <w:rsid w:val="009A1B78"/>
    <w:rsid w:val="009A1D5A"/>
    <w:rsid w:val="009A1E44"/>
    <w:rsid w:val="009A2BF6"/>
    <w:rsid w:val="009A3FD5"/>
    <w:rsid w:val="009A4A10"/>
    <w:rsid w:val="009A4EDD"/>
    <w:rsid w:val="009A5DD7"/>
    <w:rsid w:val="009B1FE1"/>
    <w:rsid w:val="009B34CA"/>
    <w:rsid w:val="009B36C2"/>
    <w:rsid w:val="009B3BB0"/>
    <w:rsid w:val="009B4536"/>
    <w:rsid w:val="009B6F20"/>
    <w:rsid w:val="009C1FA4"/>
    <w:rsid w:val="009C3E70"/>
    <w:rsid w:val="009C3F5B"/>
    <w:rsid w:val="009C4505"/>
    <w:rsid w:val="009C53C9"/>
    <w:rsid w:val="009C56A7"/>
    <w:rsid w:val="009C5BC9"/>
    <w:rsid w:val="009C6B1D"/>
    <w:rsid w:val="009C7374"/>
    <w:rsid w:val="009C7549"/>
    <w:rsid w:val="009C7646"/>
    <w:rsid w:val="009C7F6B"/>
    <w:rsid w:val="009C7FCC"/>
    <w:rsid w:val="009D09B3"/>
    <w:rsid w:val="009D0C18"/>
    <w:rsid w:val="009D111B"/>
    <w:rsid w:val="009D1C1B"/>
    <w:rsid w:val="009D36F0"/>
    <w:rsid w:val="009D3C15"/>
    <w:rsid w:val="009D54BD"/>
    <w:rsid w:val="009D59B7"/>
    <w:rsid w:val="009D6267"/>
    <w:rsid w:val="009D6A52"/>
    <w:rsid w:val="009D7B4B"/>
    <w:rsid w:val="009D7FE3"/>
    <w:rsid w:val="009E03CE"/>
    <w:rsid w:val="009E10D3"/>
    <w:rsid w:val="009E1DFE"/>
    <w:rsid w:val="009E1F56"/>
    <w:rsid w:val="009E2A96"/>
    <w:rsid w:val="009E3617"/>
    <w:rsid w:val="009E37BE"/>
    <w:rsid w:val="009E3C20"/>
    <w:rsid w:val="009E3E52"/>
    <w:rsid w:val="009E4143"/>
    <w:rsid w:val="009E4DE5"/>
    <w:rsid w:val="009E50F2"/>
    <w:rsid w:val="009E5A7C"/>
    <w:rsid w:val="009E63AC"/>
    <w:rsid w:val="009E6ECD"/>
    <w:rsid w:val="009E7B2B"/>
    <w:rsid w:val="009F085B"/>
    <w:rsid w:val="009F1005"/>
    <w:rsid w:val="009F13F9"/>
    <w:rsid w:val="009F1762"/>
    <w:rsid w:val="009F1A35"/>
    <w:rsid w:val="009F2A85"/>
    <w:rsid w:val="009F302F"/>
    <w:rsid w:val="009F5844"/>
    <w:rsid w:val="009F617D"/>
    <w:rsid w:val="009F6323"/>
    <w:rsid w:val="009F73D8"/>
    <w:rsid w:val="009F7862"/>
    <w:rsid w:val="00A00F64"/>
    <w:rsid w:val="00A01EA3"/>
    <w:rsid w:val="00A0208C"/>
    <w:rsid w:val="00A0262E"/>
    <w:rsid w:val="00A02856"/>
    <w:rsid w:val="00A02D53"/>
    <w:rsid w:val="00A03060"/>
    <w:rsid w:val="00A03448"/>
    <w:rsid w:val="00A039F2"/>
    <w:rsid w:val="00A04567"/>
    <w:rsid w:val="00A05830"/>
    <w:rsid w:val="00A05F30"/>
    <w:rsid w:val="00A05FBC"/>
    <w:rsid w:val="00A05FDA"/>
    <w:rsid w:val="00A0702F"/>
    <w:rsid w:val="00A1106B"/>
    <w:rsid w:val="00A11605"/>
    <w:rsid w:val="00A11AE7"/>
    <w:rsid w:val="00A11B7A"/>
    <w:rsid w:val="00A12A92"/>
    <w:rsid w:val="00A13A9E"/>
    <w:rsid w:val="00A1437C"/>
    <w:rsid w:val="00A144E7"/>
    <w:rsid w:val="00A14621"/>
    <w:rsid w:val="00A15438"/>
    <w:rsid w:val="00A15673"/>
    <w:rsid w:val="00A156A1"/>
    <w:rsid w:val="00A1629E"/>
    <w:rsid w:val="00A167DD"/>
    <w:rsid w:val="00A1683B"/>
    <w:rsid w:val="00A16977"/>
    <w:rsid w:val="00A16B0A"/>
    <w:rsid w:val="00A16C51"/>
    <w:rsid w:val="00A17A87"/>
    <w:rsid w:val="00A17C5C"/>
    <w:rsid w:val="00A20BCA"/>
    <w:rsid w:val="00A20ECE"/>
    <w:rsid w:val="00A21AFD"/>
    <w:rsid w:val="00A2214A"/>
    <w:rsid w:val="00A22D3C"/>
    <w:rsid w:val="00A236B1"/>
    <w:rsid w:val="00A23AE2"/>
    <w:rsid w:val="00A23D50"/>
    <w:rsid w:val="00A24595"/>
    <w:rsid w:val="00A247A7"/>
    <w:rsid w:val="00A2544C"/>
    <w:rsid w:val="00A25A51"/>
    <w:rsid w:val="00A26206"/>
    <w:rsid w:val="00A266AB"/>
    <w:rsid w:val="00A26CE8"/>
    <w:rsid w:val="00A300AC"/>
    <w:rsid w:val="00A31083"/>
    <w:rsid w:val="00A31992"/>
    <w:rsid w:val="00A327C5"/>
    <w:rsid w:val="00A33DC9"/>
    <w:rsid w:val="00A34853"/>
    <w:rsid w:val="00A353D0"/>
    <w:rsid w:val="00A35D3E"/>
    <w:rsid w:val="00A35EAE"/>
    <w:rsid w:val="00A3636D"/>
    <w:rsid w:val="00A3645E"/>
    <w:rsid w:val="00A37108"/>
    <w:rsid w:val="00A37800"/>
    <w:rsid w:val="00A37E1C"/>
    <w:rsid w:val="00A40010"/>
    <w:rsid w:val="00A405DD"/>
    <w:rsid w:val="00A42010"/>
    <w:rsid w:val="00A423A6"/>
    <w:rsid w:val="00A42B4A"/>
    <w:rsid w:val="00A4486F"/>
    <w:rsid w:val="00A448D6"/>
    <w:rsid w:val="00A44992"/>
    <w:rsid w:val="00A450E1"/>
    <w:rsid w:val="00A453AE"/>
    <w:rsid w:val="00A45948"/>
    <w:rsid w:val="00A46A26"/>
    <w:rsid w:val="00A46BA5"/>
    <w:rsid w:val="00A47ABD"/>
    <w:rsid w:val="00A51ACF"/>
    <w:rsid w:val="00A5290E"/>
    <w:rsid w:val="00A52F37"/>
    <w:rsid w:val="00A53B54"/>
    <w:rsid w:val="00A56659"/>
    <w:rsid w:val="00A57797"/>
    <w:rsid w:val="00A57818"/>
    <w:rsid w:val="00A57D8A"/>
    <w:rsid w:val="00A57FDE"/>
    <w:rsid w:val="00A60CCC"/>
    <w:rsid w:val="00A61595"/>
    <w:rsid w:val="00A619FB"/>
    <w:rsid w:val="00A62458"/>
    <w:rsid w:val="00A62D33"/>
    <w:rsid w:val="00A6300C"/>
    <w:rsid w:val="00A636EC"/>
    <w:rsid w:val="00A637D5"/>
    <w:rsid w:val="00A643DF"/>
    <w:rsid w:val="00A6568D"/>
    <w:rsid w:val="00A656C8"/>
    <w:rsid w:val="00A6630A"/>
    <w:rsid w:val="00A7036F"/>
    <w:rsid w:val="00A713F9"/>
    <w:rsid w:val="00A7193B"/>
    <w:rsid w:val="00A719B1"/>
    <w:rsid w:val="00A72694"/>
    <w:rsid w:val="00A730F6"/>
    <w:rsid w:val="00A7337A"/>
    <w:rsid w:val="00A737D1"/>
    <w:rsid w:val="00A742B1"/>
    <w:rsid w:val="00A747EA"/>
    <w:rsid w:val="00A74B7D"/>
    <w:rsid w:val="00A7596D"/>
    <w:rsid w:val="00A75B8A"/>
    <w:rsid w:val="00A773F4"/>
    <w:rsid w:val="00A7781D"/>
    <w:rsid w:val="00A77AB3"/>
    <w:rsid w:val="00A80017"/>
    <w:rsid w:val="00A800CC"/>
    <w:rsid w:val="00A80468"/>
    <w:rsid w:val="00A80722"/>
    <w:rsid w:val="00A8150A"/>
    <w:rsid w:val="00A8153A"/>
    <w:rsid w:val="00A815B6"/>
    <w:rsid w:val="00A82EB7"/>
    <w:rsid w:val="00A839D4"/>
    <w:rsid w:val="00A843D4"/>
    <w:rsid w:val="00A84804"/>
    <w:rsid w:val="00A84B43"/>
    <w:rsid w:val="00A84ED4"/>
    <w:rsid w:val="00A852F9"/>
    <w:rsid w:val="00A85987"/>
    <w:rsid w:val="00A862DC"/>
    <w:rsid w:val="00A878CE"/>
    <w:rsid w:val="00A87B90"/>
    <w:rsid w:val="00A87BC3"/>
    <w:rsid w:val="00A87FB2"/>
    <w:rsid w:val="00A916E2"/>
    <w:rsid w:val="00A91D5F"/>
    <w:rsid w:val="00A92325"/>
    <w:rsid w:val="00A92349"/>
    <w:rsid w:val="00A9333C"/>
    <w:rsid w:val="00A9335F"/>
    <w:rsid w:val="00A937C0"/>
    <w:rsid w:val="00A93957"/>
    <w:rsid w:val="00A93981"/>
    <w:rsid w:val="00A939AF"/>
    <w:rsid w:val="00A94455"/>
    <w:rsid w:val="00A95392"/>
    <w:rsid w:val="00A9551D"/>
    <w:rsid w:val="00A955FA"/>
    <w:rsid w:val="00A9590C"/>
    <w:rsid w:val="00A95B1B"/>
    <w:rsid w:val="00A95E54"/>
    <w:rsid w:val="00A96DAF"/>
    <w:rsid w:val="00A97499"/>
    <w:rsid w:val="00A97F78"/>
    <w:rsid w:val="00AA01AE"/>
    <w:rsid w:val="00AA0BD0"/>
    <w:rsid w:val="00AA31AC"/>
    <w:rsid w:val="00AA3505"/>
    <w:rsid w:val="00AA3BB7"/>
    <w:rsid w:val="00AA43EB"/>
    <w:rsid w:val="00AA616D"/>
    <w:rsid w:val="00AA6D59"/>
    <w:rsid w:val="00AA79D0"/>
    <w:rsid w:val="00AA7C55"/>
    <w:rsid w:val="00AB0CF8"/>
    <w:rsid w:val="00AB0D89"/>
    <w:rsid w:val="00AB1521"/>
    <w:rsid w:val="00AB1B02"/>
    <w:rsid w:val="00AB2979"/>
    <w:rsid w:val="00AB2F5D"/>
    <w:rsid w:val="00AB368A"/>
    <w:rsid w:val="00AB491E"/>
    <w:rsid w:val="00AB49E4"/>
    <w:rsid w:val="00AB4D51"/>
    <w:rsid w:val="00AB4F31"/>
    <w:rsid w:val="00AB5796"/>
    <w:rsid w:val="00AB580C"/>
    <w:rsid w:val="00AB59D5"/>
    <w:rsid w:val="00AB5B0C"/>
    <w:rsid w:val="00AB5D38"/>
    <w:rsid w:val="00AB6245"/>
    <w:rsid w:val="00AB6267"/>
    <w:rsid w:val="00AB7142"/>
    <w:rsid w:val="00AC04C8"/>
    <w:rsid w:val="00AC0830"/>
    <w:rsid w:val="00AC0BAC"/>
    <w:rsid w:val="00AC0E8E"/>
    <w:rsid w:val="00AC1740"/>
    <w:rsid w:val="00AC1F31"/>
    <w:rsid w:val="00AC1F71"/>
    <w:rsid w:val="00AC4A7A"/>
    <w:rsid w:val="00AC4E14"/>
    <w:rsid w:val="00AC4E36"/>
    <w:rsid w:val="00AC61FE"/>
    <w:rsid w:val="00AC6308"/>
    <w:rsid w:val="00AC63A9"/>
    <w:rsid w:val="00AC67EB"/>
    <w:rsid w:val="00AC7369"/>
    <w:rsid w:val="00AC73E9"/>
    <w:rsid w:val="00AC73F0"/>
    <w:rsid w:val="00AC7F12"/>
    <w:rsid w:val="00AD0295"/>
    <w:rsid w:val="00AD13F9"/>
    <w:rsid w:val="00AD1995"/>
    <w:rsid w:val="00AD1ADC"/>
    <w:rsid w:val="00AD1DA6"/>
    <w:rsid w:val="00AD1F9A"/>
    <w:rsid w:val="00AD208E"/>
    <w:rsid w:val="00AD275E"/>
    <w:rsid w:val="00AD2F21"/>
    <w:rsid w:val="00AD3808"/>
    <w:rsid w:val="00AD4F63"/>
    <w:rsid w:val="00AD5040"/>
    <w:rsid w:val="00AD6928"/>
    <w:rsid w:val="00AD7456"/>
    <w:rsid w:val="00AE10CF"/>
    <w:rsid w:val="00AE362F"/>
    <w:rsid w:val="00AE493D"/>
    <w:rsid w:val="00AE6AE2"/>
    <w:rsid w:val="00AE6E34"/>
    <w:rsid w:val="00AE761E"/>
    <w:rsid w:val="00AE7AEF"/>
    <w:rsid w:val="00AE7C87"/>
    <w:rsid w:val="00AF038D"/>
    <w:rsid w:val="00AF14A4"/>
    <w:rsid w:val="00AF14EB"/>
    <w:rsid w:val="00AF1B30"/>
    <w:rsid w:val="00AF1FBB"/>
    <w:rsid w:val="00AF2373"/>
    <w:rsid w:val="00AF28C2"/>
    <w:rsid w:val="00AF3E83"/>
    <w:rsid w:val="00AF478A"/>
    <w:rsid w:val="00AF5DC1"/>
    <w:rsid w:val="00AF5F9E"/>
    <w:rsid w:val="00AF6266"/>
    <w:rsid w:val="00AF6626"/>
    <w:rsid w:val="00AF73FB"/>
    <w:rsid w:val="00AF7C3F"/>
    <w:rsid w:val="00B00177"/>
    <w:rsid w:val="00B0119C"/>
    <w:rsid w:val="00B02B85"/>
    <w:rsid w:val="00B04AC5"/>
    <w:rsid w:val="00B04BB0"/>
    <w:rsid w:val="00B04DA5"/>
    <w:rsid w:val="00B0520D"/>
    <w:rsid w:val="00B05551"/>
    <w:rsid w:val="00B06B2F"/>
    <w:rsid w:val="00B06D5B"/>
    <w:rsid w:val="00B07B4D"/>
    <w:rsid w:val="00B07B52"/>
    <w:rsid w:val="00B11E0E"/>
    <w:rsid w:val="00B139C2"/>
    <w:rsid w:val="00B13AB1"/>
    <w:rsid w:val="00B13B8A"/>
    <w:rsid w:val="00B142DE"/>
    <w:rsid w:val="00B14B34"/>
    <w:rsid w:val="00B154B1"/>
    <w:rsid w:val="00B1711C"/>
    <w:rsid w:val="00B17952"/>
    <w:rsid w:val="00B17B4F"/>
    <w:rsid w:val="00B20F24"/>
    <w:rsid w:val="00B22B61"/>
    <w:rsid w:val="00B236A2"/>
    <w:rsid w:val="00B245DB"/>
    <w:rsid w:val="00B24EED"/>
    <w:rsid w:val="00B25DFC"/>
    <w:rsid w:val="00B26357"/>
    <w:rsid w:val="00B266B0"/>
    <w:rsid w:val="00B27201"/>
    <w:rsid w:val="00B30684"/>
    <w:rsid w:val="00B307E3"/>
    <w:rsid w:val="00B312B4"/>
    <w:rsid w:val="00B333A8"/>
    <w:rsid w:val="00B33403"/>
    <w:rsid w:val="00B33D0A"/>
    <w:rsid w:val="00B34831"/>
    <w:rsid w:val="00B34C3E"/>
    <w:rsid w:val="00B352C4"/>
    <w:rsid w:val="00B3672E"/>
    <w:rsid w:val="00B36B0E"/>
    <w:rsid w:val="00B36ECD"/>
    <w:rsid w:val="00B402B1"/>
    <w:rsid w:val="00B40424"/>
    <w:rsid w:val="00B4048A"/>
    <w:rsid w:val="00B40E9B"/>
    <w:rsid w:val="00B422A2"/>
    <w:rsid w:val="00B42327"/>
    <w:rsid w:val="00B42533"/>
    <w:rsid w:val="00B42EEA"/>
    <w:rsid w:val="00B43256"/>
    <w:rsid w:val="00B43DBE"/>
    <w:rsid w:val="00B45A4F"/>
    <w:rsid w:val="00B46062"/>
    <w:rsid w:val="00B46A0D"/>
    <w:rsid w:val="00B46A7E"/>
    <w:rsid w:val="00B46C6B"/>
    <w:rsid w:val="00B46DD5"/>
    <w:rsid w:val="00B51036"/>
    <w:rsid w:val="00B510E1"/>
    <w:rsid w:val="00B51B99"/>
    <w:rsid w:val="00B52481"/>
    <w:rsid w:val="00B52CC2"/>
    <w:rsid w:val="00B52D14"/>
    <w:rsid w:val="00B52D96"/>
    <w:rsid w:val="00B535FF"/>
    <w:rsid w:val="00B54356"/>
    <w:rsid w:val="00B54391"/>
    <w:rsid w:val="00B54A29"/>
    <w:rsid w:val="00B54B14"/>
    <w:rsid w:val="00B54F08"/>
    <w:rsid w:val="00B55A0A"/>
    <w:rsid w:val="00B567AF"/>
    <w:rsid w:val="00B57751"/>
    <w:rsid w:val="00B60274"/>
    <w:rsid w:val="00B61744"/>
    <w:rsid w:val="00B62971"/>
    <w:rsid w:val="00B62AA6"/>
    <w:rsid w:val="00B639EF"/>
    <w:rsid w:val="00B64952"/>
    <w:rsid w:val="00B65AE6"/>
    <w:rsid w:val="00B661EA"/>
    <w:rsid w:val="00B6714D"/>
    <w:rsid w:val="00B6718F"/>
    <w:rsid w:val="00B67A7D"/>
    <w:rsid w:val="00B708A7"/>
    <w:rsid w:val="00B70C9A"/>
    <w:rsid w:val="00B710F6"/>
    <w:rsid w:val="00B7195D"/>
    <w:rsid w:val="00B71D0D"/>
    <w:rsid w:val="00B723D0"/>
    <w:rsid w:val="00B72D18"/>
    <w:rsid w:val="00B72E68"/>
    <w:rsid w:val="00B73899"/>
    <w:rsid w:val="00B74311"/>
    <w:rsid w:val="00B749BA"/>
    <w:rsid w:val="00B74FC6"/>
    <w:rsid w:val="00B7588A"/>
    <w:rsid w:val="00B75B31"/>
    <w:rsid w:val="00B760D3"/>
    <w:rsid w:val="00B761E7"/>
    <w:rsid w:val="00B76945"/>
    <w:rsid w:val="00B80713"/>
    <w:rsid w:val="00B809A6"/>
    <w:rsid w:val="00B823A4"/>
    <w:rsid w:val="00B8246F"/>
    <w:rsid w:val="00B8304C"/>
    <w:rsid w:val="00B839E6"/>
    <w:rsid w:val="00B8542A"/>
    <w:rsid w:val="00B85C71"/>
    <w:rsid w:val="00B8602A"/>
    <w:rsid w:val="00B8656F"/>
    <w:rsid w:val="00B86E66"/>
    <w:rsid w:val="00B86EE4"/>
    <w:rsid w:val="00B870A5"/>
    <w:rsid w:val="00B877F2"/>
    <w:rsid w:val="00B87B37"/>
    <w:rsid w:val="00B87EDA"/>
    <w:rsid w:val="00B91490"/>
    <w:rsid w:val="00B91E8B"/>
    <w:rsid w:val="00B9217C"/>
    <w:rsid w:val="00B921C7"/>
    <w:rsid w:val="00B92790"/>
    <w:rsid w:val="00B927BD"/>
    <w:rsid w:val="00B932B8"/>
    <w:rsid w:val="00B933CF"/>
    <w:rsid w:val="00B947DB"/>
    <w:rsid w:val="00B948B4"/>
    <w:rsid w:val="00B94D91"/>
    <w:rsid w:val="00B96513"/>
    <w:rsid w:val="00BA0157"/>
    <w:rsid w:val="00BA0812"/>
    <w:rsid w:val="00BA0EB8"/>
    <w:rsid w:val="00BA1106"/>
    <w:rsid w:val="00BA163C"/>
    <w:rsid w:val="00BA19C1"/>
    <w:rsid w:val="00BA266C"/>
    <w:rsid w:val="00BA30DB"/>
    <w:rsid w:val="00BA38F3"/>
    <w:rsid w:val="00BA3D94"/>
    <w:rsid w:val="00BA5764"/>
    <w:rsid w:val="00BA5935"/>
    <w:rsid w:val="00BA63EC"/>
    <w:rsid w:val="00BA6659"/>
    <w:rsid w:val="00BA69CE"/>
    <w:rsid w:val="00BA6A14"/>
    <w:rsid w:val="00BA6BE1"/>
    <w:rsid w:val="00BA6BEE"/>
    <w:rsid w:val="00BA6CFF"/>
    <w:rsid w:val="00BA77E9"/>
    <w:rsid w:val="00BA7BED"/>
    <w:rsid w:val="00BB0109"/>
    <w:rsid w:val="00BB017A"/>
    <w:rsid w:val="00BB07DC"/>
    <w:rsid w:val="00BB0C23"/>
    <w:rsid w:val="00BB1578"/>
    <w:rsid w:val="00BB1A46"/>
    <w:rsid w:val="00BB24B5"/>
    <w:rsid w:val="00BB2D3B"/>
    <w:rsid w:val="00BB2FBF"/>
    <w:rsid w:val="00BB3A2A"/>
    <w:rsid w:val="00BB42A6"/>
    <w:rsid w:val="00BB4799"/>
    <w:rsid w:val="00BB5A3E"/>
    <w:rsid w:val="00BB68F3"/>
    <w:rsid w:val="00BC057D"/>
    <w:rsid w:val="00BC163B"/>
    <w:rsid w:val="00BC19E5"/>
    <w:rsid w:val="00BC2891"/>
    <w:rsid w:val="00BC3119"/>
    <w:rsid w:val="00BC6718"/>
    <w:rsid w:val="00BC7056"/>
    <w:rsid w:val="00BD09F8"/>
    <w:rsid w:val="00BD0B50"/>
    <w:rsid w:val="00BD0E4A"/>
    <w:rsid w:val="00BD137D"/>
    <w:rsid w:val="00BD15A2"/>
    <w:rsid w:val="00BD1ADA"/>
    <w:rsid w:val="00BD259B"/>
    <w:rsid w:val="00BD3A0B"/>
    <w:rsid w:val="00BD3B77"/>
    <w:rsid w:val="00BD3C45"/>
    <w:rsid w:val="00BD58B6"/>
    <w:rsid w:val="00BD6617"/>
    <w:rsid w:val="00BD6CC6"/>
    <w:rsid w:val="00BD6D66"/>
    <w:rsid w:val="00BD7369"/>
    <w:rsid w:val="00BD76F4"/>
    <w:rsid w:val="00BE0418"/>
    <w:rsid w:val="00BE04BA"/>
    <w:rsid w:val="00BE06AF"/>
    <w:rsid w:val="00BE0D61"/>
    <w:rsid w:val="00BE0ECA"/>
    <w:rsid w:val="00BE1168"/>
    <w:rsid w:val="00BE2783"/>
    <w:rsid w:val="00BE3513"/>
    <w:rsid w:val="00BE3A33"/>
    <w:rsid w:val="00BE4BE4"/>
    <w:rsid w:val="00BE65C9"/>
    <w:rsid w:val="00BE6983"/>
    <w:rsid w:val="00BE7829"/>
    <w:rsid w:val="00BE7DA6"/>
    <w:rsid w:val="00BF089F"/>
    <w:rsid w:val="00BF0E5E"/>
    <w:rsid w:val="00BF1BF0"/>
    <w:rsid w:val="00BF1FCA"/>
    <w:rsid w:val="00BF365F"/>
    <w:rsid w:val="00BF3C13"/>
    <w:rsid w:val="00BF4134"/>
    <w:rsid w:val="00BF5276"/>
    <w:rsid w:val="00BF59CE"/>
    <w:rsid w:val="00BF5C8C"/>
    <w:rsid w:val="00BF6156"/>
    <w:rsid w:val="00BF6907"/>
    <w:rsid w:val="00BF6A6E"/>
    <w:rsid w:val="00BF6B8D"/>
    <w:rsid w:val="00BF72A3"/>
    <w:rsid w:val="00BF7D41"/>
    <w:rsid w:val="00BF7F73"/>
    <w:rsid w:val="00C00597"/>
    <w:rsid w:val="00C00E70"/>
    <w:rsid w:val="00C02C7F"/>
    <w:rsid w:val="00C03547"/>
    <w:rsid w:val="00C03833"/>
    <w:rsid w:val="00C04A51"/>
    <w:rsid w:val="00C04F5B"/>
    <w:rsid w:val="00C054C3"/>
    <w:rsid w:val="00C0668F"/>
    <w:rsid w:val="00C06714"/>
    <w:rsid w:val="00C06D59"/>
    <w:rsid w:val="00C07949"/>
    <w:rsid w:val="00C114E1"/>
    <w:rsid w:val="00C11E23"/>
    <w:rsid w:val="00C13461"/>
    <w:rsid w:val="00C1383D"/>
    <w:rsid w:val="00C138FC"/>
    <w:rsid w:val="00C13EA3"/>
    <w:rsid w:val="00C13ECA"/>
    <w:rsid w:val="00C148AA"/>
    <w:rsid w:val="00C158F2"/>
    <w:rsid w:val="00C15901"/>
    <w:rsid w:val="00C176DF"/>
    <w:rsid w:val="00C17A84"/>
    <w:rsid w:val="00C17FC3"/>
    <w:rsid w:val="00C203E2"/>
    <w:rsid w:val="00C209D2"/>
    <w:rsid w:val="00C20D28"/>
    <w:rsid w:val="00C21C1A"/>
    <w:rsid w:val="00C2217A"/>
    <w:rsid w:val="00C22307"/>
    <w:rsid w:val="00C22324"/>
    <w:rsid w:val="00C227CA"/>
    <w:rsid w:val="00C22816"/>
    <w:rsid w:val="00C22E9A"/>
    <w:rsid w:val="00C23BB5"/>
    <w:rsid w:val="00C23D16"/>
    <w:rsid w:val="00C25777"/>
    <w:rsid w:val="00C2595A"/>
    <w:rsid w:val="00C2632B"/>
    <w:rsid w:val="00C26EBE"/>
    <w:rsid w:val="00C270A7"/>
    <w:rsid w:val="00C27500"/>
    <w:rsid w:val="00C30C43"/>
    <w:rsid w:val="00C30D9D"/>
    <w:rsid w:val="00C31520"/>
    <w:rsid w:val="00C31FC0"/>
    <w:rsid w:val="00C32DF5"/>
    <w:rsid w:val="00C331CA"/>
    <w:rsid w:val="00C336AA"/>
    <w:rsid w:val="00C348F5"/>
    <w:rsid w:val="00C357A3"/>
    <w:rsid w:val="00C36367"/>
    <w:rsid w:val="00C36436"/>
    <w:rsid w:val="00C364C9"/>
    <w:rsid w:val="00C36A8E"/>
    <w:rsid w:val="00C37805"/>
    <w:rsid w:val="00C40EB5"/>
    <w:rsid w:val="00C421CE"/>
    <w:rsid w:val="00C43F4E"/>
    <w:rsid w:val="00C44673"/>
    <w:rsid w:val="00C44D51"/>
    <w:rsid w:val="00C45692"/>
    <w:rsid w:val="00C458D6"/>
    <w:rsid w:val="00C46118"/>
    <w:rsid w:val="00C46C68"/>
    <w:rsid w:val="00C47319"/>
    <w:rsid w:val="00C47635"/>
    <w:rsid w:val="00C47EAA"/>
    <w:rsid w:val="00C50020"/>
    <w:rsid w:val="00C50FB1"/>
    <w:rsid w:val="00C5111E"/>
    <w:rsid w:val="00C52B04"/>
    <w:rsid w:val="00C538A9"/>
    <w:rsid w:val="00C5617C"/>
    <w:rsid w:val="00C57DDA"/>
    <w:rsid w:val="00C57DFC"/>
    <w:rsid w:val="00C57FAC"/>
    <w:rsid w:val="00C60399"/>
    <w:rsid w:val="00C60871"/>
    <w:rsid w:val="00C60BF2"/>
    <w:rsid w:val="00C60DD2"/>
    <w:rsid w:val="00C6174C"/>
    <w:rsid w:val="00C61E37"/>
    <w:rsid w:val="00C62172"/>
    <w:rsid w:val="00C6227C"/>
    <w:rsid w:val="00C636F1"/>
    <w:rsid w:val="00C6440E"/>
    <w:rsid w:val="00C64E41"/>
    <w:rsid w:val="00C65E13"/>
    <w:rsid w:val="00C65E37"/>
    <w:rsid w:val="00C66DEE"/>
    <w:rsid w:val="00C67011"/>
    <w:rsid w:val="00C6726B"/>
    <w:rsid w:val="00C677E4"/>
    <w:rsid w:val="00C67F53"/>
    <w:rsid w:val="00C703D5"/>
    <w:rsid w:val="00C707B9"/>
    <w:rsid w:val="00C70D64"/>
    <w:rsid w:val="00C71D8C"/>
    <w:rsid w:val="00C727EA"/>
    <w:rsid w:val="00C72AD0"/>
    <w:rsid w:val="00C72EB2"/>
    <w:rsid w:val="00C73185"/>
    <w:rsid w:val="00C73531"/>
    <w:rsid w:val="00C74E47"/>
    <w:rsid w:val="00C75068"/>
    <w:rsid w:val="00C7509E"/>
    <w:rsid w:val="00C75F51"/>
    <w:rsid w:val="00C77252"/>
    <w:rsid w:val="00C77D7A"/>
    <w:rsid w:val="00C80E27"/>
    <w:rsid w:val="00C80FC5"/>
    <w:rsid w:val="00C81262"/>
    <w:rsid w:val="00C8175C"/>
    <w:rsid w:val="00C818BD"/>
    <w:rsid w:val="00C82CCA"/>
    <w:rsid w:val="00C82CF7"/>
    <w:rsid w:val="00C835E5"/>
    <w:rsid w:val="00C837C9"/>
    <w:rsid w:val="00C84157"/>
    <w:rsid w:val="00C846B6"/>
    <w:rsid w:val="00C8539E"/>
    <w:rsid w:val="00C85432"/>
    <w:rsid w:val="00C85622"/>
    <w:rsid w:val="00C86101"/>
    <w:rsid w:val="00C863D4"/>
    <w:rsid w:val="00C86CD1"/>
    <w:rsid w:val="00C904E3"/>
    <w:rsid w:val="00C91BC7"/>
    <w:rsid w:val="00C9239E"/>
    <w:rsid w:val="00C93A35"/>
    <w:rsid w:val="00C941C4"/>
    <w:rsid w:val="00C941C7"/>
    <w:rsid w:val="00C95885"/>
    <w:rsid w:val="00C95C88"/>
    <w:rsid w:val="00C96D61"/>
    <w:rsid w:val="00C970D0"/>
    <w:rsid w:val="00C9735B"/>
    <w:rsid w:val="00C973D9"/>
    <w:rsid w:val="00C9761B"/>
    <w:rsid w:val="00CA2566"/>
    <w:rsid w:val="00CA2D11"/>
    <w:rsid w:val="00CA3653"/>
    <w:rsid w:val="00CA3C8E"/>
    <w:rsid w:val="00CA3DED"/>
    <w:rsid w:val="00CA5A89"/>
    <w:rsid w:val="00CA67DF"/>
    <w:rsid w:val="00CA6C7E"/>
    <w:rsid w:val="00CA73B3"/>
    <w:rsid w:val="00CA7606"/>
    <w:rsid w:val="00CA7FE7"/>
    <w:rsid w:val="00CB21F8"/>
    <w:rsid w:val="00CB22CC"/>
    <w:rsid w:val="00CB469B"/>
    <w:rsid w:val="00CB49FF"/>
    <w:rsid w:val="00CB4A57"/>
    <w:rsid w:val="00CB51B6"/>
    <w:rsid w:val="00CB5D68"/>
    <w:rsid w:val="00CB5FCD"/>
    <w:rsid w:val="00CB6A03"/>
    <w:rsid w:val="00CB6CD6"/>
    <w:rsid w:val="00CB7975"/>
    <w:rsid w:val="00CB7E4A"/>
    <w:rsid w:val="00CC01E8"/>
    <w:rsid w:val="00CC0B6E"/>
    <w:rsid w:val="00CC0C6C"/>
    <w:rsid w:val="00CC110F"/>
    <w:rsid w:val="00CC1978"/>
    <w:rsid w:val="00CC33A4"/>
    <w:rsid w:val="00CC3CAE"/>
    <w:rsid w:val="00CC3E45"/>
    <w:rsid w:val="00CC3EC8"/>
    <w:rsid w:val="00CC44FD"/>
    <w:rsid w:val="00CC497C"/>
    <w:rsid w:val="00CC5B3F"/>
    <w:rsid w:val="00CC5F7D"/>
    <w:rsid w:val="00CC60E8"/>
    <w:rsid w:val="00CC62B0"/>
    <w:rsid w:val="00CC6ABF"/>
    <w:rsid w:val="00CC6D9E"/>
    <w:rsid w:val="00CC7263"/>
    <w:rsid w:val="00CC7522"/>
    <w:rsid w:val="00CD058B"/>
    <w:rsid w:val="00CD0C53"/>
    <w:rsid w:val="00CD0D32"/>
    <w:rsid w:val="00CD132A"/>
    <w:rsid w:val="00CD1891"/>
    <w:rsid w:val="00CD1C31"/>
    <w:rsid w:val="00CD2802"/>
    <w:rsid w:val="00CD2971"/>
    <w:rsid w:val="00CD2BBB"/>
    <w:rsid w:val="00CD3695"/>
    <w:rsid w:val="00CD41F1"/>
    <w:rsid w:val="00CD43D0"/>
    <w:rsid w:val="00CD4F5C"/>
    <w:rsid w:val="00CD578F"/>
    <w:rsid w:val="00CD5A49"/>
    <w:rsid w:val="00CD62C5"/>
    <w:rsid w:val="00CD6397"/>
    <w:rsid w:val="00CD6C64"/>
    <w:rsid w:val="00CD6CA8"/>
    <w:rsid w:val="00CD72B6"/>
    <w:rsid w:val="00CD744F"/>
    <w:rsid w:val="00CD76EF"/>
    <w:rsid w:val="00CD78A2"/>
    <w:rsid w:val="00CD79F0"/>
    <w:rsid w:val="00CE0E03"/>
    <w:rsid w:val="00CE1203"/>
    <w:rsid w:val="00CE217C"/>
    <w:rsid w:val="00CE23D8"/>
    <w:rsid w:val="00CE295F"/>
    <w:rsid w:val="00CE2C9A"/>
    <w:rsid w:val="00CE31A0"/>
    <w:rsid w:val="00CE42D3"/>
    <w:rsid w:val="00CE45CF"/>
    <w:rsid w:val="00CE49E3"/>
    <w:rsid w:val="00CE4C7D"/>
    <w:rsid w:val="00CE4D2E"/>
    <w:rsid w:val="00CE5524"/>
    <w:rsid w:val="00CE5651"/>
    <w:rsid w:val="00CE5D17"/>
    <w:rsid w:val="00CE6160"/>
    <w:rsid w:val="00CE642E"/>
    <w:rsid w:val="00CF030D"/>
    <w:rsid w:val="00CF0653"/>
    <w:rsid w:val="00CF08DA"/>
    <w:rsid w:val="00CF18AE"/>
    <w:rsid w:val="00CF20C9"/>
    <w:rsid w:val="00CF2D0D"/>
    <w:rsid w:val="00CF2E12"/>
    <w:rsid w:val="00CF32DC"/>
    <w:rsid w:val="00CF34A1"/>
    <w:rsid w:val="00CF36D3"/>
    <w:rsid w:val="00CF401F"/>
    <w:rsid w:val="00CF43C8"/>
    <w:rsid w:val="00CF4417"/>
    <w:rsid w:val="00CF4B33"/>
    <w:rsid w:val="00CF52B4"/>
    <w:rsid w:val="00CF5698"/>
    <w:rsid w:val="00CF64DD"/>
    <w:rsid w:val="00CF6A80"/>
    <w:rsid w:val="00CF6B90"/>
    <w:rsid w:val="00CF6BEA"/>
    <w:rsid w:val="00CF7AAE"/>
    <w:rsid w:val="00CF7CB9"/>
    <w:rsid w:val="00CF7EA9"/>
    <w:rsid w:val="00CF7EF2"/>
    <w:rsid w:val="00D0087B"/>
    <w:rsid w:val="00D0197B"/>
    <w:rsid w:val="00D02EF3"/>
    <w:rsid w:val="00D02FAA"/>
    <w:rsid w:val="00D0316B"/>
    <w:rsid w:val="00D03B59"/>
    <w:rsid w:val="00D04524"/>
    <w:rsid w:val="00D05862"/>
    <w:rsid w:val="00D06AA8"/>
    <w:rsid w:val="00D06B65"/>
    <w:rsid w:val="00D07E09"/>
    <w:rsid w:val="00D10953"/>
    <w:rsid w:val="00D10A64"/>
    <w:rsid w:val="00D10B39"/>
    <w:rsid w:val="00D12A67"/>
    <w:rsid w:val="00D12ABD"/>
    <w:rsid w:val="00D12F6A"/>
    <w:rsid w:val="00D13338"/>
    <w:rsid w:val="00D13769"/>
    <w:rsid w:val="00D13B46"/>
    <w:rsid w:val="00D149F9"/>
    <w:rsid w:val="00D1627B"/>
    <w:rsid w:val="00D16B88"/>
    <w:rsid w:val="00D16E8A"/>
    <w:rsid w:val="00D17C82"/>
    <w:rsid w:val="00D20228"/>
    <w:rsid w:val="00D20F03"/>
    <w:rsid w:val="00D210C2"/>
    <w:rsid w:val="00D23097"/>
    <w:rsid w:val="00D23594"/>
    <w:rsid w:val="00D243AC"/>
    <w:rsid w:val="00D24CFB"/>
    <w:rsid w:val="00D24E0B"/>
    <w:rsid w:val="00D250B7"/>
    <w:rsid w:val="00D259D4"/>
    <w:rsid w:val="00D26C7C"/>
    <w:rsid w:val="00D27974"/>
    <w:rsid w:val="00D30121"/>
    <w:rsid w:val="00D31703"/>
    <w:rsid w:val="00D31925"/>
    <w:rsid w:val="00D3234B"/>
    <w:rsid w:val="00D329BA"/>
    <w:rsid w:val="00D32D71"/>
    <w:rsid w:val="00D332A3"/>
    <w:rsid w:val="00D3364B"/>
    <w:rsid w:val="00D33A21"/>
    <w:rsid w:val="00D33C93"/>
    <w:rsid w:val="00D34D19"/>
    <w:rsid w:val="00D3512F"/>
    <w:rsid w:val="00D353A5"/>
    <w:rsid w:val="00D366B1"/>
    <w:rsid w:val="00D376C5"/>
    <w:rsid w:val="00D377F0"/>
    <w:rsid w:val="00D41928"/>
    <w:rsid w:val="00D426A0"/>
    <w:rsid w:val="00D42F32"/>
    <w:rsid w:val="00D43077"/>
    <w:rsid w:val="00D44118"/>
    <w:rsid w:val="00D44127"/>
    <w:rsid w:val="00D44C1E"/>
    <w:rsid w:val="00D45F9B"/>
    <w:rsid w:val="00D465D7"/>
    <w:rsid w:val="00D46E42"/>
    <w:rsid w:val="00D515B4"/>
    <w:rsid w:val="00D51743"/>
    <w:rsid w:val="00D52602"/>
    <w:rsid w:val="00D52CF4"/>
    <w:rsid w:val="00D53138"/>
    <w:rsid w:val="00D53789"/>
    <w:rsid w:val="00D54094"/>
    <w:rsid w:val="00D54371"/>
    <w:rsid w:val="00D545D3"/>
    <w:rsid w:val="00D54728"/>
    <w:rsid w:val="00D54AC3"/>
    <w:rsid w:val="00D54D3C"/>
    <w:rsid w:val="00D5579A"/>
    <w:rsid w:val="00D55B95"/>
    <w:rsid w:val="00D56247"/>
    <w:rsid w:val="00D5709A"/>
    <w:rsid w:val="00D575A6"/>
    <w:rsid w:val="00D578F4"/>
    <w:rsid w:val="00D602C0"/>
    <w:rsid w:val="00D60F88"/>
    <w:rsid w:val="00D60FC7"/>
    <w:rsid w:val="00D612DB"/>
    <w:rsid w:val="00D62735"/>
    <w:rsid w:val="00D62EE3"/>
    <w:rsid w:val="00D6309D"/>
    <w:rsid w:val="00D635AA"/>
    <w:rsid w:val="00D63781"/>
    <w:rsid w:val="00D63B07"/>
    <w:rsid w:val="00D651BB"/>
    <w:rsid w:val="00D667D9"/>
    <w:rsid w:val="00D66BDE"/>
    <w:rsid w:val="00D67FAA"/>
    <w:rsid w:val="00D7006D"/>
    <w:rsid w:val="00D7012C"/>
    <w:rsid w:val="00D703AF"/>
    <w:rsid w:val="00D70B75"/>
    <w:rsid w:val="00D714B8"/>
    <w:rsid w:val="00D714BA"/>
    <w:rsid w:val="00D71724"/>
    <w:rsid w:val="00D71845"/>
    <w:rsid w:val="00D718E4"/>
    <w:rsid w:val="00D72959"/>
    <w:rsid w:val="00D73516"/>
    <w:rsid w:val="00D73EE4"/>
    <w:rsid w:val="00D74A79"/>
    <w:rsid w:val="00D75158"/>
    <w:rsid w:val="00D753DC"/>
    <w:rsid w:val="00D75B21"/>
    <w:rsid w:val="00D75F24"/>
    <w:rsid w:val="00D760D9"/>
    <w:rsid w:val="00D763D9"/>
    <w:rsid w:val="00D76FD9"/>
    <w:rsid w:val="00D7779B"/>
    <w:rsid w:val="00D778B5"/>
    <w:rsid w:val="00D8137C"/>
    <w:rsid w:val="00D81A53"/>
    <w:rsid w:val="00D81C42"/>
    <w:rsid w:val="00D81E9A"/>
    <w:rsid w:val="00D82006"/>
    <w:rsid w:val="00D82BA6"/>
    <w:rsid w:val="00D82C5E"/>
    <w:rsid w:val="00D831C8"/>
    <w:rsid w:val="00D83F9A"/>
    <w:rsid w:val="00D84099"/>
    <w:rsid w:val="00D840D9"/>
    <w:rsid w:val="00D84515"/>
    <w:rsid w:val="00D8476C"/>
    <w:rsid w:val="00D86644"/>
    <w:rsid w:val="00D866E6"/>
    <w:rsid w:val="00D86B76"/>
    <w:rsid w:val="00D90BF5"/>
    <w:rsid w:val="00D918F5"/>
    <w:rsid w:val="00D9205B"/>
    <w:rsid w:val="00D92DAA"/>
    <w:rsid w:val="00D93302"/>
    <w:rsid w:val="00D9350B"/>
    <w:rsid w:val="00D95500"/>
    <w:rsid w:val="00D95665"/>
    <w:rsid w:val="00D95F1D"/>
    <w:rsid w:val="00D95F62"/>
    <w:rsid w:val="00D96287"/>
    <w:rsid w:val="00DA08DF"/>
    <w:rsid w:val="00DA0ADB"/>
    <w:rsid w:val="00DA0FA5"/>
    <w:rsid w:val="00DA1AEF"/>
    <w:rsid w:val="00DA1F05"/>
    <w:rsid w:val="00DA254E"/>
    <w:rsid w:val="00DA3158"/>
    <w:rsid w:val="00DA3A3C"/>
    <w:rsid w:val="00DA43FF"/>
    <w:rsid w:val="00DA5DD6"/>
    <w:rsid w:val="00DA6375"/>
    <w:rsid w:val="00DA70B1"/>
    <w:rsid w:val="00DA7AB7"/>
    <w:rsid w:val="00DA7D9C"/>
    <w:rsid w:val="00DB000D"/>
    <w:rsid w:val="00DB02C3"/>
    <w:rsid w:val="00DB0ABE"/>
    <w:rsid w:val="00DB1180"/>
    <w:rsid w:val="00DB12C9"/>
    <w:rsid w:val="00DB181C"/>
    <w:rsid w:val="00DB198D"/>
    <w:rsid w:val="00DB1A59"/>
    <w:rsid w:val="00DB2BD2"/>
    <w:rsid w:val="00DB3E25"/>
    <w:rsid w:val="00DB4407"/>
    <w:rsid w:val="00DB51F4"/>
    <w:rsid w:val="00DB53BC"/>
    <w:rsid w:val="00DB54C1"/>
    <w:rsid w:val="00DB614A"/>
    <w:rsid w:val="00DB6C6E"/>
    <w:rsid w:val="00DB7133"/>
    <w:rsid w:val="00DB7703"/>
    <w:rsid w:val="00DC02A0"/>
    <w:rsid w:val="00DC11F3"/>
    <w:rsid w:val="00DC1B76"/>
    <w:rsid w:val="00DC1DF4"/>
    <w:rsid w:val="00DC20C5"/>
    <w:rsid w:val="00DC2984"/>
    <w:rsid w:val="00DC2B74"/>
    <w:rsid w:val="00DC3D71"/>
    <w:rsid w:val="00DC3EBE"/>
    <w:rsid w:val="00DC3EFC"/>
    <w:rsid w:val="00DC3F6B"/>
    <w:rsid w:val="00DC478D"/>
    <w:rsid w:val="00DC5F01"/>
    <w:rsid w:val="00DC6421"/>
    <w:rsid w:val="00DC64F1"/>
    <w:rsid w:val="00DC6606"/>
    <w:rsid w:val="00DC67F8"/>
    <w:rsid w:val="00DC6EC8"/>
    <w:rsid w:val="00DC746A"/>
    <w:rsid w:val="00DC7523"/>
    <w:rsid w:val="00DC7663"/>
    <w:rsid w:val="00DC77CF"/>
    <w:rsid w:val="00DC7C48"/>
    <w:rsid w:val="00DD0622"/>
    <w:rsid w:val="00DD0980"/>
    <w:rsid w:val="00DD2977"/>
    <w:rsid w:val="00DD29DC"/>
    <w:rsid w:val="00DD2B9A"/>
    <w:rsid w:val="00DD2FE3"/>
    <w:rsid w:val="00DD33FF"/>
    <w:rsid w:val="00DD36BD"/>
    <w:rsid w:val="00DD370C"/>
    <w:rsid w:val="00DD485B"/>
    <w:rsid w:val="00DD4889"/>
    <w:rsid w:val="00DD6110"/>
    <w:rsid w:val="00DD651A"/>
    <w:rsid w:val="00DD69BE"/>
    <w:rsid w:val="00DD6A23"/>
    <w:rsid w:val="00DD75AE"/>
    <w:rsid w:val="00DD7805"/>
    <w:rsid w:val="00DD78ED"/>
    <w:rsid w:val="00DD7FD0"/>
    <w:rsid w:val="00DE01AD"/>
    <w:rsid w:val="00DE0CBE"/>
    <w:rsid w:val="00DE0CCF"/>
    <w:rsid w:val="00DE17D1"/>
    <w:rsid w:val="00DE19E4"/>
    <w:rsid w:val="00DE1EF5"/>
    <w:rsid w:val="00DE37D4"/>
    <w:rsid w:val="00DE4174"/>
    <w:rsid w:val="00DE4210"/>
    <w:rsid w:val="00DE4E9B"/>
    <w:rsid w:val="00DE4FA3"/>
    <w:rsid w:val="00DE604B"/>
    <w:rsid w:val="00DE6DF8"/>
    <w:rsid w:val="00DE7EAD"/>
    <w:rsid w:val="00DF0566"/>
    <w:rsid w:val="00DF13B2"/>
    <w:rsid w:val="00DF2097"/>
    <w:rsid w:val="00DF3FA5"/>
    <w:rsid w:val="00DF47CC"/>
    <w:rsid w:val="00DF7BBC"/>
    <w:rsid w:val="00E00BDE"/>
    <w:rsid w:val="00E00C1B"/>
    <w:rsid w:val="00E00F25"/>
    <w:rsid w:val="00E02251"/>
    <w:rsid w:val="00E02BDB"/>
    <w:rsid w:val="00E02DBE"/>
    <w:rsid w:val="00E0309D"/>
    <w:rsid w:val="00E0371F"/>
    <w:rsid w:val="00E03E4A"/>
    <w:rsid w:val="00E05C9C"/>
    <w:rsid w:val="00E0615A"/>
    <w:rsid w:val="00E06FDC"/>
    <w:rsid w:val="00E07E89"/>
    <w:rsid w:val="00E10175"/>
    <w:rsid w:val="00E102C2"/>
    <w:rsid w:val="00E10703"/>
    <w:rsid w:val="00E11005"/>
    <w:rsid w:val="00E1114E"/>
    <w:rsid w:val="00E11188"/>
    <w:rsid w:val="00E11778"/>
    <w:rsid w:val="00E11E77"/>
    <w:rsid w:val="00E120EE"/>
    <w:rsid w:val="00E12AD6"/>
    <w:rsid w:val="00E13258"/>
    <w:rsid w:val="00E14622"/>
    <w:rsid w:val="00E148C3"/>
    <w:rsid w:val="00E14F65"/>
    <w:rsid w:val="00E1556F"/>
    <w:rsid w:val="00E159D3"/>
    <w:rsid w:val="00E16B8B"/>
    <w:rsid w:val="00E174CB"/>
    <w:rsid w:val="00E17A34"/>
    <w:rsid w:val="00E209FA"/>
    <w:rsid w:val="00E226CC"/>
    <w:rsid w:val="00E23713"/>
    <w:rsid w:val="00E25877"/>
    <w:rsid w:val="00E25D9F"/>
    <w:rsid w:val="00E2635E"/>
    <w:rsid w:val="00E265D5"/>
    <w:rsid w:val="00E27689"/>
    <w:rsid w:val="00E27712"/>
    <w:rsid w:val="00E305FF"/>
    <w:rsid w:val="00E309B8"/>
    <w:rsid w:val="00E31057"/>
    <w:rsid w:val="00E31498"/>
    <w:rsid w:val="00E325C3"/>
    <w:rsid w:val="00E34318"/>
    <w:rsid w:val="00E34C1C"/>
    <w:rsid w:val="00E3567F"/>
    <w:rsid w:val="00E358BE"/>
    <w:rsid w:val="00E35CA0"/>
    <w:rsid w:val="00E37D23"/>
    <w:rsid w:val="00E37E76"/>
    <w:rsid w:val="00E37F39"/>
    <w:rsid w:val="00E406BC"/>
    <w:rsid w:val="00E41749"/>
    <w:rsid w:val="00E419A5"/>
    <w:rsid w:val="00E41BF1"/>
    <w:rsid w:val="00E41D75"/>
    <w:rsid w:val="00E41FEB"/>
    <w:rsid w:val="00E42587"/>
    <w:rsid w:val="00E42E14"/>
    <w:rsid w:val="00E43031"/>
    <w:rsid w:val="00E43733"/>
    <w:rsid w:val="00E439E4"/>
    <w:rsid w:val="00E43E52"/>
    <w:rsid w:val="00E45A61"/>
    <w:rsid w:val="00E45AD7"/>
    <w:rsid w:val="00E464BD"/>
    <w:rsid w:val="00E47869"/>
    <w:rsid w:val="00E47899"/>
    <w:rsid w:val="00E50110"/>
    <w:rsid w:val="00E50835"/>
    <w:rsid w:val="00E51514"/>
    <w:rsid w:val="00E522AE"/>
    <w:rsid w:val="00E522D2"/>
    <w:rsid w:val="00E5263E"/>
    <w:rsid w:val="00E528AF"/>
    <w:rsid w:val="00E52AFD"/>
    <w:rsid w:val="00E538F8"/>
    <w:rsid w:val="00E53DC9"/>
    <w:rsid w:val="00E54231"/>
    <w:rsid w:val="00E543EF"/>
    <w:rsid w:val="00E5490E"/>
    <w:rsid w:val="00E55CDA"/>
    <w:rsid w:val="00E55CF1"/>
    <w:rsid w:val="00E5675C"/>
    <w:rsid w:val="00E573F9"/>
    <w:rsid w:val="00E57A58"/>
    <w:rsid w:val="00E57BA9"/>
    <w:rsid w:val="00E602AD"/>
    <w:rsid w:val="00E60A84"/>
    <w:rsid w:val="00E612AC"/>
    <w:rsid w:val="00E61F49"/>
    <w:rsid w:val="00E633CB"/>
    <w:rsid w:val="00E63870"/>
    <w:rsid w:val="00E64229"/>
    <w:rsid w:val="00E65171"/>
    <w:rsid w:val="00E6579D"/>
    <w:rsid w:val="00E662EC"/>
    <w:rsid w:val="00E66425"/>
    <w:rsid w:val="00E665C9"/>
    <w:rsid w:val="00E67030"/>
    <w:rsid w:val="00E6707C"/>
    <w:rsid w:val="00E67310"/>
    <w:rsid w:val="00E67D83"/>
    <w:rsid w:val="00E70CC4"/>
    <w:rsid w:val="00E71B12"/>
    <w:rsid w:val="00E71E8F"/>
    <w:rsid w:val="00E720F1"/>
    <w:rsid w:val="00E72628"/>
    <w:rsid w:val="00E73729"/>
    <w:rsid w:val="00E746C6"/>
    <w:rsid w:val="00E746CA"/>
    <w:rsid w:val="00E75588"/>
    <w:rsid w:val="00E758AF"/>
    <w:rsid w:val="00E762C0"/>
    <w:rsid w:val="00E76386"/>
    <w:rsid w:val="00E80FF0"/>
    <w:rsid w:val="00E81B71"/>
    <w:rsid w:val="00E81CF8"/>
    <w:rsid w:val="00E81D2D"/>
    <w:rsid w:val="00E81E97"/>
    <w:rsid w:val="00E82862"/>
    <w:rsid w:val="00E82E40"/>
    <w:rsid w:val="00E82E42"/>
    <w:rsid w:val="00E8308E"/>
    <w:rsid w:val="00E836DE"/>
    <w:rsid w:val="00E83E1D"/>
    <w:rsid w:val="00E84FD8"/>
    <w:rsid w:val="00E855B6"/>
    <w:rsid w:val="00E86562"/>
    <w:rsid w:val="00E86954"/>
    <w:rsid w:val="00E86DE8"/>
    <w:rsid w:val="00E875DB"/>
    <w:rsid w:val="00E87C8F"/>
    <w:rsid w:val="00E91107"/>
    <w:rsid w:val="00E91313"/>
    <w:rsid w:val="00E91AF9"/>
    <w:rsid w:val="00E9339A"/>
    <w:rsid w:val="00E935F2"/>
    <w:rsid w:val="00E94449"/>
    <w:rsid w:val="00E95479"/>
    <w:rsid w:val="00E95CA3"/>
    <w:rsid w:val="00E95DD1"/>
    <w:rsid w:val="00E95E59"/>
    <w:rsid w:val="00E97330"/>
    <w:rsid w:val="00EA09DD"/>
    <w:rsid w:val="00EA1893"/>
    <w:rsid w:val="00EA20FA"/>
    <w:rsid w:val="00EA25DB"/>
    <w:rsid w:val="00EA2881"/>
    <w:rsid w:val="00EA2F4C"/>
    <w:rsid w:val="00EA30A7"/>
    <w:rsid w:val="00EA346E"/>
    <w:rsid w:val="00EA3FB9"/>
    <w:rsid w:val="00EA4BB0"/>
    <w:rsid w:val="00EA4BB1"/>
    <w:rsid w:val="00EA541E"/>
    <w:rsid w:val="00EA5660"/>
    <w:rsid w:val="00EA5C8D"/>
    <w:rsid w:val="00EA70D2"/>
    <w:rsid w:val="00EB2022"/>
    <w:rsid w:val="00EB2196"/>
    <w:rsid w:val="00EB2291"/>
    <w:rsid w:val="00EB399E"/>
    <w:rsid w:val="00EB3C1F"/>
    <w:rsid w:val="00EB4AE3"/>
    <w:rsid w:val="00EB70AB"/>
    <w:rsid w:val="00EB724F"/>
    <w:rsid w:val="00EB74DA"/>
    <w:rsid w:val="00EB7BFD"/>
    <w:rsid w:val="00EC002E"/>
    <w:rsid w:val="00EC00AC"/>
    <w:rsid w:val="00EC0195"/>
    <w:rsid w:val="00EC03D9"/>
    <w:rsid w:val="00EC05FE"/>
    <w:rsid w:val="00EC1C03"/>
    <w:rsid w:val="00EC1D8E"/>
    <w:rsid w:val="00EC24C7"/>
    <w:rsid w:val="00EC3E67"/>
    <w:rsid w:val="00EC4655"/>
    <w:rsid w:val="00EC5670"/>
    <w:rsid w:val="00EC63F3"/>
    <w:rsid w:val="00EC6EDB"/>
    <w:rsid w:val="00EC779F"/>
    <w:rsid w:val="00ED0240"/>
    <w:rsid w:val="00ED0254"/>
    <w:rsid w:val="00ED1D4E"/>
    <w:rsid w:val="00ED2386"/>
    <w:rsid w:val="00ED23E6"/>
    <w:rsid w:val="00ED3A2F"/>
    <w:rsid w:val="00ED3B35"/>
    <w:rsid w:val="00ED3C3B"/>
    <w:rsid w:val="00ED4017"/>
    <w:rsid w:val="00ED5506"/>
    <w:rsid w:val="00ED5B51"/>
    <w:rsid w:val="00ED668B"/>
    <w:rsid w:val="00ED6811"/>
    <w:rsid w:val="00ED76CA"/>
    <w:rsid w:val="00EE1442"/>
    <w:rsid w:val="00EE14FC"/>
    <w:rsid w:val="00EE2611"/>
    <w:rsid w:val="00EE2F47"/>
    <w:rsid w:val="00EE35BC"/>
    <w:rsid w:val="00EE3F23"/>
    <w:rsid w:val="00EE5623"/>
    <w:rsid w:val="00EE5701"/>
    <w:rsid w:val="00EE5F53"/>
    <w:rsid w:val="00EE6746"/>
    <w:rsid w:val="00EE67B1"/>
    <w:rsid w:val="00EE702D"/>
    <w:rsid w:val="00EF0CD0"/>
    <w:rsid w:val="00EF22A6"/>
    <w:rsid w:val="00EF2EFD"/>
    <w:rsid w:val="00EF3571"/>
    <w:rsid w:val="00EF488E"/>
    <w:rsid w:val="00EF49C7"/>
    <w:rsid w:val="00EF4AC8"/>
    <w:rsid w:val="00EF4C1B"/>
    <w:rsid w:val="00EF5069"/>
    <w:rsid w:val="00EF5179"/>
    <w:rsid w:val="00EF5341"/>
    <w:rsid w:val="00EF54EF"/>
    <w:rsid w:val="00EF60B0"/>
    <w:rsid w:val="00EF623B"/>
    <w:rsid w:val="00EF66EE"/>
    <w:rsid w:val="00EF6C99"/>
    <w:rsid w:val="00EF7FA6"/>
    <w:rsid w:val="00F008C5"/>
    <w:rsid w:val="00F00F26"/>
    <w:rsid w:val="00F0152A"/>
    <w:rsid w:val="00F0173A"/>
    <w:rsid w:val="00F01FAC"/>
    <w:rsid w:val="00F02751"/>
    <w:rsid w:val="00F029B4"/>
    <w:rsid w:val="00F02C6C"/>
    <w:rsid w:val="00F02EAC"/>
    <w:rsid w:val="00F03D0F"/>
    <w:rsid w:val="00F03F71"/>
    <w:rsid w:val="00F040C5"/>
    <w:rsid w:val="00F04A2C"/>
    <w:rsid w:val="00F04A34"/>
    <w:rsid w:val="00F04E0D"/>
    <w:rsid w:val="00F04F14"/>
    <w:rsid w:val="00F04F33"/>
    <w:rsid w:val="00F06538"/>
    <w:rsid w:val="00F073DD"/>
    <w:rsid w:val="00F0746A"/>
    <w:rsid w:val="00F07D53"/>
    <w:rsid w:val="00F105C9"/>
    <w:rsid w:val="00F1070C"/>
    <w:rsid w:val="00F10CC0"/>
    <w:rsid w:val="00F12254"/>
    <w:rsid w:val="00F12A0E"/>
    <w:rsid w:val="00F13C90"/>
    <w:rsid w:val="00F13CC6"/>
    <w:rsid w:val="00F14920"/>
    <w:rsid w:val="00F15026"/>
    <w:rsid w:val="00F15087"/>
    <w:rsid w:val="00F15767"/>
    <w:rsid w:val="00F1577C"/>
    <w:rsid w:val="00F15BD9"/>
    <w:rsid w:val="00F15CE6"/>
    <w:rsid w:val="00F166B2"/>
    <w:rsid w:val="00F1678E"/>
    <w:rsid w:val="00F17E5E"/>
    <w:rsid w:val="00F200AD"/>
    <w:rsid w:val="00F20D12"/>
    <w:rsid w:val="00F21F7C"/>
    <w:rsid w:val="00F22E77"/>
    <w:rsid w:val="00F2342E"/>
    <w:rsid w:val="00F24C87"/>
    <w:rsid w:val="00F303A1"/>
    <w:rsid w:val="00F30BBB"/>
    <w:rsid w:val="00F30C34"/>
    <w:rsid w:val="00F31859"/>
    <w:rsid w:val="00F330FC"/>
    <w:rsid w:val="00F3361D"/>
    <w:rsid w:val="00F34CAD"/>
    <w:rsid w:val="00F35E77"/>
    <w:rsid w:val="00F36564"/>
    <w:rsid w:val="00F36848"/>
    <w:rsid w:val="00F3721A"/>
    <w:rsid w:val="00F4084B"/>
    <w:rsid w:val="00F414A8"/>
    <w:rsid w:val="00F41BD9"/>
    <w:rsid w:val="00F41E3E"/>
    <w:rsid w:val="00F42569"/>
    <w:rsid w:val="00F4266A"/>
    <w:rsid w:val="00F432CA"/>
    <w:rsid w:val="00F43AEA"/>
    <w:rsid w:val="00F44CC5"/>
    <w:rsid w:val="00F44EAE"/>
    <w:rsid w:val="00F451ED"/>
    <w:rsid w:val="00F453F2"/>
    <w:rsid w:val="00F459A4"/>
    <w:rsid w:val="00F465A6"/>
    <w:rsid w:val="00F46E82"/>
    <w:rsid w:val="00F51CAE"/>
    <w:rsid w:val="00F52488"/>
    <w:rsid w:val="00F53489"/>
    <w:rsid w:val="00F53ECB"/>
    <w:rsid w:val="00F53F45"/>
    <w:rsid w:val="00F5466B"/>
    <w:rsid w:val="00F546B2"/>
    <w:rsid w:val="00F550A6"/>
    <w:rsid w:val="00F559B3"/>
    <w:rsid w:val="00F55F2A"/>
    <w:rsid w:val="00F5606E"/>
    <w:rsid w:val="00F5663A"/>
    <w:rsid w:val="00F56985"/>
    <w:rsid w:val="00F56B48"/>
    <w:rsid w:val="00F56F00"/>
    <w:rsid w:val="00F5715F"/>
    <w:rsid w:val="00F5731E"/>
    <w:rsid w:val="00F57555"/>
    <w:rsid w:val="00F57678"/>
    <w:rsid w:val="00F6069D"/>
    <w:rsid w:val="00F61DFA"/>
    <w:rsid w:val="00F61E49"/>
    <w:rsid w:val="00F62E0E"/>
    <w:rsid w:val="00F639AD"/>
    <w:rsid w:val="00F63CAF"/>
    <w:rsid w:val="00F6472A"/>
    <w:rsid w:val="00F64762"/>
    <w:rsid w:val="00F64CC5"/>
    <w:rsid w:val="00F65DDC"/>
    <w:rsid w:val="00F67228"/>
    <w:rsid w:val="00F67C13"/>
    <w:rsid w:val="00F72C00"/>
    <w:rsid w:val="00F74669"/>
    <w:rsid w:val="00F74B90"/>
    <w:rsid w:val="00F74FBD"/>
    <w:rsid w:val="00F759BC"/>
    <w:rsid w:val="00F75C2E"/>
    <w:rsid w:val="00F75DD0"/>
    <w:rsid w:val="00F75FDE"/>
    <w:rsid w:val="00F77D58"/>
    <w:rsid w:val="00F81862"/>
    <w:rsid w:val="00F820F7"/>
    <w:rsid w:val="00F829B4"/>
    <w:rsid w:val="00F82EE7"/>
    <w:rsid w:val="00F831AD"/>
    <w:rsid w:val="00F8326B"/>
    <w:rsid w:val="00F836F1"/>
    <w:rsid w:val="00F8411D"/>
    <w:rsid w:val="00F8533F"/>
    <w:rsid w:val="00F85362"/>
    <w:rsid w:val="00F8564B"/>
    <w:rsid w:val="00F8569E"/>
    <w:rsid w:val="00F85AE4"/>
    <w:rsid w:val="00F86710"/>
    <w:rsid w:val="00F86DBF"/>
    <w:rsid w:val="00F871F6"/>
    <w:rsid w:val="00F87FD2"/>
    <w:rsid w:val="00F90FEF"/>
    <w:rsid w:val="00F91291"/>
    <w:rsid w:val="00F916E4"/>
    <w:rsid w:val="00F92250"/>
    <w:rsid w:val="00F934F1"/>
    <w:rsid w:val="00F94106"/>
    <w:rsid w:val="00F94264"/>
    <w:rsid w:val="00F945C7"/>
    <w:rsid w:val="00F94A31"/>
    <w:rsid w:val="00F95198"/>
    <w:rsid w:val="00F95257"/>
    <w:rsid w:val="00F95502"/>
    <w:rsid w:val="00F955B2"/>
    <w:rsid w:val="00F958AA"/>
    <w:rsid w:val="00F95A5C"/>
    <w:rsid w:val="00F9626B"/>
    <w:rsid w:val="00F97B65"/>
    <w:rsid w:val="00FA0EB9"/>
    <w:rsid w:val="00FA1218"/>
    <w:rsid w:val="00FA1D02"/>
    <w:rsid w:val="00FA295F"/>
    <w:rsid w:val="00FA34D6"/>
    <w:rsid w:val="00FA3836"/>
    <w:rsid w:val="00FA4236"/>
    <w:rsid w:val="00FA45D3"/>
    <w:rsid w:val="00FA4BA5"/>
    <w:rsid w:val="00FA7002"/>
    <w:rsid w:val="00FA747E"/>
    <w:rsid w:val="00FB1EF2"/>
    <w:rsid w:val="00FB210C"/>
    <w:rsid w:val="00FB2930"/>
    <w:rsid w:val="00FB39A9"/>
    <w:rsid w:val="00FB61A1"/>
    <w:rsid w:val="00FB6806"/>
    <w:rsid w:val="00FB7D90"/>
    <w:rsid w:val="00FC0651"/>
    <w:rsid w:val="00FC073D"/>
    <w:rsid w:val="00FC172D"/>
    <w:rsid w:val="00FC21C0"/>
    <w:rsid w:val="00FC23FC"/>
    <w:rsid w:val="00FC2691"/>
    <w:rsid w:val="00FC2A83"/>
    <w:rsid w:val="00FC3493"/>
    <w:rsid w:val="00FC3658"/>
    <w:rsid w:val="00FC41F1"/>
    <w:rsid w:val="00FC4442"/>
    <w:rsid w:val="00FC53EF"/>
    <w:rsid w:val="00FC5466"/>
    <w:rsid w:val="00FC5B59"/>
    <w:rsid w:val="00FC5EB3"/>
    <w:rsid w:val="00FC6D3B"/>
    <w:rsid w:val="00FD0A66"/>
    <w:rsid w:val="00FD2740"/>
    <w:rsid w:val="00FD3A56"/>
    <w:rsid w:val="00FD3BE0"/>
    <w:rsid w:val="00FD3D37"/>
    <w:rsid w:val="00FD43AB"/>
    <w:rsid w:val="00FD49A9"/>
    <w:rsid w:val="00FD5057"/>
    <w:rsid w:val="00FD59A7"/>
    <w:rsid w:val="00FD7223"/>
    <w:rsid w:val="00FD75C2"/>
    <w:rsid w:val="00FD7B5C"/>
    <w:rsid w:val="00FD7D92"/>
    <w:rsid w:val="00FE10D3"/>
    <w:rsid w:val="00FE1169"/>
    <w:rsid w:val="00FE1341"/>
    <w:rsid w:val="00FE1EBC"/>
    <w:rsid w:val="00FE35A7"/>
    <w:rsid w:val="00FE505E"/>
    <w:rsid w:val="00FE6152"/>
    <w:rsid w:val="00FE61E7"/>
    <w:rsid w:val="00FE79BE"/>
    <w:rsid w:val="00FE7CEF"/>
    <w:rsid w:val="00FF02BB"/>
    <w:rsid w:val="00FF13F0"/>
    <w:rsid w:val="00FF1819"/>
    <w:rsid w:val="00FF1AAF"/>
    <w:rsid w:val="00FF1B33"/>
    <w:rsid w:val="00FF3493"/>
    <w:rsid w:val="00FF3EBF"/>
    <w:rsid w:val="00FF512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B5FA5"/>
  <w15:docId w15:val="{2965DA3E-A8F0-400A-AEA9-8FE86204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AA8"/>
    <w:pPr>
      <w:widowControl w:val="0"/>
      <w:autoSpaceDE w:val="0"/>
      <w:autoSpaceDN w:val="0"/>
      <w:adjustRightInd w:val="0"/>
      <w:spacing w:line="28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da-DK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</w:pPr>
  </w:style>
  <w:style w:type="character" w:styleId="Strk">
    <w:name w:val="Strong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06AA8"/>
  </w:style>
  <w:style w:type="paragraph" w:styleId="Listeafsnit">
    <w:name w:val="List Paragraph"/>
    <w:basedOn w:val="Normal"/>
    <w:uiPriority w:val="34"/>
    <w:qFormat/>
    <w:rsid w:val="00D06AA8"/>
    <w:pPr>
      <w:ind w:left="720"/>
      <w:contextualSpacing/>
    </w:pPr>
  </w:style>
  <w:style w:type="paragraph" w:styleId="Korrektur">
    <w:name w:val="Revision"/>
    <w:hidden/>
    <w:uiPriority w:val="99"/>
    <w:semiHidden/>
    <w:rsid w:val="00044518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4E7518"/>
    <w:rPr>
      <w:sz w:val="24"/>
      <w:szCs w:val="24"/>
    </w:rPr>
  </w:style>
  <w:style w:type="character" w:styleId="Hyperlink">
    <w:name w:val="Hyperlink"/>
    <w:basedOn w:val="Standardskrifttypeiafsnit"/>
    <w:unhideWhenUsed/>
    <w:rsid w:val="0074001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6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8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0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B0BE-2E6F-4087-9049-D722129FF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CCBC9-837E-49F3-8233-3426C6D4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2077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Knüppel</dc:creator>
  <cp:lastModifiedBy>Lene Knüppel</cp:lastModifiedBy>
  <cp:revision>3</cp:revision>
  <cp:lastPrinted>2025-11-14T17:23:00Z</cp:lastPrinted>
  <dcterms:created xsi:type="dcterms:W3CDTF">2025-11-20T12:43:00Z</dcterms:created>
  <dcterms:modified xsi:type="dcterms:W3CDTF">2025-11-20T18:53:00Z</dcterms:modified>
</cp:coreProperties>
</file>