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50A4" w14:textId="77777777" w:rsidR="00B27727" w:rsidRPr="00F90016" w:rsidRDefault="00932550" w:rsidP="00F90016">
      <w:pPr>
        <w:spacing w:after="0" w:line="288" w:lineRule="auto"/>
        <w:jc w:val="center"/>
        <w:rPr>
          <w:rFonts w:ascii="Times New Roman" w:hAnsi="Times New Roman" w:cs="Times New Roman"/>
          <w:sz w:val="24"/>
          <w:szCs w:val="24"/>
        </w:rPr>
      </w:pPr>
      <w:r w:rsidRPr="00F90016">
        <w:rPr>
          <w:rFonts w:ascii="Times New Roman" w:hAnsi="Times New Roman" w:cs="Times New Roman"/>
          <w:sz w:val="24"/>
          <w:szCs w:val="24"/>
        </w:rPr>
        <w:t xml:space="preserve"> </w:t>
      </w:r>
    </w:p>
    <w:p w14:paraId="40DDA1B0" w14:textId="77777777" w:rsidR="00EB1872" w:rsidRPr="00EB1872" w:rsidRDefault="00EB1872" w:rsidP="00EB1872">
      <w:pPr>
        <w:spacing w:after="0" w:line="288" w:lineRule="auto"/>
        <w:jc w:val="center"/>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Bemærkninger til forslaget</w:t>
      </w:r>
    </w:p>
    <w:p w14:paraId="1190AA6B"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b/>
          <w:bCs/>
          <w:kern w:val="0"/>
          <w:sz w:val="24"/>
          <w:szCs w:val="24"/>
          <w:lang w:eastAsia="da-DK"/>
          <w14:ligatures w14:val="none"/>
        </w:rPr>
      </w:pPr>
    </w:p>
    <w:p w14:paraId="75E6774D" w14:textId="77777777" w:rsidR="00EB1872" w:rsidRPr="00EB1872" w:rsidRDefault="00EB1872" w:rsidP="00EB1872">
      <w:pPr>
        <w:autoSpaceDE w:val="0"/>
        <w:autoSpaceDN w:val="0"/>
        <w:adjustRightInd w:val="0"/>
        <w:spacing w:after="0" w:line="288" w:lineRule="auto"/>
        <w:jc w:val="center"/>
        <w:rPr>
          <w:rFonts w:ascii="Times New Roman" w:eastAsia="Times New Roman" w:hAnsi="Times New Roman" w:cs="Times New Roman"/>
          <w:b/>
          <w:bCs/>
          <w:kern w:val="0"/>
          <w:sz w:val="24"/>
          <w:szCs w:val="24"/>
          <w:lang w:eastAsia="da-DK"/>
          <w14:ligatures w14:val="none"/>
        </w:rPr>
      </w:pPr>
      <w:r w:rsidRPr="00EB1872">
        <w:rPr>
          <w:rFonts w:ascii="Times New Roman" w:eastAsia="Times New Roman" w:hAnsi="Times New Roman" w:cs="Times New Roman"/>
          <w:b/>
          <w:bCs/>
          <w:kern w:val="0"/>
          <w:sz w:val="24"/>
          <w:szCs w:val="24"/>
          <w:lang w:eastAsia="da-DK"/>
          <w14:ligatures w14:val="none"/>
        </w:rPr>
        <w:t>Almindelige bemærkninger</w:t>
      </w:r>
    </w:p>
    <w:p w14:paraId="257BBA2A" w14:textId="77777777" w:rsidR="00EB1872" w:rsidRPr="00EB1872" w:rsidRDefault="00EB1872" w:rsidP="00EB1872">
      <w:pPr>
        <w:autoSpaceDE w:val="0"/>
        <w:autoSpaceDN w:val="0"/>
        <w:adjustRightInd w:val="0"/>
        <w:spacing w:after="0" w:line="288" w:lineRule="auto"/>
        <w:jc w:val="center"/>
        <w:rPr>
          <w:rFonts w:ascii="Times New Roman" w:eastAsia="Times New Roman" w:hAnsi="Times New Roman" w:cs="Times New Roman"/>
          <w:b/>
          <w:bCs/>
          <w:kern w:val="0"/>
          <w:sz w:val="24"/>
          <w:szCs w:val="24"/>
          <w:lang w:eastAsia="da-DK"/>
          <w14:ligatures w14:val="none"/>
        </w:rPr>
      </w:pPr>
    </w:p>
    <w:p w14:paraId="16A19409" w14:textId="77777777" w:rsidR="00EB1872" w:rsidRDefault="00EB1872" w:rsidP="00EB1872">
      <w:pPr>
        <w:widowControl w:val="0"/>
        <w:numPr>
          <w:ilvl w:val="0"/>
          <w:numId w:val="2"/>
        </w:numPr>
        <w:autoSpaceDE w:val="0"/>
        <w:autoSpaceDN w:val="0"/>
        <w:adjustRightInd w:val="0"/>
        <w:spacing w:after="0" w:line="288" w:lineRule="auto"/>
        <w:contextualSpacing/>
        <w:jc w:val="both"/>
        <w:rPr>
          <w:rFonts w:ascii="Times New Roman" w:eastAsia="Times New Roman" w:hAnsi="Times New Roman" w:cs="Times New Roman"/>
          <w:b/>
          <w:bCs/>
          <w:kern w:val="0"/>
          <w:sz w:val="24"/>
          <w:szCs w:val="24"/>
          <w:lang w:eastAsia="da-DK"/>
          <w14:ligatures w14:val="none"/>
        </w:rPr>
      </w:pPr>
      <w:r w:rsidRPr="00EB1872">
        <w:rPr>
          <w:rFonts w:ascii="Times New Roman" w:eastAsia="Times New Roman" w:hAnsi="Times New Roman" w:cs="Times New Roman"/>
          <w:b/>
          <w:bCs/>
          <w:kern w:val="0"/>
          <w:sz w:val="24"/>
          <w:szCs w:val="24"/>
          <w:lang w:eastAsia="da-DK"/>
          <w14:ligatures w14:val="none"/>
        </w:rPr>
        <w:t xml:space="preserve">Indledning </w:t>
      </w:r>
    </w:p>
    <w:p w14:paraId="349694B1" w14:textId="77777777" w:rsidR="00C75F93" w:rsidRPr="00EB1872" w:rsidRDefault="00C75F93" w:rsidP="00C75F93">
      <w:pPr>
        <w:widowControl w:val="0"/>
        <w:autoSpaceDE w:val="0"/>
        <w:autoSpaceDN w:val="0"/>
        <w:adjustRightInd w:val="0"/>
        <w:spacing w:after="0" w:line="288" w:lineRule="auto"/>
        <w:ind w:left="360"/>
        <w:contextualSpacing/>
        <w:jc w:val="both"/>
        <w:rPr>
          <w:rFonts w:ascii="Times New Roman" w:eastAsia="Times New Roman" w:hAnsi="Times New Roman" w:cs="Times New Roman"/>
          <w:b/>
          <w:bCs/>
          <w:kern w:val="0"/>
          <w:sz w:val="24"/>
          <w:szCs w:val="24"/>
          <w:lang w:eastAsia="da-DK"/>
          <w14:ligatures w14:val="none"/>
        </w:rPr>
      </w:pPr>
    </w:p>
    <w:p w14:paraId="4FB8C847" w14:textId="7DD70EDB"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Formålet med lovforslaget er overordnet at sikre, at konkurrencelovgivningen skaber de rette retlige rammer, der medvirker til at fremme konkurrence og forebygge</w:t>
      </w:r>
      <w:r w:rsidR="00CF645E">
        <w:rPr>
          <w:rFonts w:ascii="Times New Roman" w:eastAsia="Times New Roman" w:hAnsi="Times New Roman" w:cs="Times New Roman"/>
          <w:kern w:val="0"/>
          <w:sz w:val="24"/>
          <w:szCs w:val="24"/>
          <w:lang w:eastAsia="da-DK"/>
          <w14:ligatures w14:val="none"/>
        </w:rPr>
        <w:t xml:space="preserve"> </w:t>
      </w:r>
      <w:r w:rsidRPr="00EB1872">
        <w:rPr>
          <w:rFonts w:ascii="Times New Roman" w:eastAsia="Times New Roman" w:hAnsi="Times New Roman" w:cs="Times New Roman"/>
          <w:kern w:val="0"/>
          <w:sz w:val="24"/>
          <w:szCs w:val="24"/>
          <w:lang w:eastAsia="da-DK"/>
          <w14:ligatures w14:val="none"/>
        </w:rPr>
        <w:t xml:space="preserve">konkurrencehæmmende adfærd. </w:t>
      </w:r>
    </w:p>
    <w:p w14:paraId="7EE82FAB"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C79B832"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En mere effektiv konkurrence kan blandt andet sikres ved en styrket håndhævelse i tilfælde, hvor konkurrencen kan være begrænset, men hvor Konkurrencenævnet ikke efter de gældende regler har mulighed for at gribe effektivt ind.</w:t>
      </w:r>
    </w:p>
    <w:p w14:paraId="549C206B"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49482F0" w14:textId="77777777" w:rsid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Nogle konkurrenceproblemer skyldes ikke ulovlig adfærd, men uhensigtsmæssige strukturer på markedet. Indførelsen af en hjemmel til markedsefterforskning af adfærd eller strukturer i bestemte erhvervssektorer giver mulighed for, at der kan gribes ind via adfærdsregulerende påbud over for uhensigtsmæssige strukturer og adfærdsformer på et marked, der svækker konkurrencen, uden at nogen part har overtrådt konkurrenceloven. For eksempel unormalt høje priser eller avancer i en branche med strukturelle konkurrencemæssige problemer, som dog ikke skyldes ulovlig adfærd.</w:t>
      </w:r>
    </w:p>
    <w:p w14:paraId="45DEAF30" w14:textId="77777777" w:rsidR="00E83BCA" w:rsidRDefault="00E83BCA"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57A6DDC" w14:textId="2B409276" w:rsidR="00E83BCA" w:rsidRPr="00E83BCA" w:rsidRDefault="00E83BCA" w:rsidP="00E83BCA">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E83BCA">
        <w:rPr>
          <w:rFonts w:ascii="Times New Roman" w:eastAsia="Times New Roman" w:hAnsi="Times New Roman" w:cs="Times New Roman"/>
          <w:kern w:val="0"/>
          <w:sz w:val="24"/>
          <w:szCs w:val="24"/>
          <w:lang w:val="kl-GL" w:eastAsia="da-DK"/>
          <w14:ligatures w14:val="none"/>
        </w:rPr>
        <w:t>Det foreslås</w:t>
      </w:r>
      <w:r w:rsidR="00CD754C">
        <w:rPr>
          <w:rFonts w:ascii="Times New Roman" w:eastAsia="Times New Roman" w:hAnsi="Times New Roman" w:cs="Times New Roman"/>
          <w:kern w:val="0"/>
          <w:sz w:val="24"/>
          <w:szCs w:val="24"/>
          <w:lang w:val="kl-GL" w:eastAsia="da-DK"/>
          <w14:ligatures w14:val="none"/>
        </w:rPr>
        <w:t>,</w:t>
      </w:r>
      <w:r w:rsidRPr="00E83BCA">
        <w:rPr>
          <w:rFonts w:ascii="Times New Roman" w:eastAsia="Times New Roman" w:hAnsi="Times New Roman" w:cs="Times New Roman"/>
          <w:kern w:val="0"/>
          <w:sz w:val="24"/>
          <w:szCs w:val="24"/>
          <w:lang w:val="kl-GL" w:eastAsia="da-DK"/>
          <w14:ligatures w14:val="none"/>
        </w:rPr>
        <w:t xml:space="preserve"> at konkurrencemyndighedernes mulighed for at afkræve oplysninger til brug for varetagelsen af de opgaver, som de allerede er tillagt efter konkurrenceloven og tillægges ved dette ændringsforslag, på flere punkter udvides og styrkes.</w:t>
      </w:r>
    </w:p>
    <w:p w14:paraId="08193B76" w14:textId="77777777" w:rsidR="00FA3BC1" w:rsidRDefault="00FA3BC1"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05DD334" w14:textId="7BE57B22" w:rsidR="00FB07CD" w:rsidRPr="007717A7" w:rsidRDefault="007717A7" w:rsidP="007717A7">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7717A7">
        <w:rPr>
          <w:rFonts w:ascii="Times New Roman" w:eastAsia="Times New Roman" w:hAnsi="Times New Roman" w:cs="Times New Roman"/>
          <w:kern w:val="0"/>
          <w:sz w:val="24"/>
          <w:szCs w:val="24"/>
          <w:lang w:val="kl-GL" w:eastAsia="da-DK"/>
          <w14:ligatures w14:val="none"/>
        </w:rPr>
        <w:t>Der foreslås indført en udtrykkelig hjemmel til, at Forbruger- og Konkurrencestyrelsen kan foretage undersøgelser af en erhvervssektor for at få indblik i, hvorledes konkurrence- og markedsforholdene virker.</w:t>
      </w:r>
    </w:p>
    <w:p w14:paraId="506FF166"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18CC971" w14:textId="20EE0E4F"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Med lovforslaget foreslås, at visse frister i fusionssager under nærmere bestemte omstændigheder kan afbrydes, indtil relevante oplysninger er fremsendt</w:t>
      </w:r>
    </w:p>
    <w:p w14:paraId="4118E9C3"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3CCC576" w14:textId="1D88DC64"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Det foreslås, at ordningen med udnævnelse af 1 medlem til Konkurrencenævnet efter indstilling fra forbrugerorganisationer i forening bortfalder. I stedet foreslås det, at Naalakkersuisut udnævner 1 medlem med særlig indsigt i forbrugermæssige forhold på baggrund af en forudgående ansøgningsproces.</w:t>
      </w:r>
    </w:p>
    <w:p w14:paraId="11C04817"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89A5687" w14:textId="267B991C"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lastRenderedPageBreak/>
        <w:t xml:space="preserve">Det foreslås, at Konkurrencenævnets afstemningsregler indsættes i loven. De fremgik tidligere af en nu ophævet bekendtgørelse. </w:t>
      </w:r>
    </w:p>
    <w:p w14:paraId="73F6270C" w14:textId="77777777" w:rsidR="00EB1872" w:rsidRPr="00EB1872" w:rsidRDefault="00EB1872" w:rsidP="00EB1872">
      <w:pPr>
        <w:tabs>
          <w:tab w:val="center" w:pos="4819"/>
          <w:tab w:val="right" w:pos="9638"/>
        </w:tabs>
        <w:spacing w:after="0" w:line="240" w:lineRule="auto"/>
        <w:jc w:val="center"/>
        <w:rPr>
          <w:rFonts w:ascii="Times New Roman" w:eastAsia="Times New Roman" w:hAnsi="Times New Roman" w:cs="Times New Roman"/>
          <w:kern w:val="0"/>
          <w:sz w:val="24"/>
          <w:szCs w:val="24"/>
          <w:lang w:eastAsia="da-DK"/>
          <w14:ligatures w14:val="none"/>
        </w:rPr>
      </w:pPr>
    </w:p>
    <w:p w14:paraId="4544E56E"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roofErr w:type="gramStart"/>
      <w:r w:rsidRPr="00EB1872">
        <w:rPr>
          <w:rFonts w:ascii="Times New Roman" w:eastAsia="Times New Roman" w:hAnsi="Times New Roman" w:cs="Times New Roman"/>
          <w:kern w:val="0"/>
          <w:sz w:val="24"/>
          <w:szCs w:val="24"/>
          <w:lang w:eastAsia="da-DK"/>
          <w14:ligatures w14:val="none"/>
        </w:rPr>
        <w:t>Endvidere</w:t>
      </w:r>
      <w:proofErr w:type="gramEnd"/>
      <w:r w:rsidRPr="00EB1872">
        <w:rPr>
          <w:rFonts w:ascii="Times New Roman" w:eastAsia="Times New Roman" w:hAnsi="Times New Roman" w:cs="Times New Roman"/>
          <w:kern w:val="0"/>
          <w:sz w:val="24"/>
          <w:szCs w:val="24"/>
          <w:lang w:eastAsia="da-DK"/>
          <w14:ligatures w14:val="none"/>
        </w:rPr>
        <w:t xml:space="preserve"> foreslås et par mindre ændringer af administrativ og teknisk karakter. For eksempel begrænses adgangen til egenacces og indsigt efter persondatareglerne med henblik på at kunne behandle konkurrencesager mere fortroligt. Herudover foreslås det, at dag- og tvangsbøder skal tilfalde Landskassen. </w:t>
      </w:r>
    </w:p>
    <w:p w14:paraId="7F22805A"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9A30344"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BAC051B" w14:textId="3D64C99A" w:rsidR="00CF645E" w:rsidRPr="00CF645E" w:rsidRDefault="00EB1872" w:rsidP="00CF645E">
      <w:pPr>
        <w:keepNext/>
        <w:numPr>
          <w:ilvl w:val="0"/>
          <w:numId w:val="2"/>
        </w:numPr>
        <w:autoSpaceDE w:val="0"/>
        <w:autoSpaceDN w:val="0"/>
        <w:adjustRightInd w:val="0"/>
        <w:spacing w:after="0" w:line="288" w:lineRule="auto"/>
        <w:contextualSpacing/>
        <w:rPr>
          <w:rFonts w:ascii="Times New Roman" w:eastAsia="Times New Roman" w:hAnsi="Times New Roman" w:cs="Times New Roman"/>
          <w:b/>
          <w:bCs/>
          <w:kern w:val="0"/>
          <w:sz w:val="24"/>
          <w:szCs w:val="24"/>
          <w:lang w:eastAsia="da-DK"/>
          <w14:ligatures w14:val="none"/>
        </w:rPr>
      </w:pPr>
      <w:r w:rsidRPr="00EB1872">
        <w:rPr>
          <w:rFonts w:ascii="Times New Roman" w:eastAsia="Times New Roman" w:hAnsi="Times New Roman" w:cs="Times New Roman"/>
          <w:b/>
          <w:bCs/>
          <w:kern w:val="0"/>
          <w:sz w:val="24"/>
          <w:szCs w:val="24"/>
          <w:lang w:eastAsia="da-DK"/>
          <w14:ligatures w14:val="none"/>
        </w:rPr>
        <w:t>Hovedpunkter i forslaget</w:t>
      </w:r>
      <w:r w:rsidR="00B56CB2">
        <w:rPr>
          <w:rFonts w:ascii="Times New Roman" w:eastAsia="Times New Roman" w:hAnsi="Times New Roman" w:cs="Times New Roman"/>
          <w:b/>
          <w:bCs/>
          <w:kern w:val="0"/>
          <w:sz w:val="24"/>
          <w:szCs w:val="24"/>
          <w:lang w:eastAsia="da-DK"/>
          <w14:ligatures w14:val="none"/>
        </w:rPr>
        <w:br/>
      </w:r>
    </w:p>
    <w:p w14:paraId="667E142A" w14:textId="5E96EEE3" w:rsidR="00EB1872" w:rsidRPr="00EB1872" w:rsidRDefault="0070726B" w:rsidP="0070726B">
      <w:pPr>
        <w:keepNext/>
        <w:autoSpaceDE w:val="0"/>
        <w:autoSpaceDN w:val="0"/>
        <w:adjustRightInd w:val="0"/>
        <w:spacing w:after="0" w:line="288" w:lineRule="auto"/>
        <w:contextualSpacing/>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2.1</w:t>
      </w:r>
      <w:r w:rsidR="00B56CB2">
        <w:rPr>
          <w:rFonts w:ascii="Times New Roman" w:eastAsia="Times New Roman" w:hAnsi="Times New Roman" w:cs="Times New Roman"/>
          <w:kern w:val="0"/>
          <w:sz w:val="24"/>
          <w:szCs w:val="24"/>
          <w:lang w:eastAsia="da-DK"/>
          <w14:ligatures w14:val="none"/>
        </w:rPr>
        <w:t>.</w:t>
      </w:r>
      <w:r>
        <w:rPr>
          <w:rFonts w:ascii="Times New Roman" w:eastAsia="Times New Roman" w:hAnsi="Times New Roman" w:cs="Times New Roman"/>
          <w:kern w:val="0"/>
          <w:sz w:val="24"/>
          <w:szCs w:val="24"/>
          <w:lang w:eastAsia="da-DK"/>
          <w14:ligatures w14:val="none"/>
        </w:rPr>
        <w:t xml:space="preserve"> </w:t>
      </w:r>
      <w:r w:rsidR="00EB1872" w:rsidRPr="00EB1872">
        <w:rPr>
          <w:rFonts w:ascii="Times New Roman" w:eastAsia="Times New Roman" w:hAnsi="Times New Roman" w:cs="Times New Roman"/>
          <w:kern w:val="0"/>
          <w:sz w:val="24"/>
          <w:szCs w:val="24"/>
          <w:lang w:eastAsia="da-DK"/>
          <w14:ligatures w14:val="none"/>
        </w:rPr>
        <w:t xml:space="preserve">Gældende ret </w:t>
      </w:r>
    </w:p>
    <w:p w14:paraId="0DD87D55" w14:textId="77777777" w:rsidR="00EB1872" w:rsidRPr="00EB1872" w:rsidRDefault="00EB1872" w:rsidP="00A05F48">
      <w:pPr>
        <w:keepNext/>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Forbruger- og Konkurrencestyrelsens behandling af anmeldte fusioner er i dag underlagt en række frister, der i særlige tilfælde kan forlænges. En anmeldt fusion betragtes efter den gældende § 20, stk. 5, som automatisk godkendt, hvis Forbruger- og Konkurrencestyrelsen ikke inden for de gældende frister når at færdigbehandle fusionen og træffe en endelig afgørelse om godkendelse eller forbud.</w:t>
      </w:r>
    </w:p>
    <w:p w14:paraId="454CD2D6"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F4134FC"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Fristerne begynder at løbe, når en fusionsanmeldelse kan betragtes som fuldstændig. I nogle tilfælde viser det sig imidlertid efterfølgende, at styrelsen har brug for flere oplysninger for at kunne vurdere de eventuelle skadelige virkninger af den anmeldte fusion. Efter de gældende regler har styrelsens behov for supplerende oplysninger ingen indvirkning på fristerne.</w:t>
      </w:r>
    </w:p>
    <w:p w14:paraId="739A67D5"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58E50BE"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Konkurrencenævnet har ansvaret for den overordnede administration af konkurrenceloven og regler udstedt i medfør af denne. Det følger af de nugældende regler, at formanden og medlemmerne udnævnes af Naalakkersuisut for en periode på op til 4 år ad gangen. Der er ikke i den nugældende lovgivning taget højde for den situation, at der ikke ved ophøret af det fungerende nævns funktionsperiode er udpeget et nyt nævn. Konsekvensen heraf er, at der ikke altid med sikkerhed er et funktionsdygtigt konkurrencenævn, som kan træffe afgørelser og dermed hindre, at sagsbehandlingen kan gennemføres uden forsinkelser.</w:t>
      </w:r>
    </w:p>
    <w:p w14:paraId="3FBC2DF7"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13C2543"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Forbruger- og Konkurrencestyrelsen har efter de gældende regler ikke mulighed for at iværksætte en markedsefterforskning.</w:t>
      </w:r>
    </w:p>
    <w:p w14:paraId="6B6E4E95"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1C9A2C5" w14:textId="6EAD8429"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Forbruger- og Konkurrencestyrelsen har i dag hjemmel til at foretage en kontrolundersøgelse af en virksomhed i de tilfælde, hvor styrelsen har en formodning om en overtrædelse af konkurrenceloven, og på baggrund af undersøgelsen at gribe ind over for dokumenterede konkurrenceproblemer via udstedelse af både adfærdsmæssige og strukturelle påbud til markedsaktørerne. Kontrolundersøgelser kan betragtes som et led i Konkurrencenævnets kontrol - eller tilsynsvirksomhed - med konkurrencelovens overholdelse. En </w:t>
      </w:r>
      <w:r w:rsidRPr="00EB1872">
        <w:rPr>
          <w:rFonts w:ascii="Times New Roman" w:eastAsia="Times New Roman" w:hAnsi="Times New Roman" w:cs="Times New Roman"/>
          <w:kern w:val="0"/>
          <w:sz w:val="24"/>
          <w:szCs w:val="24"/>
          <w:lang w:eastAsia="da-DK"/>
          <w14:ligatures w14:val="none"/>
        </w:rPr>
        <w:lastRenderedPageBreak/>
        <w:t>kontrolundersøgelse er et indledende processkridt, som kan føre til, at Konkurrencenævnet træffer en forvaltningsretlig afgørelse. Den nugældende lovgivning giver dog ikke mulighed for at undersøge og gribe ind over for strukturer og adfærd på et marked, der skaber konkurrencemæssige problemer, uden at der foreligger overtrædelser af konkurrencereglerne.</w:t>
      </w:r>
    </w:p>
    <w:p w14:paraId="2F75FDC4"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C950366"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Konstateres det på baggrund af en kontrolundersøgelse, at der foreligger - eller har foreligget - en konkurrencebegrænsning i strid med konkurrencelovens § 6, stk. 1 ellert § 11, stk. 1, kan Konkurrencenævnet udstede et påbud, jf. § 28, stk. 1. Et påbud kan udstedes, så snart Konkurrencenævnet konstaterer, at forbuddet i § 6 eller § 11 er overtrådt. Et påbud indeholder en meddelelse om, at en forbudt adfærd skal bringes til ophør, ligesom et påbud desuden kan indeholde særlige vilkår. </w:t>
      </w:r>
    </w:p>
    <w:p w14:paraId="5BB03D90"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336B188"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Konkurrencenævnet kan desuden afgøre en sag ved at gøre de tilsagn, som en virksomhed afgiver til imødekommelse af Forbruger- og Konkurrencestyrelsens betænkeligheder i relation til § 6, stk. 1 og § 11, stk. 3, bindende, uden at Konkurrencenævnet konstaterer, om der har fundet en overtrædelse sted, jf. § 29, stk. 1. </w:t>
      </w:r>
    </w:p>
    <w:p w14:paraId="34455751"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3339F02"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I forbindelse med sagsoplysningen kan Forbruger- og Konkurrencestyrelsen ikke altid kun forlade sig på parternes oplysninger, men kan også have behov for at indhente oplysninger fra tredjemand. </w:t>
      </w:r>
    </w:p>
    <w:p w14:paraId="4E67EEBC"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43E886E"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Efter de nugældende regler er sager efter konkurrenceloven generelt undtaget fra offentlighed, jf. landstingslov om offentlighed i forvaltningen. En generel undtagelse fra offentlighed skyldes, at Forbruger- og Konkurrencestyrelsen i forbindelse med administrationen af loven kommer i besiddelse af en lang række oplysninger, herunder fortrolige oplysninger om virksomheder, som ved offentliggørelse eller udlevering vil kunne medføre uberettiget konkurrencemæssig fordel for nogle eller skade for andre. </w:t>
      </w:r>
    </w:p>
    <w:p w14:paraId="6E04872D"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EC2B16C"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Dog finder offentlighedslovens regler om egenacces anvendelse. Med egenacces forstås, at den, hvis personlige forhold er omtalt i en sag, kan få indsigt i de oplysninger, som en myndighed har om den pågældende. Det fremgår af lovbemærkningerne til den nugældende § 24, stk. 1, 2. pkt., at egenacces alene gælder for virksomheder – og ikke fysiske personer – i sager, hvori der er eller vil blive truffet afgørelse efter konkurrenceloven. Det fremgår dog ikke klart af den gældende lovtekst. </w:t>
      </w:r>
    </w:p>
    <w:p w14:paraId="4E1D619D"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83694A8"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Dagbøder og tvangsbøder udstedt i medfør af konkurrenceloven tilfalder i dag statskassen. </w:t>
      </w:r>
    </w:p>
    <w:p w14:paraId="40F1DBF4"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9900133"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Efter de nugældende regler udnævner Naalakkersuisut 1 medlem af Konkurrencenævnet efter indstilling fra forbrugerorganisationer i forening. Der findes p.t. ingen forbrugerorganisationer. Der er derfor behov for en lovændring.</w:t>
      </w:r>
    </w:p>
    <w:p w14:paraId="448AC809"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B28D830"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I dag fremgår Konkurrencenævnets afstemningsregler ingen steder. Det foreslås derfor, at nævnets afstemningsregler fremover fremgår af konkurrenceloven. </w:t>
      </w:r>
    </w:p>
    <w:p w14:paraId="08FA77E4"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09B2B3E" w14:textId="2045D143" w:rsidR="00EB1872" w:rsidRPr="00DE2F08" w:rsidRDefault="0070726B" w:rsidP="0070726B">
      <w:pPr>
        <w:widowControl w:val="0"/>
        <w:autoSpaceDE w:val="0"/>
        <w:autoSpaceDN w:val="0"/>
        <w:adjustRightInd w:val="0"/>
        <w:spacing w:after="0" w:line="288" w:lineRule="auto"/>
        <w:contextualSpacing/>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2</w:t>
      </w:r>
      <w:r w:rsidR="00BE51C1">
        <w:rPr>
          <w:rFonts w:ascii="Times New Roman" w:eastAsia="Times New Roman" w:hAnsi="Times New Roman" w:cs="Times New Roman"/>
          <w:kern w:val="0"/>
          <w:sz w:val="24"/>
          <w:szCs w:val="24"/>
          <w:lang w:eastAsia="da-DK"/>
          <w14:ligatures w14:val="none"/>
        </w:rPr>
        <w:t xml:space="preserve">.2 </w:t>
      </w:r>
      <w:r w:rsidR="00EB1872" w:rsidRPr="00EB1872">
        <w:rPr>
          <w:rFonts w:ascii="Times New Roman" w:eastAsia="Times New Roman" w:hAnsi="Times New Roman" w:cs="Times New Roman"/>
          <w:kern w:val="0"/>
          <w:sz w:val="24"/>
          <w:szCs w:val="24"/>
          <w:lang w:eastAsia="da-DK"/>
          <w14:ligatures w14:val="none"/>
        </w:rPr>
        <w:t xml:space="preserve">Forslagets indhold </w:t>
      </w:r>
      <w:r w:rsidR="00BE4B8D">
        <w:rPr>
          <w:rFonts w:ascii="Times New Roman" w:eastAsia="Times New Roman" w:hAnsi="Times New Roman" w:cs="Times New Roman"/>
          <w:kern w:val="0"/>
          <w:sz w:val="24"/>
          <w:szCs w:val="24"/>
          <w:lang w:eastAsia="da-DK"/>
          <w14:ligatures w14:val="none"/>
        </w:rPr>
        <w:br/>
      </w:r>
    </w:p>
    <w:p w14:paraId="4BD6A52A"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Med lovforslaget foreslås for det første, at der indføres mulighed for, at fristerne for behandling af en anmeldt fusion kan afbrydes ekstraordinært, hvis de deltagende virksomheder ikke indsender yderligere oplysninger, som Forbruger- og Konkurrencestyrelsen har krævet til vurderingen af fusionen. Efter de gældende regler har styrelsens behov for supplerende oplysninger for at kunne foretage en reel og dækkende vurdering af alle relevante aspekter af den anmeldte fusion ingen indvirkning på fristerne. Det indebærer imidlertid en risiko for, at en fusion skal betragtes som automatisk godkendt, hvis fusionsdeltagerne er længe om at indsende supplerende oplysninger. Forslaget har til formål at hindre, at en fusion godkendes, uden at der er foretaget en tilstrækkelig undersøgelse af den, blot fordi de gældende frister for behandlingen udløber. </w:t>
      </w:r>
    </w:p>
    <w:p w14:paraId="048B2C94"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A39E7F4"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Det foreslås </w:t>
      </w:r>
      <w:proofErr w:type="gramStart"/>
      <w:r w:rsidRPr="00EB1872">
        <w:rPr>
          <w:rFonts w:ascii="Times New Roman" w:eastAsia="Times New Roman" w:hAnsi="Times New Roman" w:cs="Times New Roman"/>
          <w:kern w:val="0"/>
          <w:sz w:val="24"/>
          <w:szCs w:val="24"/>
          <w:lang w:eastAsia="da-DK"/>
          <w14:ligatures w14:val="none"/>
        </w:rPr>
        <w:t>endvidere</w:t>
      </w:r>
      <w:proofErr w:type="gramEnd"/>
      <w:r w:rsidRPr="00EB1872">
        <w:rPr>
          <w:rFonts w:ascii="Times New Roman" w:eastAsia="Times New Roman" w:hAnsi="Times New Roman" w:cs="Times New Roman"/>
          <w:kern w:val="0"/>
          <w:sz w:val="24"/>
          <w:szCs w:val="24"/>
          <w:lang w:eastAsia="da-DK"/>
          <w14:ligatures w14:val="none"/>
        </w:rPr>
        <w:t>, at der indføres en mulighed for, at Forbruger- og Konkurrencestyrelsen via en markedsefterforskning kan gribe ind over for dokumenterede konkurrenceproblemer, uden at der er truffet afgørelse om, at konkurrencelovens forbudsbestemmelser er overtrådt.</w:t>
      </w:r>
    </w:p>
    <w:p w14:paraId="4A8472B4"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6312EEB"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Ifølge forslaget skal Forbruger- og Konkurrencestyrelsen efter godkendelse fra Konkurrencenævnet kunne indlede en markedsefterforskning af adfærd eller strukturer i en eller flere erhvervssektorer for at afgøre, om der er forhold, der tydeligt svækker den effektive konkurrence med skadevirkninger for forbrugere eller andre virksomheder. For eksempel om der er unormalt høje priser eller avancer i en branche på grund af strukturelle konkurrencemæssige problemer eller uhensigtsmæssige adfærdsmønstre, som dog ikke skyldes ulovlig adfærd hos nogen virksomheder. </w:t>
      </w:r>
    </w:p>
    <w:p w14:paraId="37E1CACF"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C2E2E14"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Dette indebærer, at Konkurrencenævnet ikke blot kan føre et legalitetstilsyn med overholdelsen af konkurrencelovens forbudsbestemmelser, men også et økonomisk tilsyn med uhensigtsmæssige markedsforhold og strukturer, som svækker konkurrencen.</w:t>
      </w:r>
    </w:p>
    <w:p w14:paraId="42AAAF06"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9095977"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Hvis styrelsen vurderer og kan dokumentere, at der foreligger forhold, der tydeligt svækker konkurrencen, indebærer forslaget videre, at styrelsen for at fremme en effektiv konkurrence kan afslutte markedsefterforskningen med at udstede adfærdsmæssige påbud. Det vil efter forslaget ikke være en forudsætning for sådanne påbud, at Konkurrencenævnet har fastslået, at der foreligger en overtrædelse af konkurrencereglernes forbudsbestemmelser. </w:t>
      </w:r>
    </w:p>
    <w:p w14:paraId="66B9ED5D"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05D3FF67"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highlight w:val="cyan"/>
          <w:lang w:eastAsia="da-DK"/>
          <w14:ligatures w14:val="none"/>
        </w:rPr>
      </w:pPr>
      <w:r w:rsidRPr="00EB1872">
        <w:rPr>
          <w:rFonts w:ascii="Times New Roman" w:eastAsia="Times New Roman" w:hAnsi="Times New Roman" w:cs="Times New Roman"/>
          <w:kern w:val="0"/>
          <w:sz w:val="24"/>
          <w:szCs w:val="24"/>
          <w:lang w:eastAsia="da-DK"/>
          <w14:ligatures w14:val="none"/>
        </w:rPr>
        <w:lastRenderedPageBreak/>
        <w:t xml:space="preserve">Et eventuelt indgreb skal dog være egnet til at afhjælpe det eller de forhold, som efterforskningen har dokumenteret </w:t>
      </w:r>
      <w:proofErr w:type="gramStart"/>
      <w:r w:rsidRPr="00EB1872">
        <w:rPr>
          <w:rFonts w:ascii="Times New Roman" w:eastAsia="Times New Roman" w:hAnsi="Times New Roman" w:cs="Times New Roman"/>
          <w:kern w:val="0"/>
          <w:sz w:val="24"/>
          <w:szCs w:val="24"/>
          <w:lang w:eastAsia="da-DK"/>
          <w14:ligatures w14:val="none"/>
        </w:rPr>
        <w:t>tydeligt</w:t>
      </w:r>
      <w:proofErr w:type="gramEnd"/>
      <w:r w:rsidRPr="00EB1872">
        <w:rPr>
          <w:rFonts w:ascii="Times New Roman" w:eastAsia="Times New Roman" w:hAnsi="Times New Roman" w:cs="Times New Roman"/>
          <w:kern w:val="0"/>
          <w:sz w:val="24"/>
          <w:szCs w:val="24"/>
          <w:lang w:eastAsia="da-DK"/>
          <w14:ligatures w14:val="none"/>
        </w:rPr>
        <w:t xml:space="preserve"> svækker konkurrencen, og indgrebet skal være proportionalt i forhold til de dokumenterede konkurrenceproblemer. </w:t>
      </w:r>
    </w:p>
    <w:p w14:paraId="30F9B423"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76807283"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Det foreslås, at Forbruger- og Konkurrencestyrelsen senest 2 år efter en godkendelse af Konkurrencenævnet om at iværksætte en markedsefterforskning skal afslutte markedsefterforskningen med enten en afgørelse om påbud eller om at gøre tilsagn bindende eller med en offentliggørelse af, at markedsefterforskningen afsluttes. Dette skal sikre, at virksomhederne i den branche, markedsefterforskningen vedrører, har klarhed over, hvornår efterforskningen forventes afsluttet. </w:t>
      </w:r>
    </w:p>
    <w:p w14:paraId="38B5F697"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7C1C105" w14:textId="77777777" w:rsid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Et andet element i ændringsforslaget vedrører offentliggørelse af oplysninger. I forbindelse med sagsoplysningen af konkurrencesager indhenter Forbruger- og Konkurrencestyrelsen ofte oplysninger fra tredjemand. I praksis sker dette ved, at tredjemand får tilsendt ikke-fortrolige oplysninger, som indgår i sagsbehandlingen. For at sikre optimale rammer for styrelsens oplysning af en sag, foreslås det, at det lovfæstes, at oplysninger og dokumenter, der indgår i sagsbehandlingen, og hvortil styrelsen har behov for tredjemands bemærkninger, kan offentliggøres. Offentliggørelsen skal ske under iagttagelse af de gældende regler om undtagelse af offentliggørelse af oplysninger om bl.a. drifts- og forretningshemmeligheder.</w:t>
      </w:r>
    </w:p>
    <w:p w14:paraId="52F9CF23" w14:textId="77777777" w:rsidR="00AC6697" w:rsidRPr="00EB1872" w:rsidRDefault="00AC6697"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BEFCC4C" w14:textId="0BE012B1" w:rsidR="00AC6697" w:rsidRPr="00AC6697" w:rsidRDefault="00AC6697" w:rsidP="00AC6697">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AC6697">
        <w:rPr>
          <w:rFonts w:ascii="Times New Roman" w:eastAsia="Times New Roman" w:hAnsi="Times New Roman" w:cs="Times New Roman"/>
          <w:kern w:val="0"/>
          <w:sz w:val="24"/>
          <w:szCs w:val="24"/>
          <w:lang w:val="kl-GL" w:eastAsia="da-DK"/>
          <w14:ligatures w14:val="none"/>
        </w:rPr>
        <w:t>Lovforslaget udvider Konkurrencenævnets adgang til at kræve alle oplysninger udleveret, som er nødvendige for at vurdere</w:t>
      </w:r>
      <w:r w:rsidR="00CD754C">
        <w:rPr>
          <w:rFonts w:ascii="Times New Roman" w:eastAsia="Times New Roman" w:hAnsi="Times New Roman" w:cs="Times New Roman"/>
          <w:kern w:val="0"/>
          <w:sz w:val="24"/>
          <w:szCs w:val="24"/>
          <w:lang w:val="kl-GL" w:eastAsia="da-DK"/>
          <w14:ligatures w14:val="none"/>
        </w:rPr>
        <w:t>,</w:t>
      </w:r>
      <w:r w:rsidRPr="00AC6697">
        <w:rPr>
          <w:rFonts w:ascii="Times New Roman" w:eastAsia="Times New Roman" w:hAnsi="Times New Roman" w:cs="Times New Roman"/>
          <w:kern w:val="0"/>
          <w:sz w:val="24"/>
          <w:szCs w:val="24"/>
          <w:lang w:val="kl-GL" w:eastAsia="da-DK"/>
          <w14:ligatures w14:val="none"/>
        </w:rPr>
        <w:t xml:space="preserve"> om et forhold er omfattet af </w:t>
      </w:r>
      <w:r w:rsidR="00CD754C">
        <w:rPr>
          <w:rFonts w:ascii="Times New Roman" w:eastAsia="Times New Roman" w:hAnsi="Times New Roman" w:cs="Times New Roman"/>
          <w:kern w:val="0"/>
          <w:sz w:val="24"/>
          <w:szCs w:val="24"/>
          <w:lang w:val="kl-GL" w:eastAsia="da-DK"/>
          <w14:ligatures w14:val="none"/>
        </w:rPr>
        <w:t>I</w:t>
      </w:r>
      <w:r w:rsidRPr="00AC6697">
        <w:rPr>
          <w:rFonts w:ascii="Times New Roman" w:eastAsia="Times New Roman" w:hAnsi="Times New Roman" w:cs="Times New Roman"/>
          <w:kern w:val="0"/>
          <w:sz w:val="24"/>
          <w:szCs w:val="24"/>
          <w:lang w:val="kl-GL" w:eastAsia="da-DK"/>
          <w14:ligatures w14:val="none"/>
        </w:rPr>
        <w:t>natsisartutlovens bestemmelser, til også at gælde for oplysninger, som skønnes nødvendige for udførelsen af de opgaver</w:t>
      </w:r>
      <w:r w:rsidR="00CD754C">
        <w:rPr>
          <w:rFonts w:ascii="Times New Roman" w:eastAsia="Times New Roman" w:hAnsi="Times New Roman" w:cs="Times New Roman"/>
          <w:kern w:val="0"/>
          <w:sz w:val="24"/>
          <w:szCs w:val="24"/>
          <w:lang w:val="kl-GL" w:eastAsia="da-DK"/>
          <w14:ligatures w14:val="none"/>
        </w:rPr>
        <w:t>,</w:t>
      </w:r>
      <w:r w:rsidRPr="00AC6697">
        <w:rPr>
          <w:rFonts w:ascii="Times New Roman" w:eastAsia="Times New Roman" w:hAnsi="Times New Roman" w:cs="Times New Roman"/>
          <w:kern w:val="0"/>
          <w:sz w:val="24"/>
          <w:szCs w:val="24"/>
          <w:lang w:val="kl-GL" w:eastAsia="da-DK"/>
          <w14:ligatures w14:val="none"/>
        </w:rPr>
        <w:t xml:space="preserve"> konkurrencemyndighederne med forslaget generelt vil blive tillagt i konkurrenceloven. Det fastslås endvidere, at også eksterne leverandører og fysiske personer kan afkræves oplysninger.</w:t>
      </w:r>
    </w:p>
    <w:p w14:paraId="1F169F35" w14:textId="77777777" w:rsidR="00EB1872" w:rsidRPr="00AC6697"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EEA4BB2" w14:textId="016B7420" w:rsidR="004F3D52" w:rsidRPr="004F3D52" w:rsidRDefault="004F3D52" w:rsidP="004F3D52">
      <w:pPr>
        <w:widowControl w:val="0"/>
        <w:autoSpaceDE w:val="0"/>
        <w:autoSpaceDN w:val="0"/>
        <w:adjustRightInd w:val="0"/>
        <w:spacing w:after="0" w:line="288" w:lineRule="auto"/>
        <w:rPr>
          <w:rFonts w:ascii="Times New Roman" w:eastAsia="Times New Roman" w:hAnsi="Times New Roman" w:cs="Times New Roman"/>
          <w:color w:val="000000"/>
          <w:kern w:val="0"/>
          <w:sz w:val="24"/>
          <w:szCs w:val="24"/>
          <w:lang w:val="kl-GL" w:eastAsia="da-DK"/>
          <w14:ligatures w14:val="none"/>
        </w:rPr>
      </w:pPr>
      <w:r w:rsidRPr="004F3D52">
        <w:rPr>
          <w:rFonts w:ascii="Times New Roman" w:eastAsia="Times New Roman" w:hAnsi="Times New Roman" w:cs="Times New Roman"/>
          <w:kern w:val="0"/>
          <w:sz w:val="24"/>
          <w:szCs w:val="24"/>
          <w:lang w:val="kl-GL" w:eastAsia="da-DK"/>
          <w14:ligatures w14:val="none"/>
        </w:rPr>
        <w:t>Lovforslaget lægger op til, at der indføres hjemmel til</w:t>
      </w:r>
      <w:r w:rsidR="00CD754C">
        <w:rPr>
          <w:rFonts w:ascii="Times New Roman" w:eastAsia="Times New Roman" w:hAnsi="Times New Roman" w:cs="Times New Roman"/>
          <w:kern w:val="0"/>
          <w:sz w:val="24"/>
          <w:szCs w:val="24"/>
          <w:lang w:val="kl-GL" w:eastAsia="da-DK"/>
          <w14:ligatures w14:val="none"/>
        </w:rPr>
        <w:t>,</w:t>
      </w:r>
      <w:r w:rsidRPr="004F3D52">
        <w:rPr>
          <w:rFonts w:ascii="Times New Roman" w:eastAsia="Times New Roman" w:hAnsi="Times New Roman" w:cs="Times New Roman"/>
          <w:kern w:val="0"/>
          <w:sz w:val="24"/>
          <w:szCs w:val="24"/>
          <w:lang w:val="kl-GL" w:eastAsia="da-DK"/>
          <w14:ligatures w14:val="none"/>
        </w:rPr>
        <w:t xml:space="preserve"> at Forbruger- og </w:t>
      </w:r>
      <w:r w:rsidR="00CD754C">
        <w:rPr>
          <w:rFonts w:ascii="Times New Roman" w:eastAsia="Times New Roman" w:hAnsi="Times New Roman" w:cs="Times New Roman"/>
          <w:kern w:val="0"/>
          <w:sz w:val="24"/>
          <w:szCs w:val="24"/>
          <w:lang w:val="kl-GL" w:eastAsia="da-DK"/>
          <w14:ligatures w14:val="none"/>
        </w:rPr>
        <w:t>K</w:t>
      </w:r>
      <w:r w:rsidRPr="004F3D52">
        <w:rPr>
          <w:rFonts w:ascii="Times New Roman" w:eastAsia="Times New Roman" w:hAnsi="Times New Roman" w:cs="Times New Roman"/>
          <w:kern w:val="0"/>
          <w:sz w:val="24"/>
          <w:szCs w:val="24"/>
          <w:lang w:val="kl-GL" w:eastAsia="da-DK"/>
          <w14:ligatures w14:val="none"/>
        </w:rPr>
        <w:t>onkurrencestyrelsen kan kræve oplysninger af virksomheder til brug for sektorundersøgelser, samt offentliggøre resultatet heraf. Målet med en sektorundersøgelse er at få indblik i konkurrence- og markedsforholdene i en sektor. Styrelsens</w:t>
      </w:r>
      <w:r w:rsidRPr="004F3D52">
        <w:rPr>
          <w:rFonts w:ascii="Times New Roman" w:eastAsia="Times New Roman" w:hAnsi="Times New Roman" w:cs="Times New Roman"/>
          <w:color w:val="000000"/>
          <w:kern w:val="0"/>
          <w:sz w:val="24"/>
          <w:szCs w:val="24"/>
          <w:lang w:val="kl-GL" w:eastAsia="da-DK"/>
          <w14:ligatures w14:val="none"/>
        </w:rPr>
        <w:t xml:space="preserve"> krav om oplysninger vil som i andre tilfælde</w:t>
      </w:r>
      <w:r w:rsidR="00CD754C">
        <w:rPr>
          <w:rFonts w:ascii="Times New Roman" w:eastAsia="Times New Roman" w:hAnsi="Times New Roman" w:cs="Times New Roman"/>
          <w:color w:val="000000"/>
          <w:kern w:val="0"/>
          <w:sz w:val="24"/>
          <w:szCs w:val="24"/>
          <w:lang w:val="kl-GL" w:eastAsia="da-DK"/>
          <w14:ligatures w14:val="none"/>
        </w:rPr>
        <w:t>,</w:t>
      </w:r>
      <w:r w:rsidRPr="004F3D52">
        <w:rPr>
          <w:rFonts w:ascii="Times New Roman" w:eastAsia="Times New Roman" w:hAnsi="Times New Roman" w:cs="Times New Roman"/>
          <w:color w:val="000000"/>
          <w:kern w:val="0"/>
          <w:sz w:val="24"/>
          <w:szCs w:val="24"/>
          <w:lang w:val="kl-GL" w:eastAsia="da-DK"/>
          <w14:ligatures w14:val="none"/>
        </w:rPr>
        <w:t xml:space="preserve"> hvor oplysninger kan kræves udleveret</w:t>
      </w:r>
      <w:r w:rsidR="00CD754C">
        <w:rPr>
          <w:rFonts w:ascii="Times New Roman" w:eastAsia="Times New Roman" w:hAnsi="Times New Roman" w:cs="Times New Roman"/>
          <w:color w:val="000000"/>
          <w:kern w:val="0"/>
          <w:sz w:val="24"/>
          <w:szCs w:val="24"/>
          <w:lang w:val="kl-GL" w:eastAsia="da-DK"/>
          <w14:ligatures w14:val="none"/>
        </w:rPr>
        <w:t>,</w:t>
      </w:r>
      <w:r w:rsidRPr="004F3D52">
        <w:rPr>
          <w:rFonts w:ascii="Times New Roman" w:eastAsia="Times New Roman" w:hAnsi="Times New Roman" w:cs="Times New Roman"/>
          <w:color w:val="000000"/>
          <w:kern w:val="0"/>
          <w:sz w:val="24"/>
          <w:szCs w:val="24"/>
          <w:lang w:val="kl-GL" w:eastAsia="da-DK"/>
          <w14:ligatures w14:val="none"/>
        </w:rPr>
        <w:t xml:space="preserve"> kunne håndhæves ved pålæg af tvangsbøder eller bøder. </w:t>
      </w:r>
    </w:p>
    <w:p w14:paraId="41E6652F"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Det foreslås desuden, at Konkurrencenævnets funktionsperiode kan forlænges udover den nuværende periode på 4 år, hvis der ved funktionsperiodens ophør ikke er udpeget et nyt nævn. Formålet med ændringen af bestemmelsen i § 27, stk. 2, er at sikre, at der altid er et funktionsdygtigt konkurrencenævn, som kan træffe afgørelser og dermed hindre, at sagsbehandlingen kan gennemføres uden forsinkelser. </w:t>
      </w:r>
    </w:p>
    <w:p w14:paraId="3EC48701"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47BFD6B"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Samtidig foreslås, at ordlyden i § 24 ændres således, at det klart fremgår af lovteksten, at der alene er adgang til egenacces for virksomheder i sager, hvori der er eller vil blive truffet en </w:t>
      </w:r>
      <w:r w:rsidRPr="00EB1872">
        <w:rPr>
          <w:rFonts w:ascii="Times New Roman" w:eastAsia="Times New Roman" w:hAnsi="Times New Roman" w:cs="Times New Roman"/>
          <w:kern w:val="0"/>
          <w:sz w:val="24"/>
          <w:szCs w:val="24"/>
          <w:lang w:eastAsia="da-DK"/>
          <w14:ligatures w14:val="none"/>
        </w:rPr>
        <w:lastRenderedPageBreak/>
        <w:t>afgørelse. Sager og undersøgelser efter konkurrenceloven er generelt undtaget reglerne om aktindsigt i offentlighedsloven, idet der dog er ret til indsigt i egne oplysninger (”egenacces”). Baggrunden for ændringen er, at bestemmelsens nuværende ordlyd indebærer en for vid adgang til egenacces i forhold til, hvad der er hensigtsmæssigt i forhold til undersøgelser i konkurrencesager.</w:t>
      </w:r>
    </w:p>
    <w:p w14:paraId="73B5B35B"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CAEA0D3" w14:textId="65318329"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Efter de gældende regler om udnævnelse af medlemmer til Konkurrencenævnet udnævnes 1 af medlemmerne efter indstilling fra forbrugerorganisationer i forening. I fraværet af forbrugerorganisationer i Grønland, foreslås det, at der i stedet udnævnes 1 medlem med særlig indsigt i forbrugermæssige forhold, og at det er Naalakkersuisut, der udnævner medlemmet på baggrund af en forudgående ansøgningsproces. Det foreslås således, at sekretariatet for nævnet senest 3 måneder før udnævnelsen skal annoncere i et landsdækkende medie og på Forbruger- og Konkurrencestyrelsens hjemmeside, at interesserede kandidater kan ansøge om at blive det medlem af nævnet, der har særlig indsigt i forbrugermæssige forhold. </w:t>
      </w:r>
    </w:p>
    <w:p w14:paraId="725C6E61"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F037420"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Det foreslås </w:t>
      </w:r>
      <w:proofErr w:type="gramStart"/>
      <w:r w:rsidRPr="00EB1872">
        <w:rPr>
          <w:rFonts w:ascii="Times New Roman" w:eastAsia="Times New Roman" w:hAnsi="Times New Roman" w:cs="Times New Roman"/>
          <w:kern w:val="0"/>
          <w:sz w:val="24"/>
          <w:szCs w:val="24"/>
          <w:lang w:eastAsia="da-DK"/>
          <w14:ligatures w14:val="none"/>
        </w:rPr>
        <w:t>endvidere</w:t>
      </w:r>
      <w:proofErr w:type="gramEnd"/>
      <w:r w:rsidRPr="00EB1872">
        <w:rPr>
          <w:rFonts w:ascii="Times New Roman" w:eastAsia="Times New Roman" w:hAnsi="Times New Roman" w:cs="Times New Roman"/>
          <w:kern w:val="0"/>
          <w:sz w:val="24"/>
          <w:szCs w:val="24"/>
          <w:lang w:eastAsia="da-DK"/>
          <w14:ligatures w14:val="none"/>
        </w:rPr>
        <w:t xml:space="preserve"> at indsætte Konkurrencenævnets stemmeregler i loven. De fremgik tidligere af en nu ophævet bekendtgørelse. </w:t>
      </w:r>
    </w:p>
    <w:p w14:paraId="228AD741"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370941B" w14:textId="34B70B0D" w:rsidR="00EB1872" w:rsidRDefault="00EB1872" w:rsidP="00300311">
      <w:pPr>
        <w:pStyle w:val="Listeafsnit"/>
        <w:keepNext/>
        <w:numPr>
          <w:ilvl w:val="0"/>
          <w:numId w:val="2"/>
        </w:numPr>
        <w:autoSpaceDE w:val="0"/>
        <w:autoSpaceDN w:val="0"/>
        <w:adjustRightInd w:val="0"/>
        <w:spacing w:after="0" w:line="288" w:lineRule="auto"/>
        <w:rPr>
          <w:rFonts w:ascii="Times New Roman" w:eastAsia="Times New Roman" w:hAnsi="Times New Roman" w:cs="Times New Roman"/>
          <w:b/>
          <w:bCs/>
          <w:kern w:val="0"/>
          <w:sz w:val="24"/>
          <w:szCs w:val="24"/>
          <w:lang w:eastAsia="da-DK"/>
          <w14:ligatures w14:val="none"/>
        </w:rPr>
      </w:pPr>
      <w:r w:rsidRPr="003E0D9E">
        <w:rPr>
          <w:rFonts w:ascii="Times New Roman" w:eastAsia="Times New Roman" w:hAnsi="Times New Roman" w:cs="Times New Roman"/>
          <w:b/>
          <w:bCs/>
          <w:kern w:val="0"/>
          <w:sz w:val="24"/>
          <w:szCs w:val="24"/>
          <w:lang w:eastAsia="da-DK"/>
          <w14:ligatures w14:val="none"/>
        </w:rPr>
        <w:t>Økonomiske og administrative konsekvenser for det offentlige</w:t>
      </w:r>
    </w:p>
    <w:p w14:paraId="18763D47" w14:textId="77777777" w:rsidR="00144ED7" w:rsidRPr="003E0D9E" w:rsidRDefault="00144ED7" w:rsidP="00144ED7">
      <w:pPr>
        <w:pStyle w:val="Listeafsnit"/>
        <w:keepNext/>
        <w:autoSpaceDE w:val="0"/>
        <w:autoSpaceDN w:val="0"/>
        <w:adjustRightInd w:val="0"/>
        <w:spacing w:after="0" w:line="288" w:lineRule="auto"/>
        <w:ind w:left="360"/>
        <w:rPr>
          <w:rFonts w:ascii="Times New Roman" w:eastAsia="Times New Roman" w:hAnsi="Times New Roman" w:cs="Times New Roman"/>
          <w:b/>
          <w:bCs/>
          <w:kern w:val="0"/>
          <w:sz w:val="24"/>
          <w:szCs w:val="24"/>
          <w:lang w:eastAsia="da-DK"/>
          <w14:ligatures w14:val="none"/>
        </w:rPr>
      </w:pPr>
    </w:p>
    <w:p w14:paraId="50EEB230" w14:textId="3F7D2EDC" w:rsidR="00EB1872" w:rsidRPr="00EB1872" w:rsidRDefault="00EB1872" w:rsidP="00300311">
      <w:pPr>
        <w:keepNext/>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Forslaget forventes ikke at medføre ekstraudgifter for det offentlige. </w:t>
      </w:r>
      <w:r w:rsidR="00300311" w:rsidRPr="00300311">
        <w:rPr>
          <w:rFonts w:ascii="Times New Roman" w:eastAsia="Times New Roman" w:hAnsi="Times New Roman" w:cs="Times New Roman"/>
          <w:kern w:val="0"/>
          <w:sz w:val="24"/>
          <w:szCs w:val="24"/>
          <w:lang w:eastAsia="da-DK"/>
          <w14:ligatures w14:val="none"/>
        </w:rPr>
        <w:t>De beskrevne merudgifter forventes afholdt inden for Forbruger- og Konkurrencestyrelsen eksisterende bevilling, da det ikke er hensigten at udvide styrelsens samlede aktivitetsniveau</w:t>
      </w:r>
      <w:r w:rsidR="00300311">
        <w:rPr>
          <w:rFonts w:ascii="Times New Roman" w:eastAsia="Times New Roman" w:hAnsi="Times New Roman" w:cs="Times New Roman"/>
          <w:kern w:val="0"/>
          <w:sz w:val="24"/>
          <w:szCs w:val="24"/>
          <w:lang w:eastAsia="da-DK"/>
          <w14:ligatures w14:val="none"/>
        </w:rPr>
        <w:t>.</w:t>
      </w:r>
    </w:p>
    <w:p w14:paraId="7036C83B"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0AC75C0" w14:textId="3F371714"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Administrativt vil ændringsforslaget forventeligt kræve en vis omprioritering af styrelsens ressourcer, herunder fokus på nye uddannelses- og opkvalificeringstiltag i forhold til medarbejderne.</w:t>
      </w:r>
    </w:p>
    <w:p w14:paraId="732DF308"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4D16129" w14:textId="77777777" w:rsidR="00EB1872" w:rsidRDefault="00EB1872" w:rsidP="003E0D9E">
      <w:pPr>
        <w:widowControl w:val="0"/>
        <w:numPr>
          <w:ilvl w:val="0"/>
          <w:numId w:val="2"/>
        </w:numPr>
        <w:autoSpaceDE w:val="0"/>
        <w:autoSpaceDN w:val="0"/>
        <w:adjustRightInd w:val="0"/>
        <w:spacing w:after="0" w:line="288" w:lineRule="auto"/>
        <w:contextualSpacing/>
        <w:rPr>
          <w:rFonts w:ascii="Times New Roman" w:eastAsia="Times New Roman" w:hAnsi="Times New Roman" w:cs="Times New Roman"/>
          <w:b/>
          <w:bCs/>
          <w:kern w:val="0"/>
          <w:sz w:val="24"/>
          <w:szCs w:val="24"/>
          <w:lang w:eastAsia="da-DK"/>
          <w14:ligatures w14:val="none"/>
        </w:rPr>
      </w:pPr>
      <w:r w:rsidRPr="00EB1872">
        <w:rPr>
          <w:rFonts w:ascii="Times New Roman" w:eastAsia="Times New Roman" w:hAnsi="Times New Roman" w:cs="Times New Roman"/>
          <w:b/>
          <w:bCs/>
          <w:kern w:val="0"/>
          <w:sz w:val="24"/>
          <w:szCs w:val="24"/>
          <w:lang w:eastAsia="da-DK"/>
          <w14:ligatures w14:val="none"/>
        </w:rPr>
        <w:t>Økonomiske og administrative konsekvenser for erhvervslivet</w:t>
      </w:r>
    </w:p>
    <w:p w14:paraId="6C634859" w14:textId="77777777" w:rsidR="00144ED7" w:rsidRPr="00EB1872" w:rsidRDefault="00144ED7" w:rsidP="00144ED7">
      <w:pPr>
        <w:widowControl w:val="0"/>
        <w:autoSpaceDE w:val="0"/>
        <w:autoSpaceDN w:val="0"/>
        <w:adjustRightInd w:val="0"/>
        <w:spacing w:after="0" w:line="288" w:lineRule="auto"/>
        <w:ind w:left="360"/>
        <w:contextualSpacing/>
        <w:rPr>
          <w:rFonts w:ascii="Times New Roman" w:eastAsia="Times New Roman" w:hAnsi="Times New Roman" w:cs="Times New Roman"/>
          <w:b/>
          <w:bCs/>
          <w:kern w:val="0"/>
          <w:sz w:val="24"/>
          <w:szCs w:val="24"/>
          <w:lang w:eastAsia="da-DK"/>
          <w14:ligatures w14:val="none"/>
        </w:rPr>
      </w:pPr>
    </w:p>
    <w:p w14:paraId="2F892C73" w14:textId="71BA0131"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Lovforslaget forventes ikke at have </w:t>
      </w:r>
      <w:r w:rsidR="007A0D95">
        <w:rPr>
          <w:rFonts w:ascii="Times New Roman" w:eastAsia="Times New Roman" w:hAnsi="Times New Roman" w:cs="Times New Roman"/>
          <w:kern w:val="0"/>
          <w:sz w:val="24"/>
          <w:szCs w:val="24"/>
          <w:lang w:eastAsia="da-DK"/>
          <w14:ligatures w14:val="none"/>
        </w:rPr>
        <w:t xml:space="preserve">væsentlige </w:t>
      </w:r>
      <w:r w:rsidRPr="00EB1872">
        <w:rPr>
          <w:rFonts w:ascii="Times New Roman" w:eastAsia="Times New Roman" w:hAnsi="Times New Roman" w:cs="Times New Roman"/>
          <w:kern w:val="0"/>
          <w:sz w:val="24"/>
          <w:szCs w:val="24"/>
          <w:lang w:eastAsia="da-DK"/>
          <w14:ligatures w14:val="none"/>
        </w:rPr>
        <w:t xml:space="preserve">økonomiske konsekvenser for erhvervslivet. Der </w:t>
      </w:r>
      <w:r w:rsidR="007A0D95">
        <w:rPr>
          <w:rFonts w:ascii="Times New Roman" w:eastAsia="Times New Roman" w:hAnsi="Times New Roman" w:cs="Times New Roman"/>
          <w:kern w:val="0"/>
          <w:sz w:val="24"/>
          <w:szCs w:val="24"/>
          <w:lang w:eastAsia="da-DK"/>
          <w14:ligatures w14:val="none"/>
        </w:rPr>
        <w:t>kan opstå</w:t>
      </w:r>
      <w:r w:rsidRPr="00EB1872">
        <w:rPr>
          <w:rFonts w:ascii="Times New Roman" w:eastAsia="Times New Roman" w:hAnsi="Times New Roman" w:cs="Times New Roman"/>
          <w:kern w:val="0"/>
          <w:sz w:val="24"/>
          <w:szCs w:val="24"/>
          <w:lang w:eastAsia="da-DK"/>
          <w14:ligatures w14:val="none"/>
        </w:rPr>
        <w:t xml:space="preserve"> begrænsede administrative konsekvenser for erhvervslivet for den del af lovforslaget, som omhandler markedsefterforskning</w:t>
      </w:r>
      <w:r w:rsidR="002D3BFD">
        <w:rPr>
          <w:rFonts w:ascii="Times New Roman" w:eastAsia="Times New Roman" w:hAnsi="Times New Roman" w:cs="Times New Roman"/>
          <w:kern w:val="0"/>
          <w:sz w:val="24"/>
          <w:szCs w:val="24"/>
          <w:lang w:eastAsia="da-DK"/>
          <w14:ligatures w14:val="none"/>
        </w:rPr>
        <w:t xml:space="preserve"> og sektorundersøgelser</w:t>
      </w:r>
      <w:r w:rsidRPr="00EB1872">
        <w:rPr>
          <w:rFonts w:ascii="Times New Roman" w:eastAsia="Times New Roman" w:hAnsi="Times New Roman" w:cs="Times New Roman"/>
          <w:kern w:val="0"/>
          <w:sz w:val="24"/>
          <w:szCs w:val="24"/>
          <w:lang w:eastAsia="da-DK"/>
          <w14:ligatures w14:val="none"/>
        </w:rPr>
        <w:t xml:space="preserve">. </w:t>
      </w:r>
    </w:p>
    <w:p w14:paraId="3C7B075A" w14:textId="77777777" w:rsidR="00EB1872" w:rsidRPr="00EB1872" w:rsidRDefault="00EB1872" w:rsidP="00EB1872">
      <w:pPr>
        <w:widowControl w:val="0"/>
        <w:autoSpaceDE w:val="0"/>
        <w:autoSpaceDN w:val="0"/>
        <w:adjustRightInd w:val="0"/>
        <w:spacing w:after="0" w:line="288" w:lineRule="auto"/>
        <w:ind w:left="720"/>
        <w:contextualSpacing/>
        <w:rPr>
          <w:rFonts w:ascii="Times New Roman" w:eastAsia="Times New Roman" w:hAnsi="Times New Roman" w:cs="Times New Roman"/>
          <w:b/>
          <w:bCs/>
          <w:kern w:val="0"/>
          <w:sz w:val="24"/>
          <w:szCs w:val="24"/>
          <w:lang w:eastAsia="da-DK"/>
          <w14:ligatures w14:val="none"/>
        </w:rPr>
      </w:pPr>
    </w:p>
    <w:p w14:paraId="56D5DDC9" w14:textId="77777777" w:rsidR="00EB1872" w:rsidRDefault="00EB1872" w:rsidP="003E0D9E">
      <w:pPr>
        <w:widowControl w:val="0"/>
        <w:numPr>
          <w:ilvl w:val="0"/>
          <w:numId w:val="2"/>
        </w:numPr>
        <w:autoSpaceDE w:val="0"/>
        <w:autoSpaceDN w:val="0"/>
        <w:adjustRightInd w:val="0"/>
        <w:spacing w:after="0" w:line="288" w:lineRule="auto"/>
        <w:contextualSpacing/>
        <w:rPr>
          <w:rFonts w:ascii="Times New Roman" w:eastAsia="Times New Roman" w:hAnsi="Times New Roman" w:cs="Times New Roman"/>
          <w:b/>
          <w:bCs/>
          <w:kern w:val="0"/>
          <w:sz w:val="24"/>
          <w:szCs w:val="24"/>
          <w:lang w:eastAsia="da-DK"/>
          <w14:ligatures w14:val="none"/>
        </w:rPr>
      </w:pPr>
      <w:r w:rsidRPr="00EB1872">
        <w:rPr>
          <w:rFonts w:ascii="Times New Roman" w:eastAsia="Times New Roman" w:hAnsi="Times New Roman" w:cs="Times New Roman"/>
          <w:b/>
          <w:bCs/>
          <w:kern w:val="0"/>
          <w:sz w:val="24"/>
          <w:szCs w:val="24"/>
          <w:lang w:eastAsia="da-DK"/>
          <w14:ligatures w14:val="none"/>
        </w:rPr>
        <w:t>Konsekvenser for miljø, natur og folkesundhed</w:t>
      </w:r>
    </w:p>
    <w:p w14:paraId="78A6958E" w14:textId="77777777" w:rsidR="00144ED7" w:rsidRPr="00EB1872" w:rsidRDefault="00144ED7" w:rsidP="00144ED7">
      <w:pPr>
        <w:widowControl w:val="0"/>
        <w:autoSpaceDE w:val="0"/>
        <w:autoSpaceDN w:val="0"/>
        <w:adjustRightInd w:val="0"/>
        <w:spacing w:after="0" w:line="288" w:lineRule="auto"/>
        <w:ind w:left="360"/>
        <w:contextualSpacing/>
        <w:rPr>
          <w:rFonts w:ascii="Times New Roman" w:eastAsia="Times New Roman" w:hAnsi="Times New Roman" w:cs="Times New Roman"/>
          <w:b/>
          <w:bCs/>
          <w:kern w:val="0"/>
          <w:sz w:val="24"/>
          <w:szCs w:val="24"/>
          <w:lang w:eastAsia="da-DK"/>
          <w14:ligatures w14:val="none"/>
        </w:rPr>
      </w:pPr>
    </w:p>
    <w:p w14:paraId="65AA5CE8" w14:textId="77777777" w:rsidR="00EB1872" w:rsidRPr="00EB1872" w:rsidRDefault="00EB1872" w:rsidP="00EB1872">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Lovforslaget forventes ikke at have miljø-, natur- eller folkesundhedsmæssige konsekvenser.</w:t>
      </w:r>
    </w:p>
    <w:p w14:paraId="53BB17E8" w14:textId="77777777" w:rsidR="00EB1872" w:rsidRDefault="00EB1872" w:rsidP="00EB1872">
      <w:pPr>
        <w:widowControl w:val="0"/>
        <w:autoSpaceDE w:val="0"/>
        <w:autoSpaceDN w:val="0"/>
        <w:adjustRightInd w:val="0"/>
        <w:spacing w:after="0" w:line="288" w:lineRule="auto"/>
        <w:ind w:left="720"/>
        <w:contextualSpacing/>
        <w:rPr>
          <w:rFonts w:ascii="Times New Roman" w:eastAsia="Times New Roman" w:hAnsi="Times New Roman" w:cs="Times New Roman"/>
          <w:b/>
          <w:bCs/>
          <w:kern w:val="0"/>
          <w:sz w:val="24"/>
          <w:szCs w:val="24"/>
          <w:lang w:eastAsia="da-DK"/>
          <w14:ligatures w14:val="none"/>
        </w:rPr>
      </w:pPr>
    </w:p>
    <w:p w14:paraId="7E7C09F4" w14:textId="77777777" w:rsidR="00E1250B" w:rsidRPr="00EB1872" w:rsidRDefault="00E1250B" w:rsidP="00EB1872">
      <w:pPr>
        <w:widowControl w:val="0"/>
        <w:autoSpaceDE w:val="0"/>
        <w:autoSpaceDN w:val="0"/>
        <w:adjustRightInd w:val="0"/>
        <w:spacing w:after="0" w:line="288" w:lineRule="auto"/>
        <w:ind w:left="720"/>
        <w:contextualSpacing/>
        <w:rPr>
          <w:rFonts w:ascii="Times New Roman" w:eastAsia="Times New Roman" w:hAnsi="Times New Roman" w:cs="Times New Roman"/>
          <w:b/>
          <w:bCs/>
          <w:kern w:val="0"/>
          <w:sz w:val="24"/>
          <w:szCs w:val="24"/>
          <w:lang w:eastAsia="da-DK"/>
          <w14:ligatures w14:val="none"/>
        </w:rPr>
      </w:pPr>
    </w:p>
    <w:p w14:paraId="4B910123" w14:textId="77777777" w:rsidR="00EB1872" w:rsidRDefault="00EB1872" w:rsidP="003E0D9E">
      <w:pPr>
        <w:widowControl w:val="0"/>
        <w:numPr>
          <w:ilvl w:val="0"/>
          <w:numId w:val="2"/>
        </w:numPr>
        <w:autoSpaceDE w:val="0"/>
        <w:autoSpaceDN w:val="0"/>
        <w:adjustRightInd w:val="0"/>
        <w:spacing w:after="0" w:line="288" w:lineRule="auto"/>
        <w:contextualSpacing/>
        <w:rPr>
          <w:rFonts w:ascii="Times New Roman" w:eastAsia="Times New Roman" w:hAnsi="Times New Roman" w:cs="Times New Roman"/>
          <w:b/>
          <w:bCs/>
          <w:kern w:val="0"/>
          <w:sz w:val="24"/>
          <w:szCs w:val="24"/>
          <w:lang w:eastAsia="da-DK"/>
          <w14:ligatures w14:val="none"/>
        </w:rPr>
      </w:pPr>
      <w:r w:rsidRPr="00EB1872">
        <w:rPr>
          <w:rFonts w:ascii="Times New Roman" w:eastAsia="Times New Roman" w:hAnsi="Times New Roman" w:cs="Times New Roman"/>
          <w:b/>
          <w:bCs/>
          <w:kern w:val="0"/>
          <w:sz w:val="24"/>
          <w:szCs w:val="24"/>
          <w:lang w:eastAsia="da-DK"/>
          <w14:ligatures w14:val="none"/>
        </w:rPr>
        <w:lastRenderedPageBreak/>
        <w:t>Konsekvenser for borgerne</w:t>
      </w:r>
    </w:p>
    <w:p w14:paraId="6B4329C0" w14:textId="77777777" w:rsidR="00144ED7" w:rsidRPr="00EB1872" w:rsidRDefault="00144ED7" w:rsidP="00144ED7">
      <w:pPr>
        <w:widowControl w:val="0"/>
        <w:autoSpaceDE w:val="0"/>
        <w:autoSpaceDN w:val="0"/>
        <w:adjustRightInd w:val="0"/>
        <w:spacing w:after="0" w:line="288" w:lineRule="auto"/>
        <w:ind w:left="360"/>
        <w:contextualSpacing/>
        <w:rPr>
          <w:rFonts w:ascii="Times New Roman" w:eastAsia="Times New Roman" w:hAnsi="Times New Roman" w:cs="Times New Roman"/>
          <w:b/>
          <w:bCs/>
          <w:kern w:val="0"/>
          <w:sz w:val="24"/>
          <w:szCs w:val="24"/>
          <w:lang w:eastAsia="da-DK"/>
          <w14:ligatures w14:val="none"/>
        </w:rPr>
      </w:pPr>
    </w:p>
    <w:p w14:paraId="14E57E19"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Lovforslaget forventes ikke at have direkte konsekvenser for borgerne. </w:t>
      </w:r>
    </w:p>
    <w:p w14:paraId="43234B84" w14:textId="77777777" w:rsidR="00EB1872" w:rsidRPr="00EB1872" w:rsidRDefault="00EB1872" w:rsidP="00EB1872">
      <w:pPr>
        <w:widowControl w:val="0"/>
        <w:autoSpaceDE w:val="0"/>
        <w:autoSpaceDN w:val="0"/>
        <w:adjustRightInd w:val="0"/>
        <w:spacing w:after="0" w:line="288" w:lineRule="auto"/>
        <w:ind w:left="720"/>
        <w:contextualSpacing/>
        <w:rPr>
          <w:rFonts w:ascii="Times New Roman" w:eastAsia="Times New Roman" w:hAnsi="Times New Roman" w:cs="Times New Roman"/>
          <w:b/>
          <w:bCs/>
          <w:kern w:val="0"/>
          <w:sz w:val="24"/>
          <w:szCs w:val="24"/>
          <w:lang w:eastAsia="da-DK"/>
          <w14:ligatures w14:val="none"/>
        </w:rPr>
      </w:pPr>
    </w:p>
    <w:p w14:paraId="3C14D6E7" w14:textId="77777777" w:rsidR="00EB1872" w:rsidRDefault="00EB1872" w:rsidP="003E0D9E">
      <w:pPr>
        <w:widowControl w:val="0"/>
        <w:numPr>
          <w:ilvl w:val="0"/>
          <w:numId w:val="2"/>
        </w:numPr>
        <w:autoSpaceDE w:val="0"/>
        <w:autoSpaceDN w:val="0"/>
        <w:adjustRightInd w:val="0"/>
        <w:spacing w:after="0" w:line="288" w:lineRule="auto"/>
        <w:contextualSpacing/>
        <w:rPr>
          <w:rFonts w:ascii="Times New Roman" w:eastAsia="Times New Roman" w:hAnsi="Times New Roman" w:cs="Times New Roman"/>
          <w:b/>
          <w:bCs/>
          <w:kern w:val="0"/>
          <w:sz w:val="24"/>
          <w:szCs w:val="24"/>
          <w:lang w:eastAsia="da-DK"/>
          <w14:ligatures w14:val="none"/>
        </w:rPr>
      </w:pPr>
      <w:r w:rsidRPr="00EB1872">
        <w:rPr>
          <w:rFonts w:ascii="Times New Roman" w:eastAsia="Times New Roman" w:hAnsi="Times New Roman" w:cs="Times New Roman"/>
          <w:b/>
          <w:bCs/>
          <w:kern w:val="0"/>
          <w:sz w:val="24"/>
          <w:szCs w:val="24"/>
          <w:lang w:eastAsia="da-DK"/>
          <w14:ligatures w14:val="none"/>
        </w:rPr>
        <w:t>Andre væsentlige konsekvenser</w:t>
      </w:r>
    </w:p>
    <w:p w14:paraId="0ED8D8C5" w14:textId="77777777" w:rsidR="00144ED7" w:rsidRPr="00EB1872" w:rsidRDefault="00144ED7" w:rsidP="00144ED7">
      <w:pPr>
        <w:widowControl w:val="0"/>
        <w:autoSpaceDE w:val="0"/>
        <w:autoSpaceDN w:val="0"/>
        <w:adjustRightInd w:val="0"/>
        <w:spacing w:after="0" w:line="288" w:lineRule="auto"/>
        <w:ind w:left="360"/>
        <w:contextualSpacing/>
        <w:rPr>
          <w:rFonts w:ascii="Times New Roman" w:eastAsia="Times New Roman" w:hAnsi="Times New Roman" w:cs="Times New Roman"/>
          <w:b/>
          <w:bCs/>
          <w:kern w:val="0"/>
          <w:sz w:val="24"/>
          <w:szCs w:val="24"/>
          <w:lang w:eastAsia="da-DK"/>
          <w14:ligatures w14:val="none"/>
        </w:rPr>
      </w:pPr>
    </w:p>
    <w:p w14:paraId="06852E7E"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Lovforslaget forventes ikke at have andre væsentlige konsekvenser. </w:t>
      </w:r>
    </w:p>
    <w:p w14:paraId="3E5551B2" w14:textId="77777777" w:rsidR="00EB1872" w:rsidRPr="00EB1872" w:rsidRDefault="00EB1872" w:rsidP="00EB1872">
      <w:pPr>
        <w:widowControl w:val="0"/>
        <w:autoSpaceDE w:val="0"/>
        <w:autoSpaceDN w:val="0"/>
        <w:adjustRightInd w:val="0"/>
        <w:spacing w:after="0" w:line="288" w:lineRule="auto"/>
        <w:ind w:left="720"/>
        <w:contextualSpacing/>
        <w:rPr>
          <w:rFonts w:ascii="Times New Roman" w:eastAsia="Times New Roman" w:hAnsi="Times New Roman" w:cs="Times New Roman"/>
          <w:b/>
          <w:bCs/>
          <w:kern w:val="0"/>
          <w:sz w:val="24"/>
          <w:szCs w:val="24"/>
          <w:lang w:eastAsia="da-DK"/>
          <w14:ligatures w14:val="none"/>
        </w:rPr>
      </w:pPr>
    </w:p>
    <w:p w14:paraId="6A2BDCCC" w14:textId="77777777" w:rsidR="00EB1872" w:rsidRDefault="00EB1872" w:rsidP="003E0D9E">
      <w:pPr>
        <w:widowControl w:val="0"/>
        <w:numPr>
          <w:ilvl w:val="0"/>
          <w:numId w:val="2"/>
        </w:numPr>
        <w:autoSpaceDE w:val="0"/>
        <w:autoSpaceDN w:val="0"/>
        <w:adjustRightInd w:val="0"/>
        <w:spacing w:after="0" w:line="288" w:lineRule="auto"/>
        <w:contextualSpacing/>
        <w:rPr>
          <w:rFonts w:ascii="Times New Roman" w:eastAsia="Times New Roman" w:hAnsi="Times New Roman" w:cs="Times New Roman"/>
          <w:b/>
          <w:bCs/>
          <w:kern w:val="0"/>
          <w:sz w:val="24"/>
          <w:szCs w:val="24"/>
          <w:lang w:eastAsia="da-DK"/>
          <w14:ligatures w14:val="none"/>
        </w:rPr>
      </w:pPr>
      <w:r w:rsidRPr="00EB1872">
        <w:rPr>
          <w:rFonts w:ascii="Times New Roman" w:eastAsia="Times New Roman" w:hAnsi="Times New Roman" w:cs="Times New Roman"/>
          <w:b/>
          <w:bCs/>
          <w:kern w:val="0"/>
          <w:sz w:val="24"/>
          <w:szCs w:val="24"/>
          <w:lang w:eastAsia="da-DK"/>
          <w14:ligatures w14:val="none"/>
        </w:rPr>
        <w:t xml:space="preserve">Høring af myndigheder og organisationer mv. </w:t>
      </w:r>
    </w:p>
    <w:p w14:paraId="26D3D651" w14:textId="77777777" w:rsidR="00144ED7" w:rsidRPr="00EB1872" w:rsidRDefault="00144ED7" w:rsidP="00144ED7">
      <w:pPr>
        <w:widowControl w:val="0"/>
        <w:autoSpaceDE w:val="0"/>
        <w:autoSpaceDN w:val="0"/>
        <w:adjustRightInd w:val="0"/>
        <w:spacing w:after="0" w:line="288" w:lineRule="auto"/>
        <w:ind w:left="360"/>
        <w:contextualSpacing/>
        <w:rPr>
          <w:rFonts w:ascii="Times New Roman" w:eastAsia="Times New Roman" w:hAnsi="Times New Roman" w:cs="Times New Roman"/>
          <w:b/>
          <w:bCs/>
          <w:kern w:val="0"/>
          <w:sz w:val="24"/>
          <w:szCs w:val="24"/>
          <w:lang w:eastAsia="da-DK"/>
          <w14:ligatures w14:val="none"/>
        </w:rPr>
      </w:pPr>
    </w:p>
    <w:p w14:paraId="2FC274B9" w14:textId="691DA414"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Forslaget har i perioden mellem den </w:t>
      </w:r>
      <w:proofErr w:type="spellStart"/>
      <w:r w:rsidRPr="00EB1872">
        <w:rPr>
          <w:rFonts w:ascii="Times New Roman" w:eastAsia="Times New Roman" w:hAnsi="Times New Roman" w:cs="Times New Roman"/>
          <w:kern w:val="0"/>
          <w:sz w:val="24"/>
          <w:szCs w:val="24"/>
          <w:lang w:eastAsia="da-DK"/>
          <w14:ligatures w14:val="none"/>
        </w:rPr>
        <w:t>xx.yy</w:t>
      </w:r>
      <w:proofErr w:type="spellEnd"/>
      <w:r w:rsidRPr="00EB1872">
        <w:rPr>
          <w:rFonts w:ascii="Times New Roman" w:eastAsia="Times New Roman" w:hAnsi="Times New Roman" w:cs="Times New Roman"/>
          <w:kern w:val="0"/>
          <w:sz w:val="24"/>
          <w:szCs w:val="24"/>
          <w:lang w:eastAsia="da-DK"/>
          <w14:ligatures w14:val="none"/>
        </w:rPr>
        <w:t>. 2025 – xx.yy.2025 været offentliggjort på høringsportalen</w:t>
      </w:r>
      <w:r w:rsidR="00300311">
        <w:rPr>
          <w:rFonts w:ascii="Times New Roman" w:eastAsia="Times New Roman" w:hAnsi="Times New Roman" w:cs="Times New Roman"/>
          <w:kern w:val="0"/>
          <w:sz w:val="24"/>
          <w:szCs w:val="24"/>
          <w:lang w:eastAsia="da-DK"/>
          <w14:ligatures w14:val="none"/>
        </w:rPr>
        <w:t xml:space="preserve"> på Naalakkersuisuts hjemmeside</w:t>
      </w:r>
      <w:r w:rsidRPr="00EB1872">
        <w:rPr>
          <w:rFonts w:ascii="Times New Roman" w:eastAsia="Times New Roman" w:hAnsi="Times New Roman" w:cs="Times New Roman"/>
          <w:kern w:val="0"/>
          <w:sz w:val="24"/>
          <w:szCs w:val="24"/>
          <w:lang w:eastAsia="da-DK"/>
          <w14:ligatures w14:val="none"/>
        </w:rPr>
        <w:t>.</w:t>
      </w:r>
      <w:r w:rsidR="00AB148A">
        <w:rPr>
          <w:rFonts w:ascii="Times New Roman" w:eastAsia="Times New Roman" w:hAnsi="Times New Roman" w:cs="Times New Roman"/>
          <w:kern w:val="0"/>
          <w:sz w:val="24"/>
          <w:szCs w:val="24"/>
          <w:lang w:eastAsia="da-DK"/>
          <w14:ligatures w14:val="none"/>
        </w:rPr>
        <w:t xml:space="preserve"> </w:t>
      </w:r>
      <w:r w:rsidR="00B01F86">
        <w:rPr>
          <w:rFonts w:ascii="Times New Roman" w:eastAsia="Times New Roman" w:hAnsi="Times New Roman" w:cs="Times New Roman"/>
          <w:kern w:val="0"/>
          <w:sz w:val="24"/>
          <w:szCs w:val="24"/>
          <w:lang w:eastAsia="da-DK"/>
          <w14:ligatures w14:val="none"/>
        </w:rPr>
        <w:t xml:space="preserve">Der henvises i øvrigt til bilag </w:t>
      </w:r>
      <w:r w:rsidR="00A66144">
        <w:rPr>
          <w:rFonts w:ascii="Times New Roman" w:eastAsia="Times New Roman" w:hAnsi="Times New Roman" w:cs="Times New Roman"/>
          <w:kern w:val="0"/>
          <w:sz w:val="24"/>
          <w:szCs w:val="24"/>
          <w:lang w:eastAsia="da-DK"/>
          <w14:ligatures w14:val="none"/>
        </w:rPr>
        <w:t>2</w:t>
      </w:r>
      <w:r w:rsidR="009D23A3">
        <w:rPr>
          <w:rFonts w:ascii="Times New Roman" w:eastAsia="Times New Roman" w:hAnsi="Times New Roman" w:cs="Times New Roman"/>
          <w:kern w:val="0"/>
          <w:sz w:val="24"/>
          <w:szCs w:val="24"/>
          <w:lang w:eastAsia="da-DK"/>
          <w14:ligatures w14:val="none"/>
        </w:rPr>
        <w:t xml:space="preserve">. </w:t>
      </w:r>
    </w:p>
    <w:p w14:paraId="5204A54A"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745D7AF"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Forslaget har i samme periode været i høring hos følgende høringsparter: </w:t>
      </w:r>
    </w:p>
    <w:p w14:paraId="6D701935"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083EEC8" w14:textId="77777777" w:rsidR="00EB1872" w:rsidRPr="00A05F48"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val="nn-NO" w:eastAsia="da-DK"/>
          <w14:ligatures w14:val="none"/>
        </w:rPr>
      </w:pPr>
      <w:r w:rsidRPr="00A05F48">
        <w:rPr>
          <w:rFonts w:ascii="Times New Roman" w:eastAsia="Times New Roman" w:hAnsi="Times New Roman" w:cs="Times New Roman"/>
          <w:kern w:val="0"/>
          <w:sz w:val="24"/>
          <w:szCs w:val="24"/>
          <w:lang w:val="nn-NO" w:eastAsia="da-DK"/>
          <w14:ligatures w14:val="none"/>
        </w:rPr>
        <w:t>Formandens Departement</w:t>
      </w:r>
    </w:p>
    <w:p w14:paraId="606C311E" w14:textId="77777777" w:rsidR="00EB1872" w:rsidRPr="00A05F48"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val="nn-NO" w:eastAsia="da-DK"/>
          <w14:ligatures w14:val="none"/>
        </w:rPr>
      </w:pPr>
      <w:r w:rsidRPr="00A05F48">
        <w:rPr>
          <w:rFonts w:ascii="Times New Roman" w:eastAsia="Times New Roman" w:hAnsi="Times New Roman" w:cs="Times New Roman"/>
          <w:kern w:val="0"/>
          <w:sz w:val="24"/>
          <w:szCs w:val="24"/>
          <w:lang w:val="nn-NO" w:eastAsia="da-DK"/>
          <w14:ligatures w14:val="none"/>
        </w:rPr>
        <w:t>Departementet for Boliger og Infrastruktur</w:t>
      </w:r>
    </w:p>
    <w:p w14:paraId="31A52A29"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Departementet for Finanser og Skatter</w:t>
      </w:r>
    </w:p>
    <w:p w14:paraId="7E110A56" w14:textId="5D2FC2AC" w:rsidR="004250D7"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Departementet for Sociale Anliggender, Arbejdsmarked og Indenrigsanliggender</w:t>
      </w:r>
    </w:p>
    <w:p w14:paraId="45498C2E" w14:textId="08983AB5" w:rsidR="00307396" w:rsidRPr="00EB1872" w:rsidRDefault="00307396"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Konkurrencenævnet</w:t>
      </w:r>
    </w:p>
    <w:p w14:paraId="0250EB09"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Grønlands Erhverv</w:t>
      </w:r>
    </w:p>
    <w:p w14:paraId="75556586"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SIK</w:t>
      </w:r>
    </w:p>
    <w:p w14:paraId="6824BACB"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NUSUKA</w:t>
      </w:r>
    </w:p>
    <w:p w14:paraId="641EEAEA"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KNAPK</w:t>
      </w:r>
    </w:p>
    <w:p w14:paraId="112705CD" w14:textId="77777777" w:rsidR="00EB1872" w:rsidRPr="00A05F48"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val="nn-NO" w:eastAsia="da-DK"/>
          <w14:ligatures w14:val="none"/>
        </w:rPr>
      </w:pPr>
      <w:r w:rsidRPr="00A05F48">
        <w:rPr>
          <w:rFonts w:ascii="Times New Roman" w:eastAsia="Times New Roman" w:hAnsi="Times New Roman" w:cs="Times New Roman"/>
          <w:kern w:val="0"/>
          <w:sz w:val="24"/>
          <w:szCs w:val="24"/>
          <w:lang w:val="nn-NO" w:eastAsia="da-DK"/>
          <w14:ligatures w14:val="none"/>
        </w:rPr>
        <w:t>Kommuneqarfik Sermersooq</w:t>
      </w:r>
    </w:p>
    <w:p w14:paraId="21164771" w14:textId="77777777" w:rsidR="00EB1872" w:rsidRPr="00A05F48"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val="nn-NO" w:eastAsia="da-DK"/>
          <w14:ligatures w14:val="none"/>
        </w:rPr>
      </w:pPr>
      <w:r w:rsidRPr="00A05F48">
        <w:rPr>
          <w:rFonts w:ascii="Times New Roman" w:eastAsia="Times New Roman" w:hAnsi="Times New Roman" w:cs="Times New Roman"/>
          <w:kern w:val="0"/>
          <w:sz w:val="24"/>
          <w:szCs w:val="24"/>
          <w:lang w:val="nn-NO" w:eastAsia="da-DK"/>
          <w14:ligatures w14:val="none"/>
        </w:rPr>
        <w:t>Kommune Qeqertalik</w:t>
      </w:r>
    </w:p>
    <w:p w14:paraId="6EBF75D7" w14:textId="77777777" w:rsidR="00EB1872" w:rsidRPr="00A05F48"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val="nn-NO" w:eastAsia="da-DK"/>
          <w14:ligatures w14:val="none"/>
        </w:rPr>
      </w:pPr>
      <w:r w:rsidRPr="00A05F48">
        <w:rPr>
          <w:rFonts w:ascii="Times New Roman" w:eastAsia="Times New Roman" w:hAnsi="Times New Roman" w:cs="Times New Roman"/>
          <w:kern w:val="0"/>
          <w:sz w:val="24"/>
          <w:szCs w:val="24"/>
          <w:lang w:val="nn-NO" w:eastAsia="da-DK"/>
          <w14:ligatures w14:val="none"/>
        </w:rPr>
        <w:t>Avannaata Kommunia</w:t>
      </w:r>
    </w:p>
    <w:p w14:paraId="4218B75C"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Kommune Kujalleq</w:t>
      </w:r>
    </w:p>
    <w:p w14:paraId="493F20CF"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Qeqqata Kommunia</w:t>
      </w:r>
    </w:p>
    <w:p w14:paraId="15DA7D9E"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roofErr w:type="spellStart"/>
      <w:r w:rsidRPr="00EB1872">
        <w:rPr>
          <w:rFonts w:ascii="Times New Roman" w:eastAsia="Times New Roman" w:hAnsi="Times New Roman" w:cs="Times New Roman"/>
          <w:kern w:val="0"/>
          <w:sz w:val="24"/>
          <w:szCs w:val="24"/>
          <w:lang w:eastAsia="da-DK"/>
          <w14:ligatures w14:val="none"/>
        </w:rPr>
        <w:t>Nalik</w:t>
      </w:r>
      <w:proofErr w:type="spellEnd"/>
      <w:r w:rsidRPr="00EB1872">
        <w:rPr>
          <w:rFonts w:ascii="Times New Roman" w:eastAsia="Times New Roman" w:hAnsi="Times New Roman" w:cs="Times New Roman"/>
          <w:kern w:val="0"/>
          <w:sz w:val="24"/>
          <w:szCs w:val="24"/>
          <w:lang w:eastAsia="da-DK"/>
          <w14:ligatures w14:val="none"/>
        </w:rPr>
        <w:t xml:space="preserve"> Ventures</w:t>
      </w:r>
    </w:p>
    <w:p w14:paraId="7A11D6C2"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Advokatforeningen Grønlandske Advokater</w:t>
      </w:r>
    </w:p>
    <w:p w14:paraId="1968D1CE"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Grønlands Revision</w:t>
      </w:r>
    </w:p>
    <w:p w14:paraId="65459317"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BDO </w:t>
      </w:r>
    </w:p>
    <w:p w14:paraId="3928CF98"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t xml:space="preserve">Grønlandsbanken </w:t>
      </w:r>
    </w:p>
    <w:p w14:paraId="6DB0C5D2" w14:textId="77777777" w:rsidR="00EB1872" w:rsidRPr="00EB1872" w:rsidRDefault="00EB1872" w:rsidP="00EB187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roofErr w:type="spellStart"/>
      <w:r w:rsidRPr="00EB1872">
        <w:rPr>
          <w:rFonts w:ascii="Times New Roman" w:eastAsia="Times New Roman" w:hAnsi="Times New Roman" w:cs="Times New Roman"/>
          <w:kern w:val="0"/>
          <w:sz w:val="24"/>
          <w:szCs w:val="24"/>
          <w:lang w:eastAsia="da-DK"/>
          <w14:ligatures w14:val="none"/>
        </w:rPr>
        <w:t>Bankivik</w:t>
      </w:r>
      <w:proofErr w:type="spellEnd"/>
    </w:p>
    <w:p w14:paraId="31A1EDB2" w14:textId="77777777" w:rsidR="00EB1872" w:rsidRPr="00EB1872" w:rsidRDefault="00EB1872" w:rsidP="00EB1872">
      <w:pPr>
        <w:spacing w:after="0" w:line="240" w:lineRule="auto"/>
        <w:rPr>
          <w:rFonts w:ascii="Times New Roman" w:eastAsia="Times New Roman" w:hAnsi="Times New Roman" w:cs="Times New Roman"/>
          <w:kern w:val="0"/>
          <w:sz w:val="24"/>
          <w:szCs w:val="24"/>
          <w:lang w:eastAsia="da-DK"/>
          <w14:ligatures w14:val="none"/>
        </w:rPr>
      </w:pPr>
      <w:r w:rsidRPr="00EB1872">
        <w:rPr>
          <w:rFonts w:ascii="Times New Roman" w:eastAsia="Times New Roman" w:hAnsi="Times New Roman" w:cs="Times New Roman"/>
          <w:kern w:val="0"/>
          <w:sz w:val="24"/>
          <w:szCs w:val="24"/>
          <w:lang w:eastAsia="da-DK"/>
          <w14:ligatures w14:val="none"/>
        </w:rPr>
        <w:br w:type="page"/>
      </w:r>
    </w:p>
    <w:p w14:paraId="64B1FB18" w14:textId="77777777" w:rsidR="001E0013" w:rsidRPr="001E0013" w:rsidRDefault="001E0013" w:rsidP="001E0013">
      <w:pPr>
        <w:autoSpaceDE w:val="0"/>
        <w:autoSpaceDN w:val="0"/>
        <w:adjustRightInd w:val="0"/>
        <w:spacing w:after="0" w:line="288" w:lineRule="auto"/>
        <w:jc w:val="center"/>
        <w:rPr>
          <w:rFonts w:ascii="Times New Roman" w:eastAsia="Times New Roman" w:hAnsi="Times New Roman" w:cs="Times New Roman"/>
          <w:b/>
          <w:bCs/>
          <w:kern w:val="0"/>
          <w:sz w:val="24"/>
          <w:szCs w:val="24"/>
          <w:lang w:eastAsia="da-DK"/>
          <w14:ligatures w14:val="none"/>
        </w:rPr>
      </w:pPr>
      <w:r w:rsidRPr="001E0013">
        <w:rPr>
          <w:rFonts w:ascii="Times New Roman" w:eastAsia="Times New Roman" w:hAnsi="Times New Roman" w:cs="Times New Roman"/>
          <w:b/>
          <w:bCs/>
          <w:kern w:val="0"/>
          <w:sz w:val="24"/>
          <w:szCs w:val="24"/>
          <w:lang w:eastAsia="da-DK"/>
          <w14:ligatures w14:val="none"/>
        </w:rPr>
        <w:lastRenderedPageBreak/>
        <w:t>Bemærkninger til forslagets enkelte bestemmelser</w:t>
      </w:r>
    </w:p>
    <w:p w14:paraId="1AFAABE7" w14:textId="77777777" w:rsidR="001E0013" w:rsidRPr="001E0013" w:rsidRDefault="001E0013" w:rsidP="001E0013">
      <w:pPr>
        <w:autoSpaceDE w:val="0"/>
        <w:autoSpaceDN w:val="0"/>
        <w:adjustRightInd w:val="0"/>
        <w:spacing w:after="0" w:line="288" w:lineRule="auto"/>
        <w:jc w:val="center"/>
        <w:rPr>
          <w:rFonts w:ascii="Times New Roman" w:eastAsia="Times New Roman" w:hAnsi="Times New Roman" w:cs="Times New Roman"/>
          <w:b/>
          <w:bCs/>
          <w:kern w:val="0"/>
          <w:sz w:val="24"/>
          <w:szCs w:val="24"/>
          <w:lang w:eastAsia="da-DK"/>
          <w14:ligatures w14:val="none"/>
        </w:rPr>
      </w:pPr>
    </w:p>
    <w:p w14:paraId="1DA16AC7" w14:textId="77777777" w:rsidR="001E0013" w:rsidRDefault="001E0013" w:rsidP="001E0013">
      <w:pPr>
        <w:autoSpaceDE w:val="0"/>
        <w:autoSpaceDN w:val="0"/>
        <w:adjustRightInd w:val="0"/>
        <w:spacing w:after="0" w:line="288" w:lineRule="auto"/>
        <w:jc w:val="center"/>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Til § 1</w:t>
      </w:r>
    </w:p>
    <w:p w14:paraId="5847B2AC" w14:textId="77777777" w:rsidR="00DA12DC" w:rsidRPr="001E0013" w:rsidRDefault="00DA12DC" w:rsidP="001E0013">
      <w:pPr>
        <w:autoSpaceDE w:val="0"/>
        <w:autoSpaceDN w:val="0"/>
        <w:adjustRightInd w:val="0"/>
        <w:spacing w:after="0" w:line="288" w:lineRule="auto"/>
        <w:jc w:val="center"/>
        <w:rPr>
          <w:rFonts w:ascii="Times New Roman" w:eastAsia="Times New Roman" w:hAnsi="Times New Roman" w:cs="Times New Roman"/>
          <w:kern w:val="0"/>
          <w:sz w:val="24"/>
          <w:szCs w:val="24"/>
          <w:lang w:eastAsia="da-DK"/>
          <w14:ligatures w14:val="none"/>
        </w:rPr>
      </w:pPr>
    </w:p>
    <w:p w14:paraId="548A0E10"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Til nr. 1</w:t>
      </w:r>
    </w:p>
    <w:p w14:paraId="4F4A5760" w14:textId="555A7795"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foreslås, at der indføres stk. 6-</w:t>
      </w:r>
      <w:r w:rsidR="000546D2">
        <w:rPr>
          <w:rFonts w:ascii="Times New Roman" w:eastAsia="Times New Roman" w:hAnsi="Times New Roman" w:cs="Times New Roman"/>
          <w:kern w:val="0"/>
          <w:sz w:val="24"/>
          <w:szCs w:val="24"/>
          <w:lang w:eastAsia="da-DK"/>
          <w14:ligatures w14:val="none"/>
        </w:rPr>
        <w:t>7</w:t>
      </w:r>
      <w:r w:rsidRPr="001E0013">
        <w:rPr>
          <w:rFonts w:ascii="Times New Roman" w:eastAsia="Times New Roman" w:hAnsi="Times New Roman" w:cs="Times New Roman"/>
          <w:kern w:val="0"/>
          <w:sz w:val="24"/>
          <w:szCs w:val="24"/>
          <w:lang w:eastAsia="da-DK"/>
          <w14:ligatures w14:val="none"/>
        </w:rPr>
        <w:t xml:space="preserve">, i den gældende § 20. Det foreslås, at fristerne i § 20, stk. 1-4, afbrydes ekstraordinært, hvis Konkurrencenævnet på grund af omstændigheder, der kan tilskrives en af de deltagende virksomheder, har krævet oplysninger efter § 30, og dette krav ikke er efterkommet inden for den frist, som nævnet har fastsat. </w:t>
      </w:r>
    </w:p>
    <w:p w14:paraId="7206D65D"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B5A9B7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foreslås, at fristerne afbrydes, indtil de krævede oplysninger er kommet frem til nævnet.</w:t>
      </w:r>
    </w:p>
    <w:p w14:paraId="2E0B948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D4DC68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Efter forslaget skal nævnet fastsætte en frist for afgivelse af de krævede oplysninger. Fristen vil blive fastsat efter en konkret vurdering, hvor nævnet bl.a. tager i betragtning, hvilke oplysninger der anmodes om, hvor sent i processen anmodningen fremsættes, og hvilke muligheder de deltagende virksomheder har for at fremskaffe de oplysninger, som der er behov for. </w:t>
      </w:r>
    </w:p>
    <w:p w14:paraId="7BC5E774"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24D591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Efter forslaget afbrydes fristerne for behandling af fusionssagen kun, hvis de krævede oplysninger ikke er kommet frem til nævnet inden for den frist, som nævnet har fastsat for virksomhederne. Nævnet vil således ikke fastsætte en ny frist, men afvente virksomhedernes levering af de ønskede oplysninger, alt imens fristerne, der følger af § 20, stk. 1-4, er afbrudt.</w:t>
      </w:r>
    </w:p>
    <w:p w14:paraId="1C60465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4772FE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Fristerne begynder at løbe på ny, når de udbedte oplysninger er kommet frem til nævnet.</w:t>
      </w:r>
    </w:p>
    <w:p w14:paraId="5B748E0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1795A5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Ved anmodning om oplysninger efter den gældende § 30 vil nævnet oplyse en virksomhed om fristen for levering af de ønskede oplysninger og om, at manglende levering vil medføre en afbrydelse af fristerne. </w:t>
      </w:r>
    </w:p>
    <w:p w14:paraId="478C87FD"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549C57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Når oplysningerne leveres, vil nævnet vurdere, om de leverede oplysninger svarer til dem, som nævnet har anmodet om. Er dette ikke tilfældet, træffer nævnet beslutning om, at fristerne er afbrudt, indtil de udbedte oplysninger er kommet frem til nævnet. </w:t>
      </w:r>
    </w:p>
    <w:p w14:paraId="19732BF3" w14:textId="77777777"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6B046CA" w14:textId="77777777" w:rsidR="008A06C6" w:rsidRPr="008A06C6" w:rsidRDefault="008A06C6" w:rsidP="008A06C6">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8A06C6">
        <w:rPr>
          <w:rFonts w:ascii="Times New Roman" w:eastAsia="Times New Roman" w:hAnsi="Times New Roman" w:cs="Times New Roman"/>
          <w:kern w:val="0"/>
          <w:sz w:val="24"/>
          <w:szCs w:val="24"/>
          <w:lang w:eastAsia="da-DK"/>
          <w14:ligatures w14:val="none"/>
        </w:rPr>
        <w:t xml:space="preserve">Til nr. 2 </w:t>
      </w:r>
    </w:p>
    <w:p w14:paraId="6398A233" w14:textId="77777777" w:rsidR="008A06C6" w:rsidRDefault="008A06C6" w:rsidP="008A06C6">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8A06C6">
        <w:rPr>
          <w:rFonts w:ascii="Times New Roman" w:eastAsia="Times New Roman" w:hAnsi="Times New Roman" w:cs="Times New Roman"/>
          <w:kern w:val="0"/>
          <w:sz w:val="24"/>
          <w:szCs w:val="24"/>
          <w:lang w:eastAsia="da-DK"/>
          <w14:ligatures w14:val="none"/>
        </w:rPr>
        <w:t xml:space="preserve">Det foreslås, at den nugældende kapiteloverskrift til kapitel 6 ændres til ”Offentlighed, aktindsigt og behandling af personoplysninger”. Baggrunden herfor er den </w:t>
      </w:r>
      <w:proofErr w:type="spellStart"/>
      <w:r w:rsidRPr="008A06C6">
        <w:rPr>
          <w:rFonts w:ascii="Times New Roman" w:eastAsia="Times New Roman" w:hAnsi="Times New Roman" w:cs="Times New Roman"/>
          <w:kern w:val="0"/>
          <w:sz w:val="24"/>
          <w:szCs w:val="24"/>
          <w:lang w:eastAsia="da-DK"/>
          <w14:ligatures w14:val="none"/>
        </w:rPr>
        <w:t>nyaffattede</w:t>
      </w:r>
      <w:proofErr w:type="spellEnd"/>
      <w:r w:rsidRPr="008A06C6">
        <w:rPr>
          <w:rFonts w:ascii="Times New Roman" w:eastAsia="Times New Roman" w:hAnsi="Times New Roman" w:cs="Times New Roman"/>
          <w:kern w:val="0"/>
          <w:sz w:val="24"/>
          <w:szCs w:val="24"/>
          <w:lang w:eastAsia="da-DK"/>
          <w14:ligatures w14:val="none"/>
        </w:rPr>
        <w:t xml:space="preserve"> § 24 a, om behandling af personoplysninger i sager og undersøgelser efter konkurrenceloven, jf. lovforslagets § 1, nr. 4.</w:t>
      </w:r>
    </w:p>
    <w:p w14:paraId="5C536884" w14:textId="77777777" w:rsidR="00A33FB1" w:rsidRDefault="00A33FB1" w:rsidP="008A06C6">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0041393" w14:textId="77777777" w:rsidR="00A33FB1" w:rsidRPr="00A33FB1" w:rsidRDefault="00A33FB1" w:rsidP="00A33FB1">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A33FB1">
        <w:rPr>
          <w:rFonts w:ascii="Times New Roman" w:eastAsia="Times New Roman" w:hAnsi="Times New Roman" w:cs="Times New Roman"/>
          <w:kern w:val="0"/>
          <w:sz w:val="24"/>
          <w:szCs w:val="24"/>
          <w:lang w:eastAsia="da-DK"/>
          <w14:ligatures w14:val="none"/>
        </w:rPr>
        <w:lastRenderedPageBreak/>
        <w:t>Som følge heraf foreslås overskriften for lovens kapitel 6 ændret, så den er i overensstemmelse hermed.</w:t>
      </w:r>
    </w:p>
    <w:p w14:paraId="24A4C2A3" w14:textId="77777777" w:rsidR="008A06C6" w:rsidRPr="001E0013" w:rsidRDefault="008A06C6"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269DB79" w14:textId="3AE358E9"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3A5F5F">
        <w:rPr>
          <w:rFonts w:ascii="Times New Roman" w:eastAsia="Times New Roman" w:hAnsi="Times New Roman" w:cs="Times New Roman"/>
          <w:kern w:val="0"/>
          <w:sz w:val="24"/>
          <w:szCs w:val="24"/>
          <w:lang w:eastAsia="da-DK"/>
          <w14:ligatures w14:val="none"/>
        </w:rPr>
        <w:t>3</w:t>
      </w:r>
      <w:r w:rsidR="003A5F5F" w:rsidRPr="001E0013">
        <w:rPr>
          <w:rFonts w:ascii="Times New Roman" w:eastAsia="Times New Roman" w:hAnsi="Times New Roman" w:cs="Times New Roman"/>
          <w:kern w:val="0"/>
          <w:sz w:val="24"/>
          <w:szCs w:val="24"/>
          <w:lang w:eastAsia="da-DK"/>
          <w14:ligatures w14:val="none"/>
        </w:rPr>
        <w:t xml:space="preserve"> </w:t>
      </w:r>
    </w:p>
    <w:p w14:paraId="6215A043" w14:textId="1C591639"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 24 affattes på ny og opdeles i flere stykker </w:t>
      </w:r>
      <w:r w:rsidR="001252D7">
        <w:rPr>
          <w:rFonts w:ascii="Times New Roman" w:eastAsia="Times New Roman" w:hAnsi="Times New Roman" w:cs="Times New Roman"/>
          <w:kern w:val="0"/>
          <w:sz w:val="24"/>
          <w:szCs w:val="24"/>
          <w:lang w:eastAsia="da-DK"/>
          <w14:ligatures w14:val="none"/>
        </w:rPr>
        <w:t xml:space="preserve">samt </w:t>
      </w:r>
      <w:r w:rsidR="00006306">
        <w:rPr>
          <w:rFonts w:ascii="Times New Roman" w:eastAsia="Times New Roman" w:hAnsi="Times New Roman" w:cs="Times New Roman"/>
          <w:kern w:val="0"/>
          <w:sz w:val="24"/>
          <w:szCs w:val="24"/>
          <w:lang w:eastAsia="da-DK"/>
          <w14:ligatures w14:val="none"/>
        </w:rPr>
        <w:t xml:space="preserve">i </w:t>
      </w:r>
      <w:r w:rsidR="001252D7">
        <w:rPr>
          <w:rFonts w:ascii="Times New Roman" w:eastAsia="Times New Roman" w:hAnsi="Times New Roman" w:cs="Times New Roman"/>
          <w:kern w:val="0"/>
          <w:sz w:val="24"/>
          <w:szCs w:val="24"/>
          <w:lang w:eastAsia="da-DK"/>
          <w14:ligatures w14:val="none"/>
        </w:rPr>
        <w:t>en ny § 24 a</w:t>
      </w:r>
      <w:r w:rsidR="006D76FB">
        <w:rPr>
          <w:rFonts w:ascii="Times New Roman" w:eastAsia="Times New Roman" w:hAnsi="Times New Roman" w:cs="Times New Roman"/>
          <w:kern w:val="0"/>
          <w:sz w:val="24"/>
          <w:szCs w:val="24"/>
          <w:lang w:eastAsia="da-DK"/>
          <w14:ligatures w14:val="none"/>
        </w:rPr>
        <w:t xml:space="preserve"> </w:t>
      </w:r>
      <w:r w:rsidRPr="001E0013">
        <w:rPr>
          <w:rFonts w:ascii="Times New Roman" w:eastAsia="Times New Roman" w:hAnsi="Times New Roman" w:cs="Times New Roman"/>
          <w:kern w:val="0"/>
          <w:sz w:val="24"/>
          <w:szCs w:val="24"/>
          <w:lang w:eastAsia="da-DK"/>
          <w14:ligatures w14:val="none"/>
        </w:rPr>
        <w:t xml:space="preserve">for at gøre lovteksten mere tydelig og lettere forståelig. </w:t>
      </w:r>
    </w:p>
    <w:p w14:paraId="4312CD25" w14:textId="77777777" w:rsidR="006D76FB" w:rsidRDefault="006D76FB"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FE6CD15" w14:textId="44F6EB04" w:rsidR="006D76FB" w:rsidRPr="001E0013" w:rsidRDefault="006D76FB"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Den </w:t>
      </w:r>
      <w:r w:rsidR="004D39A3">
        <w:rPr>
          <w:rFonts w:ascii="Times New Roman" w:eastAsia="Times New Roman" w:hAnsi="Times New Roman" w:cs="Times New Roman"/>
          <w:kern w:val="0"/>
          <w:sz w:val="24"/>
          <w:szCs w:val="24"/>
          <w:lang w:eastAsia="da-DK"/>
          <w14:ligatures w14:val="none"/>
        </w:rPr>
        <w:t xml:space="preserve">nuværende konkurrencelovs § 24, stk. 2-5 udskilles derfor til </w:t>
      </w:r>
      <w:r w:rsidR="00712EB2">
        <w:rPr>
          <w:rFonts w:ascii="Times New Roman" w:eastAsia="Times New Roman" w:hAnsi="Times New Roman" w:cs="Times New Roman"/>
          <w:kern w:val="0"/>
          <w:sz w:val="24"/>
          <w:szCs w:val="24"/>
          <w:lang w:eastAsia="da-DK"/>
          <w14:ligatures w14:val="none"/>
        </w:rPr>
        <w:t>en ny § 24 a</w:t>
      </w:r>
      <w:r w:rsidR="00A42D43">
        <w:rPr>
          <w:rFonts w:ascii="Times New Roman" w:eastAsia="Times New Roman" w:hAnsi="Times New Roman" w:cs="Times New Roman"/>
          <w:kern w:val="0"/>
          <w:sz w:val="24"/>
          <w:szCs w:val="24"/>
          <w:lang w:eastAsia="da-DK"/>
          <w14:ligatures w14:val="none"/>
        </w:rPr>
        <w:t xml:space="preserve">, stk. 1-4. </w:t>
      </w:r>
      <w:r w:rsidR="00691373">
        <w:rPr>
          <w:rFonts w:ascii="Times New Roman" w:eastAsia="Times New Roman" w:hAnsi="Times New Roman" w:cs="Times New Roman"/>
          <w:kern w:val="0"/>
          <w:sz w:val="24"/>
          <w:szCs w:val="24"/>
          <w:lang w:eastAsia="da-DK"/>
          <w14:ligatures w14:val="none"/>
        </w:rPr>
        <w:t xml:space="preserve">Se nedenfor under nr. </w:t>
      </w:r>
      <w:r w:rsidR="00006306">
        <w:rPr>
          <w:rFonts w:ascii="Times New Roman" w:eastAsia="Times New Roman" w:hAnsi="Times New Roman" w:cs="Times New Roman"/>
          <w:kern w:val="0"/>
          <w:sz w:val="24"/>
          <w:szCs w:val="24"/>
          <w:lang w:eastAsia="da-DK"/>
          <w14:ligatures w14:val="none"/>
        </w:rPr>
        <w:t>4</w:t>
      </w:r>
      <w:r w:rsidR="00691373">
        <w:rPr>
          <w:rFonts w:ascii="Times New Roman" w:eastAsia="Times New Roman" w:hAnsi="Times New Roman" w:cs="Times New Roman"/>
          <w:kern w:val="0"/>
          <w:sz w:val="24"/>
          <w:szCs w:val="24"/>
          <w:lang w:eastAsia="da-DK"/>
          <w14:ligatures w14:val="none"/>
        </w:rPr>
        <w:t xml:space="preserve">. </w:t>
      </w:r>
    </w:p>
    <w:p w14:paraId="72B210C4"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43A14A8"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Den materielle ændring i § 24 omhandler virksomheders adgang til egenacces. </w:t>
      </w:r>
    </w:p>
    <w:p w14:paraId="333748C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AEFA24D" w14:textId="3781B74D"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ordlyden af § 24, stk. 1, 2. pkt. ændres til et nyt stk. 2 og stk. 3, </w:t>
      </w:r>
      <w:proofErr w:type="gramStart"/>
      <w:r w:rsidRPr="001E0013">
        <w:rPr>
          <w:rFonts w:ascii="Times New Roman" w:eastAsia="Times New Roman" w:hAnsi="Times New Roman" w:cs="Times New Roman"/>
          <w:kern w:val="0"/>
          <w:sz w:val="24"/>
          <w:szCs w:val="24"/>
          <w:lang w:eastAsia="da-DK"/>
          <w14:ligatures w14:val="none"/>
        </w:rPr>
        <w:t>således at</w:t>
      </w:r>
      <w:proofErr w:type="gramEnd"/>
      <w:r w:rsidRPr="001E0013">
        <w:rPr>
          <w:rFonts w:ascii="Times New Roman" w:eastAsia="Times New Roman" w:hAnsi="Times New Roman" w:cs="Times New Roman"/>
          <w:kern w:val="0"/>
          <w:sz w:val="24"/>
          <w:szCs w:val="24"/>
          <w:lang w:eastAsia="da-DK"/>
          <w14:ligatures w14:val="none"/>
        </w:rPr>
        <w:t xml:space="preserve"> det klart fremgår af lovteksten, at der alene er adgang til egenacces for virksomheder og i sager, hvori der er eller vil blive truffet en afgørelse. </w:t>
      </w:r>
    </w:p>
    <w:p w14:paraId="0632640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634245A"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Forslaget indebærer, at der kun er egenacces for virksomheder. Virksomhedernes egenacces omfatter ret til indsigt i virksomhedens egne oplysninger, dvs. oplysninger der vedrører virksomheden, herunder oplysninger om virksomhedens medarbejdere i deres virke som medarbejdere for virksomheden. Egenacces omfatter ikke ret til indsigt i oplysninger om andre virksomheders forhold, herunder en anden virksomheds tekniske indretninger, tekniske fremgangsmåder, drifts- og forretningsforhold eller andre fortrolige oplysninger. </w:t>
      </w:r>
    </w:p>
    <w:p w14:paraId="2963794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83121F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Et selskabs anmodning om egenacces omfatter som udgangspunkt kun oplysninger om det pågældende selskab og ikke oplysninger om f.eks. datterselskabers forhold. Disse må hver især anmode om egenacces. </w:t>
      </w:r>
    </w:p>
    <w:p w14:paraId="3FF0D3E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4FE1039"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Den praktiske betydning af, at en virksomheds ret til egenacces kun gælder for afgørelsessager er, at der f.eks. ikke er adgang til egenacces i indledende sager oprettet i forbindelse med gennemførelsen af en kontrolundersøgelse, idet der ikke træffes afgørelse i sådanne sager. Først fra det tidspunkt, hvor en undersøgelsessag ændrer karakter til at rette sig mod en mulig materiel afgørelse efter konkurrenceloven, vil sagen være en afgørelsessag. </w:t>
      </w:r>
    </w:p>
    <w:p w14:paraId="658B235D"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73B766E" w14:textId="3FFE0F3A" w:rsidR="00F65F05" w:rsidRDefault="00F65F05"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Til nr. 4</w:t>
      </w:r>
      <w:r w:rsidR="006A5265">
        <w:rPr>
          <w:rFonts w:ascii="Times New Roman" w:eastAsia="Times New Roman" w:hAnsi="Times New Roman" w:cs="Times New Roman"/>
          <w:kern w:val="0"/>
          <w:sz w:val="24"/>
          <w:szCs w:val="24"/>
          <w:lang w:eastAsia="da-DK"/>
          <w14:ligatures w14:val="none"/>
        </w:rPr>
        <w:t xml:space="preserve"> </w:t>
      </w:r>
    </w:p>
    <w:p w14:paraId="3D16FDEC" w14:textId="61637BB5" w:rsidR="00691373" w:rsidRDefault="006726A6"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Der er </w:t>
      </w:r>
      <w:r w:rsidR="00044C41">
        <w:rPr>
          <w:rFonts w:ascii="Times New Roman" w:eastAsia="Times New Roman" w:hAnsi="Times New Roman" w:cs="Times New Roman"/>
          <w:kern w:val="0"/>
          <w:sz w:val="24"/>
          <w:szCs w:val="24"/>
          <w:lang w:eastAsia="da-DK"/>
          <w14:ligatures w14:val="none"/>
        </w:rPr>
        <w:t xml:space="preserve">alene foretaget </w:t>
      </w:r>
      <w:r w:rsidR="004C51FD">
        <w:rPr>
          <w:rFonts w:ascii="Times New Roman" w:eastAsia="Times New Roman" w:hAnsi="Times New Roman" w:cs="Times New Roman"/>
          <w:kern w:val="0"/>
          <w:sz w:val="24"/>
          <w:szCs w:val="24"/>
          <w:lang w:eastAsia="da-DK"/>
          <w14:ligatures w14:val="none"/>
        </w:rPr>
        <w:t>mindre</w:t>
      </w:r>
      <w:r w:rsidR="00FC071D">
        <w:rPr>
          <w:rFonts w:ascii="Times New Roman" w:eastAsia="Times New Roman" w:hAnsi="Times New Roman" w:cs="Times New Roman"/>
          <w:kern w:val="0"/>
          <w:sz w:val="24"/>
          <w:szCs w:val="24"/>
          <w:lang w:eastAsia="da-DK"/>
          <w14:ligatures w14:val="none"/>
        </w:rPr>
        <w:t xml:space="preserve"> </w:t>
      </w:r>
      <w:r w:rsidR="00044C41">
        <w:rPr>
          <w:rFonts w:ascii="Times New Roman" w:eastAsia="Times New Roman" w:hAnsi="Times New Roman" w:cs="Times New Roman"/>
          <w:kern w:val="0"/>
          <w:sz w:val="24"/>
          <w:szCs w:val="24"/>
          <w:lang w:eastAsia="da-DK"/>
          <w14:ligatures w14:val="none"/>
        </w:rPr>
        <w:t xml:space="preserve">sproglige justeringer i ordlyden </w:t>
      </w:r>
      <w:r w:rsidR="00B94EAE">
        <w:rPr>
          <w:rFonts w:ascii="Times New Roman" w:eastAsia="Times New Roman" w:hAnsi="Times New Roman" w:cs="Times New Roman"/>
          <w:kern w:val="0"/>
          <w:sz w:val="24"/>
          <w:szCs w:val="24"/>
          <w:lang w:eastAsia="da-DK"/>
          <w14:ligatures w14:val="none"/>
        </w:rPr>
        <w:t xml:space="preserve">til </w:t>
      </w:r>
      <w:r w:rsidR="006D616C">
        <w:rPr>
          <w:rFonts w:ascii="Times New Roman" w:eastAsia="Times New Roman" w:hAnsi="Times New Roman" w:cs="Times New Roman"/>
          <w:kern w:val="0"/>
          <w:sz w:val="24"/>
          <w:szCs w:val="24"/>
          <w:lang w:eastAsia="da-DK"/>
          <w14:ligatures w14:val="none"/>
        </w:rPr>
        <w:t xml:space="preserve">den foreslåede </w:t>
      </w:r>
      <w:r w:rsidR="00B94EAE">
        <w:rPr>
          <w:rFonts w:ascii="Times New Roman" w:eastAsia="Times New Roman" w:hAnsi="Times New Roman" w:cs="Times New Roman"/>
          <w:kern w:val="0"/>
          <w:sz w:val="24"/>
          <w:szCs w:val="24"/>
          <w:lang w:eastAsia="da-DK"/>
          <w14:ligatures w14:val="none"/>
        </w:rPr>
        <w:t>§ 24 a, stk. 1</w:t>
      </w:r>
      <w:r w:rsidR="00EE63ED">
        <w:rPr>
          <w:rFonts w:ascii="Times New Roman" w:eastAsia="Times New Roman" w:hAnsi="Times New Roman" w:cs="Times New Roman"/>
          <w:kern w:val="0"/>
          <w:sz w:val="24"/>
          <w:szCs w:val="24"/>
          <w:lang w:eastAsia="da-DK"/>
          <w14:ligatures w14:val="none"/>
        </w:rPr>
        <w:t>,</w:t>
      </w:r>
      <w:r w:rsidR="006D616C">
        <w:rPr>
          <w:rFonts w:ascii="Times New Roman" w:eastAsia="Times New Roman" w:hAnsi="Times New Roman" w:cs="Times New Roman"/>
          <w:kern w:val="0"/>
          <w:sz w:val="24"/>
          <w:szCs w:val="24"/>
          <w:lang w:eastAsia="da-DK"/>
          <w14:ligatures w14:val="none"/>
        </w:rPr>
        <w:t xml:space="preserve"> i forhold til den gældende lovs § 24</w:t>
      </w:r>
      <w:r w:rsidR="008419DC">
        <w:rPr>
          <w:rFonts w:ascii="Times New Roman" w:eastAsia="Times New Roman" w:hAnsi="Times New Roman" w:cs="Times New Roman"/>
          <w:kern w:val="0"/>
          <w:sz w:val="24"/>
          <w:szCs w:val="24"/>
          <w:lang w:eastAsia="da-DK"/>
          <w14:ligatures w14:val="none"/>
        </w:rPr>
        <w:t>, stk. 2</w:t>
      </w:r>
      <w:r w:rsidR="00B94EAE">
        <w:rPr>
          <w:rFonts w:ascii="Times New Roman" w:eastAsia="Times New Roman" w:hAnsi="Times New Roman" w:cs="Times New Roman"/>
          <w:kern w:val="0"/>
          <w:sz w:val="24"/>
          <w:szCs w:val="24"/>
          <w:lang w:eastAsia="da-DK"/>
          <w14:ligatures w14:val="none"/>
        </w:rPr>
        <w:t xml:space="preserve">. </w:t>
      </w:r>
    </w:p>
    <w:p w14:paraId="367565F7" w14:textId="77777777" w:rsidR="00B94EAE" w:rsidRDefault="00B94EAE"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554D37C" w14:textId="43248438" w:rsidR="00B94EAE" w:rsidRDefault="00B94EAE"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Ordlyden i </w:t>
      </w:r>
      <w:r w:rsidR="00E5734E">
        <w:rPr>
          <w:rFonts w:ascii="Times New Roman" w:eastAsia="Times New Roman" w:hAnsi="Times New Roman" w:cs="Times New Roman"/>
          <w:kern w:val="0"/>
          <w:sz w:val="24"/>
          <w:szCs w:val="24"/>
          <w:lang w:eastAsia="da-DK"/>
          <w14:ligatures w14:val="none"/>
        </w:rPr>
        <w:t xml:space="preserve">den foreslåede § 24 a, </w:t>
      </w:r>
      <w:r w:rsidR="002950AB">
        <w:rPr>
          <w:rFonts w:ascii="Times New Roman" w:eastAsia="Times New Roman" w:hAnsi="Times New Roman" w:cs="Times New Roman"/>
          <w:kern w:val="0"/>
          <w:sz w:val="24"/>
          <w:szCs w:val="24"/>
          <w:lang w:eastAsia="da-DK"/>
          <w14:ligatures w14:val="none"/>
        </w:rPr>
        <w:t xml:space="preserve">stk. 2-4 er enslydende med den gældende </w:t>
      </w:r>
      <w:r w:rsidR="00E5734E">
        <w:rPr>
          <w:rFonts w:ascii="Times New Roman" w:eastAsia="Times New Roman" w:hAnsi="Times New Roman" w:cs="Times New Roman"/>
          <w:kern w:val="0"/>
          <w:sz w:val="24"/>
          <w:szCs w:val="24"/>
          <w:lang w:eastAsia="da-DK"/>
          <w14:ligatures w14:val="none"/>
        </w:rPr>
        <w:t xml:space="preserve">lovs </w:t>
      </w:r>
      <w:r w:rsidR="002950AB">
        <w:rPr>
          <w:rFonts w:ascii="Times New Roman" w:eastAsia="Times New Roman" w:hAnsi="Times New Roman" w:cs="Times New Roman"/>
          <w:kern w:val="0"/>
          <w:sz w:val="24"/>
          <w:szCs w:val="24"/>
          <w:lang w:eastAsia="da-DK"/>
          <w14:ligatures w14:val="none"/>
        </w:rPr>
        <w:t xml:space="preserve">§ </w:t>
      </w:r>
      <w:r w:rsidR="006D616C">
        <w:rPr>
          <w:rFonts w:ascii="Times New Roman" w:eastAsia="Times New Roman" w:hAnsi="Times New Roman" w:cs="Times New Roman"/>
          <w:kern w:val="0"/>
          <w:sz w:val="24"/>
          <w:szCs w:val="24"/>
          <w:lang w:eastAsia="da-DK"/>
          <w14:ligatures w14:val="none"/>
        </w:rPr>
        <w:t xml:space="preserve">24, stk. 3-5. </w:t>
      </w:r>
    </w:p>
    <w:p w14:paraId="2EB2D835" w14:textId="77777777" w:rsidR="008419DC" w:rsidRDefault="008419DC"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1FE5B6F" w14:textId="462F07F5" w:rsidR="001E0013" w:rsidRDefault="004C51FD"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4C51FD">
        <w:rPr>
          <w:rFonts w:ascii="Times New Roman" w:eastAsia="Times New Roman" w:hAnsi="Times New Roman" w:cs="Times New Roman"/>
          <w:kern w:val="0"/>
          <w:sz w:val="24"/>
          <w:szCs w:val="24"/>
          <w:lang w:eastAsia="da-DK"/>
          <w14:ligatures w14:val="none"/>
        </w:rPr>
        <w:lastRenderedPageBreak/>
        <w:t>Opdelingen af den gældende lovs § 24 i to separate bestemmelser (§ 24 og § 24 a) er foretaget med henblik på at skabe en mere overskuelig struktur.</w:t>
      </w:r>
    </w:p>
    <w:p w14:paraId="7A717AC6" w14:textId="77777777" w:rsidR="00CB152C" w:rsidRPr="001E0013" w:rsidRDefault="00CB152C"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6065D9C" w14:textId="4F0C9FC4"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FF4B51">
        <w:rPr>
          <w:rFonts w:ascii="Times New Roman" w:eastAsia="Times New Roman" w:hAnsi="Times New Roman" w:cs="Times New Roman"/>
          <w:kern w:val="0"/>
          <w:sz w:val="24"/>
          <w:szCs w:val="24"/>
          <w:lang w:eastAsia="da-DK"/>
          <w14:ligatures w14:val="none"/>
        </w:rPr>
        <w:t>5</w:t>
      </w:r>
    </w:p>
    <w:p w14:paraId="0D41EA91" w14:textId="46A505A0"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foreslås</w:t>
      </w:r>
      <w:r w:rsidR="00E27518">
        <w:rPr>
          <w:rFonts w:ascii="Times New Roman" w:eastAsia="Times New Roman" w:hAnsi="Times New Roman" w:cs="Times New Roman"/>
          <w:kern w:val="0"/>
          <w:sz w:val="24"/>
          <w:szCs w:val="24"/>
          <w:lang w:eastAsia="da-DK"/>
          <w14:ligatures w14:val="none"/>
        </w:rPr>
        <w:t xml:space="preserve"> </w:t>
      </w:r>
      <w:r w:rsidR="004C07AA">
        <w:rPr>
          <w:rFonts w:ascii="Times New Roman" w:eastAsia="Times New Roman" w:hAnsi="Times New Roman" w:cs="Times New Roman"/>
          <w:kern w:val="0"/>
          <w:sz w:val="24"/>
          <w:szCs w:val="24"/>
          <w:lang w:eastAsia="da-DK"/>
          <w14:ligatures w14:val="none"/>
        </w:rPr>
        <w:t>i en ny § 24 b</w:t>
      </w:r>
      <w:r w:rsidRPr="001E0013">
        <w:rPr>
          <w:rFonts w:ascii="Times New Roman" w:eastAsia="Times New Roman" w:hAnsi="Times New Roman" w:cs="Times New Roman"/>
          <w:kern w:val="0"/>
          <w:sz w:val="24"/>
          <w:szCs w:val="24"/>
          <w:lang w:eastAsia="da-DK"/>
          <w14:ligatures w14:val="none"/>
        </w:rPr>
        <w:t>, at registrerede fysiske personer ikke skal have tilsendt en underretning i medfør af kapitel 8 i lov om behandling af personoplysninger (lov nr. 429 af 31. maj 2000, som sat i kraft for Grønland ved anordning nr. 1238 af 14. oktober 2016, og ændret ved anordning nr. 898 af 26. juni 2023), hvis der måtte være registreret personoplysninger om dem i en sag eller undersøgelse efter konkurrenceloven.</w:t>
      </w:r>
    </w:p>
    <w:p w14:paraId="34D06C5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AD8C070"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desuden, at registrerede fysiske personer ikke har indsigtsret i medfør af kapitel 9 i lov om behandling af personoplysninger i sager og undersøgelser efter konkurrenceloven. </w:t>
      </w:r>
    </w:p>
    <w:p w14:paraId="285B4E1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9F4A7B9" w14:textId="07C3C7DF"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Den foreslåede bestemmelse indebærer, at der ikke er ret til meddelelse om eller indsigt i behandling af personoplysninger i sager og undersøgelser efter konkurrenceloven. Det indebærer tillige, at der heller ikke i sager om aktindsigt er adgang til at få indsigt i medfør af kapitel 9 i lov om behandling af personoplysninger, for så vidt aktindsigten angår sager og undersøgelser efter konkurrenceloven.</w:t>
      </w:r>
    </w:p>
    <w:p w14:paraId="3F74F3C3" w14:textId="77777777" w:rsidR="00F42CA9" w:rsidRDefault="00F42CA9"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9D318E3" w14:textId="72F86CDB"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Dette indebærer for eksempel, at personer, der er nævnt i en virksomheds kundedatabase, ikke skal underrettes, hvis Forbruger- eller Konkurrencestyrelsen behandler en igangværende sag mod virksomheden, hvori kundedatabasen indgår i sagsmaterialet.</w:t>
      </w:r>
    </w:p>
    <w:p w14:paraId="026E642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005F68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Forslaget berører ikke virksomhedernes ret til orientering om og indsigt i Forbruger- og Konkurrencestyrelsens sagsbehandling. </w:t>
      </w:r>
    </w:p>
    <w:p w14:paraId="5FCF6D4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39F9A7A" w14:textId="6D33F335"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610BA6">
        <w:rPr>
          <w:rFonts w:ascii="Times New Roman" w:eastAsia="Times New Roman" w:hAnsi="Times New Roman" w:cs="Times New Roman"/>
          <w:kern w:val="0"/>
          <w:sz w:val="24"/>
          <w:szCs w:val="24"/>
          <w:lang w:eastAsia="da-DK"/>
          <w14:ligatures w14:val="none"/>
        </w:rPr>
        <w:t>6</w:t>
      </w:r>
    </w:p>
    <w:p w14:paraId="0CF60CD2"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foreslås, at formanden for og medlemmerne af Konkurrencenævnet som hidtil udnævnes for en periode af op til 4 år. Hvis der ved en funktionsperiodes ophør ikke er udnævnt et nyt nævn, fungerer nævnet som hidtil, indtil et nyt nævn udnævnes.</w:t>
      </w:r>
    </w:p>
    <w:p w14:paraId="5656873D"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08F1CC8" w14:textId="7D06262C"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FA2903">
        <w:rPr>
          <w:rFonts w:ascii="Times New Roman" w:eastAsia="Times New Roman" w:hAnsi="Times New Roman" w:cs="Times New Roman"/>
          <w:kern w:val="0"/>
          <w:sz w:val="24"/>
          <w:szCs w:val="24"/>
          <w:lang w:eastAsia="da-DK"/>
          <w14:ligatures w14:val="none"/>
        </w:rPr>
        <w:t>7</w:t>
      </w:r>
    </w:p>
    <w:p w14:paraId="1D4FF488" w14:textId="6FB7496A"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ændre bestemmelsen, </w:t>
      </w:r>
      <w:proofErr w:type="gramStart"/>
      <w:r w:rsidRPr="001E0013">
        <w:rPr>
          <w:rFonts w:ascii="Times New Roman" w:eastAsia="Times New Roman" w:hAnsi="Times New Roman" w:cs="Times New Roman"/>
          <w:kern w:val="0"/>
          <w:sz w:val="24"/>
          <w:szCs w:val="24"/>
          <w:lang w:eastAsia="da-DK"/>
          <w14:ligatures w14:val="none"/>
        </w:rPr>
        <w:t>således at</w:t>
      </w:r>
      <w:proofErr w:type="gramEnd"/>
      <w:r w:rsidRPr="001E0013">
        <w:rPr>
          <w:rFonts w:ascii="Times New Roman" w:eastAsia="Times New Roman" w:hAnsi="Times New Roman" w:cs="Times New Roman"/>
          <w:kern w:val="0"/>
          <w:sz w:val="24"/>
          <w:szCs w:val="24"/>
          <w:lang w:eastAsia="da-DK"/>
          <w14:ligatures w14:val="none"/>
        </w:rPr>
        <w:t xml:space="preserve"> udnævnelsen af medlemmer efter indstilling fra forbrugerorganisationer udgår. Ændringen sker som følge af, at der i praksis ikke er tilstedeværende forbrugerorganisationer, som kan forestå en fælles indstilling. Det vurderes derfor ikke længere hensigtsmæssigt at opretholde et krav om indstilling fra forbrugerorganisationer. Udnævnelsen efter indstilling fra erhvervsorganisationer og kommunerne videreføres uændret, herunder kravet om særlig indsigt i offentlig erhvervsvirksomhed for det kommunalt indstillede medlem.</w:t>
      </w:r>
    </w:p>
    <w:p w14:paraId="1F64D10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9B31E21" w14:textId="6FF351CE"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lastRenderedPageBreak/>
        <w:t xml:space="preserve">Til nr. </w:t>
      </w:r>
      <w:r w:rsidR="004B107B">
        <w:rPr>
          <w:rFonts w:ascii="Times New Roman" w:eastAsia="Times New Roman" w:hAnsi="Times New Roman" w:cs="Times New Roman"/>
          <w:kern w:val="0"/>
          <w:sz w:val="24"/>
          <w:szCs w:val="24"/>
          <w:lang w:eastAsia="da-DK"/>
          <w14:ligatures w14:val="none"/>
        </w:rPr>
        <w:t>8</w:t>
      </w:r>
      <w:r w:rsidR="004B107B" w:rsidRPr="001E0013">
        <w:rPr>
          <w:rFonts w:ascii="Times New Roman" w:eastAsia="Times New Roman" w:hAnsi="Times New Roman" w:cs="Times New Roman"/>
          <w:kern w:val="0"/>
          <w:sz w:val="24"/>
          <w:szCs w:val="24"/>
          <w:lang w:eastAsia="da-DK"/>
          <w14:ligatures w14:val="none"/>
        </w:rPr>
        <w:t xml:space="preserve"> </w:t>
      </w:r>
    </w:p>
    <w:p w14:paraId="6797C11C" w14:textId="65885FC4"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samtidig, at der indsættes et nyt stykke i bestemmelsen, hvorefter Naalakkersuisut udnævner 1 medlem med særlig indsigt i forbrugermæssige forhold. Bestemmelsen skal sikre, at forbrugerinteresser fortsat varetages i nævnets sammensætning, selv om indstillingsretten for forbrugerorganisationerne udgår. Det er hensigten, at Naalakkersuisut ved udnævnelsen lægger vægt på relevant erfaring og viden inden for forbrugerforhold, herunder f.eks. indsigt i forbrugerbeskyttelse, forbrugeradfærd eller regulering på området. </w:t>
      </w:r>
    </w:p>
    <w:p w14:paraId="43D8496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B83F1E4" w14:textId="768CA68D"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Naalakkersuisut udnævner medlemmet, og at sekretariatet for nævnet senest 3 måneder før udnævnelsen skal annoncere i et landsdækkende medie og på Forbruger- og Konkurrencestyrelsens hjemmeside, at interesserede kandidater kan ansøge om at blive det medlem af nævnet, der har særlig indsigt i forbrugermæssige forhold. </w:t>
      </w:r>
    </w:p>
    <w:p w14:paraId="6FE3A7F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BB0B842"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Denne fremgangsmåde er valgt for at få flest mulige kvalificerede ansøgere og for at gøre processen så åben og borgerinddragende som mulig. </w:t>
      </w:r>
    </w:p>
    <w:p w14:paraId="15996E8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A33085D" w14:textId="6496345C"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44706F">
        <w:rPr>
          <w:rFonts w:ascii="Times New Roman" w:eastAsia="Times New Roman" w:hAnsi="Times New Roman" w:cs="Times New Roman"/>
          <w:kern w:val="0"/>
          <w:sz w:val="24"/>
          <w:szCs w:val="24"/>
          <w:lang w:eastAsia="da-DK"/>
          <w14:ligatures w14:val="none"/>
        </w:rPr>
        <w:t>9</w:t>
      </w:r>
    </w:p>
    <w:p w14:paraId="52D4BC4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Konkurrencenævnets afstemningsregler fremgik tidligere af den nu ophævede bekendtgørelse nr. 12 af 23. juli 2015 om Konkurrencenævnets forretningsorden og dets virksomhed. </w:t>
      </w:r>
    </w:p>
    <w:p w14:paraId="4647466F"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765DFF9"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Afstemningsreglerne er ikke medtaget i den gældende bekendtgørelse nr. 8 af 3. februar 2025 om Konkurrencenævnets virksomhed. </w:t>
      </w:r>
    </w:p>
    <w:p w14:paraId="5A4E3084"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4A828B9"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Afstemningsreglerne foreslås nu i stedet indsat i konkurrenceloven. </w:t>
      </w:r>
    </w:p>
    <w:p w14:paraId="422F02D8"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08CF6C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Afstemningsreglerne i forslagets § 27 a, stk. 2 og stk. 3 gælder både ved skriftlig votering og ved afstemninger under Konkurrencenævnets møder. </w:t>
      </w:r>
    </w:p>
    <w:p w14:paraId="5AE50A9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FD4F158" w14:textId="7163963E"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6F1F96">
        <w:rPr>
          <w:rFonts w:ascii="Times New Roman" w:eastAsia="Times New Roman" w:hAnsi="Times New Roman" w:cs="Times New Roman"/>
          <w:kern w:val="0"/>
          <w:sz w:val="24"/>
          <w:szCs w:val="24"/>
          <w:lang w:eastAsia="da-DK"/>
          <w14:ligatures w14:val="none"/>
        </w:rPr>
        <w:t>10</w:t>
      </w:r>
    </w:p>
    <w:p w14:paraId="473B7B4F"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Konkurrencenævnet kan udstede præciserende påbud uden forinden at skulle have indledt en sag om overtrædelse af et oprindeligt påbud. </w:t>
      </w:r>
    </w:p>
    <w:p w14:paraId="4FF6645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A73FA8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Med et præciserende påbud forstås, at Konkurrencenævnet i forhold til det oprindelige påbud kan foretage nødvendige præciseringer hvad angår indholdet og fristen for påbuddets opfyldelse. Påbuddet har kun virkning for fremtiden, og baggrunden for et præciserende påbud kan være nye tiltag fra en virksomheds side som fremsat. </w:t>
      </w:r>
    </w:p>
    <w:p w14:paraId="0E5EEB3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A72F64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Hvis det oprindelige påbud ikke er tilstrækkeligt klart i henseende til indhold og frist for rettidig opfyldelse, må nævnet også kunne udstede et præciserende påbud efter bestemmelsen. </w:t>
      </w:r>
    </w:p>
    <w:p w14:paraId="0287D50F" w14:textId="77777777" w:rsidR="00A47DE8" w:rsidRDefault="00A47DE8"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F3B6414" w14:textId="39260483" w:rsidR="00AF7FA9" w:rsidRDefault="00AE3CEA"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Til nr. 11 </w:t>
      </w:r>
    </w:p>
    <w:p w14:paraId="4431A82A" w14:textId="6C915223" w:rsidR="00AF7FA9" w:rsidRDefault="00AF7FA9"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Til § 30</w:t>
      </w:r>
      <w:r w:rsidR="00AC5567">
        <w:rPr>
          <w:rFonts w:ascii="Times New Roman" w:eastAsia="Times New Roman" w:hAnsi="Times New Roman" w:cs="Times New Roman"/>
          <w:kern w:val="0"/>
          <w:sz w:val="24"/>
          <w:szCs w:val="24"/>
          <w:lang w:eastAsia="da-DK"/>
          <w14:ligatures w14:val="none"/>
        </w:rPr>
        <w:t xml:space="preserve"> stk. 1</w:t>
      </w:r>
    </w:p>
    <w:p w14:paraId="24426F73" w14:textId="4052D13B"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I medfør af den foreslåede § 30, stk. 1 kan Konkurrencenævnet og Forbruger- og Konkurrencestyrelsen indhente oplysninger med henblik på udførelsen af de opgaver, som de er tillagt efter konkurrenceloven, samt som hidtil for at vurdere om et forhold er omfattet af Inatsisartutlovens bestemmelser.</w:t>
      </w:r>
    </w:p>
    <w:p w14:paraId="23BA5FDA"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FFBF634" w14:textId="0073BC21"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Da Forbruger- og Konkurrencestyrelsen er sekretariat for Konkurrencenævnet, vil det i praksis være styrelsen</w:t>
      </w:r>
      <w:r w:rsidR="00CD754C">
        <w:rPr>
          <w:rFonts w:ascii="Times New Roman" w:eastAsia="Times New Roman" w:hAnsi="Times New Roman" w:cs="Times New Roman"/>
          <w:kern w:val="0"/>
          <w:sz w:val="24"/>
          <w:szCs w:val="24"/>
          <w:lang w:eastAsia="da-DK"/>
          <w14:ligatures w14:val="none"/>
        </w:rPr>
        <w:t>,</w:t>
      </w:r>
      <w:r w:rsidRPr="000806BB">
        <w:rPr>
          <w:rFonts w:ascii="Times New Roman" w:eastAsia="Times New Roman" w:hAnsi="Times New Roman" w:cs="Times New Roman"/>
          <w:kern w:val="0"/>
          <w:sz w:val="24"/>
          <w:szCs w:val="24"/>
          <w:lang w:eastAsia="da-DK"/>
          <w14:ligatures w14:val="none"/>
        </w:rPr>
        <w:t xml:space="preserve"> der indhenter oplysninger til nævnet på dets vegne, jf. § 26, stk. 2.</w:t>
      </w:r>
    </w:p>
    <w:p w14:paraId="4020F1B9"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AE60EF6" w14:textId="2F9EEFB5"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Det er konkurrencemyndighederne selv</w:t>
      </w:r>
      <w:r w:rsidR="00CD754C">
        <w:rPr>
          <w:rFonts w:ascii="Times New Roman" w:eastAsia="Times New Roman" w:hAnsi="Times New Roman" w:cs="Times New Roman"/>
          <w:kern w:val="0"/>
          <w:sz w:val="24"/>
          <w:szCs w:val="24"/>
          <w:lang w:eastAsia="da-DK"/>
          <w14:ligatures w14:val="none"/>
        </w:rPr>
        <w:t>,</w:t>
      </w:r>
      <w:r w:rsidRPr="000806BB">
        <w:rPr>
          <w:rFonts w:ascii="Times New Roman" w:eastAsia="Times New Roman" w:hAnsi="Times New Roman" w:cs="Times New Roman"/>
          <w:kern w:val="0"/>
          <w:sz w:val="24"/>
          <w:szCs w:val="24"/>
          <w:lang w:eastAsia="da-DK"/>
          <w14:ligatures w14:val="none"/>
        </w:rPr>
        <w:t xml:space="preserve"> der skønner, hvilke oplysninger der er nødvendige for deres arbejde. Skønnet skal foretages i overensstemmelse med de almindelige forvaltningsretlige regler om saglighed og proportionalitet.</w:t>
      </w:r>
    </w:p>
    <w:p w14:paraId="76D8DB84"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86A4339" w14:textId="11E3E97D"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Der kan kun indhentes oplysninger i medfør af bestemmelsen til brug for opgaver, som myndighederne er tillagt efter konkurrenceloven. Det vil sige opgaver, der enten skal eller kan udføres med hjemmel i netop denne lov, såsom legalitetstilsyn, jf. § 26, stk. 1 og 2, markedsefterforskning, jf. de foreslåede §§ 30 a. – 30 e.</w:t>
      </w:r>
      <w:r w:rsidR="006008BA">
        <w:rPr>
          <w:rFonts w:ascii="Times New Roman" w:eastAsia="Times New Roman" w:hAnsi="Times New Roman" w:cs="Times New Roman"/>
          <w:kern w:val="0"/>
          <w:sz w:val="24"/>
          <w:szCs w:val="24"/>
          <w:lang w:eastAsia="da-DK"/>
          <w14:ligatures w14:val="none"/>
        </w:rPr>
        <w:t>,</w:t>
      </w:r>
      <w:r w:rsidRPr="000806BB">
        <w:rPr>
          <w:rFonts w:ascii="Times New Roman" w:eastAsia="Times New Roman" w:hAnsi="Times New Roman" w:cs="Times New Roman"/>
          <w:kern w:val="0"/>
          <w:sz w:val="24"/>
          <w:szCs w:val="24"/>
          <w:lang w:eastAsia="da-DK"/>
          <w14:ligatures w14:val="none"/>
        </w:rPr>
        <w:t xml:space="preserve"> eller sektorundersøgelser, jf. den foreslåede § 30 f.</w:t>
      </w:r>
    </w:p>
    <w:p w14:paraId="1FA1CDAE"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D5C5C50" w14:textId="4DA4549F"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De oplysninger, som myndighederne kan kræve, skal være oplysninger, som den pågældende har adgang til. Det er uden betydning</w:t>
      </w:r>
      <w:r w:rsidR="006008BA">
        <w:rPr>
          <w:rFonts w:ascii="Times New Roman" w:eastAsia="Times New Roman" w:hAnsi="Times New Roman" w:cs="Times New Roman"/>
          <w:kern w:val="0"/>
          <w:sz w:val="24"/>
          <w:szCs w:val="24"/>
          <w:lang w:eastAsia="da-DK"/>
          <w14:ligatures w14:val="none"/>
        </w:rPr>
        <w:t>,</w:t>
      </w:r>
      <w:r w:rsidRPr="000806BB">
        <w:rPr>
          <w:rFonts w:ascii="Times New Roman" w:eastAsia="Times New Roman" w:hAnsi="Times New Roman" w:cs="Times New Roman"/>
          <w:kern w:val="0"/>
          <w:sz w:val="24"/>
          <w:szCs w:val="24"/>
          <w:lang w:eastAsia="da-DK"/>
          <w14:ligatures w14:val="none"/>
        </w:rPr>
        <w:t xml:space="preserve"> om den pågældende har ejerskabet over oplysningerne, eller har påtaget sig en aftaleretlig forpligtelse til at holde dem hemmelige over for andre.</w:t>
      </w:r>
    </w:p>
    <w:p w14:paraId="7B4E2334"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FA9804B" w14:textId="3D93720B"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 xml:space="preserve">Der kan for eksempel være tale om oplysninger, der er lagret </w:t>
      </w:r>
      <w:r w:rsidR="00C53A0D">
        <w:rPr>
          <w:rFonts w:ascii="Times New Roman" w:eastAsia="Times New Roman" w:hAnsi="Times New Roman" w:cs="Times New Roman"/>
          <w:kern w:val="0"/>
          <w:sz w:val="24"/>
          <w:szCs w:val="24"/>
          <w:lang w:eastAsia="da-DK"/>
          <w14:ligatures w14:val="none"/>
        </w:rPr>
        <w:t>i en cloudløsning</w:t>
      </w:r>
      <w:r w:rsidRPr="000806BB">
        <w:rPr>
          <w:rFonts w:ascii="Times New Roman" w:eastAsia="Times New Roman" w:hAnsi="Times New Roman" w:cs="Times New Roman"/>
          <w:kern w:val="0"/>
          <w:sz w:val="24"/>
          <w:szCs w:val="24"/>
          <w:lang w:eastAsia="da-DK"/>
          <w14:ligatures w14:val="none"/>
        </w:rPr>
        <w:t>, eller på en ekstern server. Det vil i den forbindelse være uden betydning, om serveren fysisk er placeret i eller uden for Grønland; afgørende vil være, at oplysningerne er tilgængelige for den, der er genstand for et krav om oplysninger.</w:t>
      </w:r>
    </w:p>
    <w:p w14:paraId="24ABA792"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8485C49"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For eksempel vil en ekstern IT-konsulentvirksomhed, der driver en webshop eller et journaliseringssystem for en anden virksomhed, kunne tilpligtes til at udlevere elektronisk lagrede data fra disse.</w:t>
      </w:r>
    </w:p>
    <w:p w14:paraId="3B094AF7"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E8DB587" w14:textId="549DED18"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 xml:space="preserve">Hvis der er tale om en begrundet mistanke om en ulovlige handling, som kan medføre foranstaltninger efter </w:t>
      </w:r>
      <w:proofErr w:type="spellStart"/>
      <w:r w:rsidRPr="000806BB">
        <w:rPr>
          <w:rFonts w:ascii="Times New Roman" w:eastAsia="Times New Roman" w:hAnsi="Times New Roman" w:cs="Times New Roman"/>
          <w:kern w:val="0"/>
          <w:sz w:val="24"/>
          <w:szCs w:val="24"/>
          <w:lang w:eastAsia="da-DK"/>
          <w14:ligatures w14:val="none"/>
        </w:rPr>
        <w:t>kriminalloven</w:t>
      </w:r>
      <w:proofErr w:type="spellEnd"/>
      <w:r w:rsidRPr="000806BB">
        <w:rPr>
          <w:rFonts w:ascii="Times New Roman" w:eastAsia="Times New Roman" w:hAnsi="Times New Roman" w:cs="Times New Roman"/>
          <w:kern w:val="0"/>
          <w:sz w:val="24"/>
          <w:szCs w:val="24"/>
          <w:lang w:eastAsia="da-DK"/>
          <w14:ligatures w14:val="none"/>
        </w:rPr>
        <w:t>, kan den mistænkte dog ikke afkræves yderligere oplysninger vedrørende handlingen i medfør af bestemmelsen.</w:t>
      </w:r>
    </w:p>
    <w:p w14:paraId="4D79E70A"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8A15328" w14:textId="05040671"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Ønsker den mistænkte ikke at bidrage frivilligt til afklaringen af</w:t>
      </w:r>
      <w:r w:rsidR="009D7B40">
        <w:rPr>
          <w:rFonts w:ascii="Times New Roman" w:eastAsia="Times New Roman" w:hAnsi="Times New Roman" w:cs="Times New Roman"/>
          <w:kern w:val="0"/>
          <w:sz w:val="24"/>
          <w:szCs w:val="24"/>
          <w:lang w:eastAsia="da-DK"/>
          <w14:ligatures w14:val="none"/>
        </w:rPr>
        <w:t>,</w:t>
      </w:r>
      <w:r w:rsidRPr="000806BB">
        <w:rPr>
          <w:rFonts w:ascii="Times New Roman" w:eastAsia="Times New Roman" w:hAnsi="Times New Roman" w:cs="Times New Roman"/>
          <w:kern w:val="0"/>
          <w:sz w:val="24"/>
          <w:szCs w:val="24"/>
          <w:lang w:eastAsia="da-DK"/>
          <w14:ligatures w14:val="none"/>
        </w:rPr>
        <w:t xml:space="preserve"> hvad der sket, må forholdet i stedet anmeldes til politiet, der så varetager den videre efterforskning efter reglerne i </w:t>
      </w:r>
      <w:r w:rsidRPr="000806BB">
        <w:rPr>
          <w:rFonts w:ascii="Times New Roman" w:eastAsia="Times New Roman" w:hAnsi="Times New Roman" w:cs="Times New Roman"/>
          <w:kern w:val="0"/>
          <w:sz w:val="24"/>
          <w:szCs w:val="24"/>
          <w:lang w:eastAsia="da-DK"/>
          <w14:ligatures w14:val="none"/>
        </w:rPr>
        <w:lastRenderedPageBreak/>
        <w:t xml:space="preserve">Retsplejelov for Grønland. Dette er begrundet i forbuddet mod </w:t>
      </w:r>
      <w:proofErr w:type="spellStart"/>
      <w:r w:rsidRPr="000806BB">
        <w:rPr>
          <w:rFonts w:ascii="Times New Roman" w:eastAsia="Times New Roman" w:hAnsi="Times New Roman" w:cs="Times New Roman"/>
          <w:kern w:val="0"/>
          <w:sz w:val="24"/>
          <w:szCs w:val="24"/>
          <w:lang w:eastAsia="da-DK"/>
          <w14:ligatures w14:val="none"/>
        </w:rPr>
        <w:t>selvinkriminering</w:t>
      </w:r>
      <w:proofErr w:type="spellEnd"/>
      <w:r w:rsidRPr="000806BB">
        <w:rPr>
          <w:rFonts w:ascii="Times New Roman" w:eastAsia="Times New Roman" w:hAnsi="Times New Roman" w:cs="Times New Roman"/>
          <w:kern w:val="0"/>
          <w:sz w:val="24"/>
          <w:szCs w:val="24"/>
          <w:lang w:eastAsia="da-DK"/>
          <w14:ligatures w14:val="none"/>
        </w:rPr>
        <w:t xml:space="preserve"> i lov om Den Europæiske Menneskerettighedskonvention, der værner enhver mod at være retligt forpligtet til at videregive oplysninger, der vil medføre</w:t>
      </w:r>
      <w:r w:rsidR="009D7B40">
        <w:rPr>
          <w:rFonts w:ascii="Times New Roman" w:eastAsia="Times New Roman" w:hAnsi="Times New Roman" w:cs="Times New Roman"/>
          <w:kern w:val="0"/>
          <w:sz w:val="24"/>
          <w:szCs w:val="24"/>
          <w:lang w:eastAsia="da-DK"/>
          <w14:ligatures w14:val="none"/>
        </w:rPr>
        <w:t>,</w:t>
      </w:r>
      <w:r w:rsidRPr="000806BB">
        <w:rPr>
          <w:rFonts w:ascii="Times New Roman" w:eastAsia="Times New Roman" w:hAnsi="Times New Roman" w:cs="Times New Roman"/>
          <w:kern w:val="0"/>
          <w:sz w:val="24"/>
          <w:szCs w:val="24"/>
          <w:lang w:eastAsia="da-DK"/>
          <w14:ligatures w14:val="none"/>
        </w:rPr>
        <w:t xml:space="preserve"> at den pågældende bliver foranstaltet efter </w:t>
      </w:r>
      <w:proofErr w:type="spellStart"/>
      <w:r w:rsidRPr="000806BB">
        <w:rPr>
          <w:rFonts w:ascii="Times New Roman" w:eastAsia="Times New Roman" w:hAnsi="Times New Roman" w:cs="Times New Roman"/>
          <w:kern w:val="0"/>
          <w:sz w:val="24"/>
          <w:szCs w:val="24"/>
          <w:lang w:eastAsia="da-DK"/>
          <w14:ligatures w14:val="none"/>
        </w:rPr>
        <w:t>kriminalloven</w:t>
      </w:r>
      <w:proofErr w:type="spellEnd"/>
      <w:r w:rsidRPr="000806BB">
        <w:rPr>
          <w:rFonts w:ascii="Times New Roman" w:eastAsia="Times New Roman" w:hAnsi="Times New Roman" w:cs="Times New Roman"/>
          <w:kern w:val="0"/>
          <w:sz w:val="24"/>
          <w:szCs w:val="24"/>
          <w:lang w:eastAsia="da-DK"/>
          <w14:ligatures w14:val="none"/>
        </w:rPr>
        <w:t>.</w:t>
      </w:r>
    </w:p>
    <w:p w14:paraId="40000E48" w14:textId="77777777" w:rsid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6EA7476" w14:textId="519C5E09" w:rsidR="00AC5567" w:rsidRPr="00AC5567" w:rsidRDefault="00AC5567"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Til § 30, stk. 2. </w:t>
      </w:r>
    </w:p>
    <w:p w14:paraId="5D30B772"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I medfør af § 30, stk. 2 kan der som hidtil blandt andet kræves fremlæggelse af regnskaber, regnskabsmateriale, udskrift af bøger, andre forretningspapirer og elektronisk lagrede data. Der er tale om eksempler på typer af kommercielle oplysninger, som typisk vil kunne være relevante at indhente, men opregningen er ikke udtømmende. Alle typer oplysninger i ethvert format vil således kunne indhentes, når de har relevans for udførelsen af myndighedsopgaven.</w:t>
      </w:r>
    </w:p>
    <w:p w14:paraId="30FA81B5" w14:textId="77777777" w:rsid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393D737" w14:textId="589A5111" w:rsidR="00AC5567" w:rsidRPr="00D3193F" w:rsidRDefault="00AC5567"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Til</w:t>
      </w:r>
      <w:r w:rsidR="00D3193F">
        <w:rPr>
          <w:rFonts w:ascii="Times New Roman" w:eastAsia="Times New Roman" w:hAnsi="Times New Roman" w:cs="Times New Roman"/>
          <w:kern w:val="0"/>
          <w:sz w:val="24"/>
          <w:szCs w:val="24"/>
          <w:lang w:eastAsia="da-DK"/>
          <w14:ligatures w14:val="none"/>
        </w:rPr>
        <w:t xml:space="preserve"> § 30,</w:t>
      </w:r>
      <w:r>
        <w:rPr>
          <w:rFonts w:ascii="Times New Roman" w:eastAsia="Times New Roman" w:hAnsi="Times New Roman" w:cs="Times New Roman"/>
          <w:kern w:val="0"/>
          <w:sz w:val="24"/>
          <w:szCs w:val="24"/>
          <w:lang w:eastAsia="da-DK"/>
          <w14:ligatures w14:val="none"/>
        </w:rPr>
        <w:t xml:space="preserve"> stk. 3</w:t>
      </w:r>
    </w:p>
    <w:p w14:paraId="154EC8CF"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I medfør af § 30, stk. 3 fastsættes det, hvem der kan tilpligtes til af afgive oplysninger.</w:t>
      </w:r>
    </w:p>
    <w:p w14:paraId="0A7A6EB1"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5F52657"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Ifølge bemærkningerne til den gældende § 30 indeholder bestemmelsen hjemmel til, at der kan indhentes oplysninger fra offentlige og private virksomheder, sammenslutninger og offentlige myndigheder.</w:t>
      </w:r>
    </w:p>
    <w:p w14:paraId="78CC8742"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96DDCE5"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Virkningen af den foreslåede bestemmelse vil være, at oplysningspligten foruden virksomheder, virksomhedssammenslutninger og offentlige myndigheder påhviler enhver anden juridisk eller fysisk person.</w:t>
      </w:r>
    </w:p>
    <w:p w14:paraId="66C02903"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4F24089"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Det vil ikke være et krav, at en fysisk person repræsenterer eller er ansat i en virksomhed. Proportionalitetsprincippet vil dog medføre, at konkurrencemyndighederne ofte bør være tilbageholdende med at afkræve oplysninger fra fysiske personer, som ikke har ledende stillinger på topchefniveau eller driver selvstændig enkeltmandsvirksomhed, selv hvis det undtagelsesvist kunne være relevant.</w:t>
      </w:r>
    </w:p>
    <w:p w14:paraId="0CA2CFEB"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D0F1F7E" w14:textId="176ED929"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 xml:space="preserve">Ifølge forslagets § 1, nr. </w:t>
      </w:r>
      <w:r w:rsidR="00AE711A">
        <w:rPr>
          <w:rFonts w:ascii="Times New Roman" w:eastAsia="Times New Roman" w:hAnsi="Times New Roman" w:cs="Times New Roman"/>
          <w:kern w:val="0"/>
          <w:sz w:val="24"/>
          <w:szCs w:val="24"/>
          <w:lang w:eastAsia="da-DK"/>
          <w14:ligatures w14:val="none"/>
        </w:rPr>
        <w:t>15</w:t>
      </w:r>
      <w:r w:rsidRPr="000806BB">
        <w:rPr>
          <w:rFonts w:ascii="Times New Roman" w:eastAsia="Times New Roman" w:hAnsi="Times New Roman" w:cs="Times New Roman"/>
          <w:kern w:val="0"/>
          <w:sz w:val="24"/>
          <w:szCs w:val="24"/>
          <w:lang w:eastAsia="da-DK"/>
          <w14:ligatures w14:val="none"/>
        </w:rPr>
        <w:t xml:space="preserve"> (§ 37), vil den, der undlader at afgive fuldstændige og korrekte oplysninger som svar på et krav om oplysninger, kunne blive pålagt tvangsbøder med henblik på at tvinge den pågældende til at afgive fuldstændige og korrekte oplysninger. Tvangsbøder vil efter den foreslåede bestemmelse kunne pålægges en virksomhed, en virksomhedssammenslutning eller en anden juridisk person samt en fysisk person, der undlader at afgive de pågældende oplysninger.</w:t>
      </w:r>
    </w:p>
    <w:p w14:paraId="28381CA9"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BB04ADA" w14:textId="7DB0CE8E"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 xml:space="preserve">En forsætlig eller uagtsom afgivelse af ukorrekte, ufuldstændige eller vildledende oplysninger som svar på et krav </w:t>
      </w:r>
      <w:r w:rsidRPr="000806BB">
        <w:rPr>
          <w:rFonts w:ascii="Times New Roman" w:eastAsia="Times New Roman" w:hAnsi="Times New Roman" w:cs="Times New Roman"/>
          <w:color w:val="000000"/>
          <w:kern w:val="0"/>
          <w:sz w:val="24"/>
          <w:szCs w:val="24"/>
          <w:lang w:eastAsia="da-DK"/>
          <w14:ligatures w14:val="none"/>
        </w:rPr>
        <w:t xml:space="preserve">om oplysninger </w:t>
      </w:r>
      <w:r w:rsidRPr="000806BB">
        <w:rPr>
          <w:rFonts w:ascii="Times New Roman" w:eastAsia="Times New Roman" w:hAnsi="Times New Roman" w:cs="Times New Roman"/>
          <w:kern w:val="0"/>
          <w:sz w:val="24"/>
          <w:szCs w:val="24"/>
          <w:lang w:eastAsia="da-DK"/>
          <w14:ligatures w14:val="none"/>
        </w:rPr>
        <w:t xml:space="preserve">vil </w:t>
      </w:r>
      <w:proofErr w:type="gramStart"/>
      <w:r w:rsidRPr="000806BB">
        <w:rPr>
          <w:rFonts w:ascii="Times New Roman" w:eastAsia="Times New Roman" w:hAnsi="Times New Roman" w:cs="Times New Roman"/>
          <w:kern w:val="0"/>
          <w:sz w:val="24"/>
          <w:szCs w:val="24"/>
          <w:lang w:eastAsia="da-DK"/>
          <w14:ligatures w14:val="none"/>
        </w:rPr>
        <w:t>endvidere</w:t>
      </w:r>
      <w:proofErr w:type="gramEnd"/>
      <w:r w:rsidRPr="000806BB">
        <w:rPr>
          <w:rFonts w:ascii="Times New Roman" w:eastAsia="Times New Roman" w:hAnsi="Times New Roman" w:cs="Times New Roman"/>
          <w:kern w:val="0"/>
          <w:sz w:val="24"/>
          <w:szCs w:val="24"/>
          <w:lang w:eastAsia="da-DK"/>
          <w14:ligatures w14:val="none"/>
        </w:rPr>
        <w:t xml:space="preserve"> kunne indebære, at den pågældende vil kunne pålægges en bøde, jf. forslagets § 1, nr. </w:t>
      </w:r>
      <w:r w:rsidR="00AE711A">
        <w:rPr>
          <w:rFonts w:ascii="Times New Roman" w:eastAsia="Times New Roman" w:hAnsi="Times New Roman" w:cs="Times New Roman"/>
          <w:kern w:val="0"/>
          <w:sz w:val="24"/>
          <w:szCs w:val="24"/>
          <w:lang w:eastAsia="da-DK"/>
          <w14:ligatures w14:val="none"/>
        </w:rPr>
        <w:t>18</w:t>
      </w:r>
      <w:r w:rsidRPr="000806BB">
        <w:rPr>
          <w:rFonts w:ascii="Times New Roman" w:eastAsia="Times New Roman" w:hAnsi="Times New Roman" w:cs="Times New Roman"/>
          <w:kern w:val="0"/>
          <w:sz w:val="24"/>
          <w:szCs w:val="24"/>
          <w:lang w:eastAsia="da-DK"/>
          <w14:ligatures w14:val="none"/>
        </w:rPr>
        <w:t xml:space="preserve"> (§ 38, stk. 1, nr. 14).</w:t>
      </w:r>
    </w:p>
    <w:p w14:paraId="05343D4E"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0207DFA"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lastRenderedPageBreak/>
        <w:t>Hvis de pågældende oplysninger er afgivet af en fysisk person, men på en virksomheds vegne, er det ikke den fysiske person, men derimod virksomheden, der i givet fald vil kunne pålægges en bøde for urigtige m.v. oplysninger. En fysisk person, der ikke repræsenterer eller er ansat i en virksomhed, eller som driver en enkeltmandsvirksomhed, vil dog kunne pålægges en selvstændig bøde for urigtige m.v. oplysninger.</w:t>
      </w:r>
    </w:p>
    <w:p w14:paraId="398DB2D7" w14:textId="77777777" w:rsid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13F5332" w14:textId="42B14440" w:rsidR="00AE711A" w:rsidRPr="00AE711A" w:rsidRDefault="00AE711A"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Til § 30, stk. 4</w:t>
      </w:r>
    </w:p>
    <w:p w14:paraId="0C12C5D7" w14:textId="4FC17E4B"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Det foreslåede krav i § 30, stk. 4, om</w:t>
      </w:r>
      <w:r w:rsidR="00206E53">
        <w:rPr>
          <w:rFonts w:ascii="Times New Roman" w:eastAsia="Times New Roman" w:hAnsi="Times New Roman" w:cs="Times New Roman"/>
          <w:kern w:val="0"/>
          <w:sz w:val="24"/>
          <w:szCs w:val="24"/>
          <w:lang w:eastAsia="da-DK"/>
          <w14:ligatures w14:val="none"/>
        </w:rPr>
        <w:t>,</w:t>
      </w:r>
      <w:r w:rsidRPr="000806BB">
        <w:rPr>
          <w:rFonts w:ascii="Times New Roman" w:eastAsia="Times New Roman" w:hAnsi="Times New Roman" w:cs="Times New Roman"/>
          <w:kern w:val="0"/>
          <w:sz w:val="24"/>
          <w:szCs w:val="24"/>
          <w:lang w:eastAsia="da-DK"/>
          <w14:ligatures w14:val="none"/>
        </w:rPr>
        <w:t xml:space="preserve"> at der skal være tale om en rimelig frist, inden for hvilken Forbruger- og Konkurrencestyrelsen skal have modtaget de krævede oplysninger, er en lovfæstelse af gældende administrativ praksis. Overskrides fristen, vil der efter omstændighederne kunne anvendes tvangsbøder, jf. § 37, nr. 1, eller ske foranstaltning med bøde, jf. § 38, stk. 1, nr. 13.</w:t>
      </w:r>
    </w:p>
    <w:p w14:paraId="473C7384" w14:textId="77777777" w:rsid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D4CE83A" w14:textId="7BBD83F5" w:rsidR="00AE711A" w:rsidRPr="00AE3CEA" w:rsidRDefault="00AE711A"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Til § 30 stk. 5</w:t>
      </w:r>
    </w:p>
    <w:p w14:paraId="75286172" w14:textId="13E8FA5D"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Den foreslåede bestemmelse i § 30, stk. 5 er identisk med den gældende § 30, stk. 3</w:t>
      </w:r>
      <w:r w:rsidR="00AE3CEA">
        <w:rPr>
          <w:rFonts w:ascii="Times New Roman" w:eastAsia="Times New Roman" w:hAnsi="Times New Roman" w:cs="Times New Roman"/>
          <w:kern w:val="0"/>
          <w:sz w:val="24"/>
          <w:szCs w:val="24"/>
          <w:lang w:eastAsia="da-DK"/>
          <w14:ligatures w14:val="none"/>
        </w:rPr>
        <w:t>,</w:t>
      </w:r>
      <w:r w:rsidRPr="000806BB">
        <w:rPr>
          <w:rFonts w:ascii="Times New Roman" w:eastAsia="Times New Roman" w:hAnsi="Times New Roman" w:cs="Times New Roman"/>
          <w:kern w:val="0"/>
          <w:sz w:val="24"/>
          <w:szCs w:val="24"/>
          <w:lang w:eastAsia="da-DK"/>
          <w14:ligatures w14:val="none"/>
        </w:rPr>
        <w:t xml:space="preserve"> og der tilsigtes ingen ændringer.</w:t>
      </w:r>
    </w:p>
    <w:p w14:paraId="292F5218" w14:textId="77777777"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76D29FA" w14:textId="7F5EB091" w:rsidR="000806BB" w:rsidRPr="000806BB" w:rsidRDefault="000806BB" w:rsidP="000806B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0806BB">
        <w:rPr>
          <w:rFonts w:ascii="Times New Roman" w:eastAsia="Times New Roman" w:hAnsi="Times New Roman" w:cs="Times New Roman"/>
          <w:kern w:val="0"/>
          <w:sz w:val="24"/>
          <w:szCs w:val="24"/>
          <w:lang w:eastAsia="da-DK"/>
          <w14:ligatures w14:val="none"/>
        </w:rPr>
        <w:t>Bestemmelsen skal som hidtil sikre Forbruger- og Konkurrencestyrelsen hjemmel til at indhente oplysninger på vegne af de øvrige nordiske konkurrencemyndigheder med henblik på håndhævelse af nationale konkurrenceregler.</w:t>
      </w:r>
    </w:p>
    <w:p w14:paraId="136EF975" w14:textId="77777777" w:rsidR="002C068C" w:rsidRPr="001E0013" w:rsidRDefault="002C068C"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5F879C6" w14:textId="6EA8A542"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2C068C">
        <w:rPr>
          <w:rFonts w:ascii="Times New Roman" w:eastAsia="Times New Roman" w:hAnsi="Times New Roman" w:cs="Times New Roman"/>
          <w:kern w:val="0"/>
          <w:sz w:val="24"/>
          <w:szCs w:val="24"/>
          <w:lang w:eastAsia="da-DK"/>
          <w14:ligatures w14:val="none"/>
        </w:rPr>
        <w:t>12</w:t>
      </w:r>
    </w:p>
    <w:p w14:paraId="0864869C" w14:textId="52A8CECF"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der som § 30 </w:t>
      </w:r>
      <w:proofErr w:type="spellStart"/>
      <w:r w:rsidRPr="001E0013">
        <w:rPr>
          <w:rFonts w:ascii="Times New Roman" w:eastAsia="Times New Roman" w:hAnsi="Times New Roman" w:cs="Times New Roman"/>
          <w:kern w:val="0"/>
          <w:sz w:val="24"/>
          <w:szCs w:val="24"/>
          <w:lang w:eastAsia="da-DK"/>
          <w14:ligatures w14:val="none"/>
        </w:rPr>
        <w:t>a</w:t>
      </w:r>
      <w:r w:rsidR="008E0346">
        <w:rPr>
          <w:rFonts w:ascii="Times New Roman" w:eastAsia="Times New Roman" w:hAnsi="Times New Roman" w:cs="Times New Roman"/>
          <w:kern w:val="0"/>
          <w:sz w:val="24"/>
          <w:szCs w:val="24"/>
          <w:lang w:eastAsia="da-DK"/>
          <w14:ligatures w14:val="none"/>
        </w:rPr>
        <w:t>-</w:t>
      </w:r>
      <w:r w:rsidR="004D1608">
        <w:rPr>
          <w:rFonts w:ascii="Times New Roman" w:eastAsia="Times New Roman" w:hAnsi="Times New Roman" w:cs="Times New Roman"/>
          <w:kern w:val="0"/>
          <w:sz w:val="24"/>
          <w:szCs w:val="24"/>
          <w:lang w:eastAsia="da-DK"/>
          <w14:ligatures w14:val="none"/>
        </w:rPr>
        <w:t>f</w:t>
      </w:r>
      <w:proofErr w:type="spellEnd"/>
      <w:r w:rsidR="004D1608" w:rsidRPr="001E0013">
        <w:rPr>
          <w:rFonts w:ascii="Times New Roman" w:eastAsia="Times New Roman" w:hAnsi="Times New Roman" w:cs="Times New Roman"/>
          <w:kern w:val="0"/>
          <w:sz w:val="24"/>
          <w:szCs w:val="24"/>
          <w:lang w:eastAsia="da-DK"/>
          <w14:ligatures w14:val="none"/>
        </w:rPr>
        <w:t xml:space="preserve"> </w:t>
      </w:r>
      <w:r w:rsidRPr="001E0013">
        <w:rPr>
          <w:rFonts w:ascii="Times New Roman" w:eastAsia="Times New Roman" w:hAnsi="Times New Roman" w:cs="Times New Roman"/>
          <w:kern w:val="0"/>
          <w:sz w:val="24"/>
          <w:szCs w:val="24"/>
          <w:lang w:eastAsia="da-DK"/>
          <w14:ligatures w14:val="none"/>
        </w:rPr>
        <w:t>indsættes ny</w:t>
      </w:r>
      <w:r w:rsidR="00261186">
        <w:rPr>
          <w:rFonts w:ascii="Times New Roman" w:eastAsia="Times New Roman" w:hAnsi="Times New Roman" w:cs="Times New Roman"/>
          <w:kern w:val="0"/>
          <w:sz w:val="24"/>
          <w:szCs w:val="24"/>
          <w:lang w:eastAsia="da-DK"/>
          <w14:ligatures w14:val="none"/>
        </w:rPr>
        <w:t>e</w:t>
      </w:r>
      <w:r w:rsidRPr="001E0013">
        <w:rPr>
          <w:rFonts w:ascii="Times New Roman" w:eastAsia="Times New Roman" w:hAnsi="Times New Roman" w:cs="Times New Roman"/>
          <w:kern w:val="0"/>
          <w:sz w:val="24"/>
          <w:szCs w:val="24"/>
          <w:lang w:eastAsia="da-DK"/>
          <w14:ligatures w14:val="none"/>
        </w:rPr>
        <w:t xml:space="preserve"> bestemmelse</w:t>
      </w:r>
      <w:r w:rsidR="00261186">
        <w:rPr>
          <w:rFonts w:ascii="Times New Roman" w:eastAsia="Times New Roman" w:hAnsi="Times New Roman" w:cs="Times New Roman"/>
          <w:kern w:val="0"/>
          <w:sz w:val="24"/>
          <w:szCs w:val="24"/>
          <w:lang w:eastAsia="da-DK"/>
          <w14:ligatures w14:val="none"/>
        </w:rPr>
        <w:t>r</w:t>
      </w:r>
      <w:r w:rsidRPr="001E0013">
        <w:rPr>
          <w:rFonts w:ascii="Times New Roman" w:eastAsia="Times New Roman" w:hAnsi="Times New Roman" w:cs="Times New Roman"/>
          <w:kern w:val="0"/>
          <w:sz w:val="24"/>
          <w:szCs w:val="24"/>
          <w:lang w:eastAsia="da-DK"/>
          <w14:ligatures w14:val="none"/>
        </w:rPr>
        <w:t xml:space="preserve"> om markedsefterforskning</w:t>
      </w:r>
      <w:r w:rsidR="00EC0498">
        <w:rPr>
          <w:rFonts w:ascii="Times New Roman" w:eastAsia="Times New Roman" w:hAnsi="Times New Roman" w:cs="Times New Roman"/>
          <w:kern w:val="0"/>
          <w:sz w:val="24"/>
          <w:szCs w:val="24"/>
          <w:lang w:eastAsia="da-DK"/>
          <w14:ligatures w14:val="none"/>
        </w:rPr>
        <w:t xml:space="preserve"> og</w:t>
      </w:r>
      <w:r w:rsidR="000817AE">
        <w:rPr>
          <w:rFonts w:ascii="Times New Roman" w:eastAsia="Times New Roman" w:hAnsi="Times New Roman" w:cs="Times New Roman"/>
          <w:kern w:val="0"/>
          <w:sz w:val="24"/>
          <w:szCs w:val="24"/>
          <w:lang w:eastAsia="da-DK"/>
          <w14:ligatures w14:val="none"/>
        </w:rPr>
        <w:t xml:space="preserve"> sektorundersøgelser</w:t>
      </w:r>
      <w:r w:rsidRPr="001E0013">
        <w:rPr>
          <w:rFonts w:ascii="Times New Roman" w:eastAsia="Times New Roman" w:hAnsi="Times New Roman" w:cs="Times New Roman"/>
          <w:kern w:val="0"/>
          <w:sz w:val="24"/>
          <w:szCs w:val="24"/>
          <w:lang w:eastAsia="da-DK"/>
          <w14:ligatures w14:val="none"/>
        </w:rPr>
        <w:t xml:space="preserve">. </w:t>
      </w:r>
    </w:p>
    <w:p w14:paraId="138CD4CF"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CCCBD4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Forslaget indebærer, at Forbruger- og Konkurrencestyrelsen kan indlede en markedsefterforskning med henblik på at afgøre, om der er adfærd eller strukturer, som svækker konkurrencen, uden at der er truffet en afgørelse om, at konkurrencereglerne er overtrådt. Iværksættelse af en markedsefterforskning forudsætter forudgående godkendelse fra Konkurrencenævnet. Derved sikres det, at Konkurrencenævnets ekspertise inddrages i beslutningen om eventuelt at iværksætte en markedsefterforskning og fastlæggelsen af omfanget heraf. </w:t>
      </w:r>
    </w:p>
    <w:p w14:paraId="7586097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226B8D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Hvis det viser sig, at der er adfærd eller strukturer, som tydeligt svækker den effektive konkurrence, kan Konkurrencenævnet udstede adfærdsmæssige påbud for at afhjælpe den identificerede svækkelse og fremme effektiv konkurrence i den eller de pågældende sektorer.</w:t>
      </w:r>
    </w:p>
    <w:p w14:paraId="128D94A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C8D8DC2"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Der er alene tale om en regulering af virksomhedens fremadrettede adfærd.</w:t>
      </w:r>
    </w:p>
    <w:p w14:paraId="3D842E4F"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2F1569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lastRenderedPageBreak/>
        <w:t xml:space="preserve">Forbruger- og Konkurrencestyrelsen skal dokumentere, at svækkelsen af konkurrencen er tydelig og har så væsentlige skadevirkninger, at Forbruger- og Konkurrencestyrelsen vurderer, at der er juridisk grundlag for at gribe ind i form af et adfærdsmæssigt påbud. Det skal også kunne dokumenteres, at et påbud er nødvendigt, rimeligt og proportionalt i forhold til at afhjælpe den identificerede konkurrencesvækkelse og fremme effektive konkurrenceforhold. </w:t>
      </w:r>
    </w:p>
    <w:p w14:paraId="4F93495A"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6071D683" w14:textId="1A16C6FB"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En markedsefterforskning kan føre til, at en virksomhed eller enhver anden juridisk person gives et påbud, jf. forslaget til § 30 </w:t>
      </w:r>
      <w:r w:rsidR="00F32E2D">
        <w:rPr>
          <w:rFonts w:ascii="Times New Roman" w:eastAsia="Times New Roman" w:hAnsi="Times New Roman" w:cs="Times New Roman"/>
          <w:kern w:val="0"/>
          <w:sz w:val="24"/>
          <w:szCs w:val="24"/>
          <w:lang w:eastAsia="da-DK"/>
          <w14:ligatures w14:val="none"/>
        </w:rPr>
        <w:t>b</w:t>
      </w:r>
      <w:r w:rsidRPr="001E0013">
        <w:rPr>
          <w:rFonts w:ascii="Times New Roman" w:eastAsia="Times New Roman" w:hAnsi="Times New Roman" w:cs="Times New Roman"/>
          <w:kern w:val="0"/>
          <w:sz w:val="24"/>
          <w:szCs w:val="24"/>
          <w:lang w:eastAsia="da-DK"/>
          <w14:ligatures w14:val="none"/>
        </w:rPr>
        <w:t xml:space="preserve">, stk. </w:t>
      </w:r>
      <w:r w:rsidR="00F32E2D">
        <w:rPr>
          <w:rFonts w:ascii="Times New Roman" w:eastAsia="Times New Roman" w:hAnsi="Times New Roman" w:cs="Times New Roman"/>
          <w:kern w:val="0"/>
          <w:sz w:val="24"/>
          <w:szCs w:val="24"/>
          <w:lang w:eastAsia="da-DK"/>
          <w14:ligatures w14:val="none"/>
        </w:rPr>
        <w:t>1</w:t>
      </w:r>
      <w:r w:rsidRPr="001E0013">
        <w:rPr>
          <w:rFonts w:ascii="Times New Roman" w:eastAsia="Times New Roman" w:hAnsi="Times New Roman" w:cs="Times New Roman"/>
          <w:kern w:val="0"/>
          <w:sz w:val="24"/>
          <w:szCs w:val="24"/>
          <w:lang w:eastAsia="da-DK"/>
          <w14:ligatures w14:val="none"/>
        </w:rPr>
        <w:t xml:space="preserve">. Markedsefterforskningen kan også føre til, at styrelsen gør et tilsagn, som en virksomhed har afgivet, bindende. </w:t>
      </w:r>
    </w:p>
    <w:p w14:paraId="0A3F511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3A1759C4"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Der vil imidlertid ikke være tale om en afgørelse om overtrædelse af konkurrencereglerne, og derfor vil virksomhederne heller ikke kunne sanktioneres for den hidtidige adfærd, som et påbud angår. </w:t>
      </w:r>
    </w:p>
    <w:p w14:paraId="2CDB8FB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E244AD2"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Hvis en virksomhed undlader at efterkomme et adfærdsmæssigt påbud eller et tilsagn, som er gjort bindende, vil en sådan manglende efterlevelse dog kunne sanktioneres. </w:t>
      </w:r>
    </w:p>
    <w:p w14:paraId="51574C1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D0F7E5A" w14:textId="20BDC006"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AA5430">
        <w:rPr>
          <w:rFonts w:ascii="Times New Roman" w:eastAsia="Times New Roman" w:hAnsi="Times New Roman" w:cs="Times New Roman"/>
          <w:kern w:val="0"/>
          <w:sz w:val="24"/>
          <w:szCs w:val="24"/>
          <w:lang w:eastAsia="da-DK"/>
          <w14:ligatures w14:val="none"/>
        </w:rPr>
        <w:t xml:space="preserve">§ 30 a, </w:t>
      </w:r>
      <w:r w:rsidRPr="001E0013">
        <w:rPr>
          <w:rFonts w:ascii="Times New Roman" w:eastAsia="Times New Roman" w:hAnsi="Times New Roman" w:cs="Times New Roman"/>
          <w:kern w:val="0"/>
          <w:sz w:val="24"/>
          <w:szCs w:val="24"/>
          <w:lang w:eastAsia="da-DK"/>
          <w14:ligatures w14:val="none"/>
        </w:rPr>
        <w:t>stk. 1</w:t>
      </w:r>
    </w:p>
    <w:p w14:paraId="766F14AA"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Den foreslåede bestemmelse i § 30 a, stk. 1, vil medføre, at Forbruger- og Konkurrencestyrelsen efter godkendelse fra Konkurrencenævnet kan indlede en markedsefterforskning af adfærd eller strukturer i en eller flere erhvervssektorer, hvis Konkurrencenævnet finder tegn på, at der er forhold, der svækker den effektive konkurrence i den eller de pågældende sektorer. </w:t>
      </w:r>
    </w:p>
    <w:p w14:paraId="1E78B30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778AB00"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Konkurrencenævnet vil have et vidt skøn i forhold til, hvornår der kan være grundlag for at indlede en markedsefterforskning.</w:t>
      </w:r>
    </w:p>
    <w:p w14:paraId="0B44CCD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6973CDB0"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Bestemmelsen skal supplere Forbruger- og Konkurrencestyrelsens eksisterende muligheder for at gøre tilsagn bindende eller udstede påbud ved konstaterede overtrædelser af loven.</w:t>
      </w:r>
    </w:p>
    <w:p w14:paraId="1AA6DAD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E2728C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vil være Forbruger- og Konkurrencestyrelsen, der skal vurdere, om problemer med adfærd eller strukturer, der svækker konkurrencen, konkret bedst løses ved, at styrelsen anvender de eksisterende indgrebsmuligheder i konkurrenceloven, afgiver en begrundet udtalelse i medfør af konkurrenceloven § 2, stk. 4, eller gennemfører en markedsefterforskning efter den foreslåede bestemmelse.</w:t>
      </w:r>
    </w:p>
    <w:p w14:paraId="0F5421A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99ACDF8" w14:textId="7198814A"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AA5430">
        <w:rPr>
          <w:rFonts w:ascii="Times New Roman" w:eastAsia="Times New Roman" w:hAnsi="Times New Roman" w:cs="Times New Roman"/>
          <w:kern w:val="0"/>
          <w:sz w:val="24"/>
          <w:szCs w:val="24"/>
          <w:lang w:eastAsia="da-DK"/>
          <w14:ligatures w14:val="none"/>
        </w:rPr>
        <w:t xml:space="preserve">§ 30 a, </w:t>
      </w:r>
      <w:r w:rsidRPr="001E0013">
        <w:rPr>
          <w:rFonts w:ascii="Times New Roman" w:eastAsia="Times New Roman" w:hAnsi="Times New Roman" w:cs="Times New Roman"/>
          <w:kern w:val="0"/>
          <w:sz w:val="24"/>
          <w:szCs w:val="24"/>
          <w:lang w:eastAsia="da-DK"/>
          <w14:ligatures w14:val="none"/>
        </w:rPr>
        <w:t>stk. 2</w:t>
      </w:r>
    </w:p>
    <w:p w14:paraId="32DC6A94"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foreslåede stk. 2 vil medføre, at Forbruger- og Konkurrencestyrelsen, inden Konkurrencenævnet træffer beslutning efter forslaget til stk. 1, skal gennemføre en offentlig </w:t>
      </w:r>
      <w:r w:rsidRPr="001E0013">
        <w:rPr>
          <w:rFonts w:ascii="Times New Roman" w:eastAsia="Times New Roman" w:hAnsi="Times New Roman" w:cs="Times New Roman"/>
          <w:kern w:val="0"/>
          <w:sz w:val="24"/>
          <w:szCs w:val="24"/>
          <w:lang w:eastAsia="da-DK"/>
          <w14:ligatures w14:val="none"/>
        </w:rPr>
        <w:lastRenderedPageBreak/>
        <w:t xml:space="preserve">høring om styrelsens udkast til beslutning om at indlede en markedsefterforskning, inden der træffes endelig beslutning om at iværksætte en markedsefterforskning. Høringen giver mulighed for, at alle relevante interessenter gives mulighed for at afgive høringssvar om deres vurdering af konkurrenceforholdene, og herunder f.eks. hvilke forhold som det vil være relevant at lade markedsefterforskningen omfatte.  </w:t>
      </w:r>
    </w:p>
    <w:p w14:paraId="4CF16E2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651CC050"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Høringen over udkastet til beslutning vil normalt omfatte angivelse af 1) den eller de erhvervssektorer, som markedsefterforskningen påtænkes at omfatte, 2) de relevante markedsaktører og myndigheder, som Forbruger- og Konkurrencestyrelsen er bekendt med, 3) den eller de strukturer eller adfærd, som styrelsen planlægger, at markedsefterforskningen skal omfatte, og 4) baggrunden for, at styrelsen overvejer at indlede markedsefterforskningen.</w:t>
      </w:r>
    </w:p>
    <w:p w14:paraId="1B0AA298"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20C596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Den offentlige høring kan gennemføres ved, at Forbruger- og Konkurrencestyrelsen offentliggør udkast til beslutning om en påtænkt markedsefterforskning som en nyhed på Forbruger- og Konkurrencestyrelsens hjemmeside. Herudover retter styrelsen direkte henvendelse til de relevante markedsaktører og ressortmyndigheder, og opfordrer dem til at komme med deres bemærkninger inden for en fastsat frist. Fristen vil afhænge af sagens konkrete omstændigheder, men vil typisk være 3 til 4 uger.</w:t>
      </w:r>
    </w:p>
    <w:p w14:paraId="2ECF1A3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5A2C85BF" w14:textId="76DC47BA"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8632EB">
        <w:rPr>
          <w:rFonts w:ascii="Times New Roman" w:eastAsia="Times New Roman" w:hAnsi="Times New Roman" w:cs="Times New Roman"/>
          <w:kern w:val="0"/>
          <w:sz w:val="24"/>
          <w:szCs w:val="24"/>
          <w:lang w:eastAsia="da-DK"/>
          <w14:ligatures w14:val="none"/>
        </w:rPr>
        <w:t xml:space="preserve">§ 30 a, </w:t>
      </w:r>
      <w:r w:rsidRPr="001E0013">
        <w:rPr>
          <w:rFonts w:ascii="Times New Roman" w:eastAsia="Times New Roman" w:hAnsi="Times New Roman" w:cs="Times New Roman"/>
          <w:kern w:val="0"/>
          <w:sz w:val="24"/>
          <w:szCs w:val="24"/>
          <w:lang w:eastAsia="da-DK"/>
          <w14:ligatures w14:val="none"/>
        </w:rPr>
        <w:t xml:space="preserve">stk. 3 </w:t>
      </w:r>
    </w:p>
    <w:p w14:paraId="7913C6DA" w14:textId="4799B21A"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foreslåede stk. 3 vil medføre, at hvis Konkurrencenævnet i henhold til stk. 1, beslutter, at Forbruger- og Konkurrencestyrelsen skal indlede en markedsefterforskning, skal styrelsen offentliggøre, at markedsefterforskningen indledes med angivelse af, hvad der er omfattet heraf, herunder information om den planlagte proces, tidsplan, informationsindsamling mv. Offentliggørelsen skal ske på Forbruger- og Konkurrencestyrelsens hjemmeside.</w:t>
      </w:r>
    </w:p>
    <w:p w14:paraId="06C08A9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3908969" w14:textId="7BB8926B"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C12D77">
        <w:rPr>
          <w:rFonts w:ascii="Times New Roman" w:eastAsia="Times New Roman" w:hAnsi="Times New Roman" w:cs="Times New Roman"/>
          <w:kern w:val="0"/>
          <w:sz w:val="24"/>
          <w:szCs w:val="24"/>
          <w:lang w:eastAsia="da-DK"/>
          <w14:ligatures w14:val="none"/>
        </w:rPr>
        <w:t xml:space="preserve">§ 30 b, </w:t>
      </w:r>
      <w:r w:rsidRPr="001E0013">
        <w:rPr>
          <w:rFonts w:ascii="Times New Roman" w:eastAsia="Times New Roman" w:hAnsi="Times New Roman" w:cs="Times New Roman"/>
          <w:kern w:val="0"/>
          <w:sz w:val="24"/>
          <w:szCs w:val="24"/>
          <w:lang w:eastAsia="da-DK"/>
          <w14:ligatures w14:val="none"/>
        </w:rPr>
        <w:t xml:space="preserve">stk. </w:t>
      </w:r>
      <w:r w:rsidR="00C12D77">
        <w:rPr>
          <w:rFonts w:ascii="Times New Roman" w:eastAsia="Times New Roman" w:hAnsi="Times New Roman" w:cs="Times New Roman"/>
          <w:kern w:val="0"/>
          <w:sz w:val="24"/>
          <w:szCs w:val="24"/>
          <w:lang w:eastAsia="da-DK"/>
          <w14:ligatures w14:val="none"/>
        </w:rPr>
        <w:t>1</w:t>
      </w:r>
    </w:p>
    <w:p w14:paraId="7AF4457A" w14:textId="72D609C8"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i stk. </w:t>
      </w:r>
      <w:r w:rsidR="00C12D77">
        <w:rPr>
          <w:rFonts w:ascii="Times New Roman" w:eastAsia="Times New Roman" w:hAnsi="Times New Roman" w:cs="Times New Roman"/>
          <w:kern w:val="0"/>
          <w:sz w:val="24"/>
          <w:szCs w:val="24"/>
          <w:lang w:eastAsia="da-DK"/>
          <w14:ligatures w14:val="none"/>
        </w:rPr>
        <w:t>1</w:t>
      </w:r>
      <w:r w:rsidRPr="001E0013">
        <w:rPr>
          <w:rFonts w:ascii="Times New Roman" w:eastAsia="Times New Roman" w:hAnsi="Times New Roman" w:cs="Times New Roman"/>
          <w:kern w:val="0"/>
          <w:sz w:val="24"/>
          <w:szCs w:val="24"/>
          <w:lang w:eastAsia="da-DK"/>
          <w14:ligatures w14:val="none"/>
        </w:rPr>
        <w:t>, at Forbruger- og Konkurrencestyrelsen som led i gennemførelsen af en markedsefterforskning skal have mulighed for at udstede adfærdsmæssige påbud.</w:t>
      </w:r>
    </w:p>
    <w:p w14:paraId="081A4C5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3EF522F" w14:textId="6EA45DEC"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Påbud kan udstedes, hvis det vurderes, at adfærd eller strukturer i en eller flere erhvervssektorer tydeligt svækker den effektive konkurrence, og at det er nødvendigt at gribe ind.</w:t>
      </w:r>
    </w:p>
    <w:p w14:paraId="3F30D83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FE2F192" w14:textId="3EB5B97F"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Formålet med påbuddet er at afhjælpe den identificerede svækkelse og fremme effektive konkurrenceforhold i den eller de pågældende sektorer, </w:t>
      </w:r>
      <w:r w:rsidR="002B455D">
        <w:rPr>
          <w:rFonts w:ascii="Times New Roman" w:eastAsia="Times New Roman" w:hAnsi="Times New Roman" w:cs="Times New Roman"/>
          <w:kern w:val="0"/>
          <w:sz w:val="24"/>
          <w:szCs w:val="24"/>
          <w:lang w:eastAsia="da-DK"/>
          <w14:ligatures w14:val="none"/>
        </w:rPr>
        <w:t>i lighed med</w:t>
      </w:r>
      <w:r w:rsidRPr="001E0013">
        <w:rPr>
          <w:rFonts w:ascii="Times New Roman" w:eastAsia="Times New Roman" w:hAnsi="Times New Roman" w:cs="Times New Roman"/>
          <w:kern w:val="0"/>
          <w:sz w:val="24"/>
          <w:szCs w:val="24"/>
          <w:lang w:eastAsia="da-DK"/>
          <w14:ligatures w14:val="none"/>
        </w:rPr>
        <w:t xml:space="preserve"> eksemplerne i konkurrencelovens § 28, stk. 1, nr. 1-4.</w:t>
      </w:r>
    </w:p>
    <w:p w14:paraId="41AEC085" w14:textId="77777777" w:rsidR="00191106" w:rsidRPr="001E0013" w:rsidRDefault="00191106"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9272AF1" w14:textId="77777777" w:rsidR="00191106" w:rsidRPr="00191106" w:rsidRDefault="00191106" w:rsidP="00191106">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91106">
        <w:rPr>
          <w:rFonts w:ascii="Times New Roman" w:eastAsia="Times New Roman" w:hAnsi="Times New Roman" w:cs="Times New Roman"/>
          <w:kern w:val="0"/>
          <w:sz w:val="24"/>
          <w:szCs w:val="24"/>
          <w:lang w:eastAsia="da-DK"/>
          <w14:ligatures w14:val="none"/>
        </w:rPr>
        <w:t>Til § 30 b, stk. 2</w:t>
      </w:r>
    </w:p>
    <w:p w14:paraId="7FF226E2" w14:textId="54231310" w:rsidR="00B40CF6" w:rsidRPr="00B40CF6" w:rsidRDefault="001E0013" w:rsidP="00B40CF6">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Et påbud kan udstedes til en virksomhed eller enhver anden juridisk person. </w:t>
      </w:r>
    </w:p>
    <w:p w14:paraId="6AAA2A09"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D1B927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Kravet om en tydelig svækkelse medfører også, at de skadevirkninger, som en adfærd eller strukturer medfører, skal være så væsentlige, at de kan begrunde et indgreb med det påtænkte adfærdsmæssige påbud. For eksempel uforklarligt og uforholdsmæssigt høje priser og avancer i en branche set i forhold til, hvad man ud fra virksomhedernes driftsomkostninger m.v. i en grønlandsk kontekst ville kunne forvente under effektiv konkurrence. </w:t>
      </w:r>
    </w:p>
    <w:p w14:paraId="45CF692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101C94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Konkurrencenævnets mulighed for at gribe ind er derfor begrænset til at gælde for konkurrenceproblemer af en vis betydning, så der ikke kan gribes ind over for forhold, der alene indebærer mindre negative virkninger på konkurrencen. Kravet om tydelighed indebærer derfor også, at Konkurrencenævnet i et adfærdsmæssigt påbud skal begrunde, hvorfor svækkelsen af konkurrencen er tydelig.</w:t>
      </w:r>
    </w:p>
    <w:p w14:paraId="7C943110"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C2B2574"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præciseres i den forbindelse, at der alene er tale om adfærdsmæssige påbud.</w:t>
      </w:r>
    </w:p>
    <w:p w14:paraId="7E48A9A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4A2708C" w14:textId="77777777"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Forbruger- og Konkurrencestyrelsen skal </w:t>
      </w:r>
      <w:proofErr w:type="gramStart"/>
      <w:r w:rsidRPr="001E0013">
        <w:rPr>
          <w:rFonts w:ascii="Times New Roman" w:eastAsia="Times New Roman" w:hAnsi="Times New Roman" w:cs="Times New Roman"/>
          <w:kern w:val="0"/>
          <w:sz w:val="24"/>
          <w:szCs w:val="24"/>
          <w:lang w:eastAsia="da-DK"/>
          <w14:ligatures w14:val="none"/>
        </w:rPr>
        <w:t>endvidere</w:t>
      </w:r>
      <w:proofErr w:type="gramEnd"/>
      <w:r w:rsidRPr="001E0013">
        <w:rPr>
          <w:rFonts w:ascii="Times New Roman" w:eastAsia="Times New Roman" w:hAnsi="Times New Roman" w:cs="Times New Roman"/>
          <w:kern w:val="0"/>
          <w:sz w:val="24"/>
          <w:szCs w:val="24"/>
          <w:lang w:eastAsia="da-DK"/>
          <w14:ligatures w14:val="none"/>
        </w:rPr>
        <w:t xml:space="preserve"> vurdere, at et påbud vil kunne afhjælpe </w:t>
      </w:r>
      <w:proofErr w:type="gramStart"/>
      <w:r w:rsidRPr="001E0013">
        <w:rPr>
          <w:rFonts w:ascii="Times New Roman" w:eastAsia="Times New Roman" w:hAnsi="Times New Roman" w:cs="Times New Roman"/>
          <w:kern w:val="0"/>
          <w:sz w:val="24"/>
          <w:szCs w:val="24"/>
          <w:lang w:eastAsia="da-DK"/>
          <w14:ligatures w14:val="none"/>
        </w:rPr>
        <w:t>den</w:t>
      </w:r>
      <w:proofErr w:type="gramEnd"/>
      <w:r w:rsidRPr="001E0013">
        <w:rPr>
          <w:rFonts w:ascii="Times New Roman" w:eastAsia="Times New Roman" w:hAnsi="Times New Roman" w:cs="Times New Roman"/>
          <w:kern w:val="0"/>
          <w:sz w:val="24"/>
          <w:szCs w:val="24"/>
          <w:lang w:eastAsia="da-DK"/>
          <w14:ligatures w14:val="none"/>
        </w:rPr>
        <w:t xml:space="preserve"> konstaterede svækkelse af konkurrencen og vil kunne fremme effektive konkurrenceforhold. </w:t>
      </w:r>
    </w:p>
    <w:p w14:paraId="411C1B1A" w14:textId="77777777" w:rsidR="00320080" w:rsidRPr="001E0013" w:rsidRDefault="00320080"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6C479E9" w14:textId="214C0FB4" w:rsidR="001E0013" w:rsidRPr="001E0013" w:rsidRDefault="00320080"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Til § 30 b, stk. 3 </w:t>
      </w:r>
    </w:p>
    <w:p w14:paraId="5A85AB52"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foreslås videre, at et påbud skal kunne gælde for en bestemt periode eller uden tidsbegrænsning.</w:t>
      </w:r>
    </w:p>
    <w:p w14:paraId="550A5429" w14:textId="77777777"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640CD52B" w14:textId="74AF6C84" w:rsidR="004E1878" w:rsidRPr="004E1878" w:rsidRDefault="004E1878"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4E1878">
        <w:rPr>
          <w:rFonts w:ascii="Times New Roman" w:eastAsia="Times New Roman" w:hAnsi="Times New Roman" w:cs="Times New Roman"/>
          <w:kern w:val="0"/>
          <w:sz w:val="24"/>
          <w:szCs w:val="24"/>
          <w:lang w:eastAsia="da-DK"/>
          <w14:ligatures w14:val="none"/>
        </w:rPr>
        <w:t>Til § 30 b, stk. 4</w:t>
      </w:r>
    </w:p>
    <w:p w14:paraId="084B8DE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Forbruger- og Konkurrencestyrelsen forud for udstedelsen af påbud skal høre relevante markedsdeltagere og ressortmyndigheder over de påtænkte påbud, </w:t>
      </w:r>
      <w:proofErr w:type="gramStart"/>
      <w:r w:rsidRPr="001E0013">
        <w:rPr>
          <w:rFonts w:ascii="Times New Roman" w:eastAsia="Times New Roman" w:hAnsi="Times New Roman" w:cs="Times New Roman"/>
          <w:kern w:val="0"/>
          <w:sz w:val="24"/>
          <w:szCs w:val="24"/>
          <w:lang w:eastAsia="da-DK"/>
          <w14:ligatures w14:val="none"/>
        </w:rPr>
        <w:t>således at</w:t>
      </w:r>
      <w:proofErr w:type="gramEnd"/>
      <w:r w:rsidRPr="001E0013">
        <w:rPr>
          <w:rFonts w:ascii="Times New Roman" w:eastAsia="Times New Roman" w:hAnsi="Times New Roman" w:cs="Times New Roman"/>
          <w:kern w:val="0"/>
          <w:sz w:val="24"/>
          <w:szCs w:val="24"/>
          <w:lang w:eastAsia="da-DK"/>
          <w14:ligatures w14:val="none"/>
        </w:rPr>
        <w:t xml:space="preserve"> Forbruger- og Konkurrencestyrelsen ved udstedelsen af påbuddene kan inddrage sektorspecifikke forhold og markedsdeltagernes synspunkter og herunder afklare. om de påtænkte påbud efter deres vurdering vil kunne løse eventuelle konkurrencemæssige problemer, samt afklare om der er modstående hensyn. </w:t>
      </w:r>
    </w:p>
    <w:p w14:paraId="558F84B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cyan"/>
          <w:lang w:eastAsia="da-DK"/>
          <w14:ligatures w14:val="none"/>
        </w:rPr>
      </w:pPr>
    </w:p>
    <w:p w14:paraId="7DE2A030" w14:textId="013E22E2"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4F2F91">
        <w:rPr>
          <w:rFonts w:ascii="Times New Roman" w:eastAsia="Times New Roman" w:hAnsi="Times New Roman" w:cs="Times New Roman"/>
          <w:kern w:val="0"/>
          <w:sz w:val="24"/>
          <w:szCs w:val="24"/>
          <w:lang w:eastAsia="da-DK"/>
          <w14:ligatures w14:val="none"/>
        </w:rPr>
        <w:t xml:space="preserve">§ 30 b, </w:t>
      </w:r>
      <w:r w:rsidRPr="001E0013">
        <w:rPr>
          <w:rFonts w:ascii="Times New Roman" w:eastAsia="Times New Roman" w:hAnsi="Times New Roman" w:cs="Times New Roman"/>
          <w:kern w:val="0"/>
          <w:sz w:val="24"/>
          <w:szCs w:val="24"/>
          <w:lang w:eastAsia="da-DK"/>
          <w14:ligatures w14:val="none"/>
        </w:rPr>
        <w:t xml:space="preserve">stk. 5 </w:t>
      </w:r>
    </w:p>
    <w:p w14:paraId="7A28577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foreslås i stk. 5, at et påbud skal være rimeligt, nødvendigt og proportionalt for at sikre den effektive konkurrence. Ved valget mellem to lige effektive påbud vil Forbruger- og Konkurrencestyrelsen i overensstemmelse med proportionalitetsprincippet skulle vælge det mindst indgribende for parterne.</w:t>
      </w:r>
    </w:p>
    <w:p w14:paraId="78B1083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3A95DE0F"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Ved vurderingen af, hvorvidt det er proportionalt at pålægge en virksomhed, en virksomhedssammenslutning eller enhver anden juridisk person et påbud, vil det skulle indgå, om der eventuelt er forhold ved den adfærd eller struktur, som tydeligt svækker </w:t>
      </w:r>
      <w:r w:rsidRPr="001E0013">
        <w:rPr>
          <w:rFonts w:ascii="Times New Roman" w:eastAsia="Times New Roman" w:hAnsi="Times New Roman" w:cs="Times New Roman"/>
          <w:kern w:val="0"/>
          <w:sz w:val="24"/>
          <w:szCs w:val="24"/>
          <w:lang w:eastAsia="da-DK"/>
          <w14:ligatures w14:val="none"/>
        </w:rPr>
        <w:lastRenderedPageBreak/>
        <w:t>konkurrencen, der indebærer fordele for forbrugere eller andre virksomheder, som opvejer de konkurrencemæssige problemer. I givet fald vil dette skulle indgå i proportionalitetsvurderingen.</w:t>
      </w:r>
    </w:p>
    <w:p w14:paraId="2274AD7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12F2A55" w14:textId="1937784E"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0F5475">
        <w:rPr>
          <w:rFonts w:ascii="Times New Roman" w:eastAsia="Times New Roman" w:hAnsi="Times New Roman" w:cs="Times New Roman"/>
          <w:kern w:val="0"/>
          <w:sz w:val="24"/>
          <w:szCs w:val="24"/>
          <w:lang w:eastAsia="da-DK"/>
          <w14:ligatures w14:val="none"/>
        </w:rPr>
        <w:t>30</w:t>
      </w:r>
      <w:r w:rsidR="005E1C76">
        <w:rPr>
          <w:rFonts w:ascii="Times New Roman" w:eastAsia="Times New Roman" w:hAnsi="Times New Roman" w:cs="Times New Roman"/>
          <w:kern w:val="0"/>
          <w:sz w:val="24"/>
          <w:szCs w:val="24"/>
          <w:lang w:eastAsia="da-DK"/>
          <w14:ligatures w14:val="none"/>
        </w:rPr>
        <w:t xml:space="preserve"> c</w:t>
      </w:r>
      <w:r w:rsidR="000F5475">
        <w:rPr>
          <w:rFonts w:ascii="Times New Roman" w:eastAsia="Times New Roman" w:hAnsi="Times New Roman" w:cs="Times New Roman"/>
          <w:kern w:val="0"/>
          <w:sz w:val="24"/>
          <w:szCs w:val="24"/>
          <w:lang w:eastAsia="da-DK"/>
          <w14:ligatures w14:val="none"/>
        </w:rPr>
        <w:t>, stk. 1</w:t>
      </w:r>
      <w:r w:rsidRPr="001E0013">
        <w:rPr>
          <w:rFonts w:ascii="Times New Roman" w:eastAsia="Times New Roman" w:hAnsi="Times New Roman" w:cs="Times New Roman"/>
          <w:kern w:val="0"/>
          <w:sz w:val="24"/>
          <w:szCs w:val="24"/>
          <w:lang w:eastAsia="da-DK"/>
          <w14:ligatures w14:val="none"/>
        </w:rPr>
        <w:t xml:space="preserve"> </w:t>
      </w:r>
    </w:p>
    <w:p w14:paraId="40C5DE5C" w14:textId="000F196A" w:rsidR="0064217E"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i </w:t>
      </w:r>
      <w:r w:rsidR="000F5475">
        <w:rPr>
          <w:rFonts w:ascii="Times New Roman" w:eastAsia="Times New Roman" w:hAnsi="Times New Roman" w:cs="Times New Roman"/>
          <w:kern w:val="0"/>
          <w:sz w:val="24"/>
          <w:szCs w:val="24"/>
          <w:lang w:eastAsia="da-DK"/>
          <w14:ligatures w14:val="none"/>
        </w:rPr>
        <w:t>§ 30 c, stk. 1</w:t>
      </w:r>
      <w:r w:rsidRPr="001E0013">
        <w:rPr>
          <w:rFonts w:ascii="Times New Roman" w:eastAsia="Times New Roman" w:hAnsi="Times New Roman" w:cs="Times New Roman"/>
          <w:kern w:val="0"/>
          <w:sz w:val="24"/>
          <w:szCs w:val="24"/>
          <w:lang w:eastAsia="da-DK"/>
          <w14:ligatures w14:val="none"/>
        </w:rPr>
        <w:t xml:space="preserve">, at i tilfælde, hvor Forbruger- og Konkurrencestyrelsen vurderer, at adfærd eller strukturer i en eller flere erhvervssektorer svækker den effektive konkurrence i den eller de pågældende erhvervssektorer, skal styrelsen efter høring af relevante ressortmyndigheder og markedsdeltagere kunne træffe afgørelse om at gøre tilsagn, som en virksomhed, en virksomhedssammenslutning eller enhver anden juridisk person har afgivet, bindende, hvis styrelsen vurderer, at tilsagnene kan afhjælpe svækkelsen og fremme effektive konkurrenceforhold i den eller de pågældende sektorer. </w:t>
      </w:r>
    </w:p>
    <w:p w14:paraId="48F237DD"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F55E62A" w14:textId="674E851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Forbruger- og Konkurrencestyrelsen overvåger som led i sit almindelige legalitetstilsyn gennemførelsen af tilsagn, der efter stk. </w:t>
      </w:r>
      <w:r w:rsidR="00F922F0">
        <w:rPr>
          <w:rFonts w:ascii="Times New Roman" w:eastAsia="Times New Roman" w:hAnsi="Times New Roman" w:cs="Times New Roman"/>
          <w:kern w:val="0"/>
          <w:sz w:val="24"/>
          <w:szCs w:val="24"/>
          <w:lang w:eastAsia="da-DK"/>
          <w14:ligatures w14:val="none"/>
        </w:rPr>
        <w:t>1</w:t>
      </w:r>
      <w:r w:rsidR="00F922F0" w:rsidRPr="001E0013">
        <w:rPr>
          <w:rFonts w:ascii="Times New Roman" w:eastAsia="Times New Roman" w:hAnsi="Times New Roman" w:cs="Times New Roman"/>
          <w:kern w:val="0"/>
          <w:sz w:val="24"/>
          <w:szCs w:val="24"/>
          <w:lang w:eastAsia="da-DK"/>
          <w14:ligatures w14:val="none"/>
        </w:rPr>
        <w:t xml:space="preserve"> </w:t>
      </w:r>
      <w:r w:rsidRPr="001E0013">
        <w:rPr>
          <w:rFonts w:ascii="Times New Roman" w:eastAsia="Times New Roman" w:hAnsi="Times New Roman" w:cs="Times New Roman"/>
          <w:kern w:val="0"/>
          <w:sz w:val="24"/>
          <w:szCs w:val="24"/>
          <w:lang w:eastAsia="da-DK"/>
          <w14:ligatures w14:val="none"/>
        </w:rPr>
        <w:t>er gjort bindende.</w:t>
      </w:r>
    </w:p>
    <w:p w14:paraId="7199C82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3A020FD" w14:textId="270B6E22"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En virksomhed, en virksomhedssammenslutning eller enhver anden juridisk person vil kunne tilbyde at afgive tilsagn på ethvert tidspunkt af sagen, herunder i sagens indledende fase. Da Forbruger- og Konkurrencestyrelsen ikke nødvendigvis har afsluttet sin vurdering af sagen på det tidspunkt, hvor en virksomhed m.v. tilbyder at afgive tilsagn, vil der ikke ved tilsagnsløsninger være samme krav til, at styrelsen påviser, at konkurrencen er tydeligt svækket, som hvis en virksomhed m.v. skal pålægges påbud efter forslaget til </w:t>
      </w:r>
      <w:r w:rsidR="00507A72">
        <w:rPr>
          <w:rFonts w:ascii="Times New Roman" w:eastAsia="Times New Roman" w:hAnsi="Times New Roman" w:cs="Times New Roman"/>
          <w:kern w:val="0"/>
          <w:sz w:val="24"/>
          <w:szCs w:val="24"/>
          <w:lang w:eastAsia="da-DK"/>
          <w14:ligatures w14:val="none"/>
        </w:rPr>
        <w:t xml:space="preserve">30 </w:t>
      </w:r>
      <w:r w:rsidR="00D027C2">
        <w:rPr>
          <w:rFonts w:ascii="Times New Roman" w:eastAsia="Times New Roman" w:hAnsi="Times New Roman" w:cs="Times New Roman"/>
          <w:kern w:val="0"/>
          <w:sz w:val="24"/>
          <w:szCs w:val="24"/>
          <w:lang w:eastAsia="da-DK"/>
          <w14:ligatures w14:val="none"/>
        </w:rPr>
        <w:t xml:space="preserve">b, </w:t>
      </w:r>
      <w:r w:rsidRPr="001E0013">
        <w:rPr>
          <w:rFonts w:ascii="Times New Roman" w:eastAsia="Times New Roman" w:hAnsi="Times New Roman" w:cs="Times New Roman"/>
          <w:kern w:val="0"/>
          <w:sz w:val="24"/>
          <w:szCs w:val="24"/>
          <w:lang w:eastAsia="da-DK"/>
          <w14:ligatures w14:val="none"/>
        </w:rPr>
        <w:t xml:space="preserve">stk. </w:t>
      </w:r>
      <w:r w:rsidR="00D027C2">
        <w:rPr>
          <w:rFonts w:ascii="Times New Roman" w:eastAsia="Times New Roman" w:hAnsi="Times New Roman" w:cs="Times New Roman"/>
          <w:kern w:val="0"/>
          <w:sz w:val="24"/>
          <w:szCs w:val="24"/>
          <w:lang w:eastAsia="da-DK"/>
          <w14:ligatures w14:val="none"/>
        </w:rPr>
        <w:t>1</w:t>
      </w:r>
      <w:r w:rsidRPr="001E0013">
        <w:rPr>
          <w:rFonts w:ascii="Times New Roman" w:eastAsia="Times New Roman" w:hAnsi="Times New Roman" w:cs="Times New Roman"/>
          <w:kern w:val="0"/>
          <w:sz w:val="24"/>
          <w:szCs w:val="24"/>
          <w:lang w:eastAsia="da-DK"/>
          <w14:ligatures w14:val="none"/>
        </w:rPr>
        <w:t xml:space="preserve">. </w:t>
      </w:r>
    </w:p>
    <w:p w14:paraId="211E52F8"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361AB65" w14:textId="77777777"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vil således efter forslaget være tilstrækkeligt for at gøre tilsagn, som en virksomhed m.v. har afgivet, bindende, at Forbruger- og Konkurrencestyrelsen vurderer, at der i den eller de pågældende erhvervssektorer, er adfærd eller strukturer, som efter styrelsens vurdering svækker konkurrencen, samt at styrelsen vurderer, at tilsagnene kan afhjælpe denne svækkelse og fremme effektive konkurrenceforhold.</w:t>
      </w:r>
    </w:p>
    <w:p w14:paraId="0498413C" w14:textId="77777777" w:rsidR="00227DF2" w:rsidRDefault="00227DF2"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AF8298B" w14:textId="77777777" w:rsidR="00D027C2" w:rsidRPr="00D027C2" w:rsidRDefault="00D027C2" w:rsidP="00D027C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D027C2">
        <w:rPr>
          <w:rFonts w:ascii="Times New Roman" w:eastAsia="Times New Roman" w:hAnsi="Times New Roman" w:cs="Times New Roman"/>
          <w:kern w:val="0"/>
          <w:sz w:val="24"/>
          <w:szCs w:val="24"/>
          <w:lang w:eastAsia="da-DK"/>
          <w14:ligatures w14:val="none"/>
        </w:rPr>
        <w:t>Til § 30 c, stk. 2</w:t>
      </w:r>
    </w:p>
    <w:p w14:paraId="4D5EA278" w14:textId="77777777" w:rsidR="00D027C2" w:rsidRPr="00D027C2" w:rsidRDefault="00D027C2" w:rsidP="00D027C2">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D027C2">
        <w:rPr>
          <w:rFonts w:ascii="Times New Roman" w:eastAsia="Times New Roman" w:hAnsi="Times New Roman" w:cs="Times New Roman"/>
          <w:kern w:val="0"/>
          <w:sz w:val="24"/>
          <w:szCs w:val="24"/>
          <w:lang w:eastAsia="da-DK"/>
          <w14:ligatures w14:val="none"/>
        </w:rPr>
        <w:t xml:space="preserve">Det foreslås, at Forbruger- og Konkurrencestyrelsen skal høre relevante markedsdeltagere, inden der eventuelt træffes afgørelse om at gøre tilsagn bindende. Herudover foreslås det, ligesom i forslaget til § 30 b, stk. 4, at styrelsen skal høre relevante ressortmyndigheder, inden der træffes afgørelse. Der henvises til bemærkningerne til forslaget under § 30 b, stk. 4. </w:t>
      </w:r>
    </w:p>
    <w:p w14:paraId="630D3184" w14:textId="77777777" w:rsidR="00391CB3" w:rsidRDefault="00391CB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1515087" w14:textId="380DF200" w:rsidR="00396ECB" w:rsidRDefault="00396ECB"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Til § 30 c, stk. 3 </w:t>
      </w:r>
    </w:p>
    <w:p w14:paraId="11527D83" w14:textId="1E2EAD85" w:rsidR="00391CB3" w:rsidRPr="00391CB3" w:rsidRDefault="00391CB3" w:rsidP="00391CB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391CB3">
        <w:rPr>
          <w:rFonts w:ascii="Times New Roman" w:eastAsia="Times New Roman" w:hAnsi="Times New Roman" w:cs="Times New Roman"/>
          <w:kern w:val="0"/>
          <w:sz w:val="24"/>
          <w:szCs w:val="24"/>
          <w:lang w:eastAsia="da-DK"/>
          <w14:ligatures w14:val="none"/>
        </w:rPr>
        <w:t xml:space="preserve">Afgørelsen vil kunne gælde for en bestemt periode og skal fastslå, at der ikke længere er grund til, at styrelsen udsteder påbud efter forslaget til § 30 b, stk. 1. </w:t>
      </w:r>
    </w:p>
    <w:p w14:paraId="541F86CF" w14:textId="77777777" w:rsidR="00391CB3" w:rsidRPr="001E0013" w:rsidRDefault="00391CB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E2D00EF"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r w:rsidRPr="001E0013">
        <w:rPr>
          <w:rFonts w:ascii="Times New Roman" w:eastAsia="Times New Roman" w:hAnsi="Times New Roman" w:cs="Times New Roman"/>
          <w:kern w:val="0"/>
          <w:sz w:val="24"/>
          <w:szCs w:val="24"/>
          <w:lang w:eastAsia="da-DK"/>
          <w14:ligatures w14:val="none"/>
        </w:rPr>
        <w:lastRenderedPageBreak/>
        <w:t xml:space="preserve">Det foreslås, at § 29, stk. 2-3, skal finde tilsvarende anvendelse for tilsagn, som gøres bindende efter den foreslåede bestemmelse. Det indebærer, at Forbruger- og Konkurrencestyrelsen vil kunne udstede påbud, der er nødvendige for at sikre en rettidig og korrekt opfyldelse af de afgivne tilsagn, samt at afgørelsen under visse omstændigheder kan tilbagekaldes. </w:t>
      </w:r>
    </w:p>
    <w:p w14:paraId="6F898BCA"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0AC4C2B7" w14:textId="69C12EE4"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3E7374">
        <w:rPr>
          <w:rFonts w:ascii="Times New Roman" w:eastAsia="Times New Roman" w:hAnsi="Times New Roman" w:cs="Times New Roman"/>
          <w:kern w:val="0"/>
          <w:sz w:val="24"/>
          <w:szCs w:val="24"/>
          <w:lang w:eastAsia="da-DK"/>
          <w14:ligatures w14:val="none"/>
        </w:rPr>
        <w:t>§ 30 d, s</w:t>
      </w:r>
      <w:r w:rsidR="008D05C6">
        <w:rPr>
          <w:rFonts w:ascii="Times New Roman" w:eastAsia="Times New Roman" w:hAnsi="Times New Roman" w:cs="Times New Roman"/>
          <w:kern w:val="0"/>
          <w:sz w:val="24"/>
          <w:szCs w:val="24"/>
          <w:lang w:eastAsia="da-DK"/>
          <w14:ligatures w14:val="none"/>
        </w:rPr>
        <w:t xml:space="preserve">tk. 1 </w:t>
      </w:r>
    </w:p>
    <w:p w14:paraId="396EA38C" w14:textId="751622FF"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Forbruger- og Konkurrencestyrelsen, når styrelsen udsteder påbud efter </w:t>
      </w:r>
      <w:r w:rsidR="00636D48">
        <w:rPr>
          <w:rFonts w:ascii="Times New Roman" w:eastAsia="Times New Roman" w:hAnsi="Times New Roman" w:cs="Times New Roman"/>
          <w:kern w:val="0"/>
          <w:sz w:val="24"/>
          <w:szCs w:val="24"/>
          <w:lang w:eastAsia="da-DK"/>
          <w14:ligatures w14:val="none"/>
        </w:rPr>
        <w:t>§ 30</w:t>
      </w:r>
      <w:r w:rsidR="008C5FB4">
        <w:rPr>
          <w:rFonts w:ascii="Times New Roman" w:eastAsia="Times New Roman" w:hAnsi="Times New Roman" w:cs="Times New Roman"/>
          <w:kern w:val="0"/>
          <w:sz w:val="24"/>
          <w:szCs w:val="24"/>
          <w:lang w:eastAsia="da-DK"/>
          <w14:ligatures w14:val="none"/>
        </w:rPr>
        <w:t xml:space="preserve"> b, stk. 1</w:t>
      </w:r>
      <w:r w:rsidRPr="001E0013">
        <w:rPr>
          <w:rFonts w:ascii="Times New Roman" w:eastAsia="Times New Roman" w:hAnsi="Times New Roman" w:cs="Times New Roman"/>
          <w:kern w:val="0"/>
          <w:sz w:val="24"/>
          <w:szCs w:val="24"/>
          <w:lang w:eastAsia="da-DK"/>
          <w14:ligatures w14:val="none"/>
        </w:rPr>
        <w:t xml:space="preserve"> eller gør et tilsagn bindende efter </w:t>
      </w:r>
      <w:r w:rsidR="008C5FB4">
        <w:rPr>
          <w:rFonts w:ascii="Times New Roman" w:eastAsia="Times New Roman" w:hAnsi="Times New Roman" w:cs="Times New Roman"/>
          <w:kern w:val="0"/>
          <w:sz w:val="24"/>
          <w:szCs w:val="24"/>
          <w:lang w:eastAsia="da-DK"/>
          <w14:ligatures w14:val="none"/>
        </w:rPr>
        <w:t>§ 30 c, stk. 1</w:t>
      </w:r>
      <w:r w:rsidRPr="001E0013">
        <w:rPr>
          <w:rFonts w:ascii="Times New Roman" w:eastAsia="Times New Roman" w:hAnsi="Times New Roman" w:cs="Times New Roman"/>
          <w:kern w:val="0"/>
          <w:sz w:val="24"/>
          <w:szCs w:val="24"/>
          <w:lang w:eastAsia="da-DK"/>
          <w14:ligatures w14:val="none"/>
        </w:rPr>
        <w:t>, forpligtes til at sende en orientering til de virksomheder, virksomhedssammenslutninger eller andre juridiske personer, der er parter i sagen.</w:t>
      </w:r>
    </w:p>
    <w:p w14:paraId="64850D1F" w14:textId="77777777"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087F1CAD" w14:textId="5E4D5ED1" w:rsidR="006F5C57" w:rsidRPr="006F5C57" w:rsidRDefault="006F5C57"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6F5C57">
        <w:rPr>
          <w:rFonts w:ascii="Times New Roman" w:eastAsia="Times New Roman" w:hAnsi="Times New Roman" w:cs="Times New Roman"/>
          <w:kern w:val="0"/>
          <w:sz w:val="24"/>
          <w:szCs w:val="24"/>
          <w:lang w:eastAsia="da-DK"/>
          <w14:ligatures w14:val="none"/>
        </w:rPr>
        <w:t xml:space="preserve">Til § 30 d, stk. 2 </w:t>
      </w:r>
    </w:p>
    <w:p w14:paraId="5F55413E" w14:textId="6278FD1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der ikke vil være en pligt for styrelsen til at offentliggøre udkast til </w:t>
      </w:r>
      <w:r w:rsidR="002B455D">
        <w:rPr>
          <w:rFonts w:ascii="Times New Roman" w:eastAsia="Times New Roman" w:hAnsi="Times New Roman" w:cs="Times New Roman"/>
          <w:kern w:val="0"/>
          <w:sz w:val="24"/>
          <w:szCs w:val="24"/>
          <w:lang w:eastAsia="da-DK"/>
          <w14:ligatures w14:val="none"/>
        </w:rPr>
        <w:t xml:space="preserve">en </w:t>
      </w:r>
      <w:r w:rsidRPr="001E0013">
        <w:rPr>
          <w:rFonts w:ascii="Times New Roman" w:eastAsia="Times New Roman" w:hAnsi="Times New Roman" w:cs="Times New Roman"/>
          <w:kern w:val="0"/>
          <w:sz w:val="24"/>
          <w:szCs w:val="24"/>
          <w:lang w:eastAsia="da-DK"/>
          <w14:ligatures w14:val="none"/>
        </w:rPr>
        <w:t xml:space="preserve">sådan afgørelse, men at styrelsen kan vælge at offentliggøre udkastet. Det foreslås i den forbindelse, at konkurrencelovens § </w:t>
      </w:r>
      <w:r w:rsidR="00936181">
        <w:rPr>
          <w:rFonts w:ascii="Times New Roman" w:eastAsia="Times New Roman" w:hAnsi="Times New Roman" w:cs="Times New Roman"/>
          <w:kern w:val="0"/>
          <w:sz w:val="24"/>
          <w:szCs w:val="24"/>
          <w:lang w:eastAsia="da-DK"/>
          <w14:ligatures w14:val="none"/>
        </w:rPr>
        <w:t>24 a</w:t>
      </w:r>
      <w:r w:rsidR="00970012">
        <w:rPr>
          <w:rFonts w:ascii="Times New Roman" w:eastAsia="Times New Roman" w:hAnsi="Times New Roman" w:cs="Times New Roman"/>
          <w:kern w:val="0"/>
          <w:sz w:val="24"/>
          <w:szCs w:val="24"/>
          <w:lang w:eastAsia="da-DK"/>
          <w14:ligatures w14:val="none"/>
        </w:rPr>
        <w:t>, stk. 3</w:t>
      </w:r>
      <w:r w:rsidRPr="001E0013">
        <w:rPr>
          <w:rFonts w:ascii="Times New Roman" w:eastAsia="Times New Roman" w:hAnsi="Times New Roman" w:cs="Times New Roman"/>
          <w:kern w:val="0"/>
          <w:sz w:val="24"/>
          <w:szCs w:val="24"/>
          <w:lang w:eastAsia="da-DK"/>
          <w14:ligatures w14:val="none"/>
        </w:rPr>
        <w:t xml:space="preserve">, skal iagttages ved eventuel offentliggørelse. Det betyder, at ved offentliggørelse skal fortrolige oplysninger om tekniske forhold, herunder forskning, produktionsområder, produkter samt drifts- og forretningshemmeligheder ikke offentliggøres, for så vidt det er af væsentlig økonomisk betydning for den person eller den virksomhed, oplysningen angår. Det betyder </w:t>
      </w:r>
      <w:proofErr w:type="gramStart"/>
      <w:r w:rsidRPr="001E0013">
        <w:rPr>
          <w:rFonts w:ascii="Times New Roman" w:eastAsia="Times New Roman" w:hAnsi="Times New Roman" w:cs="Times New Roman"/>
          <w:kern w:val="0"/>
          <w:sz w:val="24"/>
          <w:szCs w:val="24"/>
          <w:lang w:eastAsia="da-DK"/>
          <w14:ligatures w14:val="none"/>
        </w:rPr>
        <w:t>endvidere</w:t>
      </w:r>
      <w:proofErr w:type="gramEnd"/>
      <w:r w:rsidRPr="001E0013">
        <w:rPr>
          <w:rFonts w:ascii="Times New Roman" w:eastAsia="Times New Roman" w:hAnsi="Times New Roman" w:cs="Times New Roman"/>
          <w:kern w:val="0"/>
          <w:sz w:val="24"/>
          <w:szCs w:val="24"/>
          <w:lang w:eastAsia="da-DK"/>
          <w14:ligatures w14:val="none"/>
        </w:rPr>
        <w:t>, at oplysninger om enkelte kunders forhold i virksomheder, der er under tilsyn af Finanstilsynet, ikke vil blive offentliggjort.</w:t>
      </w:r>
    </w:p>
    <w:p w14:paraId="64B4BF5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051D41F4" w14:textId="56924A9F"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372A62">
        <w:rPr>
          <w:rFonts w:ascii="Times New Roman" w:eastAsia="Times New Roman" w:hAnsi="Times New Roman" w:cs="Times New Roman"/>
          <w:kern w:val="0"/>
          <w:sz w:val="24"/>
          <w:szCs w:val="24"/>
          <w:lang w:eastAsia="da-DK"/>
          <w14:ligatures w14:val="none"/>
        </w:rPr>
        <w:t xml:space="preserve">§ 30 d, stk. </w:t>
      </w:r>
      <w:r w:rsidR="00AD0AF0">
        <w:rPr>
          <w:rFonts w:ascii="Times New Roman" w:eastAsia="Times New Roman" w:hAnsi="Times New Roman" w:cs="Times New Roman"/>
          <w:kern w:val="0"/>
          <w:sz w:val="24"/>
          <w:szCs w:val="24"/>
          <w:lang w:eastAsia="da-DK"/>
          <w14:ligatures w14:val="none"/>
        </w:rPr>
        <w:t>3</w:t>
      </w:r>
    </w:p>
    <w:p w14:paraId="7F019A62" w14:textId="200EEF92" w:rsidR="00036C9E"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I forslagets </w:t>
      </w:r>
      <w:r w:rsidR="00CF3226" w:rsidRPr="00CF3226">
        <w:rPr>
          <w:rFonts w:ascii="Times New Roman" w:eastAsia="Times New Roman" w:hAnsi="Times New Roman" w:cs="Times New Roman"/>
          <w:kern w:val="0"/>
          <w:sz w:val="24"/>
          <w:szCs w:val="24"/>
          <w:lang w:eastAsia="da-DK"/>
          <w14:ligatures w14:val="none"/>
        </w:rPr>
        <w:t>§ 30 d, stk. 3</w:t>
      </w:r>
      <w:r w:rsidRPr="001E0013">
        <w:rPr>
          <w:rFonts w:ascii="Times New Roman" w:eastAsia="Times New Roman" w:hAnsi="Times New Roman" w:cs="Times New Roman"/>
          <w:kern w:val="0"/>
          <w:sz w:val="24"/>
          <w:szCs w:val="24"/>
          <w:lang w:eastAsia="da-DK"/>
          <w14:ligatures w14:val="none"/>
        </w:rPr>
        <w:t xml:space="preserve">foreslås det, at Forbruger- og Konkurrencestyrelsen skal partshøre adressaterne forud for en afgørelse om et påbud efter </w:t>
      </w:r>
      <w:r w:rsidR="00CF3226">
        <w:rPr>
          <w:rFonts w:ascii="Times New Roman" w:eastAsia="Times New Roman" w:hAnsi="Times New Roman" w:cs="Times New Roman"/>
          <w:kern w:val="0"/>
          <w:sz w:val="24"/>
          <w:szCs w:val="24"/>
          <w:lang w:eastAsia="da-DK"/>
          <w14:ligatures w14:val="none"/>
        </w:rPr>
        <w:t>§ 30 b, stk. 1</w:t>
      </w:r>
      <w:r w:rsidRPr="001E0013">
        <w:rPr>
          <w:rFonts w:ascii="Times New Roman" w:eastAsia="Times New Roman" w:hAnsi="Times New Roman" w:cs="Times New Roman"/>
          <w:kern w:val="0"/>
          <w:sz w:val="24"/>
          <w:szCs w:val="24"/>
          <w:lang w:eastAsia="da-DK"/>
          <w14:ligatures w14:val="none"/>
        </w:rPr>
        <w:t xml:space="preserve"> eller om at gøre tilsagn bindende efter </w:t>
      </w:r>
      <w:r w:rsidR="009636BA">
        <w:rPr>
          <w:rFonts w:ascii="Times New Roman" w:eastAsia="Times New Roman" w:hAnsi="Times New Roman" w:cs="Times New Roman"/>
          <w:kern w:val="0"/>
          <w:sz w:val="24"/>
          <w:szCs w:val="24"/>
          <w:lang w:eastAsia="da-DK"/>
          <w14:ligatures w14:val="none"/>
        </w:rPr>
        <w:t>§30 c, stk. 1</w:t>
      </w:r>
      <w:r w:rsidRPr="001E0013">
        <w:rPr>
          <w:rFonts w:ascii="Times New Roman" w:eastAsia="Times New Roman" w:hAnsi="Times New Roman" w:cs="Times New Roman"/>
          <w:kern w:val="0"/>
          <w:sz w:val="24"/>
          <w:szCs w:val="24"/>
          <w:lang w:eastAsia="da-DK"/>
          <w14:ligatures w14:val="none"/>
        </w:rPr>
        <w:t xml:space="preserve">. </w:t>
      </w:r>
    </w:p>
    <w:p w14:paraId="4DAC4397" w14:textId="77777777" w:rsidR="00036C9E" w:rsidRDefault="00036C9E"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C338F8A" w14:textId="33BA93BC" w:rsidR="00036C9E" w:rsidRDefault="00036C9E"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Til § 30 d, stk. 4 </w:t>
      </w:r>
    </w:p>
    <w:p w14:paraId="4E77DCD8" w14:textId="187B4FAC"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Partshøringen sker med en frist på 6 uger. </w:t>
      </w:r>
    </w:p>
    <w:p w14:paraId="676034F1" w14:textId="77777777"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AB0BA2F" w14:textId="077CDB2E" w:rsidR="00B94250" w:rsidRPr="001E0013" w:rsidRDefault="00B94250"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Til § 30 d, stk. 5</w:t>
      </w:r>
    </w:p>
    <w:p w14:paraId="70DBDFA8" w14:textId="4F3AF2AF"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Fristen for yderligere partshøring efter reglerne i sagsbehandlingsloven er sat til 3 uger.</w:t>
      </w:r>
    </w:p>
    <w:p w14:paraId="3E2035A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4B6363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Hvis sagen allerede har været forelagt Konkurrencenævnet, kan fristen fastsættes til mindre end 3 uger.</w:t>
      </w:r>
    </w:p>
    <w:p w14:paraId="0D4B5FF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1FAE056A" w14:textId="7809760C"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A30A26">
        <w:rPr>
          <w:rFonts w:ascii="Times New Roman" w:eastAsia="Times New Roman" w:hAnsi="Times New Roman" w:cs="Times New Roman"/>
          <w:kern w:val="0"/>
          <w:sz w:val="24"/>
          <w:szCs w:val="24"/>
          <w:lang w:eastAsia="da-DK"/>
          <w14:ligatures w14:val="none"/>
        </w:rPr>
        <w:t xml:space="preserve">§ </w:t>
      </w:r>
      <w:r w:rsidR="003148D4">
        <w:rPr>
          <w:rFonts w:ascii="Times New Roman" w:eastAsia="Times New Roman" w:hAnsi="Times New Roman" w:cs="Times New Roman"/>
          <w:kern w:val="0"/>
          <w:sz w:val="24"/>
          <w:szCs w:val="24"/>
          <w:lang w:eastAsia="da-DK"/>
          <w14:ligatures w14:val="none"/>
        </w:rPr>
        <w:t>30 e, stk. 1</w:t>
      </w:r>
    </w:p>
    <w:p w14:paraId="72127631" w14:textId="08DC2885"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efter </w:t>
      </w:r>
      <w:r w:rsidR="003148D4" w:rsidRPr="003148D4">
        <w:rPr>
          <w:rFonts w:ascii="Times New Roman" w:eastAsia="Times New Roman" w:hAnsi="Times New Roman" w:cs="Times New Roman"/>
          <w:kern w:val="0"/>
          <w:sz w:val="24"/>
          <w:szCs w:val="24"/>
          <w:lang w:eastAsia="da-DK"/>
          <w14:ligatures w14:val="none"/>
        </w:rPr>
        <w:t>§ 30 e, stk. 1</w:t>
      </w:r>
      <w:r w:rsidRPr="001E0013">
        <w:rPr>
          <w:rFonts w:ascii="Times New Roman" w:eastAsia="Times New Roman" w:hAnsi="Times New Roman" w:cs="Times New Roman"/>
          <w:kern w:val="0"/>
          <w:sz w:val="24"/>
          <w:szCs w:val="24"/>
          <w:lang w:eastAsia="da-DK"/>
          <w14:ligatures w14:val="none"/>
        </w:rPr>
        <w:t xml:space="preserve">, at Forbruger- og Konkurrencestyrelsen senest 2 år efter offentliggørelse af Konkurrencenævnets godkendelse af, at Forbruger- og Konkurrencestyrelsen indleder en markedsefterforskning, enten skal træffe afgørelse om </w:t>
      </w:r>
      <w:r w:rsidRPr="001E0013">
        <w:rPr>
          <w:rFonts w:ascii="Times New Roman" w:eastAsia="Times New Roman" w:hAnsi="Times New Roman" w:cs="Times New Roman"/>
          <w:kern w:val="0"/>
          <w:sz w:val="24"/>
          <w:szCs w:val="24"/>
          <w:lang w:eastAsia="da-DK"/>
          <w14:ligatures w14:val="none"/>
        </w:rPr>
        <w:lastRenderedPageBreak/>
        <w:t xml:space="preserve">påbud efter forslaget til </w:t>
      </w:r>
      <w:r w:rsidR="004A53BD">
        <w:rPr>
          <w:rFonts w:ascii="Times New Roman" w:eastAsia="Times New Roman" w:hAnsi="Times New Roman" w:cs="Times New Roman"/>
          <w:kern w:val="0"/>
          <w:sz w:val="24"/>
          <w:szCs w:val="24"/>
          <w:lang w:eastAsia="da-DK"/>
          <w14:ligatures w14:val="none"/>
        </w:rPr>
        <w:t>§ 30 b, stk. 1</w:t>
      </w:r>
      <w:r w:rsidRPr="001E0013">
        <w:rPr>
          <w:rFonts w:ascii="Times New Roman" w:eastAsia="Times New Roman" w:hAnsi="Times New Roman" w:cs="Times New Roman"/>
          <w:kern w:val="0"/>
          <w:sz w:val="24"/>
          <w:szCs w:val="24"/>
          <w:lang w:eastAsia="da-DK"/>
          <w14:ligatures w14:val="none"/>
        </w:rPr>
        <w:t xml:space="preserve">, eller afgørelse om at gøre tilsagn bindende efter forslaget til </w:t>
      </w:r>
      <w:r w:rsidR="004A53BD">
        <w:rPr>
          <w:rFonts w:ascii="Times New Roman" w:eastAsia="Times New Roman" w:hAnsi="Times New Roman" w:cs="Times New Roman"/>
          <w:kern w:val="0"/>
          <w:sz w:val="24"/>
          <w:szCs w:val="24"/>
          <w:lang w:eastAsia="da-DK"/>
          <w14:ligatures w14:val="none"/>
        </w:rPr>
        <w:t xml:space="preserve">§ 30 </w:t>
      </w:r>
      <w:r w:rsidR="00F17924">
        <w:rPr>
          <w:rFonts w:ascii="Times New Roman" w:eastAsia="Times New Roman" w:hAnsi="Times New Roman" w:cs="Times New Roman"/>
          <w:kern w:val="0"/>
          <w:sz w:val="24"/>
          <w:szCs w:val="24"/>
          <w:lang w:eastAsia="da-DK"/>
          <w14:ligatures w14:val="none"/>
        </w:rPr>
        <w:t>c, stk. 1</w:t>
      </w:r>
      <w:r w:rsidRPr="001E0013">
        <w:rPr>
          <w:rFonts w:ascii="Times New Roman" w:eastAsia="Times New Roman" w:hAnsi="Times New Roman" w:cs="Times New Roman"/>
          <w:kern w:val="0"/>
          <w:sz w:val="24"/>
          <w:szCs w:val="24"/>
          <w:lang w:eastAsia="da-DK"/>
          <w14:ligatures w14:val="none"/>
        </w:rPr>
        <w:t xml:space="preserve"> eller offentliggøre, at markedsefterforskningen afsluttes.</w:t>
      </w:r>
    </w:p>
    <w:p w14:paraId="494D28F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30296C9D"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Selv om en markedsefterforskning måtte blive afsluttet uden påbud eller tilsagn, vil dette ikke være til hinder for, at styrelsen offentliggør hele eller dele af det analysearbejde, som styrelsen har foretaget under markedsefterforskningen.</w:t>
      </w:r>
    </w:p>
    <w:p w14:paraId="4038978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61AF83A"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Forbruger- og Konkurrencestyrelsen kan beslutte at afslutte en markedsefterforskning før udløbet af den foreslåede frist på 2 år, hvis styrelsen vurderer, at der ikke er grundlag for at træffe afgørelse om adfærdsmæssige påbud eller for at gøre tilsagn bindende.</w:t>
      </w:r>
    </w:p>
    <w:p w14:paraId="63B1BA8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344D0D94"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En markedsefterforskning er ikke til hinder for, at Forbruger- og Konkurrencestyrelsen samtidig behandler eller indleder behandling af andre sager vedrørende en eller flere af de virksomheder m.v., der er part i en markedsefterforskning. </w:t>
      </w:r>
    </w:p>
    <w:p w14:paraId="0B0EC66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0DD220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Forbruger- og Konkurrencestyrelsen kan dog ikke behandle eller indlede behandling af andre sager vedrørende et muligt påbud til en eller flere af de virksomheder m.v., der er part i en markedsefterforskning, som vedrører præcis de samme forhold, som er omfattet af en verserende markedsefterforskning. </w:t>
      </w:r>
    </w:p>
    <w:p w14:paraId="4E6F0F27"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5A5363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Styrelsen vil ligeledes ikke efterfølgende kunne indlede en sag mod en virksomhed, en virksomhedssammenslutning eller enhver anden juridisk person om en mulig overtrædelse af konkurrenceloven vedrørende præcis samme forhold, som er omfattet af påbud eller tilsagn afgivet af virksomheden m.v. i forbindelse med markedsefterforskningen.</w:t>
      </w:r>
    </w:p>
    <w:p w14:paraId="7E1EB1A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A92384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Hvis Forbruger- og Konkurrencestyrelsen derimod beslutter at afslutte en markedsefterforskning uden at træffe en afgørelse om påbud eller om at gøre tilsagn bindende, vil styrelsen have mulighed for at indlede en sag mod virksomheden m.v. om en mulig overtrædelse af konkurrenceloven. </w:t>
      </w:r>
    </w:p>
    <w:p w14:paraId="56869359"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03CFB22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Inden udløbet af den foreslåede frist på 2 år vil Forbruger- og Konkurrencestyrelsen skulle: </w:t>
      </w:r>
    </w:p>
    <w:p w14:paraId="51F21619" w14:textId="77777777" w:rsidR="001E0013" w:rsidRPr="001E0013" w:rsidRDefault="001E0013" w:rsidP="001E0013">
      <w:pPr>
        <w:widowControl w:val="0"/>
        <w:numPr>
          <w:ilvl w:val="0"/>
          <w:numId w:val="4"/>
        </w:numPr>
        <w:autoSpaceDE w:val="0"/>
        <w:autoSpaceDN w:val="0"/>
        <w:adjustRightInd w:val="0"/>
        <w:spacing w:after="0" w:line="288" w:lineRule="auto"/>
        <w:contextualSpacing/>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Gennemføre en markedsundersøgelse, hvor der i </w:t>
      </w:r>
      <w:proofErr w:type="gramStart"/>
      <w:r w:rsidRPr="001E0013">
        <w:rPr>
          <w:rFonts w:ascii="Times New Roman" w:eastAsia="Times New Roman" w:hAnsi="Times New Roman" w:cs="Times New Roman"/>
          <w:kern w:val="0"/>
          <w:sz w:val="24"/>
          <w:szCs w:val="24"/>
          <w:lang w:eastAsia="da-DK"/>
          <w14:ligatures w14:val="none"/>
        </w:rPr>
        <w:t>fornødent</w:t>
      </w:r>
      <w:proofErr w:type="gramEnd"/>
      <w:r w:rsidRPr="001E0013">
        <w:rPr>
          <w:rFonts w:ascii="Times New Roman" w:eastAsia="Times New Roman" w:hAnsi="Times New Roman" w:cs="Times New Roman"/>
          <w:kern w:val="0"/>
          <w:sz w:val="24"/>
          <w:szCs w:val="24"/>
          <w:lang w:eastAsia="da-DK"/>
          <w14:ligatures w14:val="none"/>
        </w:rPr>
        <w:t xml:space="preserve"> omfang indsamles oplysninger fra relevante markedsaktører og ressortmyndigheder og den eller de virksomheder, virksomhedssammenslutninger eller andre juridiske personer, der er parter, til brug for vurderingen af, om der er forhold, der svækker den effektive konkurrence, og hvad der kan være relevante påbud eller andre tiltag. </w:t>
      </w:r>
    </w:p>
    <w:p w14:paraId="4F46A30F" w14:textId="77777777" w:rsidR="001E0013" w:rsidRPr="001E0013" w:rsidRDefault="001E0013" w:rsidP="001E0013">
      <w:pPr>
        <w:widowControl w:val="0"/>
        <w:numPr>
          <w:ilvl w:val="0"/>
          <w:numId w:val="4"/>
        </w:numPr>
        <w:autoSpaceDE w:val="0"/>
        <w:autoSpaceDN w:val="0"/>
        <w:adjustRightInd w:val="0"/>
        <w:spacing w:after="0" w:line="288" w:lineRule="auto"/>
        <w:contextualSpacing/>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Tage stilling til og dokumentere, hvorvidt der er forhold, der tydeligt svækker den effektive konkurrence, og om det er nødvendigt at udstede påbud for at sikre den effektive konkurrence. </w:t>
      </w:r>
    </w:p>
    <w:p w14:paraId="63EA5874" w14:textId="77777777" w:rsidR="001E0013" w:rsidRPr="001E0013" w:rsidRDefault="001E0013" w:rsidP="001E0013">
      <w:pPr>
        <w:widowControl w:val="0"/>
        <w:numPr>
          <w:ilvl w:val="0"/>
          <w:numId w:val="4"/>
        </w:numPr>
        <w:autoSpaceDE w:val="0"/>
        <w:autoSpaceDN w:val="0"/>
        <w:adjustRightInd w:val="0"/>
        <w:spacing w:after="0" w:line="288" w:lineRule="auto"/>
        <w:contextualSpacing/>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Vurdere, hvordan et påbud skal udformes, så det fremmer den effektive konkurrence </w:t>
      </w:r>
      <w:r w:rsidRPr="001E0013">
        <w:rPr>
          <w:rFonts w:ascii="Times New Roman" w:eastAsia="Times New Roman" w:hAnsi="Times New Roman" w:cs="Times New Roman"/>
          <w:kern w:val="0"/>
          <w:sz w:val="24"/>
          <w:szCs w:val="24"/>
          <w:lang w:eastAsia="da-DK"/>
          <w14:ligatures w14:val="none"/>
        </w:rPr>
        <w:lastRenderedPageBreak/>
        <w:t xml:space="preserve">og samtidig er proportionalt. </w:t>
      </w:r>
    </w:p>
    <w:p w14:paraId="30504A76" w14:textId="77777777" w:rsidR="001E0013" w:rsidRPr="001E0013" w:rsidRDefault="001E0013" w:rsidP="001E0013">
      <w:pPr>
        <w:widowControl w:val="0"/>
        <w:numPr>
          <w:ilvl w:val="0"/>
          <w:numId w:val="4"/>
        </w:numPr>
        <w:autoSpaceDE w:val="0"/>
        <w:autoSpaceDN w:val="0"/>
        <w:adjustRightInd w:val="0"/>
        <w:spacing w:after="0" w:line="288" w:lineRule="auto"/>
        <w:contextualSpacing/>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Skulle sikre partsinddragelse via bl.a. partshøring.</w:t>
      </w:r>
    </w:p>
    <w:p w14:paraId="13454F10"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64F6C32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For at Forbruger- og Konkurrencestyrelsen kan gennemføre en markedsefterforskning og herunder eventuelt træffe afgørelse om påbud eller tilsagn inden udløbet af den foreslåede frist, skal styrelsen relativt hurtigt kunne indhente de nødvendige oplysninger om konkurrenceforholdene fra relevante markedsaktører med flere. </w:t>
      </w:r>
    </w:p>
    <w:p w14:paraId="69A95455"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0151E5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Derfor vil styrelsen kunne fastsætte frister, inden for hvilke relevante aktører, ressortmyndigheder og den eller de virksomheder m.v., der er parter, skal besvare anmodninger om oplysninger. Forbruger- og Konkurrencestyrelsen vil i den forbindelse kunne gøre brug af den eksisterende mulighed for at anvende tvangsbøder, ligesom en virksomhed m.v. vil kunne pålægges en bøde for enten at undlade at afgive oplysninger eller at afgive urigtige oplysninger.</w:t>
      </w:r>
    </w:p>
    <w:p w14:paraId="6538D04E" w14:textId="77777777"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34949036" w14:textId="5C1257AA" w:rsidR="00AA57E5" w:rsidRPr="00101B3B" w:rsidRDefault="00101B3B"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01B3B">
        <w:rPr>
          <w:rFonts w:ascii="Times New Roman" w:eastAsia="Times New Roman" w:hAnsi="Times New Roman" w:cs="Times New Roman"/>
          <w:kern w:val="0"/>
          <w:sz w:val="24"/>
          <w:szCs w:val="24"/>
          <w:lang w:eastAsia="da-DK"/>
          <w14:ligatures w14:val="none"/>
        </w:rPr>
        <w:t>Til §</w:t>
      </w:r>
      <w:r>
        <w:rPr>
          <w:rFonts w:ascii="Times New Roman" w:eastAsia="Times New Roman" w:hAnsi="Times New Roman" w:cs="Times New Roman"/>
          <w:kern w:val="0"/>
          <w:sz w:val="24"/>
          <w:szCs w:val="24"/>
          <w:lang w:eastAsia="da-DK"/>
          <w14:ligatures w14:val="none"/>
        </w:rPr>
        <w:t xml:space="preserve"> </w:t>
      </w:r>
      <w:bookmarkStart w:id="0" w:name="_Hlk212727059"/>
      <w:r>
        <w:rPr>
          <w:rFonts w:ascii="Times New Roman" w:eastAsia="Times New Roman" w:hAnsi="Times New Roman" w:cs="Times New Roman"/>
          <w:kern w:val="0"/>
          <w:sz w:val="24"/>
          <w:szCs w:val="24"/>
          <w:lang w:eastAsia="da-DK"/>
          <w14:ligatures w14:val="none"/>
        </w:rPr>
        <w:t xml:space="preserve">30 e, stk. </w:t>
      </w:r>
      <w:r w:rsidR="00256C99">
        <w:rPr>
          <w:rFonts w:ascii="Times New Roman" w:eastAsia="Times New Roman" w:hAnsi="Times New Roman" w:cs="Times New Roman"/>
          <w:kern w:val="0"/>
          <w:sz w:val="24"/>
          <w:szCs w:val="24"/>
          <w:lang w:eastAsia="da-DK"/>
          <w14:ligatures w14:val="none"/>
        </w:rPr>
        <w:t xml:space="preserve">2 </w:t>
      </w:r>
      <w:bookmarkEnd w:id="0"/>
    </w:p>
    <w:p w14:paraId="4F9C3A18" w14:textId="010B230E"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i </w:t>
      </w:r>
      <w:r w:rsidR="00256C99" w:rsidRPr="00256C99">
        <w:rPr>
          <w:rFonts w:ascii="Times New Roman" w:eastAsia="Times New Roman" w:hAnsi="Times New Roman" w:cs="Times New Roman"/>
          <w:kern w:val="0"/>
          <w:sz w:val="24"/>
          <w:szCs w:val="24"/>
          <w:lang w:eastAsia="da-DK"/>
          <w14:ligatures w14:val="none"/>
        </w:rPr>
        <w:t>30 e, stk. 2</w:t>
      </w:r>
      <w:r w:rsidRPr="001E0013">
        <w:rPr>
          <w:rFonts w:ascii="Times New Roman" w:eastAsia="Times New Roman" w:hAnsi="Times New Roman" w:cs="Times New Roman"/>
          <w:kern w:val="0"/>
          <w:sz w:val="24"/>
          <w:szCs w:val="24"/>
          <w:lang w:eastAsia="da-DK"/>
          <w14:ligatures w14:val="none"/>
        </w:rPr>
        <w:t xml:space="preserve">, at Forbruger- og Konkurrencestyrelsen skal kunne træffe beslutning om at forlænge tidsfristen med op til 6 måneder, og at styrelsen i givet fald offentliggør beslutningen herom. Styrelsen vil kunne træffe beslutning om at forlænge fristen, hvis styrelsen vurderer, at det er nødvendigt af hensyn til gennemførelsen af markedsefterforskningen. </w:t>
      </w:r>
    </w:p>
    <w:p w14:paraId="376D8AED"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007788A2" w14:textId="234C6E0F"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w:t>
      </w:r>
      <w:r w:rsidR="00A11095">
        <w:rPr>
          <w:rFonts w:ascii="Times New Roman" w:eastAsia="Times New Roman" w:hAnsi="Times New Roman" w:cs="Times New Roman"/>
          <w:kern w:val="0"/>
          <w:sz w:val="24"/>
          <w:szCs w:val="24"/>
          <w:lang w:eastAsia="da-DK"/>
          <w14:ligatures w14:val="none"/>
        </w:rPr>
        <w:t>§ 3</w:t>
      </w:r>
      <w:r w:rsidR="0097705A">
        <w:rPr>
          <w:rFonts w:ascii="Times New Roman" w:eastAsia="Times New Roman" w:hAnsi="Times New Roman" w:cs="Times New Roman"/>
          <w:kern w:val="0"/>
          <w:sz w:val="24"/>
          <w:szCs w:val="24"/>
          <w:lang w:eastAsia="da-DK"/>
          <w14:ligatures w14:val="none"/>
        </w:rPr>
        <w:t>0 e, stk. 3</w:t>
      </w:r>
    </w:p>
    <w:p w14:paraId="09142BA2" w14:textId="1016479E"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i </w:t>
      </w:r>
      <w:r w:rsidR="0097705A">
        <w:rPr>
          <w:rFonts w:ascii="Times New Roman" w:eastAsia="Times New Roman" w:hAnsi="Times New Roman" w:cs="Times New Roman"/>
          <w:kern w:val="0"/>
          <w:sz w:val="24"/>
          <w:szCs w:val="24"/>
          <w:lang w:eastAsia="da-DK"/>
          <w14:ligatures w14:val="none"/>
        </w:rPr>
        <w:t>§ 30 e, stk. 3</w:t>
      </w:r>
      <w:r w:rsidRPr="001E0013">
        <w:rPr>
          <w:rFonts w:ascii="Times New Roman" w:eastAsia="Times New Roman" w:hAnsi="Times New Roman" w:cs="Times New Roman"/>
          <w:kern w:val="0"/>
          <w:sz w:val="24"/>
          <w:szCs w:val="24"/>
          <w:lang w:eastAsia="da-DK"/>
          <w14:ligatures w14:val="none"/>
        </w:rPr>
        <w:t xml:space="preserve">, at bestemmelserne i konkurrencelovens §§ </w:t>
      </w:r>
      <w:r w:rsidR="000D40E3" w:rsidRPr="001E0013">
        <w:rPr>
          <w:rFonts w:ascii="Times New Roman" w:eastAsia="Times New Roman" w:hAnsi="Times New Roman" w:cs="Times New Roman"/>
          <w:kern w:val="0"/>
          <w:sz w:val="24"/>
          <w:szCs w:val="24"/>
          <w:lang w:eastAsia="da-DK"/>
          <w14:ligatures w14:val="none"/>
        </w:rPr>
        <w:t>3</w:t>
      </w:r>
      <w:r w:rsidR="000D40E3">
        <w:rPr>
          <w:rFonts w:ascii="Times New Roman" w:eastAsia="Times New Roman" w:hAnsi="Times New Roman" w:cs="Times New Roman"/>
          <w:kern w:val="0"/>
          <w:sz w:val="24"/>
          <w:szCs w:val="24"/>
          <w:lang w:eastAsia="da-DK"/>
          <w14:ligatures w14:val="none"/>
        </w:rPr>
        <w:t xml:space="preserve">1 og </w:t>
      </w:r>
      <w:r w:rsidRPr="001E0013">
        <w:rPr>
          <w:rFonts w:ascii="Times New Roman" w:eastAsia="Times New Roman" w:hAnsi="Times New Roman" w:cs="Times New Roman"/>
          <w:kern w:val="0"/>
          <w:sz w:val="24"/>
          <w:szCs w:val="24"/>
          <w:lang w:eastAsia="da-DK"/>
          <w14:ligatures w14:val="none"/>
        </w:rPr>
        <w:t>32 skal finde tilsvarende anvendelse for en markedsefterforskning.</w:t>
      </w:r>
      <w:r w:rsidR="002B1281">
        <w:rPr>
          <w:rFonts w:ascii="Times New Roman" w:eastAsia="Times New Roman" w:hAnsi="Times New Roman" w:cs="Times New Roman"/>
          <w:kern w:val="0"/>
          <w:sz w:val="24"/>
          <w:szCs w:val="24"/>
          <w:lang w:eastAsia="da-DK"/>
          <w14:ligatures w14:val="none"/>
        </w:rPr>
        <w:t xml:space="preserve"> § 30 finder direkte anv</w:t>
      </w:r>
      <w:r w:rsidR="008F06D7">
        <w:rPr>
          <w:rFonts w:ascii="Times New Roman" w:eastAsia="Times New Roman" w:hAnsi="Times New Roman" w:cs="Times New Roman"/>
          <w:kern w:val="0"/>
          <w:sz w:val="24"/>
          <w:szCs w:val="24"/>
          <w:lang w:eastAsia="da-DK"/>
          <w14:ligatures w14:val="none"/>
        </w:rPr>
        <w:t>endelse.</w:t>
      </w:r>
    </w:p>
    <w:p w14:paraId="6C70EC51" w14:textId="77777777" w:rsidR="00D30CB9" w:rsidRPr="001E0013" w:rsidRDefault="00D30CB9" w:rsidP="001E0013">
      <w:pPr>
        <w:autoSpaceDE w:val="0"/>
        <w:autoSpaceDN w:val="0"/>
        <w:adjustRightInd w:val="0"/>
        <w:spacing w:after="0" w:line="288" w:lineRule="auto"/>
        <w:rPr>
          <w:rFonts w:ascii="Times New Roman" w:eastAsia="Times New Roman" w:hAnsi="Times New Roman" w:cs="Times New Roman"/>
          <w:kern w:val="0"/>
          <w:sz w:val="24"/>
          <w:szCs w:val="24"/>
          <w:highlight w:val="yellow"/>
          <w:lang w:eastAsia="da-DK"/>
          <w14:ligatures w14:val="none"/>
        </w:rPr>
      </w:pPr>
    </w:p>
    <w:p w14:paraId="65DA9E4E" w14:textId="0A579C5C"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Forbruger- og Konkurrencestyrelsen kan herefter kræve alle oplysninger, som styrelsen skønner nødvendige for at gennemføre en markedsefterforskning og foretage uanmeldte kontrolundersøgelser med henblik på at tilvejebringe oplysninger til brug for markedsefterforskningen. </w:t>
      </w:r>
    </w:p>
    <w:p w14:paraId="5CC9A1F5" w14:textId="77777777" w:rsidR="007509F5" w:rsidRDefault="007509F5"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84A7E95" w14:textId="5A04F4B0" w:rsidR="004D1608" w:rsidRPr="001E0013" w:rsidRDefault="004D1608"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Til § </w:t>
      </w:r>
      <w:r w:rsidR="002C55F8">
        <w:rPr>
          <w:rFonts w:ascii="Times New Roman" w:eastAsia="Times New Roman" w:hAnsi="Times New Roman" w:cs="Times New Roman"/>
          <w:kern w:val="0"/>
          <w:sz w:val="24"/>
          <w:szCs w:val="24"/>
          <w:lang w:eastAsia="da-DK"/>
          <w14:ligatures w14:val="none"/>
        </w:rPr>
        <w:t xml:space="preserve">30 f, </w:t>
      </w:r>
      <w:r w:rsidR="00112FBF">
        <w:rPr>
          <w:rFonts w:ascii="Times New Roman" w:eastAsia="Times New Roman" w:hAnsi="Times New Roman" w:cs="Times New Roman"/>
          <w:kern w:val="0"/>
          <w:sz w:val="24"/>
          <w:szCs w:val="24"/>
          <w:lang w:eastAsia="da-DK"/>
          <w14:ligatures w14:val="none"/>
        </w:rPr>
        <w:t xml:space="preserve">stk. 1 </w:t>
      </w:r>
    </w:p>
    <w:p w14:paraId="0EB07CD2" w14:textId="3112BAA9" w:rsid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EC691B">
        <w:rPr>
          <w:rFonts w:ascii="Times New Roman" w:eastAsia="Times New Roman" w:hAnsi="Times New Roman" w:cs="Times New Roman"/>
          <w:kern w:val="0"/>
          <w:sz w:val="24"/>
          <w:szCs w:val="24"/>
          <w:lang w:val="kl-GL" w:eastAsia="da-DK"/>
          <w14:ligatures w14:val="none"/>
        </w:rPr>
        <w:t>Med den foreslåede § 30 f, stk. 1, kan Forbruger- og Konkurrencestyrelsen foretage undersøgelse af en bestemt sektor. Det kaldes en sektorundersøgelse. Ved en sektorundersøgelse forstås en undersøgelse af en bestemt branche eller industri (“sektor”), for eksempel bank- og forsikringsbranchen eller detailhandlen.</w:t>
      </w:r>
    </w:p>
    <w:p w14:paraId="584E1C61" w14:textId="77777777" w:rsidR="00FC3D0C" w:rsidRDefault="00FC3D0C"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p>
    <w:p w14:paraId="587FEE7F" w14:textId="77777777" w:rsidR="00FC3D0C" w:rsidRPr="00FC3D0C" w:rsidRDefault="00FC3D0C" w:rsidP="00FC3D0C">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FC3D0C">
        <w:rPr>
          <w:rFonts w:ascii="Times New Roman" w:eastAsia="Times New Roman" w:hAnsi="Times New Roman" w:cs="Times New Roman"/>
          <w:kern w:val="0"/>
          <w:sz w:val="24"/>
          <w:szCs w:val="24"/>
          <w:lang w:val="kl-GL" w:eastAsia="da-DK"/>
          <w14:ligatures w14:val="none"/>
        </w:rPr>
        <w:t xml:space="preserve">Formålet med en sektorundersøgelse er at få indblik i konkurrence- og markedsforholdene inden for en sektor. Det er ikke et krav, at Forbruger- og Konkurrencestyrelsen forudgående skal kunne dokumentere konkurrenceproblemer inden for en sektor, førend en </w:t>
      </w:r>
      <w:r w:rsidRPr="00FC3D0C">
        <w:rPr>
          <w:rFonts w:ascii="Times New Roman" w:eastAsia="Times New Roman" w:hAnsi="Times New Roman" w:cs="Times New Roman"/>
          <w:kern w:val="0"/>
          <w:sz w:val="24"/>
          <w:szCs w:val="24"/>
          <w:lang w:val="kl-GL" w:eastAsia="da-DK"/>
          <w14:ligatures w14:val="none"/>
        </w:rPr>
        <w:lastRenderedPageBreak/>
        <w:t>sektorundersøgelse kan iværksættes.</w:t>
      </w:r>
    </w:p>
    <w:p w14:paraId="3EED5474" w14:textId="77777777" w:rsidR="00FC3D0C" w:rsidRPr="00FC3D0C" w:rsidRDefault="00FC3D0C" w:rsidP="00FC3D0C">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p>
    <w:p w14:paraId="31CDC992" w14:textId="77777777" w:rsidR="00FC3D0C" w:rsidRDefault="00FC3D0C" w:rsidP="00FC3D0C">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FC3D0C">
        <w:rPr>
          <w:rFonts w:ascii="Times New Roman" w:eastAsia="Times New Roman" w:hAnsi="Times New Roman" w:cs="Times New Roman"/>
          <w:kern w:val="0"/>
          <w:sz w:val="24"/>
          <w:szCs w:val="24"/>
          <w:lang w:val="kl-GL" w:eastAsia="da-DK"/>
          <w14:ligatures w14:val="none"/>
        </w:rPr>
        <w:t>Målet med en sektorundersøgelse er at få afdækket, om der er konkurrenceproblemer inden for en sektor, og i givet fald af hvilken art. Det kan bl.a. være relevant at foretage undersøgelser af en sektor, hvis der optræder høje prisstigninger, tvivl om avanceforhold eller forskellige bindinger på aftagerne.</w:t>
      </w:r>
    </w:p>
    <w:p w14:paraId="7C32E69F" w14:textId="77777777" w:rsidR="004A20F6" w:rsidRDefault="004A20F6" w:rsidP="00FC3D0C">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p>
    <w:p w14:paraId="267D5349" w14:textId="77777777" w:rsidR="004A20F6" w:rsidRPr="00EC691B" w:rsidRDefault="004A20F6" w:rsidP="004A20F6">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EC691B">
        <w:rPr>
          <w:rFonts w:ascii="Times New Roman" w:eastAsia="Times New Roman" w:hAnsi="Times New Roman" w:cs="Times New Roman"/>
          <w:kern w:val="0"/>
          <w:sz w:val="24"/>
          <w:szCs w:val="24"/>
          <w:lang w:eastAsia="da-DK"/>
          <w14:ligatures w14:val="none"/>
        </w:rPr>
        <w:t>Gennemførelse af en sektorundersøgelse kræver ikke en beslutning fra Konkurrencenævnet og er ikke underlagt reglerne om markedsefterforskning i §§ 30 a - 30 e. En gennemført sektorundersøgelse kan derfor heller ikke i sig selv udgøre et grundlag for udstedelse af forbud eller påbud.</w:t>
      </w:r>
    </w:p>
    <w:p w14:paraId="23B13179" w14:textId="77777777" w:rsid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p>
    <w:p w14:paraId="4A592D46" w14:textId="010539A7" w:rsidR="00CB3A77" w:rsidRPr="00EC691B" w:rsidRDefault="00CB3A77"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Pr>
          <w:rFonts w:ascii="Times New Roman" w:eastAsia="Times New Roman" w:hAnsi="Times New Roman" w:cs="Times New Roman"/>
          <w:kern w:val="0"/>
          <w:sz w:val="24"/>
          <w:szCs w:val="24"/>
          <w:lang w:val="kl-GL" w:eastAsia="da-DK"/>
          <w14:ligatures w14:val="none"/>
        </w:rPr>
        <w:t>Til § 30 f, stk. 2</w:t>
      </w:r>
    </w:p>
    <w:p w14:paraId="5FC3B6BD" w14:textId="30353B17" w:rsidR="00EC691B" w:rsidRP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EC691B">
        <w:rPr>
          <w:rFonts w:ascii="Times New Roman" w:eastAsia="Times New Roman" w:hAnsi="Times New Roman" w:cs="Times New Roman"/>
          <w:kern w:val="0"/>
          <w:sz w:val="24"/>
          <w:szCs w:val="24"/>
          <w:lang w:val="kl-GL" w:eastAsia="da-DK"/>
          <w14:ligatures w14:val="none"/>
        </w:rPr>
        <w:t xml:space="preserve">Der foreslås indført hjemmel til, at Forbruger- og Konkurrencestyrelsen kan </w:t>
      </w:r>
      <w:r w:rsidR="0041599D">
        <w:rPr>
          <w:rFonts w:ascii="Times New Roman" w:eastAsia="Times New Roman" w:hAnsi="Times New Roman" w:cs="Times New Roman"/>
          <w:kern w:val="0"/>
          <w:sz w:val="24"/>
          <w:szCs w:val="24"/>
          <w:lang w:val="kl-GL" w:eastAsia="da-DK"/>
          <w14:ligatures w14:val="none"/>
        </w:rPr>
        <w:t>udføre kontrolundersøgelser hos</w:t>
      </w:r>
      <w:r w:rsidR="008468D7">
        <w:rPr>
          <w:rFonts w:ascii="Times New Roman" w:eastAsia="Times New Roman" w:hAnsi="Times New Roman" w:cs="Times New Roman"/>
          <w:kern w:val="0"/>
          <w:sz w:val="24"/>
          <w:szCs w:val="24"/>
          <w:lang w:val="kl-GL" w:eastAsia="da-DK"/>
          <w14:ligatures w14:val="none"/>
        </w:rPr>
        <w:t xml:space="preserve"> </w:t>
      </w:r>
      <w:r w:rsidRPr="00EC691B">
        <w:rPr>
          <w:rFonts w:ascii="Times New Roman" w:eastAsia="Times New Roman" w:hAnsi="Times New Roman" w:cs="Times New Roman"/>
          <w:kern w:val="0"/>
          <w:sz w:val="24"/>
          <w:szCs w:val="24"/>
          <w:lang w:val="kl-GL" w:eastAsia="da-DK"/>
          <w14:ligatures w14:val="none"/>
        </w:rPr>
        <w:t>virksomheder og sammenslutninger af virksomheder til brug for udarbejdelsen af sektorundersøgelser</w:t>
      </w:r>
      <w:r w:rsidR="0041599D">
        <w:rPr>
          <w:rFonts w:ascii="Times New Roman" w:eastAsia="Times New Roman" w:hAnsi="Times New Roman" w:cs="Times New Roman"/>
          <w:kern w:val="0"/>
          <w:sz w:val="24"/>
          <w:szCs w:val="24"/>
          <w:lang w:val="kl-GL" w:eastAsia="da-DK"/>
          <w14:ligatures w14:val="none"/>
        </w:rPr>
        <w:t xml:space="preserve">, som svarer til de </w:t>
      </w:r>
      <w:r w:rsidR="004A20F6">
        <w:rPr>
          <w:rFonts w:ascii="Times New Roman" w:eastAsia="Times New Roman" w:hAnsi="Times New Roman" w:cs="Times New Roman"/>
          <w:kern w:val="0"/>
          <w:sz w:val="24"/>
          <w:szCs w:val="24"/>
          <w:lang w:val="kl-GL" w:eastAsia="da-DK"/>
          <w14:ligatures w14:val="none"/>
        </w:rPr>
        <w:t xml:space="preserve">kontrolundersøgesler </w:t>
      </w:r>
      <w:r w:rsidR="0041599D">
        <w:rPr>
          <w:rFonts w:ascii="Times New Roman" w:eastAsia="Times New Roman" w:hAnsi="Times New Roman" w:cs="Times New Roman"/>
          <w:kern w:val="0"/>
          <w:sz w:val="24"/>
          <w:szCs w:val="24"/>
          <w:lang w:val="kl-GL" w:eastAsia="da-DK"/>
          <w14:ligatures w14:val="none"/>
        </w:rPr>
        <w:t>der kan udføres i medfør af §§ 31-32</w:t>
      </w:r>
      <w:r w:rsidRPr="00EC691B">
        <w:rPr>
          <w:rFonts w:ascii="Times New Roman" w:eastAsia="Times New Roman" w:hAnsi="Times New Roman" w:cs="Times New Roman"/>
          <w:kern w:val="0"/>
          <w:sz w:val="24"/>
          <w:szCs w:val="24"/>
          <w:lang w:val="kl-GL" w:eastAsia="da-DK"/>
          <w14:ligatures w14:val="none"/>
        </w:rPr>
        <w:t>.</w:t>
      </w:r>
      <w:r w:rsidR="0041599D">
        <w:rPr>
          <w:rFonts w:ascii="Times New Roman" w:eastAsia="Times New Roman" w:hAnsi="Times New Roman" w:cs="Times New Roman"/>
          <w:kern w:val="0"/>
          <w:sz w:val="24"/>
          <w:szCs w:val="24"/>
          <w:lang w:val="kl-GL" w:eastAsia="da-DK"/>
          <w14:ligatures w14:val="none"/>
        </w:rPr>
        <w:t xml:space="preserve"> Den foreslåede § 30 om </w:t>
      </w:r>
      <w:r w:rsidR="004A20F6">
        <w:rPr>
          <w:rFonts w:ascii="Times New Roman" w:eastAsia="Times New Roman" w:hAnsi="Times New Roman" w:cs="Times New Roman"/>
          <w:kern w:val="0"/>
          <w:sz w:val="24"/>
          <w:szCs w:val="24"/>
          <w:lang w:val="kl-GL" w:eastAsia="da-DK"/>
          <w14:ligatures w14:val="none"/>
        </w:rPr>
        <w:t xml:space="preserve">afkrævning af oplysninger </w:t>
      </w:r>
      <w:r w:rsidR="0041599D">
        <w:rPr>
          <w:rFonts w:ascii="Times New Roman" w:eastAsia="Times New Roman" w:hAnsi="Times New Roman" w:cs="Times New Roman"/>
          <w:kern w:val="0"/>
          <w:sz w:val="24"/>
          <w:szCs w:val="24"/>
          <w:lang w:val="kl-GL" w:eastAsia="da-DK"/>
          <w14:ligatures w14:val="none"/>
        </w:rPr>
        <w:t>vil finde direkte anvendelse og nævnes derfor ikke.</w:t>
      </w:r>
    </w:p>
    <w:p w14:paraId="72464AF2" w14:textId="77777777" w:rsidR="00EC691B" w:rsidRP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p>
    <w:p w14:paraId="0DB62166" w14:textId="5CBD5427" w:rsidR="00EC691B" w:rsidRP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EC691B">
        <w:rPr>
          <w:rFonts w:ascii="Times New Roman" w:eastAsia="Times New Roman" w:hAnsi="Times New Roman" w:cs="Times New Roman"/>
          <w:kern w:val="0"/>
          <w:sz w:val="24"/>
          <w:szCs w:val="24"/>
          <w:lang w:val="kl-GL" w:eastAsia="da-DK"/>
          <w14:ligatures w14:val="none"/>
        </w:rPr>
        <w:t xml:space="preserve">Forslaget indebærer, at Forbruger- og Konkurrencestyrelsen får samme mulighed for at </w:t>
      </w:r>
      <w:r w:rsidR="0041599D">
        <w:rPr>
          <w:rFonts w:ascii="Times New Roman" w:eastAsia="Times New Roman" w:hAnsi="Times New Roman" w:cs="Times New Roman"/>
          <w:kern w:val="0"/>
          <w:sz w:val="24"/>
          <w:szCs w:val="24"/>
          <w:lang w:val="kl-GL" w:eastAsia="da-DK"/>
          <w14:ligatures w14:val="none"/>
        </w:rPr>
        <w:t>udføre kontrolundersøgelser</w:t>
      </w:r>
      <w:r w:rsidR="00114B53">
        <w:rPr>
          <w:rFonts w:ascii="Times New Roman" w:eastAsia="Times New Roman" w:hAnsi="Times New Roman" w:cs="Times New Roman"/>
          <w:kern w:val="0"/>
          <w:sz w:val="24"/>
          <w:szCs w:val="24"/>
          <w:lang w:val="kl-GL" w:eastAsia="da-DK"/>
          <w14:ligatures w14:val="none"/>
        </w:rPr>
        <w:t>,</w:t>
      </w:r>
      <w:r w:rsidRPr="00EC691B">
        <w:rPr>
          <w:rFonts w:ascii="Times New Roman" w:eastAsia="Times New Roman" w:hAnsi="Times New Roman" w:cs="Times New Roman"/>
          <w:kern w:val="0"/>
          <w:sz w:val="24"/>
          <w:szCs w:val="24"/>
          <w:lang w:val="kl-GL" w:eastAsia="da-DK"/>
          <w14:ligatures w14:val="none"/>
        </w:rPr>
        <w:t xml:space="preserve"> der er nødvendige for sektorundersøgelsen, som styrelsen har mulighed for at kræve til brug for sin tilsynsvirksomhed, jf. lovens §§ 3</w:t>
      </w:r>
      <w:r w:rsidR="001B1506">
        <w:rPr>
          <w:rFonts w:ascii="Times New Roman" w:eastAsia="Times New Roman" w:hAnsi="Times New Roman" w:cs="Times New Roman"/>
          <w:kern w:val="0"/>
          <w:sz w:val="24"/>
          <w:szCs w:val="24"/>
          <w:lang w:val="kl-GL" w:eastAsia="da-DK"/>
          <w14:ligatures w14:val="none"/>
        </w:rPr>
        <w:t xml:space="preserve">1 og </w:t>
      </w:r>
      <w:r w:rsidRPr="00EC691B">
        <w:rPr>
          <w:rFonts w:ascii="Times New Roman" w:eastAsia="Times New Roman" w:hAnsi="Times New Roman" w:cs="Times New Roman"/>
          <w:kern w:val="0"/>
          <w:sz w:val="24"/>
          <w:szCs w:val="24"/>
          <w:lang w:val="kl-GL" w:eastAsia="da-DK"/>
          <w14:ligatures w14:val="none"/>
        </w:rPr>
        <w:t>32.</w:t>
      </w:r>
    </w:p>
    <w:p w14:paraId="1F2C06B8" w14:textId="77777777" w:rsidR="00EC691B" w:rsidRP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p>
    <w:p w14:paraId="7112F690" w14:textId="30F31A94" w:rsidR="00EC691B" w:rsidRP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EC691B">
        <w:rPr>
          <w:rFonts w:ascii="Times New Roman" w:eastAsia="Times New Roman" w:hAnsi="Times New Roman" w:cs="Times New Roman"/>
          <w:kern w:val="0"/>
          <w:sz w:val="24"/>
          <w:szCs w:val="24"/>
          <w:lang w:val="kl-GL" w:eastAsia="da-DK"/>
          <w14:ligatures w14:val="none"/>
        </w:rPr>
        <w:t xml:space="preserve">Forbruger- og Konkurrencestyrelsens krav om oplysninger vil typisk fremsættes ved en skriftlig henvendelse til en virksomhed, </w:t>
      </w:r>
      <w:r w:rsidR="004A20F6">
        <w:rPr>
          <w:rFonts w:ascii="Times New Roman" w:eastAsia="Times New Roman" w:hAnsi="Times New Roman" w:cs="Times New Roman"/>
          <w:kern w:val="0"/>
          <w:sz w:val="24"/>
          <w:szCs w:val="24"/>
          <w:lang w:val="kl-GL" w:eastAsia="da-DK"/>
          <w14:ligatures w14:val="none"/>
        </w:rPr>
        <w:t xml:space="preserve">jf. § 30, </w:t>
      </w:r>
      <w:r w:rsidRPr="00EC691B">
        <w:rPr>
          <w:rFonts w:ascii="Times New Roman" w:eastAsia="Times New Roman" w:hAnsi="Times New Roman" w:cs="Times New Roman"/>
          <w:kern w:val="0"/>
          <w:sz w:val="24"/>
          <w:szCs w:val="24"/>
          <w:lang w:val="kl-GL" w:eastAsia="da-DK"/>
          <w14:ligatures w14:val="none"/>
        </w:rPr>
        <w:t xml:space="preserve">men kan også, hvor dette </w:t>
      </w:r>
      <w:r w:rsidR="004A20F6">
        <w:rPr>
          <w:rFonts w:ascii="Times New Roman" w:eastAsia="Times New Roman" w:hAnsi="Times New Roman" w:cs="Times New Roman"/>
          <w:kern w:val="0"/>
          <w:sz w:val="24"/>
          <w:szCs w:val="24"/>
          <w:lang w:val="kl-GL" w:eastAsia="da-DK"/>
          <w14:ligatures w14:val="none"/>
        </w:rPr>
        <w:t xml:space="preserve">undtagelsesvist </w:t>
      </w:r>
      <w:r w:rsidRPr="00EC691B">
        <w:rPr>
          <w:rFonts w:ascii="Times New Roman" w:eastAsia="Times New Roman" w:hAnsi="Times New Roman" w:cs="Times New Roman"/>
          <w:kern w:val="0"/>
          <w:sz w:val="24"/>
          <w:szCs w:val="24"/>
          <w:lang w:val="kl-GL" w:eastAsia="da-DK"/>
          <w14:ligatures w14:val="none"/>
        </w:rPr>
        <w:t>skønnes påkrævet, ske via en kontrolundersøgelse.</w:t>
      </w:r>
    </w:p>
    <w:p w14:paraId="7F89F968" w14:textId="77777777" w:rsid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p>
    <w:p w14:paraId="2459E825" w14:textId="6840CA34" w:rsidR="0074249F" w:rsidRPr="00EC691B" w:rsidRDefault="0074249F"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Pr>
          <w:rFonts w:ascii="Times New Roman" w:eastAsia="Times New Roman" w:hAnsi="Times New Roman" w:cs="Times New Roman"/>
          <w:kern w:val="0"/>
          <w:sz w:val="24"/>
          <w:szCs w:val="24"/>
          <w:lang w:val="kl-GL" w:eastAsia="da-DK"/>
          <w14:ligatures w14:val="none"/>
        </w:rPr>
        <w:t>Til § 30</w:t>
      </w:r>
      <w:r w:rsidR="00056C85">
        <w:rPr>
          <w:rFonts w:ascii="Times New Roman" w:eastAsia="Times New Roman" w:hAnsi="Times New Roman" w:cs="Times New Roman"/>
          <w:kern w:val="0"/>
          <w:sz w:val="24"/>
          <w:szCs w:val="24"/>
          <w:lang w:val="kl-GL" w:eastAsia="da-DK"/>
          <w14:ligatures w14:val="none"/>
        </w:rPr>
        <w:t xml:space="preserve"> f, stk. 3</w:t>
      </w:r>
    </w:p>
    <w:p w14:paraId="6B31F7CD" w14:textId="368FA89B" w:rsidR="00EC691B" w:rsidRP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EC691B">
        <w:rPr>
          <w:rFonts w:ascii="Times New Roman" w:eastAsia="Times New Roman" w:hAnsi="Times New Roman" w:cs="Times New Roman"/>
          <w:kern w:val="0"/>
          <w:sz w:val="24"/>
          <w:szCs w:val="24"/>
          <w:lang w:val="kl-GL" w:eastAsia="da-DK"/>
          <w14:ligatures w14:val="none"/>
        </w:rPr>
        <w:t>Efter den foreslåede § 30 f, stk. 3, kan Forbruger- og Konkurrencestyrelsen</w:t>
      </w:r>
      <w:r w:rsidR="00B35582">
        <w:rPr>
          <w:rFonts w:ascii="Times New Roman" w:eastAsia="Times New Roman" w:hAnsi="Times New Roman" w:cs="Times New Roman"/>
          <w:kern w:val="0"/>
          <w:sz w:val="24"/>
          <w:szCs w:val="24"/>
          <w:lang w:val="kl-GL" w:eastAsia="da-DK"/>
          <w14:ligatures w14:val="none"/>
        </w:rPr>
        <w:t xml:space="preserve">, </w:t>
      </w:r>
      <w:r w:rsidRPr="00EC691B">
        <w:rPr>
          <w:rFonts w:ascii="Times New Roman" w:eastAsia="Times New Roman" w:hAnsi="Times New Roman" w:cs="Times New Roman"/>
          <w:kern w:val="0"/>
          <w:sz w:val="24"/>
          <w:szCs w:val="24"/>
          <w:lang w:val="kl-GL" w:eastAsia="da-DK"/>
          <w14:ligatures w14:val="none"/>
        </w:rPr>
        <w:t>på samme måde som styrelsen hidtil har offentliggjort konkurrenceanalyser m.v.</w:t>
      </w:r>
      <w:r w:rsidR="00B35582">
        <w:rPr>
          <w:rFonts w:ascii="Times New Roman" w:eastAsia="Times New Roman" w:hAnsi="Times New Roman" w:cs="Times New Roman"/>
          <w:kern w:val="0"/>
          <w:sz w:val="24"/>
          <w:szCs w:val="24"/>
          <w:lang w:val="kl-GL" w:eastAsia="da-DK"/>
          <w14:ligatures w14:val="none"/>
        </w:rPr>
        <w:t>,</w:t>
      </w:r>
      <w:r w:rsidRPr="00EC691B">
        <w:rPr>
          <w:rFonts w:ascii="Times New Roman" w:eastAsia="Times New Roman" w:hAnsi="Times New Roman" w:cs="Times New Roman"/>
          <w:kern w:val="0"/>
          <w:sz w:val="24"/>
          <w:szCs w:val="24"/>
          <w:lang w:val="kl-GL" w:eastAsia="da-DK"/>
          <w14:ligatures w14:val="none"/>
        </w:rPr>
        <w:t xml:space="preserve"> offentliggøre resultaterne af en sektorundersøgelse</w:t>
      </w:r>
      <w:r w:rsidR="0033061B">
        <w:rPr>
          <w:rFonts w:ascii="Times New Roman" w:eastAsia="Times New Roman" w:hAnsi="Times New Roman" w:cs="Times New Roman"/>
          <w:kern w:val="0"/>
          <w:sz w:val="24"/>
          <w:szCs w:val="24"/>
          <w:lang w:val="kl-GL" w:eastAsia="da-DK"/>
          <w14:ligatures w14:val="none"/>
        </w:rPr>
        <w:t>. S</w:t>
      </w:r>
      <w:r w:rsidRPr="00EC691B">
        <w:rPr>
          <w:rFonts w:ascii="Times New Roman" w:eastAsia="Times New Roman" w:hAnsi="Times New Roman" w:cs="Times New Roman"/>
          <w:kern w:val="0"/>
          <w:sz w:val="24"/>
          <w:szCs w:val="24"/>
          <w:lang w:val="kl-GL" w:eastAsia="da-DK"/>
          <w14:ligatures w14:val="none"/>
        </w:rPr>
        <w:t>tyrelsen skal</w:t>
      </w:r>
      <w:r w:rsidR="00BC29B0">
        <w:rPr>
          <w:rFonts w:ascii="Times New Roman" w:eastAsia="Times New Roman" w:hAnsi="Times New Roman" w:cs="Times New Roman"/>
          <w:kern w:val="0"/>
          <w:sz w:val="24"/>
          <w:szCs w:val="24"/>
          <w:lang w:val="kl-GL" w:eastAsia="da-DK"/>
          <w14:ligatures w14:val="none"/>
        </w:rPr>
        <w:t xml:space="preserve"> i forbindelse med offentliggørelsen</w:t>
      </w:r>
      <w:r w:rsidRPr="00EC691B">
        <w:rPr>
          <w:rFonts w:ascii="Times New Roman" w:eastAsia="Times New Roman" w:hAnsi="Times New Roman" w:cs="Times New Roman"/>
          <w:kern w:val="0"/>
          <w:sz w:val="24"/>
          <w:szCs w:val="24"/>
          <w:lang w:val="kl-GL" w:eastAsia="da-DK"/>
          <w14:ligatures w14:val="none"/>
        </w:rPr>
        <w:t xml:space="preserve"> iagttage reglerne om fortrolighed, jf. den foreslåede § 24 a, stk. 3.</w:t>
      </w:r>
    </w:p>
    <w:p w14:paraId="76FC5866" w14:textId="77777777" w:rsidR="00EC691B" w:rsidRP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p>
    <w:p w14:paraId="49D834AB" w14:textId="77777777" w:rsidR="00EC691B" w:rsidRPr="00EC691B" w:rsidRDefault="00EC691B" w:rsidP="00EC691B">
      <w:pPr>
        <w:widowControl w:val="0"/>
        <w:autoSpaceDE w:val="0"/>
        <w:autoSpaceDN w:val="0"/>
        <w:adjustRightInd w:val="0"/>
        <w:spacing w:after="0" w:line="288" w:lineRule="auto"/>
        <w:rPr>
          <w:rFonts w:ascii="Times New Roman" w:eastAsia="Times New Roman" w:hAnsi="Times New Roman" w:cs="Times New Roman"/>
          <w:kern w:val="0"/>
          <w:sz w:val="24"/>
          <w:szCs w:val="24"/>
          <w:lang w:val="kl-GL" w:eastAsia="da-DK"/>
          <w14:ligatures w14:val="none"/>
        </w:rPr>
      </w:pPr>
      <w:r w:rsidRPr="00EC691B">
        <w:rPr>
          <w:rFonts w:ascii="Times New Roman" w:eastAsia="Times New Roman" w:hAnsi="Times New Roman" w:cs="Times New Roman"/>
          <w:kern w:val="0"/>
          <w:sz w:val="24"/>
          <w:szCs w:val="24"/>
          <w:lang w:val="kl-GL" w:eastAsia="da-DK"/>
          <w14:ligatures w14:val="none"/>
        </w:rPr>
        <w:t>Det forudsættes, at Forbruger- og Konkurrencestyrelsen inden offentliggørelsen sender resultaterne af en sektorundersøgelse i høring hos den, der måtte være væsentligt og individuelt berørt af sektorundersøgelsen.</w:t>
      </w:r>
    </w:p>
    <w:p w14:paraId="0EF7F69A" w14:textId="77777777" w:rsidR="001E0013" w:rsidRPr="00EC691B"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66041A10" w14:textId="40441987" w:rsidR="005E46B2" w:rsidRDefault="005E46B2"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Til nr. </w:t>
      </w:r>
      <w:r w:rsidR="00AD50EC">
        <w:rPr>
          <w:rFonts w:ascii="Times New Roman" w:eastAsia="Times New Roman" w:hAnsi="Times New Roman" w:cs="Times New Roman"/>
          <w:kern w:val="0"/>
          <w:sz w:val="24"/>
          <w:szCs w:val="24"/>
          <w:lang w:eastAsia="da-DK"/>
          <w14:ligatures w14:val="none"/>
        </w:rPr>
        <w:t>13</w:t>
      </w:r>
    </w:p>
    <w:p w14:paraId="3B77B970" w14:textId="7B4E8BFA" w:rsidR="00B75BFE" w:rsidRDefault="009B5C94"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Det foreslås, at ordlyden af den gældende § 34, stk. 1 og </w:t>
      </w:r>
      <w:r w:rsidR="00D82EC8">
        <w:rPr>
          <w:rFonts w:ascii="Times New Roman" w:eastAsia="Times New Roman" w:hAnsi="Times New Roman" w:cs="Times New Roman"/>
          <w:kern w:val="0"/>
          <w:sz w:val="24"/>
          <w:szCs w:val="24"/>
          <w:lang w:eastAsia="da-DK"/>
          <w14:ligatures w14:val="none"/>
        </w:rPr>
        <w:t>2 ændres</w:t>
      </w:r>
      <w:r w:rsidR="00FD784E">
        <w:rPr>
          <w:rFonts w:ascii="Times New Roman" w:eastAsia="Times New Roman" w:hAnsi="Times New Roman" w:cs="Times New Roman"/>
          <w:kern w:val="0"/>
          <w:sz w:val="24"/>
          <w:szCs w:val="24"/>
          <w:lang w:eastAsia="da-DK"/>
          <w14:ligatures w14:val="none"/>
        </w:rPr>
        <w:t>,</w:t>
      </w:r>
      <w:r w:rsidR="009E1ED5">
        <w:rPr>
          <w:rFonts w:ascii="Times New Roman" w:eastAsia="Times New Roman" w:hAnsi="Times New Roman" w:cs="Times New Roman"/>
          <w:kern w:val="0"/>
          <w:sz w:val="24"/>
          <w:szCs w:val="24"/>
          <w:lang w:eastAsia="da-DK"/>
          <w14:ligatures w14:val="none"/>
        </w:rPr>
        <w:t xml:space="preserve"> </w:t>
      </w:r>
      <w:r w:rsidR="00177168">
        <w:rPr>
          <w:rFonts w:ascii="Times New Roman" w:eastAsia="Times New Roman" w:hAnsi="Times New Roman" w:cs="Times New Roman"/>
          <w:kern w:val="0"/>
          <w:sz w:val="24"/>
          <w:szCs w:val="24"/>
          <w:lang w:eastAsia="da-DK"/>
          <w14:ligatures w14:val="none"/>
        </w:rPr>
        <w:t xml:space="preserve">så videregivelse af oplysninger ikke sker til </w:t>
      </w:r>
      <w:r w:rsidR="00237FE0">
        <w:rPr>
          <w:rFonts w:ascii="Times New Roman" w:eastAsia="Times New Roman" w:hAnsi="Times New Roman" w:cs="Times New Roman"/>
          <w:kern w:val="0"/>
          <w:sz w:val="24"/>
          <w:szCs w:val="24"/>
          <w:lang w:eastAsia="da-DK"/>
          <w14:ligatures w14:val="none"/>
        </w:rPr>
        <w:t xml:space="preserve">landes konkurrencemyndigheder, men til konkurrencemyndigheder. </w:t>
      </w:r>
    </w:p>
    <w:p w14:paraId="2C29B79C" w14:textId="77777777" w:rsidR="00B75BFE" w:rsidRDefault="00B75BFE"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61E6234" w14:textId="4C2E6D73" w:rsidR="005E46B2" w:rsidRDefault="00A4268F"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 xml:space="preserve">Den foreslåede ændring af formuleringen i § 34, stk. 1 og 2 vil gøre det muligt for </w:t>
      </w:r>
      <w:r w:rsidR="00544A90">
        <w:rPr>
          <w:rFonts w:ascii="Times New Roman" w:eastAsia="Times New Roman" w:hAnsi="Times New Roman" w:cs="Times New Roman"/>
          <w:kern w:val="0"/>
          <w:sz w:val="24"/>
          <w:szCs w:val="24"/>
          <w:lang w:eastAsia="da-DK"/>
          <w14:ligatures w14:val="none"/>
        </w:rPr>
        <w:t xml:space="preserve">Forbruger- og Konkurrencestyrelsen at videregive de pågældende oplysninger til </w:t>
      </w:r>
      <w:r w:rsidR="003C081D">
        <w:rPr>
          <w:rFonts w:ascii="Times New Roman" w:eastAsia="Times New Roman" w:hAnsi="Times New Roman" w:cs="Times New Roman"/>
          <w:kern w:val="0"/>
          <w:sz w:val="24"/>
          <w:szCs w:val="24"/>
          <w:lang w:eastAsia="da-DK"/>
          <w14:ligatures w14:val="none"/>
        </w:rPr>
        <w:t xml:space="preserve">f.eks. konkurrencemyndighederne i Danmark og på Færøerne. </w:t>
      </w:r>
    </w:p>
    <w:p w14:paraId="4527CAF3" w14:textId="77777777" w:rsidR="003C081D" w:rsidRPr="001E0013" w:rsidRDefault="003C081D"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9BC3CF3" w14:textId="3ED03A89"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AD50EC">
        <w:rPr>
          <w:rFonts w:ascii="Times New Roman" w:eastAsia="Times New Roman" w:hAnsi="Times New Roman" w:cs="Times New Roman"/>
          <w:kern w:val="0"/>
          <w:sz w:val="24"/>
          <w:szCs w:val="24"/>
          <w:lang w:eastAsia="da-DK"/>
          <w14:ligatures w14:val="none"/>
        </w:rPr>
        <w:t>14</w:t>
      </w:r>
    </w:p>
    <w:p w14:paraId="257B094D"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der indføres hjemmel for Forbruger- og Konkurrencestyrelsen til at offentliggøre ikke-fortrolige udgaver af de dokumenter, der indgår i en sag, som styrelsen behandler, med henblik på at indhente tredjemands bemærkninger hertil. </w:t>
      </w:r>
    </w:p>
    <w:p w14:paraId="7C208C5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7B4B662"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Dokumenter, der indgår i Forbruger- og Konkurrencestyrelsens sagsbehandling, og hvortil styrelsen kan have behov for tredjemands bemærkninger, kan f.eks. være en meddelelse om betænkeligheder eller en klagepunktsmeddelelse, som sendes til orientering til en part, eller et tilsagn, som en virksomhed afgiver med henblik på at opnå godkendelse af en fusion. </w:t>
      </w:r>
    </w:p>
    <w:p w14:paraId="3AC579E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44E1BA5A"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Tredjemand skal forstås som alle andre end parten i den pågældende sag og kan f.eks. være leverandører, kunder eller konkurrencer til den undersøgte virksomhed. </w:t>
      </w:r>
    </w:p>
    <w:p w14:paraId="22B6F41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FBE4D86"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Offentliggørelsen af dokumenter fra sagsbehandlingen kan ske på to måder: Enten ved en målrettet henvendelse til tredjemand med henblik på at indhente dennes bemærkninger, eller ved en generel offentliggørelse af et dokument på Forbruger- og Konkurrencestyrelsens hjemmeside. </w:t>
      </w:r>
    </w:p>
    <w:p w14:paraId="22B0F89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A3E0D80"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tydeliggøres, at det er ikke-fortrolige udgaver af dokumenterne, som offentliggøres eller udleveres. Det indebærer, at det pågældende dokument ikke må indeholde oplysninger om tekniske forhold mv. eller drifts- og forretningshemmeligheder.  </w:t>
      </w:r>
    </w:p>
    <w:p w14:paraId="3998D45F"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7181781" w14:textId="5562813F"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C056C3">
        <w:rPr>
          <w:rFonts w:ascii="Times New Roman" w:eastAsia="Times New Roman" w:hAnsi="Times New Roman" w:cs="Times New Roman"/>
          <w:kern w:val="0"/>
          <w:sz w:val="24"/>
          <w:szCs w:val="24"/>
          <w:lang w:eastAsia="da-DK"/>
          <w14:ligatures w14:val="none"/>
        </w:rPr>
        <w:t>15</w:t>
      </w:r>
    </w:p>
    <w:p w14:paraId="20600D92" w14:textId="11AAB89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5F3B55">
        <w:rPr>
          <w:rFonts w:ascii="Times New Roman" w:eastAsia="Times New Roman" w:hAnsi="Times New Roman" w:cs="Times New Roman"/>
          <w:kern w:val="0"/>
          <w:sz w:val="24"/>
          <w:szCs w:val="24"/>
          <w:lang w:eastAsia="da-DK"/>
          <w14:ligatures w14:val="none"/>
        </w:rPr>
        <w:t>Det foreslås</w:t>
      </w:r>
      <w:r w:rsidR="004D39B1">
        <w:rPr>
          <w:rFonts w:ascii="Times New Roman" w:eastAsia="Times New Roman" w:hAnsi="Times New Roman" w:cs="Times New Roman"/>
          <w:kern w:val="0"/>
          <w:sz w:val="24"/>
          <w:szCs w:val="24"/>
          <w:lang w:eastAsia="da-DK"/>
          <w14:ligatures w14:val="none"/>
        </w:rPr>
        <w:t>,</w:t>
      </w:r>
      <w:r w:rsidRPr="005F3B55">
        <w:rPr>
          <w:rFonts w:ascii="Times New Roman" w:eastAsia="Times New Roman" w:hAnsi="Times New Roman" w:cs="Times New Roman"/>
          <w:kern w:val="0"/>
          <w:sz w:val="24"/>
          <w:szCs w:val="24"/>
          <w:lang w:eastAsia="da-DK"/>
          <w14:ligatures w14:val="none"/>
        </w:rPr>
        <w:t xml:space="preserve"> at den gældende § 37 i konkurrenceloven om tvangsbøder ændres på 3 punkter:</w:t>
      </w:r>
    </w:p>
    <w:p w14:paraId="1FF56113" w14:textId="7777777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399D0DF" w14:textId="7734B28F"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5F3B55">
        <w:rPr>
          <w:rFonts w:ascii="Times New Roman" w:eastAsia="Times New Roman" w:hAnsi="Times New Roman" w:cs="Times New Roman"/>
          <w:kern w:val="0"/>
          <w:sz w:val="24"/>
          <w:szCs w:val="24"/>
          <w:lang w:eastAsia="da-DK"/>
          <w14:ligatures w14:val="none"/>
        </w:rPr>
        <w:t>For det første foreslås det</w:t>
      </w:r>
      <w:r w:rsidR="004D39B1">
        <w:rPr>
          <w:rFonts w:ascii="Times New Roman" w:eastAsia="Times New Roman" w:hAnsi="Times New Roman" w:cs="Times New Roman"/>
          <w:kern w:val="0"/>
          <w:sz w:val="24"/>
          <w:szCs w:val="24"/>
          <w:lang w:eastAsia="da-DK"/>
          <w14:ligatures w14:val="none"/>
        </w:rPr>
        <w:t>,</w:t>
      </w:r>
      <w:r w:rsidRPr="005F3B55">
        <w:rPr>
          <w:rFonts w:ascii="Times New Roman" w:eastAsia="Times New Roman" w:hAnsi="Times New Roman" w:cs="Times New Roman"/>
          <w:kern w:val="0"/>
          <w:sz w:val="24"/>
          <w:szCs w:val="24"/>
          <w:lang w:eastAsia="da-DK"/>
          <w14:ligatures w14:val="none"/>
        </w:rPr>
        <w:t xml:space="preserve"> at § 37, stk. 1, nr. 1 ændres, så der indføres hjemmel til at pålægge tvangsbøder i tilfælde af manglende afgivelser af pligtmæssige oplysninger ikke blot til Konkurrencenævnet, men også til Forbruger- og Konkurrencestyrelsen.</w:t>
      </w:r>
    </w:p>
    <w:p w14:paraId="5EEED2FA" w14:textId="7777777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B20A41B" w14:textId="3B01F7E6"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5F3B55">
        <w:rPr>
          <w:rFonts w:ascii="Times New Roman" w:eastAsia="Times New Roman" w:hAnsi="Times New Roman" w:cs="Times New Roman"/>
          <w:kern w:val="0"/>
          <w:sz w:val="24"/>
          <w:szCs w:val="24"/>
          <w:lang w:eastAsia="da-DK"/>
          <w14:ligatures w14:val="none"/>
        </w:rPr>
        <w:t>Virkningen af den foreslåede ændring vil være, at Forbruger- og Konkurrencestyrelsen kan pålægge tvangsbøder til en virksomhed, en virksomhedssammenslutning eller enhver anden fysisk eller juridisk person, der har tilsidesat en pligt til at afgive oplysninger, uanset om oplysningerne skal afgives til brug for en myndighedsopgave</w:t>
      </w:r>
      <w:r w:rsidR="004D39B1">
        <w:rPr>
          <w:rFonts w:ascii="Times New Roman" w:eastAsia="Times New Roman" w:hAnsi="Times New Roman" w:cs="Times New Roman"/>
          <w:kern w:val="0"/>
          <w:sz w:val="24"/>
          <w:szCs w:val="24"/>
          <w:lang w:eastAsia="da-DK"/>
          <w14:ligatures w14:val="none"/>
        </w:rPr>
        <w:t>,</w:t>
      </w:r>
      <w:r w:rsidRPr="005F3B55">
        <w:rPr>
          <w:rFonts w:ascii="Times New Roman" w:eastAsia="Times New Roman" w:hAnsi="Times New Roman" w:cs="Times New Roman"/>
          <w:kern w:val="0"/>
          <w:sz w:val="24"/>
          <w:szCs w:val="24"/>
          <w:lang w:eastAsia="da-DK"/>
          <w14:ligatures w14:val="none"/>
        </w:rPr>
        <w:t xml:space="preserve"> der løses på vegne af Konkurrencenævnet, jf. § 26, stk. 2, eller til brug for en myndighedsopgave der i medfør af konkurrenceloven varetages af styrelsen som selvstændig myndighed, såsom gennemførelse </w:t>
      </w:r>
      <w:r w:rsidRPr="005F3B55">
        <w:rPr>
          <w:rFonts w:ascii="Times New Roman" w:eastAsia="Times New Roman" w:hAnsi="Times New Roman" w:cs="Times New Roman"/>
          <w:kern w:val="0"/>
          <w:sz w:val="24"/>
          <w:szCs w:val="24"/>
          <w:lang w:eastAsia="da-DK"/>
          <w14:ligatures w14:val="none"/>
        </w:rPr>
        <w:lastRenderedPageBreak/>
        <w:t>af sektorundersøgelser, jf. den foreslåede § 30 f.</w:t>
      </w:r>
    </w:p>
    <w:p w14:paraId="7E4446C5" w14:textId="7777777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C5BDECB" w14:textId="4B855420"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5F3B55">
        <w:rPr>
          <w:rFonts w:ascii="Times New Roman" w:eastAsia="Times New Roman" w:hAnsi="Times New Roman" w:cs="Times New Roman"/>
          <w:kern w:val="0"/>
          <w:sz w:val="24"/>
          <w:szCs w:val="24"/>
          <w:lang w:eastAsia="da-DK"/>
          <w14:ligatures w14:val="none"/>
        </w:rPr>
        <w:t>For det andet foreslås det</w:t>
      </w:r>
      <w:r w:rsidR="004D39B1">
        <w:rPr>
          <w:rFonts w:ascii="Times New Roman" w:eastAsia="Times New Roman" w:hAnsi="Times New Roman" w:cs="Times New Roman"/>
          <w:kern w:val="0"/>
          <w:sz w:val="24"/>
          <w:szCs w:val="24"/>
          <w:lang w:eastAsia="da-DK"/>
          <w14:ligatures w14:val="none"/>
        </w:rPr>
        <w:t>,</w:t>
      </w:r>
      <w:r w:rsidRPr="005F3B55">
        <w:rPr>
          <w:rFonts w:ascii="Times New Roman" w:eastAsia="Times New Roman" w:hAnsi="Times New Roman" w:cs="Times New Roman"/>
          <w:kern w:val="0"/>
          <w:sz w:val="24"/>
          <w:szCs w:val="24"/>
          <w:lang w:eastAsia="da-DK"/>
          <w14:ligatures w14:val="none"/>
        </w:rPr>
        <w:t xml:space="preserve"> at § 37, stk. 1, nr. 3 ændres, så der indføres hjemmel til at pålægge tvangsbøder i tilfælde af manglende overholdelse af et tilsagn, som er gjort bindende efter forslaget til § 30 c, stk. 1.</w:t>
      </w:r>
    </w:p>
    <w:p w14:paraId="0B7EC287" w14:textId="7777777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8F9720A" w14:textId="7777777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5F3B55">
        <w:rPr>
          <w:rFonts w:ascii="Times New Roman" w:eastAsia="Times New Roman" w:hAnsi="Times New Roman" w:cs="Times New Roman"/>
          <w:kern w:val="0"/>
          <w:sz w:val="24"/>
          <w:szCs w:val="24"/>
          <w:lang w:eastAsia="da-DK"/>
          <w14:ligatures w14:val="none"/>
        </w:rPr>
        <w:t>Virkningen af den foreslåede bestemmelse vil være, at Forbruger- og Konkurrencestyrelsen kan pålægge tvangsbøder til en virksomhed, en virksomhedssammenslutning eller enhver anden juridisk person, over for hvilken styrelsen har gjort et afgivet tilsagn bindende efter den foreslåede bestemmelse i § 30 c, stk. 1, hvis virksomheden m.v. ikke overholder tilsagnet.</w:t>
      </w:r>
    </w:p>
    <w:p w14:paraId="34989791" w14:textId="7777777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CFB566A" w14:textId="7777777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5F3B55">
        <w:rPr>
          <w:rFonts w:ascii="Times New Roman" w:eastAsia="Times New Roman" w:hAnsi="Times New Roman" w:cs="Times New Roman"/>
          <w:kern w:val="0"/>
          <w:sz w:val="24"/>
          <w:szCs w:val="24"/>
          <w:lang w:eastAsia="da-DK"/>
          <w14:ligatures w14:val="none"/>
        </w:rPr>
        <w:t>Forslaget vil svare til den eksisterende mulighed efter den gældende bestemmelse i konkurrencelovens § 31, stk. 1, nr. 3, hvorefter der kan pålægges tvangsbøder for manglende overholdelse af tilsagn, som er gjort bindende i medfør af § 29.</w:t>
      </w:r>
    </w:p>
    <w:p w14:paraId="312EF7F3" w14:textId="7777777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1EAFE24" w14:textId="77777777" w:rsidR="005F3B55" w:rsidRPr="005F3B55" w:rsidRDefault="005F3B55" w:rsidP="005F3B55">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5F3B55">
        <w:rPr>
          <w:rFonts w:ascii="Times New Roman" w:eastAsia="Times New Roman" w:hAnsi="Times New Roman" w:cs="Times New Roman"/>
          <w:kern w:val="0"/>
          <w:sz w:val="24"/>
          <w:szCs w:val="24"/>
          <w:lang w:eastAsia="da-DK"/>
          <w14:ligatures w14:val="none"/>
        </w:rPr>
        <w:t>For det tredje foreslås det, at de tvangsbøder, som i medfør af § 37, stk. 1 kan pålægges for at tvinge en virksomhed med flere til at afgive oplysninger eller efterkomme et vilkår, påbud eller bindende tilsagn, skal tilfalde Landskassen. Dette præciseres med tilføjelsen af et stk. 2. til bestemmelsen.</w:t>
      </w:r>
    </w:p>
    <w:p w14:paraId="63E6F27B" w14:textId="77777777" w:rsidR="004A691A" w:rsidRPr="001E0013" w:rsidRDefault="004A691A"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7683D1D3" w14:textId="4D273F8C"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353BB2">
        <w:rPr>
          <w:rFonts w:ascii="Times New Roman" w:eastAsia="Times New Roman" w:hAnsi="Times New Roman" w:cs="Times New Roman"/>
          <w:kern w:val="0"/>
          <w:sz w:val="24"/>
          <w:szCs w:val="24"/>
          <w:lang w:eastAsia="da-DK"/>
          <w14:ligatures w14:val="none"/>
        </w:rPr>
        <w:t>16</w:t>
      </w:r>
    </w:p>
    <w:p w14:paraId="3A157826" w14:textId="4FAF66E2"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i § 38, stk. 1, nr. 11, at der indføres hjemmel til at idømme bøde i tilfælde af manglende overholdelse af et tilsagn, som er gjort bindende efter forslaget til § 30 </w:t>
      </w:r>
      <w:r w:rsidR="007A7E7E">
        <w:rPr>
          <w:rFonts w:ascii="Times New Roman" w:eastAsia="Times New Roman" w:hAnsi="Times New Roman" w:cs="Times New Roman"/>
          <w:kern w:val="0"/>
          <w:sz w:val="24"/>
          <w:szCs w:val="24"/>
          <w:lang w:eastAsia="da-DK"/>
          <w14:ligatures w14:val="none"/>
        </w:rPr>
        <w:t>c</w:t>
      </w:r>
      <w:r w:rsidRPr="001E0013">
        <w:rPr>
          <w:rFonts w:ascii="Times New Roman" w:eastAsia="Times New Roman" w:hAnsi="Times New Roman" w:cs="Times New Roman"/>
          <w:kern w:val="0"/>
          <w:sz w:val="24"/>
          <w:szCs w:val="24"/>
          <w:lang w:eastAsia="da-DK"/>
          <w14:ligatures w14:val="none"/>
        </w:rPr>
        <w:t xml:space="preserve">, stk. </w:t>
      </w:r>
      <w:r w:rsidR="007A7E7E">
        <w:rPr>
          <w:rFonts w:ascii="Times New Roman" w:eastAsia="Times New Roman" w:hAnsi="Times New Roman" w:cs="Times New Roman"/>
          <w:kern w:val="0"/>
          <w:sz w:val="24"/>
          <w:szCs w:val="24"/>
          <w:lang w:eastAsia="da-DK"/>
          <w14:ligatures w14:val="none"/>
        </w:rPr>
        <w:t>1</w:t>
      </w:r>
      <w:r w:rsidRPr="001E0013">
        <w:rPr>
          <w:rFonts w:ascii="Times New Roman" w:eastAsia="Times New Roman" w:hAnsi="Times New Roman" w:cs="Times New Roman"/>
          <w:kern w:val="0"/>
          <w:sz w:val="24"/>
          <w:szCs w:val="24"/>
          <w:lang w:eastAsia="da-DK"/>
          <w14:ligatures w14:val="none"/>
        </w:rPr>
        <w:t>.</w:t>
      </w:r>
    </w:p>
    <w:p w14:paraId="64AF243E"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E0E4194" w14:textId="1340115D"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Virkningen af den foreslåede bestemmelse vil være, at Forbruger- og Konkurrencestyrelsen vil kunne pålægge bøder til en virksomhed, en virksomhedssammenslutning eller enhver anden juridisk person, over for hvilken styrelsen har gjort et afgivet tilsagn bindende efter den foreslåede bestemmelse i § 30 </w:t>
      </w:r>
      <w:r w:rsidR="007A7E7E">
        <w:rPr>
          <w:rFonts w:ascii="Times New Roman" w:eastAsia="Times New Roman" w:hAnsi="Times New Roman" w:cs="Times New Roman"/>
          <w:kern w:val="0"/>
          <w:sz w:val="24"/>
          <w:szCs w:val="24"/>
          <w:lang w:eastAsia="da-DK"/>
          <w14:ligatures w14:val="none"/>
        </w:rPr>
        <w:t>c</w:t>
      </w:r>
      <w:r w:rsidRPr="001E0013">
        <w:rPr>
          <w:rFonts w:ascii="Times New Roman" w:eastAsia="Times New Roman" w:hAnsi="Times New Roman" w:cs="Times New Roman"/>
          <w:kern w:val="0"/>
          <w:sz w:val="24"/>
          <w:szCs w:val="24"/>
          <w:lang w:eastAsia="da-DK"/>
          <w14:ligatures w14:val="none"/>
        </w:rPr>
        <w:t xml:space="preserve">, stk. </w:t>
      </w:r>
      <w:r w:rsidR="007A7E7E">
        <w:rPr>
          <w:rFonts w:ascii="Times New Roman" w:eastAsia="Times New Roman" w:hAnsi="Times New Roman" w:cs="Times New Roman"/>
          <w:kern w:val="0"/>
          <w:sz w:val="24"/>
          <w:szCs w:val="24"/>
          <w:lang w:eastAsia="da-DK"/>
          <w14:ligatures w14:val="none"/>
        </w:rPr>
        <w:t>1</w:t>
      </w:r>
      <w:r w:rsidRPr="001E0013">
        <w:rPr>
          <w:rFonts w:ascii="Times New Roman" w:eastAsia="Times New Roman" w:hAnsi="Times New Roman" w:cs="Times New Roman"/>
          <w:kern w:val="0"/>
          <w:sz w:val="24"/>
          <w:szCs w:val="24"/>
          <w:lang w:eastAsia="da-DK"/>
          <w14:ligatures w14:val="none"/>
        </w:rPr>
        <w:t>, hvis virksomheden m.v. ikke overholder tilsagnet.</w:t>
      </w:r>
    </w:p>
    <w:p w14:paraId="73F6A98C"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8D35772"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Forslaget vil svare til den eksisterende mulighed efter den gældende bestemmelse i konkurrencelovens § 38, stk. 1, nr. 11, hvorefter der kan pålægges bøde for manglende overholdelse af tilsagn, som er gjort bindende i medfør af § 29, stk. 1.</w:t>
      </w:r>
    </w:p>
    <w:p w14:paraId="3ECE865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14053803" w14:textId="17FEDFBA"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nr. </w:t>
      </w:r>
      <w:r w:rsidR="00287844">
        <w:rPr>
          <w:rFonts w:ascii="Times New Roman" w:eastAsia="Times New Roman" w:hAnsi="Times New Roman" w:cs="Times New Roman"/>
          <w:kern w:val="0"/>
          <w:sz w:val="24"/>
          <w:szCs w:val="24"/>
          <w:lang w:eastAsia="da-DK"/>
          <w14:ligatures w14:val="none"/>
        </w:rPr>
        <w:t>1</w:t>
      </w:r>
      <w:r w:rsidR="000A6594">
        <w:rPr>
          <w:rFonts w:ascii="Times New Roman" w:eastAsia="Times New Roman" w:hAnsi="Times New Roman" w:cs="Times New Roman"/>
          <w:kern w:val="0"/>
          <w:sz w:val="24"/>
          <w:szCs w:val="24"/>
          <w:lang w:eastAsia="da-DK"/>
          <w14:ligatures w14:val="none"/>
        </w:rPr>
        <w:t>7</w:t>
      </w:r>
    </w:p>
    <w:p w14:paraId="27429499"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Efter gældende ret kan der i henhold til konkurrencelovens § 38, stk. 1 pålægges bøde til den, der forsætligt eller groft uagtsomt begår en række opregnede overtrædelser af konkurrencereglerne.</w:t>
      </w:r>
    </w:p>
    <w:p w14:paraId="404B6C53"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8879594" w14:textId="726B6419"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lastRenderedPageBreak/>
        <w:t>Det foreslås i § 38, stk. 1, nr. 12, at der også skal være mulighed for at pålægge bøde, hvis den pågældende forsætligt eller groft uagtsomt undlader at efterkomme et påbud efter den foreslåede bestemmelse i § 30</w:t>
      </w:r>
      <w:r w:rsidR="00D30CB9">
        <w:rPr>
          <w:rFonts w:ascii="Times New Roman" w:eastAsia="Times New Roman" w:hAnsi="Times New Roman" w:cs="Times New Roman"/>
          <w:kern w:val="0"/>
          <w:sz w:val="24"/>
          <w:szCs w:val="24"/>
          <w:lang w:eastAsia="da-DK"/>
          <w14:ligatures w14:val="none"/>
        </w:rPr>
        <w:t xml:space="preserve"> </w:t>
      </w:r>
      <w:r w:rsidR="00FA579C">
        <w:rPr>
          <w:rFonts w:ascii="Times New Roman" w:eastAsia="Times New Roman" w:hAnsi="Times New Roman" w:cs="Times New Roman"/>
          <w:kern w:val="0"/>
          <w:sz w:val="24"/>
          <w:szCs w:val="24"/>
          <w:lang w:eastAsia="da-DK"/>
          <w14:ligatures w14:val="none"/>
        </w:rPr>
        <w:t>b</w:t>
      </w:r>
      <w:r w:rsidRPr="001E0013">
        <w:rPr>
          <w:rFonts w:ascii="Times New Roman" w:eastAsia="Times New Roman" w:hAnsi="Times New Roman" w:cs="Times New Roman"/>
          <w:kern w:val="0"/>
          <w:sz w:val="24"/>
          <w:szCs w:val="24"/>
          <w:lang w:eastAsia="da-DK"/>
          <w14:ligatures w14:val="none"/>
        </w:rPr>
        <w:t xml:space="preserve">, stk. </w:t>
      </w:r>
      <w:r w:rsidR="00FA579C">
        <w:rPr>
          <w:rFonts w:ascii="Times New Roman" w:eastAsia="Times New Roman" w:hAnsi="Times New Roman" w:cs="Times New Roman"/>
          <w:kern w:val="0"/>
          <w:sz w:val="24"/>
          <w:szCs w:val="24"/>
          <w:lang w:eastAsia="da-DK"/>
          <w14:ligatures w14:val="none"/>
        </w:rPr>
        <w:t>1</w:t>
      </w:r>
      <w:r w:rsidRPr="001E0013">
        <w:rPr>
          <w:rFonts w:ascii="Times New Roman" w:eastAsia="Times New Roman" w:hAnsi="Times New Roman" w:cs="Times New Roman"/>
          <w:kern w:val="0"/>
          <w:sz w:val="24"/>
          <w:szCs w:val="24"/>
          <w:lang w:eastAsia="da-DK"/>
          <w14:ligatures w14:val="none"/>
        </w:rPr>
        <w:t xml:space="preserve">. </w:t>
      </w:r>
    </w:p>
    <w:p w14:paraId="7482180B"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3DE15090" w14:textId="4A1F483A" w:rsid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Den foreslåede hjemmel til sanktionering af manglende overholdelse af et påbud svarer til de øvrige sanktionsbestemmelser i konkurrenceloven. Det vil være en forudsætning for pålæggelse af en bøde, at virksomheden m.v. har handlet forsætligt eller groft uagtsomt. </w:t>
      </w:r>
    </w:p>
    <w:p w14:paraId="6F548865" w14:textId="77777777" w:rsidR="005D754E" w:rsidRDefault="005D754E"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5BAC6AC0" w14:textId="735658C2" w:rsidR="005D754E" w:rsidRDefault="005D754E"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t>Til nr. 18</w:t>
      </w:r>
    </w:p>
    <w:p w14:paraId="55EBE81B" w14:textId="77777777" w:rsidR="00A162AB" w:rsidRPr="00A162AB" w:rsidRDefault="00A162AB" w:rsidP="00A162A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A162AB">
        <w:rPr>
          <w:rFonts w:ascii="Times New Roman" w:eastAsia="Times New Roman" w:hAnsi="Times New Roman" w:cs="Times New Roman"/>
          <w:kern w:val="0"/>
          <w:sz w:val="24"/>
          <w:szCs w:val="24"/>
          <w:lang w:eastAsia="da-DK"/>
          <w14:ligatures w14:val="none"/>
        </w:rPr>
        <w:t>Efter den gældende § 38, stk. 1, nr. 14 kan der pålægges bøde ved forsætlig eller groft uagtsom afgivelse af urigtige, vildledende eller ufyldestgørende oplysninger til Konkurrencenævnet eller Forbruger- og Konkurrencestyrelsen af betydning for en sag, hvortil oplysningerne indhentes.</w:t>
      </w:r>
    </w:p>
    <w:p w14:paraId="5634482C" w14:textId="77777777" w:rsidR="00A162AB" w:rsidRPr="00A162AB" w:rsidRDefault="00A162AB" w:rsidP="00A162A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EC19D32" w14:textId="77777777" w:rsidR="00A162AB" w:rsidRPr="00A162AB" w:rsidRDefault="00A162AB" w:rsidP="00A162AB">
      <w:pPr>
        <w:widowControl w:val="0"/>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r w:rsidRPr="00A162AB">
        <w:rPr>
          <w:rFonts w:ascii="Times New Roman" w:eastAsia="Times New Roman" w:hAnsi="Times New Roman" w:cs="Times New Roman"/>
          <w:kern w:val="0"/>
          <w:sz w:val="24"/>
          <w:szCs w:val="24"/>
          <w:lang w:eastAsia="da-DK"/>
          <w14:ligatures w14:val="none"/>
        </w:rPr>
        <w:t>Det foreslås med den ændrede formulering af § 38, stk. 1, nr. 14, at der herudover også skal være mulighed for at pålægge bøde, hvis der forsætligt eller groft uagtsomt afgives urigtige eller vildledende oplysninger eller forties oplysninger af betydning for gennemførelsen af en sektorundersøgelse, jf. § 30 f, hvortil oplysningerne indhentes.</w:t>
      </w:r>
    </w:p>
    <w:p w14:paraId="2D79419E" w14:textId="77777777" w:rsidR="006E6AD2" w:rsidRPr="001E0013" w:rsidRDefault="006E6AD2"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07DC73D1" w14:textId="77777777" w:rsidR="001E0013" w:rsidRPr="001E0013" w:rsidRDefault="001E0013" w:rsidP="001E0013">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p w14:paraId="2F53C1B0" w14:textId="77777777" w:rsidR="001E0013" w:rsidRPr="001E0013" w:rsidRDefault="001E0013" w:rsidP="001E0013">
      <w:pPr>
        <w:autoSpaceDE w:val="0"/>
        <w:autoSpaceDN w:val="0"/>
        <w:adjustRightInd w:val="0"/>
        <w:spacing w:after="0" w:line="288" w:lineRule="auto"/>
        <w:jc w:val="center"/>
        <w:rPr>
          <w:rFonts w:ascii="Times New Roman" w:eastAsia="Times New Roman" w:hAnsi="Times New Roman" w:cs="Times New Roman"/>
          <w:kern w:val="0"/>
          <w:sz w:val="24"/>
          <w:szCs w:val="24"/>
          <w:lang w:eastAsia="da-DK"/>
          <w14:ligatures w14:val="none"/>
        </w:rPr>
      </w:pPr>
    </w:p>
    <w:p w14:paraId="3B3A4F96" w14:textId="77777777" w:rsidR="001E0013" w:rsidRPr="00FA579C" w:rsidRDefault="001E0013" w:rsidP="001E0013">
      <w:pPr>
        <w:keepNext/>
        <w:autoSpaceDE w:val="0"/>
        <w:autoSpaceDN w:val="0"/>
        <w:adjustRightInd w:val="0"/>
        <w:spacing w:after="0" w:line="288" w:lineRule="auto"/>
        <w:jc w:val="center"/>
        <w:rPr>
          <w:rFonts w:ascii="Times New Roman" w:eastAsia="Times New Roman" w:hAnsi="Times New Roman" w:cs="Times New Roman"/>
          <w:bCs/>
          <w:kern w:val="0"/>
          <w:sz w:val="24"/>
          <w:szCs w:val="24"/>
          <w:lang w:eastAsia="da-DK"/>
          <w14:ligatures w14:val="none"/>
        </w:rPr>
      </w:pPr>
      <w:r w:rsidRPr="00FA579C">
        <w:rPr>
          <w:rFonts w:ascii="Times New Roman" w:eastAsia="Times New Roman" w:hAnsi="Times New Roman" w:cs="Times New Roman"/>
          <w:bCs/>
          <w:kern w:val="0"/>
          <w:sz w:val="24"/>
          <w:szCs w:val="24"/>
          <w:lang w:eastAsia="da-DK"/>
          <w14:ligatures w14:val="none"/>
        </w:rPr>
        <w:t xml:space="preserve"> Til § 2</w:t>
      </w:r>
    </w:p>
    <w:p w14:paraId="470BEE61" w14:textId="77777777" w:rsidR="001E0013" w:rsidRPr="001E0013" w:rsidRDefault="001E0013" w:rsidP="001E0013">
      <w:pPr>
        <w:keepNext/>
        <w:tabs>
          <w:tab w:val="left" w:pos="-306"/>
          <w:tab w:val="left" w:pos="54"/>
          <w:tab w:val="left" w:pos="414"/>
          <w:tab w:val="left" w:pos="997"/>
          <w:tab w:val="left" w:pos="2300"/>
          <w:tab w:val="left" w:pos="3603"/>
          <w:tab w:val="left" w:pos="4906"/>
          <w:tab w:val="left" w:pos="6210"/>
          <w:tab w:val="left" w:pos="7513"/>
          <w:tab w:val="left" w:pos="8816"/>
        </w:tabs>
        <w:autoSpaceDE w:val="0"/>
        <w:autoSpaceDN w:val="0"/>
        <w:adjustRightInd w:val="0"/>
        <w:spacing w:after="0" w:line="288" w:lineRule="auto"/>
        <w:ind w:right="-23"/>
        <w:rPr>
          <w:rFonts w:ascii="Times New Roman" w:eastAsia="Times New Roman" w:hAnsi="Times New Roman" w:cs="Times New Roman"/>
          <w:kern w:val="0"/>
          <w:sz w:val="24"/>
          <w:szCs w:val="24"/>
          <w:lang w:eastAsia="ja-JP"/>
          <w14:ligatures w14:val="none"/>
        </w:rPr>
      </w:pPr>
    </w:p>
    <w:p w14:paraId="2FC4E49E" w14:textId="77777777" w:rsidR="001E0013" w:rsidRPr="001E0013" w:rsidRDefault="001E0013" w:rsidP="001E0013">
      <w:pPr>
        <w:keepNext/>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stk. 1. </w:t>
      </w:r>
    </w:p>
    <w:p w14:paraId="2F835206" w14:textId="77777777" w:rsidR="001E0013" w:rsidRPr="001E0013" w:rsidRDefault="001E0013" w:rsidP="001E0013">
      <w:pPr>
        <w:keepNext/>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Det foreslås, at loven træder i kraft den 1. juli 2026.</w:t>
      </w:r>
    </w:p>
    <w:p w14:paraId="5BEE74BD" w14:textId="77777777" w:rsidR="001E0013" w:rsidRPr="001E0013" w:rsidRDefault="001E0013" w:rsidP="001E0013">
      <w:pPr>
        <w:keepNext/>
        <w:spacing w:after="0" w:line="288" w:lineRule="auto"/>
        <w:rPr>
          <w:rFonts w:ascii="Times New Roman" w:eastAsia="Times New Roman" w:hAnsi="Times New Roman" w:cs="Times New Roman"/>
          <w:kern w:val="0"/>
          <w:sz w:val="24"/>
          <w:szCs w:val="24"/>
          <w:lang w:eastAsia="da-DK"/>
          <w14:ligatures w14:val="none"/>
        </w:rPr>
      </w:pPr>
    </w:p>
    <w:p w14:paraId="66015837" w14:textId="77777777" w:rsidR="001E0013" w:rsidRPr="001E0013" w:rsidRDefault="001E0013" w:rsidP="001E0013">
      <w:pPr>
        <w:keepNext/>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Til stk. 2. </w:t>
      </w:r>
    </w:p>
    <w:p w14:paraId="5CA222DA" w14:textId="77777777" w:rsidR="001E0013" w:rsidRPr="001E0013" w:rsidRDefault="001E0013" w:rsidP="001E0013">
      <w:pPr>
        <w:keepNext/>
        <w:spacing w:after="0" w:line="288"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t xml:space="preserve">Det foreslås, at loven ikke vil finde anvendelse på fusioner, hvor en fusionsaftale er indgået, et overtagelsestilbud er offentliggjort eller en kontrollerende andel erhvervet inden lovens ikrafttræden. Virkningen af den foreslåede bestemmelse vil være, at for sådanne sager finder de hidtil gældende regler anvendelse. </w:t>
      </w:r>
    </w:p>
    <w:p w14:paraId="531FDC1C" w14:textId="77777777" w:rsidR="001E0013" w:rsidRPr="001E0013" w:rsidRDefault="001E0013" w:rsidP="001E0013">
      <w:pPr>
        <w:keepNext/>
        <w:spacing w:after="0" w:line="288" w:lineRule="auto"/>
        <w:rPr>
          <w:rFonts w:ascii="Times New Roman" w:eastAsia="Times New Roman" w:hAnsi="Times New Roman" w:cs="Times New Roman"/>
          <w:kern w:val="0"/>
          <w:sz w:val="24"/>
          <w:szCs w:val="24"/>
          <w:lang w:eastAsia="da-DK"/>
          <w14:ligatures w14:val="none"/>
        </w:rPr>
      </w:pPr>
    </w:p>
    <w:p w14:paraId="084C12FD" w14:textId="77777777" w:rsidR="001E0013" w:rsidRPr="001E0013" w:rsidRDefault="001E0013" w:rsidP="001E0013">
      <w:pPr>
        <w:spacing w:after="0" w:line="240" w:lineRule="auto"/>
        <w:rPr>
          <w:rFonts w:ascii="Times New Roman" w:eastAsia="Times New Roman" w:hAnsi="Times New Roman" w:cs="Times New Roman"/>
          <w:kern w:val="0"/>
          <w:sz w:val="24"/>
          <w:szCs w:val="24"/>
          <w:lang w:eastAsia="da-DK"/>
          <w14:ligatures w14:val="none"/>
        </w:rPr>
      </w:pPr>
      <w:r w:rsidRPr="001E0013">
        <w:rPr>
          <w:rFonts w:ascii="Times New Roman" w:eastAsia="Times New Roman" w:hAnsi="Times New Roman" w:cs="Times New Roman"/>
          <w:kern w:val="0"/>
          <w:sz w:val="24"/>
          <w:szCs w:val="24"/>
          <w:lang w:eastAsia="da-DK"/>
          <w14:ligatures w14:val="none"/>
        </w:rPr>
        <w:br w:type="page"/>
      </w:r>
    </w:p>
    <w:p w14:paraId="448DD69E" w14:textId="77777777" w:rsidR="0039622C" w:rsidRPr="0039622C" w:rsidRDefault="0039622C" w:rsidP="0039622C">
      <w:pPr>
        <w:autoSpaceDE w:val="0"/>
        <w:autoSpaceDN w:val="0"/>
        <w:adjustRightInd w:val="0"/>
        <w:spacing w:after="0" w:line="288" w:lineRule="auto"/>
        <w:jc w:val="right"/>
        <w:rPr>
          <w:rFonts w:ascii="Times New Roman" w:eastAsia="Times New Roman" w:hAnsi="Times New Roman" w:cs="Times New Roman"/>
          <w:b/>
          <w:bCs/>
          <w:kern w:val="0"/>
          <w:sz w:val="24"/>
          <w:szCs w:val="24"/>
          <w:lang w:eastAsia="da-DK"/>
          <w14:ligatures w14:val="none"/>
        </w:rPr>
      </w:pPr>
      <w:r w:rsidRPr="0039622C">
        <w:rPr>
          <w:rFonts w:ascii="Times New Roman" w:eastAsia="Times New Roman" w:hAnsi="Times New Roman" w:cs="Times New Roman"/>
          <w:b/>
          <w:bCs/>
          <w:kern w:val="0"/>
          <w:sz w:val="24"/>
          <w:szCs w:val="24"/>
          <w:lang w:eastAsia="da-DK"/>
          <w14:ligatures w14:val="none"/>
        </w:rPr>
        <w:lastRenderedPageBreak/>
        <w:t>Bilag 1</w:t>
      </w:r>
    </w:p>
    <w:p w14:paraId="106F4B29" w14:textId="77777777" w:rsidR="0039622C" w:rsidRPr="0039622C" w:rsidRDefault="0039622C" w:rsidP="0039622C">
      <w:pPr>
        <w:autoSpaceDE w:val="0"/>
        <w:autoSpaceDN w:val="0"/>
        <w:adjustRightInd w:val="0"/>
        <w:spacing w:after="0" w:line="288" w:lineRule="auto"/>
        <w:rPr>
          <w:rFonts w:ascii="Times New Roman" w:eastAsia="Times New Roman" w:hAnsi="Times New Roman" w:cs="Times New Roman"/>
          <w:kern w:val="0"/>
          <w:sz w:val="24"/>
          <w:szCs w:val="24"/>
          <w:lang w:eastAsia="da-DK"/>
          <w14:ligatures w14:val="none"/>
        </w:rPr>
      </w:pPr>
    </w:p>
    <w:tbl>
      <w:tblPr>
        <w:tblStyle w:val="Tabel-Gitter1"/>
        <w:tblW w:w="0" w:type="auto"/>
        <w:tblLook w:val="04A0" w:firstRow="1" w:lastRow="0" w:firstColumn="1" w:lastColumn="0" w:noHBand="0" w:noVBand="1"/>
      </w:tblPr>
      <w:tblGrid>
        <w:gridCol w:w="4530"/>
        <w:gridCol w:w="4530"/>
      </w:tblGrid>
      <w:tr w:rsidR="0039622C" w:rsidRPr="0039622C" w14:paraId="448DA021" w14:textId="77777777" w:rsidTr="00B1243C">
        <w:tc>
          <w:tcPr>
            <w:tcW w:w="9060" w:type="dxa"/>
            <w:gridSpan w:val="2"/>
          </w:tcPr>
          <w:p w14:paraId="18A31C9E" w14:textId="77777777" w:rsidR="0039622C" w:rsidRPr="0039622C" w:rsidRDefault="0039622C" w:rsidP="0039622C">
            <w:pPr>
              <w:autoSpaceDE w:val="0"/>
              <w:autoSpaceDN w:val="0"/>
              <w:adjustRightInd w:val="0"/>
              <w:spacing w:line="288" w:lineRule="auto"/>
              <w:jc w:val="center"/>
              <w:rPr>
                <w:b/>
                <w:bCs/>
                <w:sz w:val="24"/>
                <w:szCs w:val="24"/>
              </w:rPr>
            </w:pPr>
            <w:r w:rsidRPr="0039622C">
              <w:rPr>
                <w:b/>
                <w:bCs/>
                <w:sz w:val="24"/>
                <w:szCs w:val="24"/>
              </w:rPr>
              <w:t>Forslaget sammenholdt med gældende lov</w:t>
            </w:r>
          </w:p>
        </w:tc>
      </w:tr>
      <w:tr w:rsidR="0039622C" w:rsidRPr="0039622C" w14:paraId="76F70D49" w14:textId="77777777" w:rsidTr="00B1243C">
        <w:tc>
          <w:tcPr>
            <w:tcW w:w="4530" w:type="dxa"/>
          </w:tcPr>
          <w:p w14:paraId="0844FDD0" w14:textId="77777777" w:rsidR="0039622C" w:rsidRPr="0039622C" w:rsidRDefault="0039622C" w:rsidP="0039622C">
            <w:pPr>
              <w:autoSpaceDE w:val="0"/>
              <w:autoSpaceDN w:val="0"/>
              <w:adjustRightInd w:val="0"/>
              <w:spacing w:line="288" w:lineRule="auto"/>
              <w:rPr>
                <w:sz w:val="24"/>
                <w:szCs w:val="24"/>
              </w:rPr>
            </w:pPr>
          </w:p>
        </w:tc>
        <w:tc>
          <w:tcPr>
            <w:tcW w:w="4530" w:type="dxa"/>
          </w:tcPr>
          <w:p w14:paraId="1CBE0855" w14:textId="19C7B0EA" w:rsidR="00CF193B" w:rsidRPr="002B55D2" w:rsidRDefault="0039622C" w:rsidP="002B55D2">
            <w:pPr>
              <w:pStyle w:val="Listeafsnit"/>
              <w:numPr>
                <w:ilvl w:val="0"/>
                <w:numId w:val="8"/>
              </w:numPr>
              <w:autoSpaceDE w:val="0"/>
              <w:autoSpaceDN w:val="0"/>
              <w:adjustRightInd w:val="0"/>
              <w:spacing w:line="288" w:lineRule="auto"/>
              <w:rPr>
                <w:sz w:val="24"/>
                <w:szCs w:val="24"/>
              </w:rPr>
            </w:pPr>
            <w:r w:rsidRPr="002B55D2">
              <w:rPr>
                <w:sz w:val="24"/>
                <w:szCs w:val="24"/>
              </w:rPr>
              <w:t xml:space="preserve"> </w:t>
            </w:r>
            <w:r w:rsidR="00CF193B" w:rsidRPr="002B55D2">
              <w:rPr>
                <w:sz w:val="24"/>
                <w:szCs w:val="24"/>
              </w:rPr>
              <w:t xml:space="preserve">I § 20 indsættes som stk. 6-7: </w:t>
            </w:r>
          </w:p>
          <w:p w14:paraId="41525BE0" w14:textId="23652F9D" w:rsidR="00CF193B" w:rsidRPr="00CF193B" w:rsidRDefault="00CF193B" w:rsidP="00CF193B">
            <w:pPr>
              <w:widowControl w:val="0"/>
              <w:autoSpaceDE w:val="0"/>
              <w:autoSpaceDN w:val="0"/>
              <w:adjustRightInd w:val="0"/>
              <w:spacing w:line="288" w:lineRule="auto"/>
              <w:rPr>
                <w:sz w:val="24"/>
                <w:szCs w:val="24"/>
              </w:rPr>
            </w:pPr>
            <w:r w:rsidRPr="00CF193B">
              <w:rPr>
                <w:i/>
                <w:iCs/>
                <w:sz w:val="24"/>
                <w:szCs w:val="24"/>
              </w:rPr>
              <w:t>”  Stk. 6.</w:t>
            </w:r>
            <w:r w:rsidRPr="00CF193B">
              <w:rPr>
                <w:sz w:val="24"/>
                <w:szCs w:val="24"/>
              </w:rPr>
              <w:t xml:space="preserve"> </w:t>
            </w:r>
            <w:r w:rsidR="00180752">
              <w:rPr>
                <w:sz w:val="24"/>
                <w:szCs w:val="24"/>
              </w:rPr>
              <w:t xml:space="preserve"> </w:t>
            </w:r>
            <w:r w:rsidRPr="00CF193B">
              <w:rPr>
                <w:sz w:val="24"/>
                <w:szCs w:val="24"/>
              </w:rPr>
              <w:t xml:space="preserve">Fristerne i stk. 1-4 afbrydes ekstraordinært, </w:t>
            </w:r>
            <w:proofErr w:type="gramStart"/>
            <w:r w:rsidRPr="00CF193B">
              <w:rPr>
                <w:sz w:val="24"/>
                <w:szCs w:val="24"/>
              </w:rPr>
              <w:t>såfremt</w:t>
            </w:r>
            <w:proofErr w:type="gramEnd"/>
            <w:r w:rsidRPr="00CF193B">
              <w:rPr>
                <w:sz w:val="24"/>
                <w:szCs w:val="24"/>
              </w:rPr>
              <w:t xml:space="preserve"> Konkurrencenævnet har krævet oplysninger til brug for vurdering af, om fusionen kan godkendes, og</w:t>
            </w:r>
          </w:p>
          <w:p w14:paraId="0F9B86A8" w14:textId="77777777" w:rsidR="00CF193B" w:rsidRPr="00CF193B" w:rsidRDefault="00CF193B" w:rsidP="00CF193B">
            <w:pPr>
              <w:widowControl w:val="0"/>
              <w:numPr>
                <w:ilvl w:val="0"/>
                <w:numId w:val="5"/>
              </w:numPr>
              <w:autoSpaceDE w:val="0"/>
              <w:autoSpaceDN w:val="0"/>
              <w:adjustRightInd w:val="0"/>
              <w:spacing w:line="288" w:lineRule="auto"/>
              <w:contextualSpacing/>
              <w:rPr>
                <w:sz w:val="24"/>
                <w:szCs w:val="24"/>
              </w:rPr>
            </w:pPr>
            <w:r w:rsidRPr="00CF193B">
              <w:rPr>
                <w:sz w:val="24"/>
                <w:szCs w:val="24"/>
              </w:rPr>
              <w:t>kravet skyldes omstændigheder, der kan tilskrives en af de deltagende virksomheder, og</w:t>
            </w:r>
          </w:p>
          <w:p w14:paraId="5C898C2F" w14:textId="77777777" w:rsidR="00CF193B" w:rsidRPr="00CF193B" w:rsidRDefault="00CF193B" w:rsidP="00CF193B">
            <w:pPr>
              <w:widowControl w:val="0"/>
              <w:numPr>
                <w:ilvl w:val="0"/>
                <w:numId w:val="5"/>
              </w:numPr>
              <w:autoSpaceDE w:val="0"/>
              <w:autoSpaceDN w:val="0"/>
              <w:adjustRightInd w:val="0"/>
              <w:spacing w:line="288" w:lineRule="auto"/>
              <w:contextualSpacing/>
              <w:rPr>
                <w:sz w:val="24"/>
                <w:szCs w:val="24"/>
              </w:rPr>
            </w:pPr>
            <w:r w:rsidRPr="00CF193B">
              <w:rPr>
                <w:sz w:val="24"/>
                <w:szCs w:val="24"/>
              </w:rPr>
              <w:t xml:space="preserve">Konkurrencenævnet har fastsat en svarfrist, der ikke er overholdt af en af de deltagende virksomheder. </w:t>
            </w:r>
          </w:p>
          <w:p w14:paraId="23D3C6E9" w14:textId="77777777" w:rsidR="00CF193B" w:rsidRPr="00CF193B" w:rsidRDefault="00CF193B" w:rsidP="00CF193B">
            <w:pPr>
              <w:widowControl w:val="0"/>
              <w:autoSpaceDE w:val="0"/>
              <w:autoSpaceDN w:val="0"/>
              <w:adjustRightInd w:val="0"/>
              <w:spacing w:line="288" w:lineRule="auto"/>
              <w:rPr>
                <w:sz w:val="24"/>
                <w:szCs w:val="24"/>
              </w:rPr>
            </w:pPr>
            <w:r w:rsidRPr="00CF193B">
              <w:rPr>
                <w:i/>
                <w:iCs/>
                <w:sz w:val="24"/>
                <w:szCs w:val="24"/>
              </w:rPr>
              <w:t xml:space="preserve">  Stk. 7.</w:t>
            </w:r>
            <w:r w:rsidRPr="00CF193B">
              <w:rPr>
                <w:sz w:val="24"/>
                <w:szCs w:val="24"/>
              </w:rPr>
              <w:t xml:space="preserve">  En fristafbrydelse, jf. stk. 6, opretholdes, indtil de krævede oplysninger er kommet frem til nævnet.” </w:t>
            </w:r>
          </w:p>
          <w:p w14:paraId="52E5596E" w14:textId="77777777" w:rsidR="0039622C" w:rsidRDefault="0039622C" w:rsidP="00CF193B">
            <w:pPr>
              <w:autoSpaceDE w:val="0"/>
              <w:autoSpaceDN w:val="0"/>
              <w:adjustRightInd w:val="0"/>
              <w:spacing w:line="288" w:lineRule="auto"/>
              <w:rPr>
                <w:sz w:val="24"/>
                <w:szCs w:val="24"/>
              </w:rPr>
            </w:pPr>
          </w:p>
          <w:p w14:paraId="4829643B" w14:textId="0E829856" w:rsidR="002B55D2" w:rsidRPr="0039622C" w:rsidRDefault="002B55D2" w:rsidP="00CF193B">
            <w:pPr>
              <w:autoSpaceDE w:val="0"/>
              <w:autoSpaceDN w:val="0"/>
              <w:adjustRightInd w:val="0"/>
              <w:spacing w:line="288" w:lineRule="auto"/>
              <w:rPr>
                <w:sz w:val="24"/>
                <w:szCs w:val="24"/>
              </w:rPr>
            </w:pPr>
          </w:p>
        </w:tc>
      </w:tr>
      <w:tr w:rsidR="00C902DC" w:rsidRPr="0039622C" w14:paraId="27C0BBF0" w14:textId="77777777" w:rsidTr="00B1243C">
        <w:tc>
          <w:tcPr>
            <w:tcW w:w="4530" w:type="dxa"/>
          </w:tcPr>
          <w:p w14:paraId="303BCB82" w14:textId="77777777" w:rsidR="00C902DC" w:rsidRPr="0039622C" w:rsidRDefault="00C902DC" w:rsidP="00C902DC">
            <w:pPr>
              <w:autoSpaceDE w:val="0"/>
              <w:autoSpaceDN w:val="0"/>
              <w:adjustRightInd w:val="0"/>
              <w:spacing w:line="288" w:lineRule="auto"/>
              <w:jc w:val="center"/>
              <w:rPr>
                <w:b/>
                <w:bCs/>
                <w:sz w:val="24"/>
                <w:szCs w:val="24"/>
              </w:rPr>
            </w:pPr>
            <w:r w:rsidRPr="0039622C">
              <w:rPr>
                <w:b/>
                <w:bCs/>
                <w:sz w:val="24"/>
                <w:szCs w:val="24"/>
              </w:rPr>
              <w:t>Kapitel 6</w:t>
            </w:r>
          </w:p>
          <w:p w14:paraId="00FAFC2B" w14:textId="77777777" w:rsidR="00C902DC" w:rsidRPr="0039622C" w:rsidRDefault="00C902DC" w:rsidP="00C902DC">
            <w:pPr>
              <w:autoSpaceDE w:val="0"/>
              <w:autoSpaceDN w:val="0"/>
              <w:adjustRightInd w:val="0"/>
              <w:spacing w:line="288" w:lineRule="auto"/>
              <w:rPr>
                <w:sz w:val="24"/>
                <w:szCs w:val="24"/>
              </w:rPr>
            </w:pPr>
          </w:p>
          <w:p w14:paraId="0154A137" w14:textId="37A8AB1A" w:rsidR="00C902DC" w:rsidRPr="0039622C" w:rsidRDefault="00C902DC" w:rsidP="00C902DC">
            <w:pPr>
              <w:autoSpaceDE w:val="0"/>
              <w:autoSpaceDN w:val="0"/>
              <w:adjustRightInd w:val="0"/>
              <w:spacing w:line="288" w:lineRule="auto"/>
              <w:rPr>
                <w:sz w:val="24"/>
                <w:szCs w:val="24"/>
              </w:rPr>
            </w:pPr>
            <w:r w:rsidRPr="0039622C">
              <w:rPr>
                <w:sz w:val="24"/>
                <w:szCs w:val="24"/>
              </w:rPr>
              <w:t>Offentlighed og aktindsigt</w:t>
            </w:r>
          </w:p>
        </w:tc>
        <w:tc>
          <w:tcPr>
            <w:tcW w:w="4530" w:type="dxa"/>
          </w:tcPr>
          <w:p w14:paraId="3CAD02B7" w14:textId="3FE4DF63" w:rsidR="00C902DC" w:rsidRPr="0039622C" w:rsidRDefault="00C902DC" w:rsidP="00C902DC">
            <w:pPr>
              <w:autoSpaceDE w:val="0"/>
              <w:autoSpaceDN w:val="0"/>
              <w:adjustRightInd w:val="0"/>
              <w:rPr>
                <w:sz w:val="24"/>
                <w:szCs w:val="24"/>
              </w:rPr>
            </w:pPr>
            <w:r>
              <w:rPr>
                <w:b/>
                <w:bCs/>
                <w:sz w:val="24"/>
                <w:szCs w:val="24"/>
              </w:rPr>
              <w:t>2</w:t>
            </w:r>
            <w:r w:rsidRPr="0039622C">
              <w:rPr>
                <w:b/>
                <w:bCs/>
                <w:sz w:val="24"/>
                <w:szCs w:val="24"/>
              </w:rPr>
              <w:t>.</w:t>
            </w:r>
            <w:r w:rsidRPr="0039622C">
              <w:rPr>
                <w:sz w:val="24"/>
                <w:szCs w:val="24"/>
              </w:rPr>
              <w:t xml:space="preserve">  Overskriften i kapitel 6 affattes således:</w:t>
            </w:r>
          </w:p>
          <w:p w14:paraId="4DBFEEDC" w14:textId="77777777" w:rsidR="00C902DC" w:rsidRPr="0039622C" w:rsidRDefault="00C902DC" w:rsidP="00C902DC">
            <w:pPr>
              <w:autoSpaceDE w:val="0"/>
              <w:autoSpaceDN w:val="0"/>
              <w:adjustRightInd w:val="0"/>
              <w:jc w:val="center"/>
              <w:rPr>
                <w:b/>
                <w:bCs/>
                <w:sz w:val="24"/>
                <w:szCs w:val="24"/>
              </w:rPr>
            </w:pPr>
            <w:r w:rsidRPr="0039622C">
              <w:rPr>
                <w:rFonts w:ascii="TimesNewRomanPSMT" w:hAnsi="TimesNewRomanPSMT" w:cs="TimesNewRomanPSMT"/>
                <w:sz w:val="24"/>
                <w:szCs w:val="24"/>
              </w:rPr>
              <w:t>“</w:t>
            </w:r>
            <w:r w:rsidRPr="0039622C">
              <w:rPr>
                <w:b/>
                <w:bCs/>
                <w:sz w:val="24"/>
                <w:szCs w:val="24"/>
              </w:rPr>
              <w:t>Kapitel 6</w:t>
            </w:r>
          </w:p>
          <w:p w14:paraId="573B4BA8" w14:textId="77777777" w:rsidR="00C902DC" w:rsidRPr="0039622C" w:rsidRDefault="00C902DC" w:rsidP="00C902DC">
            <w:pPr>
              <w:autoSpaceDE w:val="0"/>
              <w:autoSpaceDN w:val="0"/>
              <w:adjustRightInd w:val="0"/>
              <w:spacing w:line="288" w:lineRule="auto"/>
              <w:ind w:left="360"/>
              <w:contextualSpacing/>
              <w:rPr>
                <w:sz w:val="24"/>
                <w:szCs w:val="24"/>
              </w:rPr>
            </w:pPr>
            <w:r w:rsidRPr="0039622C">
              <w:rPr>
                <w:i/>
                <w:iCs/>
                <w:sz w:val="24"/>
                <w:szCs w:val="24"/>
              </w:rPr>
              <w:t>Offentlighed, aktindsigt og behandling af personoplysninger”</w:t>
            </w:r>
          </w:p>
          <w:p w14:paraId="7DA11572" w14:textId="5CB8E81A" w:rsidR="00C902DC" w:rsidRPr="0039622C" w:rsidRDefault="00C902DC" w:rsidP="00C902DC">
            <w:pPr>
              <w:autoSpaceDE w:val="0"/>
              <w:autoSpaceDN w:val="0"/>
              <w:adjustRightInd w:val="0"/>
              <w:spacing w:line="288" w:lineRule="auto"/>
              <w:rPr>
                <w:sz w:val="24"/>
                <w:szCs w:val="24"/>
              </w:rPr>
            </w:pPr>
          </w:p>
        </w:tc>
      </w:tr>
      <w:tr w:rsidR="00C902DC" w:rsidRPr="0039622C" w14:paraId="51ED9965" w14:textId="77777777" w:rsidTr="00B1243C">
        <w:tc>
          <w:tcPr>
            <w:tcW w:w="4530" w:type="dxa"/>
          </w:tcPr>
          <w:p w14:paraId="6CB2786E" w14:textId="77777777" w:rsidR="00EB2471" w:rsidRPr="00EB2471" w:rsidRDefault="00EB2471" w:rsidP="00EB2471">
            <w:pPr>
              <w:autoSpaceDE w:val="0"/>
              <w:autoSpaceDN w:val="0"/>
              <w:adjustRightInd w:val="0"/>
              <w:spacing w:line="288" w:lineRule="auto"/>
              <w:rPr>
                <w:sz w:val="24"/>
                <w:szCs w:val="24"/>
                <w:lang w:val="kl-GL"/>
              </w:rPr>
            </w:pPr>
            <w:r w:rsidRPr="00EB2471">
              <w:rPr>
                <w:b/>
                <w:bCs/>
                <w:sz w:val="24"/>
                <w:szCs w:val="24"/>
                <w:lang w:val="kl-GL"/>
              </w:rPr>
              <w:t> § 24.</w:t>
            </w:r>
            <w:r w:rsidRPr="00EB2471">
              <w:rPr>
                <w:sz w:val="24"/>
                <w:szCs w:val="24"/>
                <w:lang w:val="kl-GL"/>
              </w:rPr>
              <w:t>  Landstingslov om offentlighed i forvaltningen gælder ikke for sager efter denne inatsisartutlov, bortset fra sager om fastsættelse af bestemmelser efter § 4, stk. 2, § 7, stk. 6, § 8 stk. 2, 2. pkt., § 9, 2. pkt., § 10, stk. 1, § 11, stk. 6, § 12, stk. 3, 2. pkt. og stk. 5, 2. pkt., § 15, stk. 4, § 17, stk. 3, § 26, stk. 3, og § 34, stk. 3. Dog finder § 4, stk. 2, og § 6 i landstingslov om offentlighed i forvaltningen anvendelse. 1. og 2. pkt. gælder tillige, når oplysninger tilvejebragt efter denne inatsisartutlov er videregivet til en anden forvaltningsmyndighed.</w:t>
            </w:r>
            <w:r w:rsidRPr="00EB2471">
              <w:rPr>
                <w:sz w:val="24"/>
                <w:szCs w:val="24"/>
                <w:lang w:val="kl-GL"/>
              </w:rPr>
              <w:br/>
            </w:r>
            <w:r w:rsidRPr="00EB2471">
              <w:rPr>
                <w:i/>
                <w:iCs/>
                <w:sz w:val="24"/>
                <w:szCs w:val="24"/>
                <w:lang w:val="kl-GL"/>
              </w:rPr>
              <w:t>  Stk. 2.</w:t>
            </w:r>
            <w:r w:rsidRPr="00EB2471">
              <w:rPr>
                <w:sz w:val="24"/>
                <w:szCs w:val="24"/>
                <w:lang w:val="kl-GL"/>
              </w:rPr>
              <w:t xml:space="preserve">  Konkurrencenævnets begrundede udtalelse og Naalakkersuisuts svar efter § 2, stk. 4, samt Konkurrencenævnets afgørelser </w:t>
            </w:r>
            <w:r w:rsidRPr="00EB2471">
              <w:rPr>
                <w:sz w:val="24"/>
                <w:szCs w:val="24"/>
                <w:lang w:val="kl-GL"/>
              </w:rPr>
              <w:lastRenderedPageBreak/>
              <w:t>truffet i medfør af inatsisartutloven skal offentliggøres. Endvidere skal afgørelser truffet af Forbruger- og Konkurrencestyrelsen på Konkurrencenævnets vegne offentliggøres, såfremt afgørelsen skønnes at have betydning for forståelsen af anvendelsen af inatsisartutloven eller at være af interesse for offentligheden i øvrigt. I sager, hvor der med henvisning til § 38 idømmes eller vedtages en bøde, skal der ske offentliggørelse af dommen, bødevedtagelsen eller et resumé heraf.</w:t>
            </w:r>
            <w:r w:rsidRPr="00EB2471">
              <w:rPr>
                <w:sz w:val="24"/>
                <w:szCs w:val="24"/>
                <w:lang w:val="kl-GL"/>
              </w:rPr>
              <w:br/>
            </w:r>
            <w:r w:rsidRPr="00EB2471">
              <w:rPr>
                <w:i/>
                <w:iCs/>
                <w:sz w:val="24"/>
                <w:szCs w:val="24"/>
                <w:lang w:val="kl-GL"/>
              </w:rPr>
              <w:t>  Stk. 3.</w:t>
            </w:r>
            <w:r w:rsidRPr="00EB2471">
              <w:rPr>
                <w:sz w:val="24"/>
                <w:szCs w:val="24"/>
                <w:lang w:val="kl-GL"/>
              </w:rPr>
              <w:t>  Konkurrencenævnet kan offentliggøre oplysninger om Konkurrencenævnets virksomhed og generelle redegørelser.</w:t>
            </w:r>
            <w:r w:rsidRPr="00EB2471">
              <w:rPr>
                <w:sz w:val="24"/>
                <w:szCs w:val="24"/>
                <w:lang w:val="kl-GL"/>
              </w:rPr>
              <w:br/>
            </w:r>
            <w:r w:rsidRPr="00EB2471">
              <w:rPr>
                <w:i/>
                <w:iCs/>
                <w:sz w:val="24"/>
                <w:szCs w:val="24"/>
                <w:lang w:val="kl-GL"/>
              </w:rPr>
              <w:t>  Stk. 4.</w:t>
            </w:r>
            <w:r w:rsidRPr="00EB2471">
              <w:rPr>
                <w:sz w:val="24"/>
                <w:szCs w:val="24"/>
                <w:lang w:val="kl-GL"/>
              </w:rPr>
              <w:t>  Ved offentliggørelse efter stk. 2 og 3 må oplysninger om tekniske forhold, herunder forskning, produktionsmåder, produkter samt drifts- og forretningshemmeligheder ikke offentliggøres, for så vidt det er af væsentlig økonomisk betydning for den person eller den virksomhed, oplysningen angår. Endvidere må oplysninger om enkelte kunders forhold i virksomheder, der er under tilsyn af Finanstilsynet, ikke offentliggøres.</w:t>
            </w:r>
            <w:r w:rsidRPr="00EB2471">
              <w:rPr>
                <w:sz w:val="24"/>
                <w:szCs w:val="24"/>
                <w:lang w:val="kl-GL"/>
              </w:rPr>
              <w:br/>
            </w:r>
            <w:r w:rsidRPr="00EB2471">
              <w:rPr>
                <w:i/>
                <w:iCs/>
                <w:sz w:val="24"/>
                <w:szCs w:val="24"/>
                <w:lang w:val="kl-GL"/>
              </w:rPr>
              <w:t>  Stk. 5.</w:t>
            </w:r>
            <w:r w:rsidRPr="00EB2471">
              <w:rPr>
                <w:sz w:val="24"/>
                <w:szCs w:val="24"/>
                <w:lang w:val="kl-GL"/>
              </w:rPr>
              <w:t>  Den, som skal afgive oplysninger til Konkurrencenævnet, kan over for nævnets formand begære, at oplysninger, som i medfør af stk. 4 ikke må udleveres eller gøres offentligt tilgængelige, heller ikke må afgives over for nævnets medlemmer. Formanden afgør endeligt, i hvilket omfang og i hvilken form oplysningerne bør afgives.</w:t>
            </w:r>
          </w:p>
          <w:p w14:paraId="15C2F9DE" w14:textId="77777777" w:rsidR="00EB2471" w:rsidRPr="00EB2471" w:rsidRDefault="00EB2471" w:rsidP="00EB2471">
            <w:pPr>
              <w:autoSpaceDE w:val="0"/>
              <w:autoSpaceDN w:val="0"/>
              <w:adjustRightInd w:val="0"/>
              <w:spacing w:line="288" w:lineRule="auto"/>
              <w:rPr>
                <w:sz w:val="24"/>
                <w:szCs w:val="24"/>
                <w:lang w:val="kl-GL"/>
              </w:rPr>
            </w:pPr>
            <w:r w:rsidRPr="00EB2471">
              <w:rPr>
                <w:sz w:val="24"/>
                <w:szCs w:val="24"/>
                <w:lang w:val="kl-GL"/>
              </w:rPr>
              <w:t> </w:t>
            </w:r>
          </w:p>
          <w:p w14:paraId="6366F21D" w14:textId="0B5C3D90" w:rsidR="00C902DC" w:rsidRPr="00EB2471" w:rsidRDefault="00C902DC" w:rsidP="00EB2471">
            <w:pPr>
              <w:autoSpaceDE w:val="0"/>
              <w:autoSpaceDN w:val="0"/>
              <w:adjustRightInd w:val="0"/>
              <w:spacing w:line="288" w:lineRule="auto"/>
              <w:rPr>
                <w:sz w:val="24"/>
                <w:szCs w:val="24"/>
                <w:lang w:val="kl-GL"/>
              </w:rPr>
            </w:pPr>
          </w:p>
        </w:tc>
        <w:tc>
          <w:tcPr>
            <w:tcW w:w="4530" w:type="dxa"/>
          </w:tcPr>
          <w:p w14:paraId="5D9DFF79" w14:textId="77777777" w:rsidR="00E74EA6" w:rsidRPr="009C1FF0" w:rsidRDefault="00493A50" w:rsidP="009C1FF0">
            <w:pPr>
              <w:autoSpaceDE w:val="0"/>
              <w:autoSpaceDN w:val="0"/>
              <w:adjustRightInd w:val="0"/>
              <w:spacing w:line="288" w:lineRule="auto"/>
              <w:rPr>
                <w:sz w:val="24"/>
                <w:szCs w:val="24"/>
              </w:rPr>
            </w:pPr>
            <w:r w:rsidRPr="009C1FF0">
              <w:rPr>
                <w:b/>
                <w:bCs/>
                <w:sz w:val="24"/>
                <w:szCs w:val="24"/>
              </w:rPr>
              <w:lastRenderedPageBreak/>
              <w:t xml:space="preserve">3.  </w:t>
            </w:r>
            <w:r w:rsidR="00E74EA6" w:rsidRPr="009C1FF0">
              <w:rPr>
                <w:sz w:val="24"/>
                <w:szCs w:val="24"/>
              </w:rPr>
              <w:t xml:space="preserve">§ 24 affattes således: </w:t>
            </w:r>
          </w:p>
          <w:p w14:paraId="115EAFF5" w14:textId="77777777" w:rsidR="00E74EA6" w:rsidRPr="00E74EA6" w:rsidRDefault="00E74EA6" w:rsidP="00E74EA6">
            <w:pPr>
              <w:widowControl w:val="0"/>
              <w:autoSpaceDE w:val="0"/>
              <w:autoSpaceDN w:val="0"/>
              <w:adjustRightInd w:val="0"/>
              <w:spacing w:line="288" w:lineRule="auto"/>
              <w:rPr>
                <w:sz w:val="24"/>
                <w:szCs w:val="24"/>
              </w:rPr>
            </w:pPr>
            <w:r w:rsidRPr="00E74EA6">
              <w:rPr>
                <w:sz w:val="24"/>
                <w:szCs w:val="24"/>
              </w:rPr>
              <w:t xml:space="preserve">”  </w:t>
            </w:r>
            <w:r w:rsidRPr="00E74EA6">
              <w:rPr>
                <w:b/>
                <w:bCs/>
                <w:sz w:val="24"/>
                <w:szCs w:val="24"/>
              </w:rPr>
              <w:t>§ 24.</w:t>
            </w:r>
            <w:r w:rsidRPr="00E74EA6">
              <w:rPr>
                <w:sz w:val="24"/>
                <w:szCs w:val="24"/>
              </w:rPr>
              <w:t xml:space="preserve">  Landstingslov om offentlighed i forvaltningen gælder ikke for sager efter denne Inatsisartutlov, bortset fra sager om fastsættelse af bestemmelser efter § 4, stk. 2, § 7, stk. 6, § 8, stk. 2, 2. pkt., § 9, 2. pkt., § 10, stk. 1, § 11, stk. 6, § 12, stk. 3, 2. pkt., §12, stk. 5, 2. pkt., § 15, stk. 4, § 17, stk. 3, § 26, stk. 3, og § 34, stk. 3. </w:t>
            </w:r>
          </w:p>
          <w:p w14:paraId="6FE57CB2" w14:textId="7A329D77" w:rsidR="00C902DC" w:rsidRPr="00493A50" w:rsidRDefault="00E74EA6" w:rsidP="00E74EA6">
            <w:pPr>
              <w:autoSpaceDE w:val="0"/>
              <w:autoSpaceDN w:val="0"/>
              <w:adjustRightInd w:val="0"/>
              <w:spacing w:line="288" w:lineRule="auto"/>
              <w:rPr>
                <w:b/>
                <w:bCs/>
                <w:sz w:val="24"/>
                <w:szCs w:val="24"/>
              </w:rPr>
            </w:pPr>
            <w:r w:rsidRPr="00E74EA6">
              <w:rPr>
                <w:rFonts w:eastAsia="Aptos"/>
                <w:i/>
                <w:iCs/>
                <w:kern w:val="2"/>
                <w:sz w:val="24"/>
                <w:szCs w:val="24"/>
                <w:lang w:eastAsia="en-US"/>
                <w14:ligatures w14:val="standardContextual"/>
              </w:rPr>
              <w:t xml:space="preserve">  Stk. 2.</w:t>
            </w:r>
            <w:r w:rsidRPr="00E74EA6">
              <w:rPr>
                <w:rFonts w:eastAsia="Aptos"/>
                <w:kern w:val="2"/>
                <w:sz w:val="24"/>
                <w:szCs w:val="24"/>
                <w:lang w:eastAsia="en-US"/>
                <w14:ligatures w14:val="standardContextual"/>
              </w:rPr>
              <w:t xml:space="preserve">  I sager, hvor der er eller vil blive truffet afgørelse efter denne Inatsisartutlov, har virksomheder, hvis egne forhold er omtalt i et dokument, uanset stk. 1 ret til aktindsigt i det omfang, der svarer til § 4, stk. 2, i landstingslov om offentlighed i forvaltningen.</w:t>
            </w:r>
            <w:r w:rsidRPr="00E74EA6">
              <w:rPr>
                <w:rFonts w:eastAsia="Aptos"/>
                <w:kern w:val="2"/>
                <w:sz w:val="24"/>
                <w:szCs w:val="24"/>
                <w:lang w:eastAsia="en-US"/>
                <w14:ligatures w14:val="standardContextual"/>
              </w:rPr>
              <w:br/>
            </w:r>
            <w:r w:rsidRPr="00E74EA6">
              <w:rPr>
                <w:rFonts w:eastAsia="Aptos"/>
                <w:i/>
                <w:iCs/>
                <w:kern w:val="2"/>
                <w:sz w:val="24"/>
                <w:szCs w:val="24"/>
                <w:lang w:eastAsia="en-US"/>
                <w14:ligatures w14:val="standardContextual"/>
              </w:rPr>
              <w:lastRenderedPageBreak/>
              <w:t xml:space="preserve">  Stk. 3.</w:t>
            </w:r>
            <w:r w:rsidRPr="00E74EA6">
              <w:rPr>
                <w:rFonts w:eastAsia="Aptos"/>
                <w:kern w:val="2"/>
                <w:sz w:val="24"/>
                <w:szCs w:val="24"/>
                <w:lang w:eastAsia="en-US"/>
                <w14:ligatures w14:val="standardContextual"/>
              </w:rPr>
              <w:t xml:space="preserve"> </w:t>
            </w:r>
            <w:r w:rsidRPr="00E74EA6">
              <w:rPr>
                <w:rFonts w:eastAsia="Aptos"/>
                <w:sz w:val="24"/>
                <w:szCs w:val="24"/>
              </w:rPr>
              <w:t xml:space="preserve"> Retten til indsigt i egne forhold, jf. stk. 2, gælder ikke for oplysninger om virksomheden, som er omtalt i dokumenter, der omhandler en anden virksomheds tekniske indretninger, tekniske fremgangsmåder og drifts- og forretningsforhold eller andre fortrolige oplysninger. </w:t>
            </w:r>
            <w:r w:rsidRPr="00E74EA6">
              <w:rPr>
                <w:rFonts w:eastAsia="Aptos"/>
                <w:kern w:val="2"/>
                <w:sz w:val="24"/>
                <w:szCs w:val="24"/>
                <w:lang w:eastAsia="en-US"/>
                <w14:ligatures w14:val="standardContextual"/>
              </w:rPr>
              <w:br/>
            </w:r>
            <w:r w:rsidRPr="00E74EA6">
              <w:rPr>
                <w:rFonts w:eastAsia="Aptos"/>
                <w:i/>
                <w:iCs/>
                <w:kern w:val="2"/>
                <w:sz w:val="24"/>
                <w:szCs w:val="24"/>
                <w:lang w:eastAsia="en-US"/>
                <w14:ligatures w14:val="standardContextual"/>
              </w:rPr>
              <w:t xml:space="preserve">  Stk. 4.</w:t>
            </w:r>
            <w:r w:rsidRPr="00E74EA6">
              <w:rPr>
                <w:rFonts w:eastAsia="Aptos"/>
                <w:kern w:val="2"/>
                <w:sz w:val="24"/>
                <w:szCs w:val="24"/>
                <w:lang w:eastAsia="en-US"/>
                <w14:ligatures w14:val="standardContextual"/>
              </w:rPr>
              <w:t xml:space="preserve">  l sager, hvor der vil blive truffet afgørelse efter denne Inatsisartutlov, finder § 6, stk. 1, i Landstingslov om offentlighed i forvaltningen tilsvarende anvendelse:</w:t>
            </w:r>
            <w:r w:rsidRPr="00E74EA6">
              <w:rPr>
                <w:rFonts w:eastAsia="Aptos"/>
                <w:kern w:val="2"/>
                <w:sz w:val="24"/>
                <w:szCs w:val="24"/>
                <w:lang w:eastAsia="en-US"/>
                <w14:ligatures w14:val="standardContextual"/>
              </w:rPr>
              <w:br/>
            </w:r>
            <w:r w:rsidRPr="00E74EA6">
              <w:rPr>
                <w:rFonts w:eastAsia="Aptos"/>
                <w:i/>
                <w:iCs/>
                <w:kern w:val="2"/>
                <w:sz w:val="24"/>
                <w:szCs w:val="24"/>
                <w:lang w:eastAsia="en-US"/>
                <w14:ligatures w14:val="standardContextual"/>
              </w:rPr>
              <w:t xml:space="preserve">  Stk. 5.</w:t>
            </w:r>
            <w:r w:rsidRPr="00E74EA6">
              <w:rPr>
                <w:rFonts w:eastAsia="Aptos"/>
                <w:kern w:val="2"/>
                <w:sz w:val="24"/>
                <w:szCs w:val="24"/>
                <w:lang w:eastAsia="en-US"/>
                <w14:ligatures w14:val="standardContextual"/>
              </w:rPr>
              <w:t xml:space="preserve">  Stk. 1-4 gælder tillige, når oplysninger tilvejebragt efter denne Inatsisartutlov er videregivet til en anden forvaltningsmyndighed.</w:t>
            </w:r>
            <w:r w:rsidR="007A7A75">
              <w:rPr>
                <w:rFonts w:eastAsia="Aptos"/>
                <w:kern w:val="2"/>
                <w:sz w:val="24"/>
                <w:szCs w:val="24"/>
                <w:lang w:eastAsia="en-US"/>
                <w14:ligatures w14:val="standardContextual"/>
              </w:rPr>
              <w:t>”</w:t>
            </w:r>
          </w:p>
        </w:tc>
      </w:tr>
      <w:tr w:rsidR="00C902DC" w:rsidRPr="0039622C" w14:paraId="0DF24C46" w14:textId="77777777" w:rsidTr="00B1243C">
        <w:tc>
          <w:tcPr>
            <w:tcW w:w="4530" w:type="dxa"/>
          </w:tcPr>
          <w:p w14:paraId="2322A4B7" w14:textId="77777777" w:rsidR="00C902DC" w:rsidRPr="0039622C" w:rsidRDefault="00C902DC" w:rsidP="00C902DC">
            <w:pPr>
              <w:autoSpaceDE w:val="0"/>
              <w:autoSpaceDN w:val="0"/>
              <w:adjustRightInd w:val="0"/>
              <w:spacing w:line="288" w:lineRule="auto"/>
              <w:rPr>
                <w:sz w:val="24"/>
                <w:szCs w:val="24"/>
              </w:rPr>
            </w:pPr>
          </w:p>
        </w:tc>
        <w:tc>
          <w:tcPr>
            <w:tcW w:w="4530" w:type="dxa"/>
          </w:tcPr>
          <w:p w14:paraId="537925AF" w14:textId="310F217C" w:rsidR="00C11689" w:rsidRPr="00C11689" w:rsidRDefault="00C11689" w:rsidP="00C11689">
            <w:pPr>
              <w:widowControl w:val="0"/>
              <w:autoSpaceDE w:val="0"/>
              <w:autoSpaceDN w:val="0"/>
              <w:adjustRightInd w:val="0"/>
              <w:spacing w:line="288" w:lineRule="auto"/>
              <w:contextualSpacing/>
              <w:rPr>
                <w:sz w:val="24"/>
                <w:szCs w:val="24"/>
              </w:rPr>
            </w:pPr>
            <w:r w:rsidRPr="00C11689">
              <w:rPr>
                <w:b/>
                <w:bCs/>
                <w:sz w:val="24"/>
                <w:szCs w:val="24"/>
              </w:rPr>
              <w:t>4</w:t>
            </w:r>
            <w:r>
              <w:rPr>
                <w:sz w:val="24"/>
                <w:szCs w:val="24"/>
              </w:rPr>
              <w:t xml:space="preserve">.  </w:t>
            </w:r>
            <w:r w:rsidRPr="00C11689">
              <w:rPr>
                <w:sz w:val="24"/>
                <w:szCs w:val="24"/>
              </w:rPr>
              <w:t>Efter § 24 indsættes som ny paragraf:</w:t>
            </w:r>
          </w:p>
          <w:p w14:paraId="26F4872B" w14:textId="4DC3E8EB" w:rsidR="00C902DC" w:rsidRPr="0039622C" w:rsidRDefault="00C11689" w:rsidP="00CF2486">
            <w:pPr>
              <w:autoSpaceDE w:val="0"/>
              <w:autoSpaceDN w:val="0"/>
              <w:adjustRightInd w:val="0"/>
              <w:spacing w:line="288" w:lineRule="auto"/>
              <w:rPr>
                <w:b/>
                <w:bCs/>
                <w:sz w:val="24"/>
                <w:szCs w:val="24"/>
              </w:rPr>
            </w:pPr>
            <w:r w:rsidRPr="00C11689">
              <w:rPr>
                <w:rFonts w:eastAsia="Aptos"/>
                <w:sz w:val="24"/>
                <w:szCs w:val="24"/>
              </w:rPr>
              <w:lastRenderedPageBreak/>
              <w:t xml:space="preserve">”  </w:t>
            </w:r>
            <w:r w:rsidRPr="00C11689">
              <w:rPr>
                <w:rFonts w:eastAsia="Aptos"/>
                <w:b/>
                <w:bCs/>
                <w:sz w:val="24"/>
                <w:szCs w:val="24"/>
              </w:rPr>
              <w:t>§ 24 a</w:t>
            </w:r>
            <w:r w:rsidRPr="00C11689">
              <w:rPr>
                <w:rFonts w:eastAsia="Aptos"/>
                <w:i/>
                <w:iCs/>
                <w:sz w:val="24"/>
                <w:szCs w:val="24"/>
              </w:rPr>
              <w:t>.</w:t>
            </w:r>
            <w:r w:rsidRPr="00C11689">
              <w:rPr>
                <w:rFonts w:eastAsia="Aptos"/>
                <w:sz w:val="24"/>
                <w:szCs w:val="24"/>
              </w:rPr>
              <w:t xml:space="preserve">  Konkurrencenævnets begrundede udtalelse og Naalakkersuisuts svar efter § 2, stk. 4, samt Konkurrencenævnets afgørelser truffet i medfør af denne Inatsisartutlov skal offentliggøres. </w:t>
            </w:r>
            <w:proofErr w:type="gramStart"/>
            <w:r w:rsidRPr="00C11689">
              <w:rPr>
                <w:rFonts w:eastAsia="Aptos"/>
                <w:sz w:val="24"/>
                <w:szCs w:val="24"/>
              </w:rPr>
              <w:t>Endvidere</w:t>
            </w:r>
            <w:proofErr w:type="gramEnd"/>
            <w:r w:rsidRPr="00C11689">
              <w:rPr>
                <w:rFonts w:eastAsia="Aptos"/>
                <w:sz w:val="24"/>
                <w:szCs w:val="24"/>
              </w:rPr>
              <w:t xml:space="preserve"> skal afgørelser truffet af Forbruger- og Konkurrencestyrelsen på Konkurrencenævnets vegne offentliggøres, </w:t>
            </w:r>
            <w:proofErr w:type="gramStart"/>
            <w:r w:rsidRPr="00C11689">
              <w:rPr>
                <w:rFonts w:eastAsia="Aptos"/>
                <w:sz w:val="24"/>
                <w:szCs w:val="24"/>
              </w:rPr>
              <w:t>såfremt</w:t>
            </w:r>
            <w:proofErr w:type="gramEnd"/>
            <w:r w:rsidRPr="00C11689">
              <w:rPr>
                <w:rFonts w:eastAsia="Aptos"/>
                <w:sz w:val="24"/>
                <w:szCs w:val="24"/>
              </w:rPr>
              <w:t xml:space="preserve"> afgørelsen skønnes at have betydning for forståelsen af anvendelsen af Inatsisartutloven eller at være af interesse for offentligheden i øvrigt. I sager, hvor der med henvisning til § 38 idømmes eller vedtages en bøde, skal der ske offentliggørelse af dommen, bødevedtagelsen eller et resumé heraf.</w:t>
            </w:r>
            <w:r w:rsidRPr="00C11689">
              <w:rPr>
                <w:rFonts w:eastAsia="Aptos"/>
                <w:sz w:val="24"/>
                <w:szCs w:val="24"/>
              </w:rPr>
              <w:br/>
            </w:r>
            <w:r w:rsidRPr="00C11689">
              <w:rPr>
                <w:rFonts w:eastAsia="Aptos"/>
                <w:i/>
                <w:iCs/>
                <w:sz w:val="24"/>
                <w:szCs w:val="24"/>
              </w:rPr>
              <w:t>  Stk. 2.</w:t>
            </w:r>
            <w:r w:rsidRPr="00C11689">
              <w:rPr>
                <w:rFonts w:eastAsia="Aptos"/>
                <w:sz w:val="24"/>
                <w:szCs w:val="24"/>
              </w:rPr>
              <w:t>  Konkurrencenævnet kan offentliggøre oplysninger om Konkurrencenævnets virksomhed og generelle redegørelser.</w:t>
            </w:r>
            <w:r w:rsidRPr="00C11689">
              <w:rPr>
                <w:rFonts w:eastAsia="Aptos"/>
                <w:sz w:val="24"/>
                <w:szCs w:val="24"/>
              </w:rPr>
              <w:br/>
            </w:r>
            <w:r w:rsidRPr="00C11689">
              <w:rPr>
                <w:rFonts w:eastAsia="Aptos"/>
                <w:i/>
                <w:iCs/>
                <w:sz w:val="24"/>
                <w:szCs w:val="24"/>
              </w:rPr>
              <w:t>  Stk. 3.</w:t>
            </w:r>
            <w:r w:rsidRPr="00C11689">
              <w:rPr>
                <w:rFonts w:eastAsia="Aptos"/>
                <w:sz w:val="24"/>
                <w:szCs w:val="24"/>
              </w:rPr>
              <w:t xml:space="preserve">  Ved offentliggørelse efter stk. 1 og 2 må oplysninger om tekniske forhold, herunder forskning, produktionsmåder, produkter samt drifts- og forretningshemmeligheder ikke offentliggøres, for så vidt det er af væsentlig økonomisk betydning for den person eller den virksomhed, oplysningen angår. </w:t>
            </w:r>
            <w:proofErr w:type="gramStart"/>
            <w:r w:rsidRPr="00C11689">
              <w:rPr>
                <w:rFonts w:eastAsia="Aptos"/>
                <w:sz w:val="24"/>
                <w:szCs w:val="24"/>
              </w:rPr>
              <w:t>Endvidere</w:t>
            </w:r>
            <w:proofErr w:type="gramEnd"/>
            <w:r w:rsidRPr="00C11689">
              <w:rPr>
                <w:rFonts w:eastAsia="Aptos"/>
                <w:sz w:val="24"/>
                <w:szCs w:val="24"/>
              </w:rPr>
              <w:t xml:space="preserve"> må oplysninger om enkelte kunders forhold i virksomheder, der er under tilsyn af Finanstilsynet, ikke offentliggøres.</w:t>
            </w:r>
            <w:r w:rsidRPr="00C11689">
              <w:rPr>
                <w:rFonts w:eastAsia="Aptos"/>
                <w:sz w:val="24"/>
                <w:szCs w:val="24"/>
              </w:rPr>
              <w:br/>
            </w:r>
            <w:r w:rsidRPr="00C11689">
              <w:rPr>
                <w:rFonts w:eastAsia="Aptos"/>
                <w:i/>
                <w:iCs/>
                <w:sz w:val="24"/>
                <w:szCs w:val="24"/>
              </w:rPr>
              <w:t>  Stk. 4.</w:t>
            </w:r>
            <w:r w:rsidRPr="00C11689">
              <w:rPr>
                <w:rFonts w:eastAsia="Aptos"/>
                <w:sz w:val="24"/>
                <w:szCs w:val="24"/>
              </w:rPr>
              <w:t xml:space="preserve">  Den, som skal afgive oplysninger til Konkurrencenævnet, kan over for nævnets formand begære, at oplysninger, som i medfør af stk. 3 ikke må udleveres eller gøres offentligt tilgængelige, heller ikke må afgives over for nævnets medlemmer. Formanden afgør endeligt, i hvilket omfang og i hvilken form oplysningerne bør </w:t>
            </w:r>
            <w:r w:rsidRPr="00C11689">
              <w:rPr>
                <w:rFonts w:eastAsia="Aptos"/>
                <w:sz w:val="24"/>
                <w:szCs w:val="24"/>
              </w:rPr>
              <w:lastRenderedPageBreak/>
              <w:t>afgives.”</w:t>
            </w:r>
            <w:r w:rsidRPr="00C11689">
              <w:rPr>
                <w:rFonts w:eastAsia="Aptos"/>
                <w:sz w:val="24"/>
                <w:szCs w:val="24"/>
              </w:rPr>
              <w:br/>
            </w:r>
          </w:p>
        </w:tc>
      </w:tr>
      <w:tr w:rsidR="00334340" w:rsidRPr="0039622C" w14:paraId="3A8B9029" w14:textId="77777777" w:rsidTr="00B1243C">
        <w:tc>
          <w:tcPr>
            <w:tcW w:w="4530" w:type="dxa"/>
          </w:tcPr>
          <w:p w14:paraId="102AE7A4" w14:textId="77777777" w:rsidR="00334340" w:rsidRPr="008D66C9" w:rsidRDefault="00334340" w:rsidP="00C902DC">
            <w:pPr>
              <w:autoSpaceDE w:val="0"/>
              <w:autoSpaceDN w:val="0"/>
              <w:adjustRightInd w:val="0"/>
              <w:spacing w:line="288" w:lineRule="auto"/>
              <w:rPr>
                <w:i/>
                <w:iCs/>
                <w:sz w:val="24"/>
                <w:szCs w:val="24"/>
              </w:rPr>
            </w:pPr>
          </w:p>
        </w:tc>
        <w:tc>
          <w:tcPr>
            <w:tcW w:w="4530" w:type="dxa"/>
          </w:tcPr>
          <w:p w14:paraId="53DAFFDD" w14:textId="74F6CDBD" w:rsidR="00A62203" w:rsidRPr="00A62203" w:rsidRDefault="00A62203" w:rsidP="00A62203">
            <w:pPr>
              <w:widowControl w:val="0"/>
              <w:autoSpaceDE w:val="0"/>
              <w:autoSpaceDN w:val="0"/>
              <w:adjustRightInd w:val="0"/>
              <w:spacing w:line="288" w:lineRule="auto"/>
              <w:contextualSpacing/>
              <w:rPr>
                <w:sz w:val="24"/>
                <w:szCs w:val="24"/>
              </w:rPr>
            </w:pPr>
            <w:bookmarkStart w:id="1" w:name="_Hlk211346477"/>
            <w:r w:rsidRPr="00A62203">
              <w:rPr>
                <w:b/>
                <w:bCs/>
                <w:sz w:val="24"/>
                <w:szCs w:val="24"/>
              </w:rPr>
              <w:t>5.</w:t>
            </w:r>
            <w:r>
              <w:rPr>
                <w:sz w:val="24"/>
                <w:szCs w:val="24"/>
              </w:rPr>
              <w:t xml:space="preserve">  </w:t>
            </w:r>
            <w:r w:rsidRPr="00A62203">
              <w:rPr>
                <w:sz w:val="24"/>
                <w:szCs w:val="24"/>
              </w:rPr>
              <w:t>Efter § 24 a indsættes</w:t>
            </w:r>
            <w:bookmarkEnd w:id="1"/>
            <w:r w:rsidRPr="00A62203">
              <w:rPr>
                <w:sz w:val="24"/>
                <w:szCs w:val="24"/>
              </w:rPr>
              <w:t xml:space="preserve"> som ny paragraf:</w:t>
            </w:r>
          </w:p>
          <w:p w14:paraId="13969429" w14:textId="77777777" w:rsidR="00A62203" w:rsidRPr="00A62203" w:rsidRDefault="00A62203" w:rsidP="00A62203">
            <w:pPr>
              <w:autoSpaceDE w:val="0"/>
              <w:autoSpaceDN w:val="0"/>
              <w:adjustRightInd w:val="0"/>
              <w:spacing w:line="288" w:lineRule="auto"/>
              <w:rPr>
                <w:sz w:val="24"/>
                <w:szCs w:val="24"/>
              </w:rPr>
            </w:pPr>
            <w:r w:rsidRPr="00A62203">
              <w:rPr>
                <w:sz w:val="24"/>
                <w:szCs w:val="24"/>
              </w:rPr>
              <w:t xml:space="preserve">”  </w:t>
            </w:r>
            <w:r w:rsidRPr="00A62203">
              <w:rPr>
                <w:b/>
                <w:bCs/>
                <w:sz w:val="24"/>
                <w:szCs w:val="24"/>
              </w:rPr>
              <w:t>§ 24 b.</w:t>
            </w:r>
            <w:r w:rsidRPr="00A62203">
              <w:rPr>
                <w:sz w:val="24"/>
                <w:szCs w:val="24"/>
              </w:rPr>
              <w:t xml:space="preserve">  I sager og undersøgelser efter denne Inatsisartutlov finder reglerne om oplysningspligt og indsigtsret i kapitel 8 og 9 i lov om behandling af personoplysninger ikke anvendelse.”</w:t>
            </w:r>
          </w:p>
          <w:p w14:paraId="59054742" w14:textId="77777777" w:rsidR="00334340" w:rsidRPr="0039622C" w:rsidRDefault="00334340" w:rsidP="00C902DC">
            <w:pPr>
              <w:autoSpaceDE w:val="0"/>
              <w:autoSpaceDN w:val="0"/>
              <w:adjustRightInd w:val="0"/>
              <w:spacing w:line="288" w:lineRule="auto"/>
              <w:rPr>
                <w:b/>
                <w:bCs/>
                <w:sz w:val="24"/>
                <w:szCs w:val="24"/>
              </w:rPr>
            </w:pPr>
          </w:p>
        </w:tc>
      </w:tr>
      <w:tr w:rsidR="00C902DC" w:rsidRPr="0039622C" w14:paraId="7F0824A1" w14:textId="77777777" w:rsidTr="00B1243C">
        <w:tc>
          <w:tcPr>
            <w:tcW w:w="4530" w:type="dxa"/>
          </w:tcPr>
          <w:p w14:paraId="6D914C64" w14:textId="0073BC21" w:rsidR="00C902DC" w:rsidRPr="00585B78" w:rsidRDefault="00C902DC" w:rsidP="00C902DC">
            <w:pPr>
              <w:autoSpaceDE w:val="0"/>
              <w:autoSpaceDN w:val="0"/>
              <w:adjustRightInd w:val="0"/>
              <w:spacing w:line="288" w:lineRule="auto"/>
              <w:rPr>
                <w:i/>
                <w:iCs/>
                <w:sz w:val="24"/>
                <w:szCs w:val="24"/>
              </w:rPr>
            </w:pPr>
            <w:r w:rsidRPr="008D66C9">
              <w:rPr>
                <w:i/>
                <w:iCs/>
                <w:sz w:val="24"/>
                <w:szCs w:val="24"/>
              </w:rPr>
              <w:t xml:space="preserve">Stk. 2.  </w:t>
            </w:r>
            <w:r w:rsidRPr="0039622C">
              <w:rPr>
                <w:sz w:val="24"/>
                <w:szCs w:val="24"/>
              </w:rPr>
              <w:t>Formanden og medlemmerne udnævnes af Naalakkersuisut for en periode på op til 4 år.</w:t>
            </w:r>
          </w:p>
        </w:tc>
        <w:tc>
          <w:tcPr>
            <w:tcW w:w="4530" w:type="dxa"/>
          </w:tcPr>
          <w:p w14:paraId="029D7B4E" w14:textId="77777777" w:rsidR="00F82083" w:rsidRPr="00C21ECA" w:rsidRDefault="006A56F6" w:rsidP="00C21ECA">
            <w:pPr>
              <w:autoSpaceDE w:val="0"/>
              <w:autoSpaceDN w:val="0"/>
              <w:adjustRightInd w:val="0"/>
              <w:spacing w:line="288" w:lineRule="auto"/>
              <w:rPr>
                <w:sz w:val="24"/>
                <w:szCs w:val="24"/>
              </w:rPr>
            </w:pPr>
            <w:r w:rsidRPr="00C21ECA">
              <w:rPr>
                <w:b/>
                <w:bCs/>
                <w:sz w:val="24"/>
                <w:szCs w:val="24"/>
              </w:rPr>
              <w:t>6</w:t>
            </w:r>
            <w:r w:rsidR="00C902DC" w:rsidRPr="00C21ECA">
              <w:rPr>
                <w:b/>
                <w:bCs/>
                <w:sz w:val="24"/>
                <w:szCs w:val="24"/>
              </w:rPr>
              <w:t>.</w:t>
            </w:r>
            <w:r w:rsidR="00C902DC" w:rsidRPr="00C21ECA">
              <w:rPr>
                <w:sz w:val="24"/>
                <w:szCs w:val="24"/>
              </w:rPr>
              <w:t xml:space="preserve">  </w:t>
            </w:r>
            <w:r w:rsidR="00F82083" w:rsidRPr="00C21ECA">
              <w:rPr>
                <w:sz w:val="24"/>
                <w:szCs w:val="24"/>
              </w:rPr>
              <w:t xml:space="preserve">§ 27, stk. 2, affattes således: </w:t>
            </w:r>
          </w:p>
          <w:p w14:paraId="6E9012CF" w14:textId="77777777" w:rsidR="00F82083" w:rsidRPr="00F82083" w:rsidRDefault="00F82083" w:rsidP="00F82083">
            <w:pPr>
              <w:autoSpaceDE w:val="0"/>
              <w:autoSpaceDN w:val="0"/>
              <w:adjustRightInd w:val="0"/>
              <w:spacing w:line="288" w:lineRule="auto"/>
              <w:rPr>
                <w:sz w:val="24"/>
                <w:szCs w:val="24"/>
              </w:rPr>
            </w:pPr>
            <w:r w:rsidRPr="00F82083">
              <w:rPr>
                <w:sz w:val="24"/>
                <w:szCs w:val="24"/>
              </w:rPr>
              <w:t xml:space="preserve">”  </w:t>
            </w:r>
            <w:r w:rsidRPr="00F82083">
              <w:rPr>
                <w:i/>
                <w:iCs/>
                <w:sz w:val="24"/>
                <w:szCs w:val="24"/>
              </w:rPr>
              <w:t>Stk. 2.</w:t>
            </w:r>
            <w:r w:rsidRPr="00F82083">
              <w:rPr>
                <w:sz w:val="24"/>
                <w:szCs w:val="24"/>
              </w:rPr>
              <w:t xml:space="preserve">  Formanden og medlemmerne af nævnet udnævnes af Naalakkersuisut for en periode på op til 4 år. Hvis et nyt nævn ikke er udnævnt ved periodens ophør, fungerer de hidtidige medlemmer dog fortsat i deres hverv, indtil et nyt nævn er udnævnt.”</w:t>
            </w:r>
          </w:p>
          <w:p w14:paraId="02151D0D" w14:textId="282E873D" w:rsidR="00C902DC" w:rsidRPr="0039622C" w:rsidRDefault="00C902DC" w:rsidP="00C902DC">
            <w:pPr>
              <w:autoSpaceDE w:val="0"/>
              <w:autoSpaceDN w:val="0"/>
              <w:adjustRightInd w:val="0"/>
              <w:spacing w:line="288" w:lineRule="auto"/>
              <w:rPr>
                <w:b/>
                <w:bCs/>
                <w:sz w:val="24"/>
                <w:szCs w:val="24"/>
              </w:rPr>
            </w:pPr>
          </w:p>
        </w:tc>
      </w:tr>
      <w:tr w:rsidR="00C902DC" w:rsidRPr="0039622C" w14:paraId="04BAD98E" w14:textId="77777777" w:rsidTr="00B1243C">
        <w:tc>
          <w:tcPr>
            <w:tcW w:w="4530" w:type="dxa"/>
          </w:tcPr>
          <w:p w14:paraId="76723B6F" w14:textId="401C6305" w:rsidR="00C902DC" w:rsidRPr="0039622C" w:rsidRDefault="00C902DC" w:rsidP="00C902DC">
            <w:pPr>
              <w:autoSpaceDE w:val="0"/>
              <w:autoSpaceDN w:val="0"/>
              <w:adjustRightInd w:val="0"/>
              <w:spacing w:line="288" w:lineRule="auto"/>
              <w:rPr>
                <w:sz w:val="24"/>
                <w:szCs w:val="24"/>
              </w:rPr>
            </w:pPr>
            <w:r w:rsidRPr="008D66C9">
              <w:rPr>
                <w:i/>
                <w:iCs/>
                <w:sz w:val="24"/>
                <w:szCs w:val="24"/>
              </w:rPr>
              <w:t>Stk. 5.</w:t>
            </w:r>
            <w:r w:rsidRPr="000862AA">
              <w:rPr>
                <w:sz w:val="24"/>
                <w:szCs w:val="24"/>
              </w:rPr>
              <w:t xml:space="preserve">  Naalakkersuisut udnævner 1 medlem efter indstilling fra erhvervsorganisationer i forening, 1 medlem efter indstilling fra forbrugerorganisationer i forening, og 1 medlem med særlig indsigt i offentlig erhvervsvirksomhed efter indstilling fra kommunerne i forening.</w:t>
            </w:r>
          </w:p>
        </w:tc>
        <w:tc>
          <w:tcPr>
            <w:tcW w:w="4530" w:type="dxa"/>
          </w:tcPr>
          <w:p w14:paraId="0BC577D9" w14:textId="77777777" w:rsidR="001814C9" w:rsidRDefault="00232BE0" w:rsidP="00F2548D">
            <w:pPr>
              <w:autoSpaceDE w:val="0"/>
              <w:autoSpaceDN w:val="0"/>
              <w:adjustRightInd w:val="0"/>
              <w:spacing w:line="288" w:lineRule="auto"/>
              <w:rPr>
                <w:sz w:val="24"/>
                <w:szCs w:val="24"/>
              </w:rPr>
            </w:pPr>
            <w:r w:rsidRPr="003D416B">
              <w:rPr>
                <w:b/>
                <w:bCs/>
                <w:sz w:val="24"/>
                <w:szCs w:val="24"/>
              </w:rPr>
              <w:t>7.</w:t>
            </w:r>
            <w:r w:rsidR="003D416B">
              <w:rPr>
                <w:sz w:val="24"/>
                <w:szCs w:val="24"/>
              </w:rPr>
              <w:t xml:space="preserve">  </w:t>
            </w:r>
            <w:r w:rsidR="000605CF">
              <w:rPr>
                <w:sz w:val="24"/>
                <w:szCs w:val="24"/>
              </w:rPr>
              <w:t>§ 27, stk. 5, affattes således:</w:t>
            </w:r>
          </w:p>
          <w:p w14:paraId="442AAE41" w14:textId="6CFEF337" w:rsidR="00F2548D" w:rsidRPr="00F2548D" w:rsidRDefault="00F2548D" w:rsidP="00F2548D">
            <w:pPr>
              <w:autoSpaceDE w:val="0"/>
              <w:autoSpaceDN w:val="0"/>
              <w:adjustRightInd w:val="0"/>
              <w:spacing w:line="288" w:lineRule="auto"/>
              <w:rPr>
                <w:sz w:val="24"/>
                <w:szCs w:val="24"/>
              </w:rPr>
            </w:pPr>
            <w:r w:rsidRPr="00F2548D">
              <w:rPr>
                <w:sz w:val="24"/>
                <w:szCs w:val="24"/>
              </w:rPr>
              <w:t xml:space="preserve">”  </w:t>
            </w:r>
            <w:r w:rsidRPr="00F2548D">
              <w:rPr>
                <w:i/>
                <w:iCs/>
                <w:sz w:val="24"/>
                <w:szCs w:val="24"/>
              </w:rPr>
              <w:t>Stk. 5.</w:t>
            </w:r>
            <w:r w:rsidRPr="00F2548D">
              <w:rPr>
                <w:sz w:val="24"/>
                <w:szCs w:val="24"/>
              </w:rPr>
              <w:t xml:space="preserve">  Naalakkersuisut udnævner 1 medlem efter indstilling fra erhvervsorganisationer i forening og 1 medlem med særlig indsigt i offentlig erhvervsvirksomhed efter indstilling fra kommunerne i forening.”</w:t>
            </w:r>
          </w:p>
          <w:p w14:paraId="00BD999D" w14:textId="77777777" w:rsidR="00C902DC" w:rsidRPr="0039622C" w:rsidRDefault="00C902DC" w:rsidP="00C902DC">
            <w:pPr>
              <w:autoSpaceDE w:val="0"/>
              <w:autoSpaceDN w:val="0"/>
              <w:adjustRightInd w:val="0"/>
              <w:spacing w:line="288" w:lineRule="auto"/>
              <w:rPr>
                <w:sz w:val="24"/>
                <w:szCs w:val="24"/>
              </w:rPr>
            </w:pPr>
          </w:p>
        </w:tc>
      </w:tr>
      <w:tr w:rsidR="00C902DC" w:rsidRPr="0039622C" w14:paraId="63655A85" w14:textId="77777777" w:rsidTr="00B1243C">
        <w:tc>
          <w:tcPr>
            <w:tcW w:w="4530" w:type="dxa"/>
          </w:tcPr>
          <w:p w14:paraId="0F38D4F0" w14:textId="77777777" w:rsidR="00C902DC" w:rsidRPr="0039622C" w:rsidRDefault="00C902DC" w:rsidP="00C902DC">
            <w:pPr>
              <w:autoSpaceDE w:val="0"/>
              <w:autoSpaceDN w:val="0"/>
              <w:adjustRightInd w:val="0"/>
              <w:spacing w:line="288" w:lineRule="auto"/>
              <w:rPr>
                <w:sz w:val="24"/>
                <w:szCs w:val="24"/>
              </w:rPr>
            </w:pPr>
          </w:p>
        </w:tc>
        <w:tc>
          <w:tcPr>
            <w:tcW w:w="4530" w:type="dxa"/>
          </w:tcPr>
          <w:p w14:paraId="144B0586" w14:textId="51B0E711" w:rsidR="00CD3BFF" w:rsidRPr="000B76E3" w:rsidRDefault="000B76E3" w:rsidP="000B76E3">
            <w:pPr>
              <w:autoSpaceDE w:val="0"/>
              <w:autoSpaceDN w:val="0"/>
              <w:adjustRightInd w:val="0"/>
              <w:spacing w:line="288" w:lineRule="auto"/>
              <w:rPr>
                <w:sz w:val="24"/>
                <w:szCs w:val="24"/>
              </w:rPr>
            </w:pPr>
            <w:r>
              <w:rPr>
                <w:b/>
                <w:bCs/>
                <w:sz w:val="24"/>
                <w:szCs w:val="24"/>
              </w:rPr>
              <w:t>8</w:t>
            </w:r>
            <w:r w:rsidR="00C902DC" w:rsidRPr="000B76E3">
              <w:rPr>
                <w:b/>
                <w:bCs/>
                <w:sz w:val="24"/>
                <w:szCs w:val="24"/>
              </w:rPr>
              <w:t>.</w:t>
            </w:r>
            <w:r w:rsidR="00C902DC" w:rsidRPr="000B76E3">
              <w:rPr>
                <w:sz w:val="24"/>
                <w:szCs w:val="24"/>
              </w:rPr>
              <w:t xml:space="preserve">  </w:t>
            </w:r>
            <w:r w:rsidR="00CD3BFF" w:rsidRPr="000B76E3">
              <w:rPr>
                <w:sz w:val="24"/>
                <w:szCs w:val="24"/>
              </w:rPr>
              <w:t xml:space="preserve">I § 27 indsættes efter stk. 5 som nyt stykke: </w:t>
            </w:r>
          </w:p>
          <w:p w14:paraId="1D1FAD3D" w14:textId="430B0960" w:rsidR="00CD3BFF" w:rsidRDefault="00CD3BFF" w:rsidP="00CD3BFF">
            <w:pPr>
              <w:autoSpaceDE w:val="0"/>
              <w:autoSpaceDN w:val="0"/>
              <w:adjustRightInd w:val="0"/>
              <w:spacing w:line="288" w:lineRule="auto"/>
              <w:rPr>
                <w:sz w:val="24"/>
                <w:szCs w:val="24"/>
              </w:rPr>
            </w:pPr>
            <w:r w:rsidRPr="00CD3BFF">
              <w:rPr>
                <w:sz w:val="24"/>
                <w:szCs w:val="24"/>
              </w:rPr>
              <w:t xml:space="preserve">”  </w:t>
            </w:r>
            <w:r w:rsidRPr="00CD3BFF">
              <w:rPr>
                <w:i/>
                <w:iCs/>
                <w:sz w:val="24"/>
                <w:szCs w:val="24"/>
              </w:rPr>
              <w:t xml:space="preserve">Stk. 6.  </w:t>
            </w:r>
            <w:r w:rsidRPr="00CD3BFF">
              <w:rPr>
                <w:sz w:val="24"/>
                <w:szCs w:val="24"/>
              </w:rPr>
              <w:t>Naalakkersuisut udnævner 1 medlem af Konkurrencenævnet med særlig indsigt i forbrugermæssige forhold. Sekretariatet for nævnet skal senest 3 måneder før udnævnelsen annoncere i et landsdækkende medie og på Forbruger- og Konkurrencestyrelsens hjemmeside, at interesserede kandidater kan ansøge til dette hverv.</w:t>
            </w:r>
            <w:r>
              <w:rPr>
                <w:sz w:val="24"/>
                <w:szCs w:val="24"/>
              </w:rPr>
              <w:t>”</w:t>
            </w:r>
          </w:p>
          <w:p w14:paraId="6707D709" w14:textId="77777777" w:rsidR="007B2C7E" w:rsidRPr="00CD3BFF" w:rsidRDefault="007B2C7E" w:rsidP="00CD3BFF">
            <w:pPr>
              <w:autoSpaceDE w:val="0"/>
              <w:autoSpaceDN w:val="0"/>
              <w:adjustRightInd w:val="0"/>
              <w:spacing w:line="288" w:lineRule="auto"/>
              <w:rPr>
                <w:sz w:val="24"/>
                <w:szCs w:val="24"/>
              </w:rPr>
            </w:pPr>
          </w:p>
          <w:p w14:paraId="148819CD" w14:textId="77777777" w:rsidR="007B2C7E" w:rsidRPr="007B2C7E" w:rsidRDefault="007B2C7E" w:rsidP="007B2C7E">
            <w:pPr>
              <w:autoSpaceDE w:val="0"/>
              <w:autoSpaceDN w:val="0"/>
              <w:adjustRightInd w:val="0"/>
              <w:spacing w:line="288" w:lineRule="auto"/>
              <w:rPr>
                <w:sz w:val="24"/>
                <w:szCs w:val="24"/>
              </w:rPr>
            </w:pPr>
            <w:r w:rsidRPr="007B2C7E">
              <w:rPr>
                <w:sz w:val="24"/>
                <w:szCs w:val="24"/>
              </w:rPr>
              <w:t xml:space="preserve">Stk. 6 bliver herefter stk. 7. </w:t>
            </w:r>
          </w:p>
          <w:p w14:paraId="6345C28B" w14:textId="77777777" w:rsidR="00CD3BFF" w:rsidRPr="00CD3BFF" w:rsidRDefault="00CD3BFF" w:rsidP="00CD3BFF">
            <w:pPr>
              <w:autoSpaceDE w:val="0"/>
              <w:autoSpaceDN w:val="0"/>
              <w:adjustRightInd w:val="0"/>
              <w:spacing w:line="288" w:lineRule="auto"/>
              <w:rPr>
                <w:sz w:val="24"/>
                <w:szCs w:val="24"/>
              </w:rPr>
            </w:pPr>
          </w:p>
          <w:p w14:paraId="4AC785D0" w14:textId="06452FFB" w:rsidR="00C902DC" w:rsidRPr="0039622C" w:rsidRDefault="00C902DC" w:rsidP="00C902DC">
            <w:pPr>
              <w:autoSpaceDE w:val="0"/>
              <w:autoSpaceDN w:val="0"/>
              <w:adjustRightInd w:val="0"/>
              <w:spacing w:line="288" w:lineRule="auto"/>
              <w:rPr>
                <w:sz w:val="24"/>
                <w:szCs w:val="24"/>
              </w:rPr>
            </w:pPr>
          </w:p>
        </w:tc>
      </w:tr>
      <w:tr w:rsidR="00C902DC" w:rsidRPr="0039622C" w14:paraId="19C833A1" w14:textId="77777777" w:rsidTr="00B1243C">
        <w:tc>
          <w:tcPr>
            <w:tcW w:w="4530" w:type="dxa"/>
          </w:tcPr>
          <w:p w14:paraId="424E97FA" w14:textId="77777777" w:rsidR="00C902DC" w:rsidRPr="0039622C" w:rsidRDefault="00C902DC" w:rsidP="00C902DC">
            <w:pPr>
              <w:autoSpaceDE w:val="0"/>
              <w:autoSpaceDN w:val="0"/>
              <w:adjustRightInd w:val="0"/>
              <w:spacing w:line="288" w:lineRule="auto"/>
              <w:rPr>
                <w:sz w:val="24"/>
                <w:szCs w:val="24"/>
              </w:rPr>
            </w:pPr>
          </w:p>
        </w:tc>
        <w:tc>
          <w:tcPr>
            <w:tcW w:w="4530" w:type="dxa"/>
          </w:tcPr>
          <w:p w14:paraId="3B97C2AA" w14:textId="7F278F53" w:rsidR="00894B6E" w:rsidRPr="00894B6E" w:rsidRDefault="00894B6E" w:rsidP="00894B6E">
            <w:pPr>
              <w:autoSpaceDE w:val="0"/>
              <w:autoSpaceDN w:val="0"/>
              <w:adjustRightInd w:val="0"/>
              <w:spacing w:line="288" w:lineRule="auto"/>
              <w:rPr>
                <w:sz w:val="24"/>
                <w:szCs w:val="24"/>
              </w:rPr>
            </w:pPr>
            <w:r>
              <w:rPr>
                <w:b/>
                <w:bCs/>
                <w:sz w:val="24"/>
                <w:szCs w:val="24"/>
              </w:rPr>
              <w:t>9</w:t>
            </w:r>
            <w:r w:rsidR="00C902DC" w:rsidRPr="00894B6E">
              <w:rPr>
                <w:b/>
                <w:bCs/>
                <w:sz w:val="24"/>
                <w:szCs w:val="24"/>
              </w:rPr>
              <w:t>.</w:t>
            </w:r>
            <w:r w:rsidR="00C902DC" w:rsidRPr="00894B6E">
              <w:rPr>
                <w:sz w:val="24"/>
                <w:szCs w:val="24"/>
              </w:rPr>
              <w:t xml:space="preserve">  </w:t>
            </w:r>
            <w:r w:rsidRPr="00894B6E">
              <w:rPr>
                <w:sz w:val="24"/>
                <w:szCs w:val="24"/>
              </w:rPr>
              <w:t xml:space="preserve">Efter § 27 indsættes som ny paragraf: </w:t>
            </w:r>
          </w:p>
          <w:p w14:paraId="4813D6E3" w14:textId="77777777" w:rsidR="00894B6E" w:rsidRPr="00894B6E" w:rsidRDefault="00894B6E" w:rsidP="00894B6E">
            <w:pPr>
              <w:autoSpaceDE w:val="0"/>
              <w:autoSpaceDN w:val="0"/>
              <w:adjustRightInd w:val="0"/>
              <w:spacing w:line="288" w:lineRule="auto"/>
              <w:rPr>
                <w:sz w:val="24"/>
                <w:szCs w:val="24"/>
              </w:rPr>
            </w:pPr>
            <w:r w:rsidRPr="00894B6E">
              <w:rPr>
                <w:sz w:val="24"/>
                <w:szCs w:val="24"/>
              </w:rPr>
              <w:t xml:space="preserve">”  </w:t>
            </w:r>
            <w:r w:rsidRPr="00894B6E">
              <w:rPr>
                <w:b/>
                <w:bCs/>
                <w:sz w:val="24"/>
                <w:szCs w:val="24"/>
              </w:rPr>
              <w:t>§ 27 a.</w:t>
            </w:r>
            <w:r w:rsidRPr="00894B6E">
              <w:rPr>
                <w:sz w:val="24"/>
                <w:szCs w:val="24"/>
              </w:rPr>
              <w:t xml:space="preserve">  Konkurrencenævnet træffer afgørelse ved skriftlig votering eller ved møde.</w:t>
            </w:r>
          </w:p>
          <w:p w14:paraId="3C27A838" w14:textId="77777777" w:rsidR="00894B6E" w:rsidRPr="00894B6E" w:rsidRDefault="00894B6E" w:rsidP="00894B6E">
            <w:pPr>
              <w:autoSpaceDE w:val="0"/>
              <w:autoSpaceDN w:val="0"/>
              <w:adjustRightInd w:val="0"/>
              <w:spacing w:line="288" w:lineRule="auto"/>
              <w:rPr>
                <w:sz w:val="24"/>
                <w:szCs w:val="24"/>
              </w:rPr>
            </w:pPr>
            <w:r w:rsidRPr="00894B6E">
              <w:rPr>
                <w:i/>
                <w:iCs/>
                <w:sz w:val="24"/>
                <w:szCs w:val="24"/>
              </w:rPr>
              <w:t xml:space="preserve">  Stk. 2</w:t>
            </w:r>
            <w:r w:rsidRPr="00894B6E">
              <w:rPr>
                <w:sz w:val="24"/>
                <w:szCs w:val="24"/>
              </w:rPr>
              <w:t xml:space="preserve">.  Nævnet er beslutningsdygtigt, når formanden, eller i dennes fravær næstformanden, og mindst 3 af de øvrige medlemmer er til stede. </w:t>
            </w:r>
          </w:p>
          <w:p w14:paraId="586D3972" w14:textId="77777777" w:rsidR="00894B6E" w:rsidRPr="00894B6E" w:rsidRDefault="00894B6E" w:rsidP="00894B6E">
            <w:pPr>
              <w:autoSpaceDE w:val="0"/>
              <w:autoSpaceDN w:val="0"/>
              <w:adjustRightInd w:val="0"/>
              <w:spacing w:line="288" w:lineRule="auto"/>
              <w:rPr>
                <w:sz w:val="24"/>
                <w:szCs w:val="24"/>
              </w:rPr>
            </w:pPr>
            <w:r w:rsidRPr="00894B6E">
              <w:rPr>
                <w:sz w:val="24"/>
                <w:szCs w:val="24"/>
              </w:rPr>
              <w:t xml:space="preserve">  </w:t>
            </w:r>
            <w:r w:rsidRPr="00894B6E">
              <w:rPr>
                <w:i/>
                <w:iCs/>
                <w:sz w:val="24"/>
                <w:szCs w:val="24"/>
              </w:rPr>
              <w:t>Stk. 3.</w:t>
            </w:r>
            <w:r w:rsidRPr="00894B6E">
              <w:rPr>
                <w:sz w:val="24"/>
                <w:szCs w:val="24"/>
              </w:rPr>
              <w:t xml:space="preserve">  Nævnets afgørelser træffes ved almindelig stemmeflerhed. I tilfælde af stemmelighed er formandens, eller i dennes fravær næstformandens, stemme afgørende.”</w:t>
            </w:r>
          </w:p>
          <w:p w14:paraId="1FE470CD" w14:textId="7141A0BB" w:rsidR="00C902DC" w:rsidRPr="0039622C" w:rsidDel="00046DA0" w:rsidRDefault="00C902DC" w:rsidP="00C902DC">
            <w:pPr>
              <w:autoSpaceDE w:val="0"/>
              <w:autoSpaceDN w:val="0"/>
              <w:adjustRightInd w:val="0"/>
              <w:spacing w:line="288" w:lineRule="auto"/>
              <w:rPr>
                <w:sz w:val="24"/>
                <w:szCs w:val="24"/>
              </w:rPr>
            </w:pPr>
          </w:p>
        </w:tc>
      </w:tr>
      <w:tr w:rsidR="00C902DC" w:rsidRPr="0039622C" w14:paraId="4088DF68" w14:textId="77777777" w:rsidTr="00B1243C">
        <w:tc>
          <w:tcPr>
            <w:tcW w:w="4530" w:type="dxa"/>
          </w:tcPr>
          <w:p w14:paraId="30716215" w14:textId="77777777" w:rsidR="00C902DC" w:rsidRPr="0039622C" w:rsidRDefault="00C902DC" w:rsidP="00C902DC">
            <w:pPr>
              <w:autoSpaceDE w:val="0"/>
              <w:autoSpaceDN w:val="0"/>
              <w:adjustRightInd w:val="0"/>
              <w:spacing w:line="288" w:lineRule="auto"/>
              <w:rPr>
                <w:sz w:val="24"/>
                <w:szCs w:val="24"/>
              </w:rPr>
            </w:pPr>
          </w:p>
        </w:tc>
        <w:tc>
          <w:tcPr>
            <w:tcW w:w="4530" w:type="dxa"/>
          </w:tcPr>
          <w:p w14:paraId="74E6FD97" w14:textId="0312BC46" w:rsidR="007F6322" w:rsidRPr="00D871BC" w:rsidRDefault="00D871BC" w:rsidP="00D871BC">
            <w:pPr>
              <w:autoSpaceDE w:val="0"/>
              <w:autoSpaceDN w:val="0"/>
              <w:adjustRightInd w:val="0"/>
              <w:spacing w:line="288" w:lineRule="auto"/>
              <w:rPr>
                <w:sz w:val="24"/>
                <w:szCs w:val="24"/>
              </w:rPr>
            </w:pPr>
            <w:r>
              <w:rPr>
                <w:b/>
                <w:bCs/>
                <w:sz w:val="24"/>
                <w:szCs w:val="24"/>
              </w:rPr>
              <w:t>10</w:t>
            </w:r>
            <w:r w:rsidR="00C902DC" w:rsidRPr="00D871BC">
              <w:rPr>
                <w:b/>
                <w:bCs/>
                <w:sz w:val="24"/>
                <w:szCs w:val="24"/>
              </w:rPr>
              <w:t>.</w:t>
            </w:r>
            <w:r w:rsidR="00C902DC" w:rsidRPr="00D871BC">
              <w:rPr>
                <w:sz w:val="24"/>
                <w:szCs w:val="24"/>
              </w:rPr>
              <w:t xml:space="preserve">  </w:t>
            </w:r>
            <w:r w:rsidR="007F6322" w:rsidRPr="00D871BC">
              <w:rPr>
                <w:sz w:val="24"/>
                <w:szCs w:val="24"/>
              </w:rPr>
              <w:t>I § 28 indsættes efter stk. 2 som nyt stykke:</w:t>
            </w:r>
          </w:p>
          <w:p w14:paraId="5C9B72C1" w14:textId="77777777" w:rsidR="007F6322" w:rsidRPr="007F6322" w:rsidRDefault="007F6322" w:rsidP="007F6322">
            <w:pPr>
              <w:autoSpaceDE w:val="0"/>
              <w:autoSpaceDN w:val="0"/>
              <w:adjustRightInd w:val="0"/>
              <w:spacing w:line="288" w:lineRule="auto"/>
              <w:rPr>
                <w:sz w:val="24"/>
                <w:szCs w:val="24"/>
              </w:rPr>
            </w:pPr>
            <w:r w:rsidRPr="007F6322">
              <w:rPr>
                <w:i/>
                <w:iCs/>
                <w:sz w:val="24"/>
                <w:szCs w:val="24"/>
              </w:rPr>
              <w:t>”  Stk. 3.</w:t>
            </w:r>
            <w:r w:rsidRPr="007F6322">
              <w:rPr>
                <w:sz w:val="24"/>
                <w:szCs w:val="24"/>
              </w:rPr>
              <w:t xml:space="preserve">  Konkurrencenævnet kan udstede påbud, som er nødvendige for at sikre en rettidig og korrekt opfyldelse af de påbud, som nævnet har udstedt efter stk. 1.”</w:t>
            </w:r>
          </w:p>
          <w:p w14:paraId="1E5BBDB1" w14:textId="528E3B57" w:rsidR="00C902DC" w:rsidRPr="0039622C" w:rsidRDefault="00C902DC" w:rsidP="00C902DC">
            <w:pPr>
              <w:autoSpaceDE w:val="0"/>
              <w:autoSpaceDN w:val="0"/>
              <w:adjustRightInd w:val="0"/>
              <w:spacing w:line="288" w:lineRule="auto"/>
              <w:rPr>
                <w:b/>
                <w:bCs/>
                <w:sz w:val="24"/>
                <w:szCs w:val="24"/>
              </w:rPr>
            </w:pPr>
          </w:p>
        </w:tc>
      </w:tr>
      <w:tr w:rsidR="00256EB5" w:rsidRPr="0039622C" w14:paraId="139D6002" w14:textId="77777777" w:rsidTr="00B1243C">
        <w:tc>
          <w:tcPr>
            <w:tcW w:w="4530" w:type="dxa"/>
          </w:tcPr>
          <w:p w14:paraId="6066CBE7" w14:textId="4A4E28D5" w:rsidR="00256EB5" w:rsidRPr="0039622C" w:rsidRDefault="003D6834" w:rsidP="00C902DC">
            <w:pPr>
              <w:autoSpaceDE w:val="0"/>
              <w:autoSpaceDN w:val="0"/>
              <w:adjustRightInd w:val="0"/>
              <w:spacing w:line="288" w:lineRule="auto"/>
              <w:rPr>
                <w:sz w:val="24"/>
                <w:szCs w:val="24"/>
              </w:rPr>
            </w:pPr>
            <w:r w:rsidRPr="003D6834">
              <w:rPr>
                <w:b/>
                <w:bCs/>
                <w:sz w:val="24"/>
                <w:szCs w:val="24"/>
              </w:rPr>
              <w:t> § 30.</w:t>
            </w:r>
            <w:r w:rsidRPr="003D6834">
              <w:rPr>
                <w:sz w:val="24"/>
                <w:szCs w:val="24"/>
              </w:rPr>
              <w:t xml:space="preserve">  Konkurrencenævnet kan kræve alle oplysninger udleveret, som er nødvendige for at vurdere om et forhold er omfattet af </w:t>
            </w:r>
            <w:proofErr w:type="spellStart"/>
            <w:r w:rsidRPr="003D6834">
              <w:rPr>
                <w:sz w:val="24"/>
                <w:szCs w:val="24"/>
              </w:rPr>
              <w:t>inatsisartutlovens</w:t>
            </w:r>
            <w:proofErr w:type="spellEnd"/>
            <w:r w:rsidRPr="003D6834">
              <w:rPr>
                <w:sz w:val="24"/>
                <w:szCs w:val="24"/>
              </w:rPr>
              <w:t xml:space="preserve"> bestemmelser.</w:t>
            </w:r>
            <w:r w:rsidRPr="003D6834">
              <w:rPr>
                <w:sz w:val="24"/>
                <w:szCs w:val="24"/>
              </w:rPr>
              <w:br/>
            </w:r>
            <w:r w:rsidRPr="003D6834">
              <w:rPr>
                <w:i/>
                <w:iCs/>
                <w:sz w:val="24"/>
                <w:szCs w:val="24"/>
              </w:rPr>
              <w:t>  Stk. 2.</w:t>
            </w:r>
            <w:r w:rsidRPr="003D6834">
              <w:rPr>
                <w:sz w:val="24"/>
                <w:szCs w:val="24"/>
              </w:rPr>
              <w:t>  Konkurrencenævnet kan herunder kræve fremlæggelse af regnskaber, regnskabsmateriale, udskrift af bøger, andre forretningspapirer og elektronisk lagrede data.</w:t>
            </w:r>
            <w:r w:rsidRPr="003D6834">
              <w:rPr>
                <w:sz w:val="24"/>
                <w:szCs w:val="24"/>
              </w:rPr>
              <w:br/>
              <w:t> </w:t>
            </w:r>
            <w:r w:rsidRPr="003D6834">
              <w:rPr>
                <w:i/>
                <w:iCs/>
                <w:sz w:val="24"/>
                <w:szCs w:val="24"/>
              </w:rPr>
              <w:t> Stk. 3.</w:t>
            </w:r>
            <w:r w:rsidRPr="003D6834">
              <w:rPr>
                <w:sz w:val="24"/>
                <w:szCs w:val="24"/>
              </w:rPr>
              <w:t>  De i stk. 1 nævnte oplysninger kan ligeledes kræves til brug for Forbruger- og Konkurrencestyrelsens bistand til konkurrencemyndighederne i Sverige, Norge, Island, Finland, Færøerne og Danmark, med henblik på disse myndigheders anvendelse af nationale konkurrenceregler.</w:t>
            </w:r>
          </w:p>
        </w:tc>
        <w:tc>
          <w:tcPr>
            <w:tcW w:w="4530" w:type="dxa"/>
          </w:tcPr>
          <w:p w14:paraId="02FA37A1" w14:textId="48FE4DF5" w:rsidR="005C11F1" w:rsidRPr="005C11F1" w:rsidRDefault="005C11F1" w:rsidP="00D43021">
            <w:pPr>
              <w:autoSpaceDE w:val="0"/>
              <w:autoSpaceDN w:val="0"/>
              <w:adjustRightInd w:val="0"/>
              <w:spacing w:line="288" w:lineRule="auto"/>
              <w:contextualSpacing/>
              <w:rPr>
                <w:sz w:val="24"/>
                <w:szCs w:val="24"/>
              </w:rPr>
            </w:pPr>
            <w:r w:rsidRPr="00D43021">
              <w:rPr>
                <w:b/>
                <w:bCs/>
                <w:sz w:val="24"/>
                <w:szCs w:val="24"/>
              </w:rPr>
              <w:t>11</w:t>
            </w:r>
            <w:r w:rsidR="00D43021" w:rsidRPr="00D43021">
              <w:rPr>
                <w:b/>
                <w:bCs/>
                <w:sz w:val="24"/>
                <w:szCs w:val="24"/>
              </w:rPr>
              <w:t>.</w:t>
            </w:r>
            <w:r w:rsidR="00D43021">
              <w:rPr>
                <w:sz w:val="24"/>
                <w:szCs w:val="24"/>
              </w:rPr>
              <w:t xml:space="preserve">  </w:t>
            </w:r>
            <w:r w:rsidRPr="005C11F1">
              <w:rPr>
                <w:sz w:val="24"/>
                <w:szCs w:val="24"/>
              </w:rPr>
              <w:t>§ 30 affattes således:</w:t>
            </w:r>
          </w:p>
          <w:p w14:paraId="5434C8D2" w14:textId="0759489B" w:rsidR="005C11F1" w:rsidRPr="005C11F1" w:rsidRDefault="005C11F1" w:rsidP="005C11F1">
            <w:pPr>
              <w:autoSpaceDE w:val="0"/>
              <w:autoSpaceDN w:val="0"/>
              <w:adjustRightInd w:val="0"/>
              <w:spacing w:line="288" w:lineRule="auto"/>
              <w:rPr>
                <w:sz w:val="24"/>
                <w:szCs w:val="24"/>
              </w:rPr>
            </w:pPr>
            <w:r w:rsidRPr="005C11F1">
              <w:rPr>
                <w:sz w:val="24"/>
                <w:szCs w:val="24"/>
              </w:rPr>
              <w:t xml:space="preserve">”  </w:t>
            </w:r>
            <w:r w:rsidRPr="005C11F1">
              <w:rPr>
                <w:b/>
                <w:bCs/>
                <w:sz w:val="24"/>
                <w:szCs w:val="24"/>
              </w:rPr>
              <w:t>§ 30.</w:t>
            </w:r>
            <w:r w:rsidRPr="005C11F1">
              <w:rPr>
                <w:sz w:val="24"/>
                <w:szCs w:val="24"/>
              </w:rPr>
              <w:t xml:space="preserve">  Konkurrencenævnet og Forbruger- og Konkurrencestyrelsen kan kræve alle oplysninger udleveret, som den pågældende har adgang til, og som skønnes nødvendige for udførelsen af de opgaver</w:t>
            </w:r>
            <w:r w:rsidR="004D39B1">
              <w:rPr>
                <w:sz w:val="24"/>
                <w:szCs w:val="24"/>
              </w:rPr>
              <w:t>,</w:t>
            </w:r>
            <w:r w:rsidRPr="005C11F1">
              <w:rPr>
                <w:sz w:val="24"/>
                <w:szCs w:val="24"/>
              </w:rPr>
              <w:t xml:space="preserve"> disse myndigheder er tillagt efter denne Inatsisartutlov, eller til afgørelse af, om et forhold er omfattet af Inatsisartutlovens bestemmelser.</w:t>
            </w:r>
          </w:p>
          <w:p w14:paraId="0808F603" w14:textId="77777777" w:rsidR="005C11F1" w:rsidRPr="005C11F1" w:rsidRDefault="005C11F1" w:rsidP="005C11F1">
            <w:pPr>
              <w:autoSpaceDE w:val="0"/>
              <w:autoSpaceDN w:val="0"/>
              <w:adjustRightInd w:val="0"/>
              <w:spacing w:line="288" w:lineRule="auto"/>
              <w:rPr>
                <w:sz w:val="24"/>
                <w:szCs w:val="24"/>
              </w:rPr>
            </w:pPr>
            <w:r w:rsidRPr="005C11F1">
              <w:rPr>
                <w:i/>
                <w:iCs/>
                <w:sz w:val="24"/>
                <w:szCs w:val="24"/>
              </w:rPr>
              <w:t xml:space="preserve">  Stk. 2.</w:t>
            </w:r>
            <w:r w:rsidRPr="005C11F1">
              <w:rPr>
                <w:sz w:val="24"/>
                <w:szCs w:val="24"/>
              </w:rPr>
              <w:t xml:space="preserve">  Konkurrencenævnet og Forbruger- og Konkurrencestyrelsen kan herunder kræve fremlæggelse af regnskaber, regnskabsmateriale, udskrift af bøger, andre forretningspapirer og elektronisk lagrede data.</w:t>
            </w:r>
          </w:p>
          <w:p w14:paraId="5AD293C6" w14:textId="77777777" w:rsidR="005C11F1" w:rsidRPr="005C11F1" w:rsidRDefault="005C11F1" w:rsidP="005C11F1">
            <w:pPr>
              <w:autoSpaceDE w:val="0"/>
              <w:autoSpaceDN w:val="0"/>
              <w:adjustRightInd w:val="0"/>
              <w:spacing w:line="288" w:lineRule="auto"/>
              <w:rPr>
                <w:sz w:val="24"/>
                <w:szCs w:val="24"/>
              </w:rPr>
            </w:pPr>
            <w:r w:rsidRPr="005C11F1">
              <w:rPr>
                <w:sz w:val="24"/>
                <w:szCs w:val="24"/>
              </w:rPr>
              <w:t xml:space="preserve">  </w:t>
            </w:r>
            <w:r w:rsidRPr="005C11F1">
              <w:rPr>
                <w:i/>
                <w:iCs/>
                <w:sz w:val="24"/>
                <w:szCs w:val="24"/>
              </w:rPr>
              <w:t>Stk. 3.</w:t>
            </w:r>
            <w:r w:rsidRPr="005C11F1">
              <w:rPr>
                <w:sz w:val="24"/>
                <w:szCs w:val="24"/>
              </w:rPr>
              <w:t xml:space="preserve">  Oplysningspligten efter stk. 1 påhviler en virksomhed, en virksomhedssammenslutning og enhver anden juridisk eller fysisk person.</w:t>
            </w:r>
          </w:p>
          <w:p w14:paraId="5B7C0618" w14:textId="77777777" w:rsidR="005C11F1" w:rsidRPr="005C11F1" w:rsidRDefault="005C11F1" w:rsidP="005C11F1">
            <w:pPr>
              <w:autoSpaceDE w:val="0"/>
              <w:autoSpaceDN w:val="0"/>
              <w:adjustRightInd w:val="0"/>
              <w:spacing w:line="288" w:lineRule="auto"/>
              <w:rPr>
                <w:sz w:val="24"/>
                <w:szCs w:val="24"/>
              </w:rPr>
            </w:pPr>
            <w:r w:rsidRPr="005C11F1">
              <w:rPr>
                <w:sz w:val="24"/>
                <w:szCs w:val="24"/>
              </w:rPr>
              <w:lastRenderedPageBreak/>
              <w:t xml:space="preserve">  </w:t>
            </w:r>
            <w:r w:rsidRPr="005C11F1">
              <w:rPr>
                <w:i/>
                <w:iCs/>
                <w:sz w:val="24"/>
                <w:szCs w:val="24"/>
              </w:rPr>
              <w:t>Stk. 4.</w:t>
            </w:r>
            <w:r w:rsidRPr="005C11F1">
              <w:rPr>
                <w:sz w:val="24"/>
                <w:szCs w:val="24"/>
              </w:rPr>
              <w:t xml:space="preserve">  Der fastsættes en rimelig frist, inden for hvilken nævnet eller styrelsen skal have modtaget de krævede oplysninger.</w:t>
            </w:r>
          </w:p>
          <w:p w14:paraId="4002A787" w14:textId="77777777" w:rsidR="005C11F1" w:rsidRPr="005C11F1" w:rsidRDefault="005C11F1" w:rsidP="005C11F1">
            <w:pPr>
              <w:autoSpaceDE w:val="0"/>
              <w:autoSpaceDN w:val="0"/>
              <w:adjustRightInd w:val="0"/>
              <w:spacing w:line="288" w:lineRule="auto"/>
              <w:rPr>
                <w:sz w:val="24"/>
                <w:szCs w:val="24"/>
              </w:rPr>
            </w:pPr>
            <w:r w:rsidRPr="005C11F1">
              <w:rPr>
                <w:sz w:val="24"/>
                <w:szCs w:val="24"/>
              </w:rPr>
              <w:t xml:space="preserve">  </w:t>
            </w:r>
            <w:r w:rsidRPr="005C11F1">
              <w:rPr>
                <w:i/>
                <w:iCs/>
                <w:sz w:val="24"/>
                <w:szCs w:val="24"/>
              </w:rPr>
              <w:t>Stk. 5.</w:t>
            </w:r>
            <w:r w:rsidRPr="005C11F1">
              <w:rPr>
                <w:sz w:val="24"/>
                <w:szCs w:val="24"/>
              </w:rPr>
              <w:t xml:space="preserve">  De i stk. 1 nævnte oplysninger kan ligeledes kræves til brug for Forbruger- og Konkurrencestyrelsens bistand til konkurrencemyndighederne i Sverige, Norge, Island, Finland, Færøerne og Danmark, med henblik på disse myndigheders anvendelse af nationale konkurrenceregler.”</w:t>
            </w:r>
          </w:p>
          <w:p w14:paraId="62A94A89" w14:textId="77777777" w:rsidR="00256EB5" w:rsidRDefault="00256EB5" w:rsidP="00D871BC">
            <w:pPr>
              <w:autoSpaceDE w:val="0"/>
              <w:autoSpaceDN w:val="0"/>
              <w:adjustRightInd w:val="0"/>
              <w:spacing w:line="288" w:lineRule="auto"/>
              <w:rPr>
                <w:b/>
                <w:bCs/>
                <w:sz w:val="24"/>
                <w:szCs w:val="24"/>
              </w:rPr>
            </w:pPr>
          </w:p>
        </w:tc>
      </w:tr>
      <w:tr w:rsidR="00C902DC" w:rsidRPr="0039622C" w14:paraId="79028F97" w14:textId="77777777" w:rsidTr="00B1243C">
        <w:tc>
          <w:tcPr>
            <w:tcW w:w="4530" w:type="dxa"/>
          </w:tcPr>
          <w:p w14:paraId="5DEF63C8" w14:textId="77777777" w:rsidR="00C902DC" w:rsidRPr="0039622C" w:rsidRDefault="00C902DC" w:rsidP="00C902DC">
            <w:pPr>
              <w:autoSpaceDE w:val="0"/>
              <w:autoSpaceDN w:val="0"/>
              <w:adjustRightInd w:val="0"/>
              <w:spacing w:line="288" w:lineRule="auto"/>
              <w:rPr>
                <w:sz w:val="24"/>
                <w:szCs w:val="24"/>
              </w:rPr>
            </w:pPr>
          </w:p>
        </w:tc>
        <w:tc>
          <w:tcPr>
            <w:tcW w:w="4530" w:type="dxa"/>
          </w:tcPr>
          <w:p w14:paraId="567A346B" w14:textId="453E50A2" w:rsidR="00CC06F0" w:rsidRDefault="00F42658" w:rsidP="003327D9">
            <w:pPr>
              <w:rPr>
                <w:sz w:val="24"/>
                <w:szCs w:val="24"/>
              </w:rPr>
            </w:pPr>
            <w:r w:rsidRPr="0039622C">
              <w:rPr>
                <w:b/>
                <w:bCs/>
                <w:sz w:val="24"/>
                <w:szCs w:val="24"/>
              </w:rPr>
              <w:t>1</w:t>
            </w:r>
            <w:r>
              <w:rPr>
                <w:b/>
                <w:bCs/>
                <w:sz w:val="24"/>
                <w:szCs w:val="24"/>
              </w:rPr>
              <w:t>2</w:t>
            </w:r>
            <w:r w:rsidR="00C902DC" w:rsidRPr="0039622C">
              <w:rPr>
                <w:b/>
                <w:bCs/>
                <w:sz w:val="24"/>
                <w:szCs w:val="24"/>
              </w:rPr>
              <w:t>.</w:t>
            </w:r>
            <w:r w:rsidR="00C902DC" w:rsidRPr="0039622C">
              <w:rPr>
                <w:sz w:val="24"/>
                <w:szCs w:val="24"/>
              </w:rPr>
              <w:t xml:space="preserve">  Efter § 30 indsættes: </w:t>
            </w:r>
          </w:p>
          <w:p w14:paraId="5807BC22" w14:textId="08AFAC86" w:rsidR="003327D9" w:rsidRPr="003327D9" w:rsidRDefault="003327D9" w:rsidP="003327D9">
            <w:pPr>
              <w:rPr>
                <w:sz w:val="24"/>
                <w:szCs w:val="24"/>
              </w:rPr>
            </w:pPr>
            <w:r w:rsidRPr="003327D9">
              <w:rPr>
                <w:sz w:val="24"/>
                <w:szCs w:val="24"/>
              </w:rPr>
              <w:t xml:space="preserve">”  </w:t>
            </w:r>
            <w:r w:rsidRPr="003327D9">
              <w:rPr>
                <w:b/>
                <w:bCs/>
                <w:sz w:val="24"/>
                <w:szCs w:val="24"/>
              </w:rPr>
              <w:t>§ 30 a.</w:t>
            </w:r>
            <w:r w:rsidRPr="003327D9">
              <w:rPr>
                <w:sz w:val="24"/>
                <w:szCs w:val="24"/>
              </w:rPr>
              <w:t xml:space="preserve">  Forbruger- og Konkurrencestyrelsen kan efter beslutning fra Konkurrencenævnet indlede en markedsefterforskning af adfærd eller strukturer i en eller flere erhvervssektorer, hvis Konkurrencenævnet finder tegn på, at der er forhold, der svækker den effektive konkurrence i den eller de pågældende sektorer.</w:t>
            </w:r>
          </w:p>
          <w:p w14:paraId="3BC93BB8" w14:textId="77777777" w:rsidR="003327D9" w:rsidRPr="003327D9" w:rsidRDefault="003327D9" w:rsidP="003327D9">
            <w:pPr>
              <w:autoSpaceDE w:val="0"/>
              <w:autoSpaceDN w:val="0"/>
              <w:adjustRightInd w:val="0"/>
              <w:spacing w:line="288" w:lineRule="auto"/>
              <w:rPr>
                <w:sz w:val="24"/>
                <w:szCs w:val="24"/>
              </w:rPr>
            </w:pPr>
            <w:r w:rsidRPr="003327D9">
              <w:rPr>
                <w:sz w:val="24"/>
                <w:szCs w:val="24"/>
              </w:rPr>
              <w:t xml:space="preserve">  </w:t>
            </w:r>
            <w:r w:rsidRPr="003327D9">
              <w:rPr>
                <w:i/>
                <w:iCs/>
                <w:sz w:val="24"/>
                <w:szCs w:val="24"/>
              </w:rPr>
              <w:t>Stk. 2.</w:t>
            </w:r>
            <w:r w:rsidRPr="003327D9">
              <w:rPr>
                <w:sz w:val="24"/>
                <w:szCs w:val="24"/>
              </w:rPr>
              <w:t xml:space="preserve">  Inden Konkurrencenævnet træffer beslutning efter stk. 1, gennemfører Forbruger- og Konkurrencestyrelsen en offentlig høring om nævnets udkast til beslutning om at indlede en markedsefterforskning.</w:t>
            </w:r>
          </w:p>
          <w:p w14:paraId="3204D3BE" w14:textId="77777777" w:rsidR="003327D9" w:rsidRPr="003327D9" w:rsidRDefault="003327D9" w:rsidP="003327D9">
            <w:pPr>
              <w:autoSpaceDE w:val="0"/>
              <w:autoSpaceDN w:val="0"/>
              <w:adjustRightInd w:val="0"/>
              <w:spacing w:line="288" w:lineRule="auto"/>
              <w:rPr>
                <w:sz w:val="24"/>
                <w:szCs w:val="24"/>
              </w:rPr>
            </w:pPr>
            <w:r w:rsidRPr="003327D9">
              <w:rPr>
                <w:i/>
                <w:iCs/>
                <w:sz w:val="24"/>
                <w:szCs w:val="24"/>
              </w:rPr>
              <w:t xml:space="preserve">  Stk. 3.</w:t>
            </w:r>
            <w:r w:rsidRPr="003327D9">
              <w:rPr>
                <w:sz w:val="24"/>
                <w:szCs w:val="24"/>
              </w:rPr>
              <w:t xml:space="preserve">  Beslutter Konkurrencenævnet i henhold til stk. 1, at Forbruger- og Konkurrencestyrelsen skal indlede en markedsefterforskning, offentliggør Forbruger- og Konkurrencestyrelsen, at markedsefterforskningen indledes med angivelse af, hvad der er omfattet heraf.</w:t>
            </w:r>
            <w:r w:rsidRPr="003327D9">
              <w:rPr>
                <w:sz w:val="24"/>
                <w:szCs w:val="24"/>
              </w:rPr>
              <w:br/>
            </w:r>
          </w:p>
          <w:p w14:paraId="7E3BE7F3" w14:textId="77777777" w:rsidR="003327D9" w:rsidRPr="003327D9" w:rsidRDefault="003327D9" w:rsidP="003327D9">
            <w:pPr>
              <w:autoSpaceDE w:val="0"/>
              <w:autoSpaceDN w:val="0"/>
              <w:adjustRightInd w:val="0"/>
              <w:spacing w:line="288" w:lineRule="auto"/>
              <w:rPr>
                <w:sz w:val="24"/>
                <w:szCs w:val="24"/>
              </w:rPr>
            </w:pPr>
            <w:r w:rsidRPr="003327D9">
              <w:rPr>
                <w:sz w:val="24"/>
                <w:szCs w:val="24"/>
              </w:rPr>
              <w:t xml:space="preserve">  </w:t>
            </w:r>
            <w:r w:rsidRPr="003327D9">
              <w:rPr>
                <w:b/>
                <w:bCs/>
                <w:sz w:val="24"/>
                <w:szCs w:val="24"/>
              </w:rPr>
              <w:t>§ 30 b.</w:t>
            </w:r>
            <w:r w:rsidRPr="003327D9">
              <w:rPr>
                <w:sz w:val="24"/>
                <w:szCs w:val="24"/>
              </w:rPr>
              <w:t xml:space="preserve">  Hvis Forbruger- og Konkurrencestyrelsen i forbindelse med en markedsefterforskning vurderer, at adfærd eller strukturer i en eller flere erhvervssektorer tydeligt svækker den </w:t>
            </w:r>
            <w:r w:rsidRPr="003327D9">
              <w:rPr>
                <w:sz w:val="24"/>
                <w:szCs w:val="24"/>
              </w:rPr>
              <w:lastRenderedPageBreak/>
              <w:t xml:space="preserve">effektive konkurrence, kan styrelsen udstede adfærdsmæssige påbud. </w:t>
            </w:r>
          </w:p>
          <w:p w14:paraId="5B3E63DD" w14:textId="77777777" w:rsidR="003327D9" w:rsidRPr="003327D9" w:rsidRDefault="003327D9" w:rsidP="003327D9">
            <w:pPr>
              <w:autoSpaceDE w:val="0"/>
              <w:autoSpaceDN w:val="0"/>
              <w:adjustRightInd w:val="0"/>
              <w:spacing w:line="288" w:lineRule="auto"/>
              <w:rPr>
                <w:sz w:val="24"/>
                <w:szCs w:val="24"/>
                <w:highlight w:val="cyan"/>
              </w:rPr>
            </w:pPr>
            <w:r w:rsidRPr="003327D9">
              <w:rPr>
                <w:i/>
                <w:iCs/>
                <w:sz w:val="24"/>
                <w:szCs w:val="24"/>
              </w:rPr>
              <w:t xml:space="preserve">  Stk. 2.</w:t>
            </w:r>
            <w:r w:rsidRPr="003327D9">
              <w:rPr>
                <w:sz w:val="24"/>
                <w:szCs w:val="24"/>
              </w:rPr>
              <w:t xml:space="preserve">  Påbuddene kan udstedes til en virksomhed, en virksomhedssammenslutning eller enhver anden juridisk person for at afhjælpe svækkelsen af den effektive konkurrence og fremme effektive konkurrenceforhold i den pågældende sektor. </w:t>
            </w:r>
            <w:r w:rsidRPr="003327D9">
              <w:rPr>
                <w:sz w:val="24"/>
                <w:szCs w:val="24"/>
              </w:rPr>
              <w:br/>
            </w:r>
            <w:r w:rsidRPr="003327D9">
              <w:rPr>
                <w:i/>
                <w:iCs/>
                <w:sz w:val="24"/>
                <w:szCs w:val="24"/>
              </w:rPr>
              <w:t xml:space="preserve">  Stk. 3.</w:t>
            </w:r>
            <w:r w:rsidRPr="003327D9">
              <w:rPr>
                <w:sz w:val="24"/>
                <w:szCs w:val="24"/>
              </w:rPr>
              <w:t xml:space="preserve">  Et påbud kan gælde for en bestemt periode eller uden tidsbegrænsning.</w:t>
            </w:r>
            <w:r w:rsidRPr="003327D9">
              <w:rPr>
                <w:sz w:val="24"/>
                <w:szCs w:val="24"/>
              </w:rPr>
              <w:br/>
            </w:r>
            <w:r w:rsidRPr="003327D9">
              <w:rPr>
                <w:i/>
                <w:iCs/>
                <w:sz w:val="24"/>
                <w:szCs w:val="24"/>
              </w:rPr>
              <w:t xml:space="preserve">  Stk. 4</w:t>
            </w:r>
            <w:r w:rsidRPr="003327D9">
              <w:rPr>
                <w:sz w:val="24"/>
                <w:szCs w:val="24"/>
              </w:rPr>
              <w:t xml:space="preserve">.  Styrelsen skal høre de relevante markedsdeltagere og resortmyndigheder inden udstedelse af påbuddet. </w:t>
            </w:r>
          </w:p>
          <w:p w14:paraId="038A089B" w14:textId="77777777" w:rsidR="003327D9" w:rsidRPr="003327D9" w:rsidRDefault="003327D9" w:rsidP="003327D9">
            <w:pPr>
              <w:autoSpaceDE w:val="0"/>
              <w:autoSpaceDN w:val="0"/>
              <w:adjustRightInd w:val="0"/>
              <w:spacing w:line="288" w:lineRule="auto"/>
              <w:rPr>
                <w:sz w:val="24"/>
                <w:szCs w:val="24"/>
              </w:rPr>
            </w:pPr>
            <w:r w:rsidRPr="003327D9">
              <w:rPr>
                <w:i/>
                <w:iCs/>
                <w:sz w:val="24"/>
                <w:szCs w:val="24"/>
              </w:rPr>
              <w:t xml:space="preserve">  Stk. 5.</w:t>
            </w:r>
            <w:r w:rsidRPr="003327D9">
              <w:rPr>
                <w:sz w:val="24"/>
                <w:szCs w:val="24"/>
              </w:rPr>
              <w:t xml:space="preserve">  Et påbud efter stk. 1 skal være rimeligt, nødvendigt og proportionalt for at sikre den effektive konkurrence. </w:t>
            </w:r>
            <w:r w:rsidRPr="003327D9">
              <w:rPr>
                <w:sz w:val="24"/>
                <w:szCs w:val="24"/>
              </w:rPr>
              <w:br/>
            </w:r>
          </w:p>
          <w:p w14:paraId="6178C453" w14:textId="77777777" w:rsidR="003327D9" w:rsidRPr="003327D9" w:rsidRDefault="003327D9" w:rsidP="003327D9">
            <w:pPr>
              <w:autoSpaceDE w:val="0"/>
              <w:autoSpaceDN w:val="0"/>
              <w:adjustRightInd w:val="0"/>
              <w:spacing w:line="288" w:lineRule="auto"/>
              <w:rPr>
                <w:sz w:val="24"/>
                <w:szCs w:val="24"/>
              </w:rPr>
            </w:pPr>
            <w:r w:rsidRPr="003327D9">
              <w:rPr>
                <w:sz w:val="24"/>
                <w:szCs w:val="24"/>
              </w:rPr>
              <w:t xml:space="preserve">  </w:t>
            </w:r>
            <w:r w:rsidRPr="003327D9">
              <w:rPr>
                <w:b/>
                <w:bCs/>
                <w:sz w:val="24"/>
                <w:szCs w:val="24"/>
              </w:rPr>
              <w:t>§ 30 c.</w:t>
            </w:r>
            <w:r w:rsidRPr="003327D9">
              <w:rPr>
                <w:sz w:val="24"/>
                <w:szCs w:val="24"/>
              </w:rPr>
              <w:t xml:space="preserve">  Forbruger- og Konkurrencestyrelsen kan træffe afgørelse om at gøre tilsagn fra en virksomhed, en virksomhedssammenslutning eller enhver anden juridisk person bindende i følgende situation:</w:t>
            </w:r>
          </w:p>
          <w:p w14:paraId="71108FD2" w14:textId="77777777" w:rsidR="003327D9" w:rsidRPr="003327D9" w:rsidRDefault="003327D9" w:rsidP="003327D9">
            <w:pPr>
              <w:widowControl w:val="0"/>
              <w:numPr>
                <w:ilvl w:val="0"/>
                <w:numId w:val="6"/>
              </w:numPr>
              <w:autoSpaceDE w:val="0"/>
              <w:autoSpaceDN w:val="0"/>
              <w:adjustRightInd w:val="0"/>
              <w:spacing w:line="288" w:lineRule="auto"/>
              <w:contextualSpacing/>
              <w:rPr>
                <w:sz w:val="24"/>
                <w:szCs w:val="24"/>
              </w:rPr>
            </w:pPr>
            <w:r w:rsidRPr="003327D9">
              <w:rPr>
                <w:sz w:val="24"/>
                <w:szCs w:val="24"/>
              </w:rPr>
              <w:t xml:space="preserve">hvis Forbruger- og Konkurrencestyrelsen vurderer, at adfærd eller strukturer i en eller flere erhvervssektorer svækker den effektive konkurrence i den eller de pågældende erhvervssektorer, og </w:t>
            </w:r>
          </w:p>
          <w:p w14:paraId="236A6C2B" w14:textId="77777777" w:rsidR="003327D9" w:rsidRPr="003327D9" w:rsidRDefault="003327D9" w:rsidP="003327D9">
            <w:pPr>
              <w:widowControl w:val="0"/>
              <w:numPr>
                <w:ilvl w:val="0"/>
                <w:numId w:val="6"/>
              </w:numPr>
              <w:autoSpaceDE w:val="0"/>
              <w:autoSpaceDN w:val="0"/>
              <w:adjustRightInd w:val="0"/>
              <w:spacing w:line="288" w:lineRule="auto"/>
              <w:contextualSpacing/>
              <w:rPr>
                <w:sz w:val="24"/>
                <w:szCs w:val="24"/>
              </w:rPr>
            </w:pPr>
            <w:r w:rsidRPr="003327D9">
              <w:rPr>
                <w:sz w:val="24"/>
                <w:szCs w:val="24"/>
              </w:rPr>
              <w:t xml:space="preserve">styrelsen vurderer, at tilsagnene kan afhjælpe svækkelsen og fremme effektive konkurrenceforhold i den eller de pågældende erhvervssektorer. </w:t>
            </w:r>
          </w:p>
          <w:p w14:paraId="44C47148" w14:textId="77777777" w:rsidR="003327D9" w:rsidRPr="003327D9" w:rsidRDefault="003327D9" w:rsidP="003327D9">
            <w:pPr>
              <w:autoSpaceDE w:val="0"/>
              <w:autoSpaceDN w:val="0"/>
              <w:adjustRightInd w:val="0"/>
              <w:spacing w:line="288" w:lineRule="auto"/>
              <w:rPr>
                <w:sz w:val="24"/>
                <w:szCs w:val="24"/>
              </w:rPr>
            </w:pPr>
            <w:r w:rsidRPr="003327D9">
              <w:rPr>
                <w:i/>
                <w:iCs/>
                <w:sz w:val="24"/>
                <w:szCs w:val="24"/>
              </w:rPr>
              <w:t xml:space="preserve">  Stk. 2.</w:t>
            </w:r>
            <w:r w:rsidRPr="003327D9">
              <w:rPr>
                <w:sz w:val="24"/>
                <w:szCs w:val="24"/>
              </w:rPr>
              <w:t xml:space="preserve">  Styrelsen skal høre de relevante markedsdeltagere og resortmyndigheder inden udstedelse af påbuddet. </w:t>
            </w:r>
          </w:p>
          <w:p w14:paraId="3F3AB1D2" w14:textId="234A9724" w:rsidR="003327D9" w:rsidRPr="003327D9" w:rsidRDefault="003327D9" w:rsidP="003327D9">
            <w:pPr>
              <w:autoSpaceDE w:val="0"/>
              <w:autoSpaceDN w:val="0"/>
              <w:adjustRightInd w:val="0"/>
              <w:spacing w:line="288" w:lineRule="auto"/>
              <w:rPr>
                <w:sz w:val="24"/>
                <w:szCs w:val="24"/>
                <w:highlight w:val="cyan"/>
              </w:rPr>
            </w:pPr>
            <w:r w:rsidRPr="003327D9">
              <w:rPr>
                <w:i/>
                <w:iCs/>
                <w:sz w:val="24"/>
                <w:szCs w:val="24"/>
              </w:rPr>
              <w:t xml:space="preserve">  Stk. 3</w:t>
            </w:r>
            <w:r w:rsidR="00A50F5E">
              <w:rPr>
                <w:i/>
                <w:iCs/>
                <w:sz w:val="24"/>
                <w:szCs w:val="24"/>
              </w:rPr>
              <w:t>.</w:t>
            </w:r>
            <w:r w:rsidRPr="003327D9">
              <w:rPr>
                <w:sz w:val="24"/>
                <w:szCs w:val="24"/>
              </w:rPr>
              <w:t xml:space="preserve">  Afgørelser efter stk. 1 kan gælde for en bestemt periode og skal fastslå, at der </w:t>
            </w:r>
            <w:r w:rsidRPr="003327D9">
              <w:rPr>
                <w:sz w:val="24"/>
                <w:szCs w:val="24"/>
              </w:rPr>
              <w:lastRenderedPageBreak/>
              <w:t>ikke længere er grund til, at Forbruger- og Konkurrencestyrelsen udsteder påbud efter § 30 b, stk. 1. § 29, stk. 2-3, finder tilsvarende anvendelse.</w:t>
            </w:r>
            <w:r w:rsidRPr="003327D9">
              <w:rPr>
                <w:sz w:val="24"/>
                <w:szCs w:val="24"/>
              </w:rPr>
              <w:br/>
            </w:r>
          </w:p>
          <w:p w14:paraId="49C496E3" w14:textId="77777777" w:rsidR="003327D9" w:rsidRPr="003327D9" w:rsidRDefault="003327D9" w:rsidP="003327D9">
            <w:pPr>
              <w:autoSpaceDE w:val="0"/>
              <w:autoSpaceDN w:val="0"/>
              <w:adjustRightInd w:val="0"/>
              <w:spacing w:line="288" w:lineRule="auto"/>
              <w:rPr>
                <w:sz w:val="24"/>
                <w:szCs w:val="24"/>
              </w:rPr>
            </w:pPr>
            <w:r w:rsidRPr="003327D9">
              <w:rPr>
                <w:sz w:val="24"/>
                <w:szCs w:val="24"/>
              </w:rPr>
              <w:t xml:space="preserve">  </w:t>
            </w:r>
            <w:r w:rsidRPr="003327D9">
              <w:rPr>
                <w:b/>
                <w:bCs/>
                <w:sz w:val="24"/>
                <w:szCs w:val="24"/>
              </w:rPr>
              <w:t>§ 30 d</w:t>
            </w:r>
            <w:r w:rsidRPr="003327D9">
              <w:rPr>
                <w:b/>
                <w:bCs/>
                <w:i/>
                <w:iCs/>
                <w:sz w:val="24"/>
                <w:szCs w:val="24"/>
              </w:rPr>
              <w:t>.</w:t>
            </w:r>
            <w:r w:rsidRPr="003327D9">
              <w:rPr>
                <w:sz w:val="24"/>
                <w:szCs w:val="24"/>
              </w:rPr>
              <w:t xml:space="preserve">  Når Forbruger- og Konkurrencestyrelsen udsteder påbud efter § 30 b, stk. 1 eller gør et tilsagn bindende efter § 30 c, stk. 1, sender styrelsen en orientering til de virksomheder, virksomhedssammenslutninger eller andre juridiske personer, der er parter.</w:t>
            </w:r>
          </w:p>
          <w:p w14:paraId="15DD54E4" w14:textId="77777777" w:rsidR="003327D9" w:rsidRPr="003327D9" w:rsidRDefault="003327D9" w:rsidP="003327D9">
            <w:pPr>
              <w:autoSpaceDE w:val="0"/>
              <w:autoSpaceDN w:val="0"/>
              <w:adjustRightInd w:val="0"/>
              <w:spacing w:line="288" w:lineRule="auto"/>
              <w:rPr>
                <w:sz w:val="24"/>
                <w:szCs w:val="24"/>
              </w:rPr>
            </w:pPr>
            <w:r w:rsidRPr="003327D9">
              <w:rPr>
                <w:i/>
                <w:iCs/>
                <w:sz w:val="24"/>
                <w:szCs w:val="24"/>
              </w:rPr>
              <w:t xml:space="preserve">  Stk. 2.</w:t>
            </w:r>
            <w:r w:rsidRPr="003327D9">
              <w:rPr>
                <w:sz w:val="24"/>
                <w:szCs w:val="24"/>
              </w:rPr>
              <w:t xml:space="preserve">  Forbruger- og Konkurrencestyrelsen kan offentliggøre udkast til afgørelse om påbud efter § 30 b, stk. 1 og udkast til afgørelse om at gøre tilsagn bindende efter § 30 c, stk. 1. § 24 a, stk. 3, finder tilsvarende anvendelse på offentliggørelse efter 1. pkt. </w:t>
            </w:r>
          </w:p>
          <w:p w14:paraId="670E5ACF" w14:textId="77777777" w:rsidR="003327D9" w:rsidRDefault="003327D9" w:rsidP="003327D9">
            <w:pPr>
              <w:autoSpaceDE w:val="0"/>
              <w:autoSpaceDN w:val="0"/>
              <w:adjustRightInd w:val="0"/>
              <w:spacing w:line="288" w:lineRule="auto"/>
              <w:rPr>
                <w:sz w:val="24"/>
                <w:szCs w:val="24"/>
              </w:rPr>
            </w:pPr>
            <w:r w:rsidRPr="003327D9">
              <w:rPr>
                <w:sz w:val="24"/>
                <w:szCs w:val="24"/>
              </w:rPr>
              <w:t xml:space="preserve">  </w:t>
            </w:r>
            <w:r w:rsidRPr="003327D9">
              <w:rPr>
                <w:i/>
                <w:iCs/>
                <w:sz w:val="24"/>
                <w:szCs w:val="24"/>
              </w:rPr>
              <w:t>Stk. 3.</w:t>
            </w:r>
            <w:r w:rsidRPr="003327D9">
              <w:rPr>
                <w:sz w:val="24"/>
                <w:szCs w:val="24"/>
              </w:rPr>
              <w:t xml:space="preserve">  Inden Forbruger- og Konkurrencestyrelsen udsteder påbud efter § 30 b, stk. 1 eller gør tilsagn bindende efter § 30 c, stk. 1, sender Forbruger- og Konkurrencestyrelsen et udkast til afgørelse til parterne. </w:t>
            </w:r>
            <w:r w:rsidRPr="003327D9">
              <w:rPr>
                <w:sz w:val="24"/>
                <w:szCs w:val="24"/>
              </w:rPr>
              <w:br/>
              <w:t xml:space="preserve">  </w:t>
            </w:r>
            <w:r w:rsidRPr="003327D9">
              <w:rPr>
                <w:i/>
                <w:iCs/>
                <w:sz w:val="24"/>
                <w:szCs w:val="24"/>
              </w:rPr>
              <w:t>Stk. 4</w:t>
            </w:r>
            <w:r w:rsidRPr="003327D9">
              <w:rPr>
                <w:sz w:val="24"/>
                <w:szCs w:val="24"/>
              </w:rPr>
              <w:t>.  Fristen for parternes afgivelse af bemærkninger er 6 uger.</w:t>
            </w:r>
            <w:r w:rsidRPr="003327D9">
              <w:rPr>
                <w:sz w:val="24"/>
                <w:szCs w:val="24"/>
              </w:rPr>
              <w:br/>
              <w:t xml:space="preserve">  </w:t>
            </w:r>
            <w:r w:rsidRPr="003327D9">
              <w:rPr>
                <w:i/>
                <w:iCs/>
                <w:sz w:val="24"/>
                <w:szCs w:val="24"/>
              </w:rPr>
              <w:t>Stk. 5</w:t>
            </w:r>
            <w:r w:rsidRPr="003327D9">
              <w:rPr>
                <w:sz w:val="24"/>
                <w:szCs w:val="24"/>
              </w:rPr>
              <w:t xml:space="preserve">.  I sager, hvor der skal foretages yderligere partshøring efter sagsbehandlingsloven, er fristen for afgivelse af udtalelse 3 uger, medmindre sagen allerede har været forelagt for Konkurrencenævnet. I sidstnævnte tilfælde kan Forbruger- og Konkurrencestyrelsen fastsætte en kortere frist end 3 uger. </w:t>
            </w:r>
          </w:p>
          <w:p w14:paraId="318238CF" w14:textId="77777777" w:rsidR="00BD4869" w:rsidRPr="003327D9" w:rsidRDefault="00BD4869" w:rsidP="003327D9">
            <w:pPr>
              <w:autoSpaceDE w:val="0"/>
              <w:autoSpaceDN w:val="0"/>
              <w:adjustRightInd w:val="0"/>
              <w:spacing w:line="288" w:lineRule="auto"/>
              <w:rPr>
                <w:sz w:val="24"/>
                <w:szCs w:val="24"/>
              </w:rPr>
            </w:pPr>
          </w:p>
          <w:p w14:paraId="2CBEA8F1" w14:textId="77777777" w:rsidR="003327D9" w:rsidRPr="003327D9" w:rsidRDefault="003327D9" w:rsidP="003327D9">
            <w:pPr>
              <w:autoSpaceDE w:val="0"/>
              <w:autoSpaceDN w:val="0"/>
              <w:adjustRightInd w:val="0"/>
              <w:spacing w:line="288" w:lineRule="auto"/>
              <w:rPr>
                <w:sz w:val="24"/>
                <w:szCs w:val="24"/>
              </w:rPr>
            </w:pPr>
            <w:r w:rsidRPr="003327D9">
              <w:rPr>
                <w:sz w:val="24"/>
                <w:szCs w:val="24"/>
              </w:rPr>
              <w:t xml:space="preserve">  </w:t>
            </w:r>
            <w:r w:rsidRPr="003327D9">
              <w:rPr>
                <w:b/>
                <w:bCs/>
                <w:sz w:val="24"/>
                <w:szCs w:val="24"/>
              </w:rPr>
              <w:t>§ 30 e.</w:t>
            </w:r>
            <w:r w:rsidRPr="003327D9">
              <w:rPr>
                <w:sz w:val="24"/>
                <w:szCs w:val="24"/>
              </w:rPr>
              <w:t xml:space="preserve">  Forbruger- og Konkurrencestyrelsen skal senest 2 år efter offentliggørelse af Konkurrencenævnets </w:t>
            </w:r>
            <w:r w:rsidRPr="003327D9">
              <w:rPr>
                <w:sz w:val="24"/>
                <w:szCs w:val="24"/>
              </w:rPr>
              <w:lastRenderedPageBreak/>
              <w:t>beslutning om en markedsefterforskning, jf. § 30 a, stk. 3, træffe afgørelse om:</w:t>
            </w:r>
          </w:p>
          <w:p w14:paraId="2963F50D" w14:textId="77777777" w:rsidR="003327D9" w:rsidRPr="003327D9" w:rsidRDefault="003327D9" w:rsidP="003327D9">
            <w:pPr>
              <w:widowControl w:val="0"/>
              <w:numPr>
                <w:ilvl w:val="0"/>
                <w:numId w:val="7"/>
              </w:numPr>
              <w:autoSpaceDE w:val="0"/>
              <w:autoSpaceDN w:val="0"/>
              <w:adjustRightInd w:val="0"/>
              <w:spacing w:line="288" w:lineRule="auto"/>
              <w:contextualSpacing/>
              <w:rPr>
                <w:sz w:val="24"/>
                <w:szCs w:val="24"/>
              </w:rPr>
            </w:pPr>
            <w:r w:rsidRPr="003327D9">
              <w:rPr>
                <w:sz w:val="24"/>
                <w:szCs w:val="24"/>
              </w:rPr>
              <w:t>at udstede påbud efter § 30 b, stk. 1, eller</w:t>
            </w:r>
          </w:p>
          <w:p w14:paraId="7ABCC2D8" w14:textId="77777777" w:rsidR="003327D9" w:rsidRPr="003327D9" w:rsidRDefault="003327D9" w:rsidP="003327D9">
            <w:pPr>
              <w:widowControl w:val="0"/>
              <w:numPr>
                <w:ilvl w:val="0"/>
                <w:numId w:val="7"/>
              </w:numPr>
              <w:autoSpaceDE w:val="0"/>
              <w:autoSpaceDN w:val="0"/>
              <w:adjustRightInd w:val="0"/>
              <w:spacing w:line="288" w:lineRule="auto"/>
              <w:contextualSpacing/>
              <w:rPr>
                <w:sz w:val="24"/>
                <w:szCs w:val="24"/>
              </w:rPr>
            </w:pPr>
            <w:r w:rsidRPr="003327D9">
              <w:rPr>
                <w:sz w:val="24"/>
                <w:szCs w:val="24"/>
              </w:rPr>
              <w:t>at gøre tilsagn bindende efter § 30 c, stk. 1, eller</w:t>
            </w:r>
          </w:p>
          <w:p w14:paraId="368BD17B" w14:textId="77777777" w:rsidR="003327D9" w:rsidRPr="003327D9" w:rsidRDefault="003327D9" w:rsidP="003327D9">
            <w:pPr>
              <w:widowControl w:val="0"/>
              <w:numPr>
                <w:ilvl w:val="0"/>
                <w:numId w:val="7"/>
              </w:numPr>
              <w:autoSpaceDE w:val="0"/>
              <w:autoSpaceDN w:val="0"/>
              <w:adjustRightInd w:val="0"/>
              <w:spacing w:line="288" w:lineRule="auto"/>
              <w:contextualSpacing/>
              <w:rPr>
                <w:sz w:val="24"/>
                <w:szCs w:val="24"/>
              </w:rPr>
            </w:pPr>
            <w:r w:rsidRPr="003327D9">
              <w:rPr>
                <w:sz w:val="24"/>
                <w:szCs w:val="24"/>
              </w:rPr>
              <w:t>at offentliggøre, at markedsefterforskningen afsluttes.</w:t>
            </w:r>
          </w:p>
          <w:p w14:paraId="2CF01CA6" w14:textId="77777777" w:rsidR="003327D9" w:rsidRPr="003327D9" w:rsidRDefault="003327D9" w:rsidP="003327D9">
            <w:pPr>
              <w:autoSpaceDE w:val="0"/>
              <w:autoSpaceDN w:val="0"/>
              <w:adjustRightInd w:val="0"/>
              <w:spacing w:line="288" w:lineRule="auto"/>
              <w:rPr>
                <w:sz w:val="24"/>
                <w:szCs w:val="24"/>
                <w:highlight w:val="yellow"/>
              </w:rPr>
            </w:pPr>
            <w:r w:rsidRPr="003327D9">
              <w:rPr>
                <w:i/>
                <w:iCs/>
                <w:sz w:val="24"/>
                <w:szCs w:val="24"/>
              </w:rPr>
              <w:t xml:space="preserve">  Stk. 2.</w:t>
            </w:r>
            <w:r w:rsidRPr="003327D9">
              <w:rPr>
                <w:sz w:val="24"/>
                <w:szCs w:val="24"/>
              </w:rPr>
              <w:t xml:space="preserve">  Forbruger- og Konkurrencestyrelsen kan træffe beslutning om at forlænge tidsfristen med op til 6 måneder og offentliggør i givet fald beslutningen herom.</w:t>
            </w:r>
          </w:p>
          <w:p w14:paraId="1287D24A" w14:textId="02A835DD" w:rsidR="003327D9" w:rsidRPr="003327D9" w:rsidRDefault="003327D9" w:rsidP="003327D9">
            <w:pPr>
              <w:autoSpaceDE w:val="0"/>
              <w:autoSpaceDN w:val="0"/>
              <w:adjustRightInd w:val="0"/>
              <w:spacing w:line="288" w:lineRule="auto"/>
              <w:rPr>
                <w:sz w:val="24"/>
                <w:szCs w:val="24"/>
              </w:rPr>
            </w:pPr>
            <w:r w:rsidRPr="003327D9">
              <w:rPr>
                <w:sz w:val="24"/>
                <w:szCs w:val="24"/>
              </w:rPr>
              <w:t xml:space="preserve">  </w:t>
            </w:r>
            <w:r w:rsidRPr="003327D9">
              <w:rPr>
                <w:i/>
                <w:iCs/>
                <w:sz w:val="24"/>
                <w:szCs w:val="24"/>
              </w:rPr>
              <w:t>Stk. 3.</w:t>
            </w:r>
            <w:r w:rsidRPr="003327D9">
              <w:rPr>
                <w:sz w:val="24"/>
                <w:szCs w:val="24"/>
              </w:rPr>
              <w:t xml:space="preserve">  Inatsisartutlovens §§ 31</w:t>
            </w:r>
            <w:r w:rsidR="00EC6CA8">
              <w:rPr>
                <w:sz w:val="24"/>
                <w:szCs w:val="24"/>
              </w:rPr>
              <w:t xml:space="preserve"> </w:t>
            </w:r>
            <w:r w:rsidRPr="003327D9">
              <w:rPr>
                <w:sz w:val="24"/>
                <w:szCs w:val="24"/>
              </w:rPr>
              <w:t>og 32 finder tilsvarende anvendelse på Forbruger- og Konkurrencestyrelsens markedsefterforskning</w:t>
            </w:r>
            <w:r w:rsidR="00EC6CA8">
              <w:rPr>
                <w:sz w:val="24"/>
                <w:szCs w:val="24"/>
              </w:rPr>
              <w:t>er</w:t>
            </w:r>
            <w:r w:rsidRPr="003327D9">
              <w:rPr>
                <w:sz w:val="24"/>
                <w:szCs w:val="24"/>
              </w:rPr>
              <w:t xml:space="preserve"> efter § 30 a, stk. 1.</w:t>
            </w:r>
          </w:p>
          <w:p w14:paraId="0A7AFF3C" w14:textId="77777777" w:rsidR="00D437CF" w:rsidRDefault="00D437CF" w:rsidP="00B91F9B">
            <w:pPr>
              <w:widowControl w:val="0"/>
              <w:autoSpaceDE w:val="0"/>
              <w:autoSpaceDN w:val="0"/>
              <w:adjustRightInd w:val="0"/>
              <w:spacing w:line="288" w:lineRule="auto"/>
              <w:rPr>
                <w:sz w:val="24"/>
                <w:szCs w:val="24"/>
                <w:lang w:val="kl-GL"/>
              </w:rPr>
            </w:pPr>
          </w:p>
          <w:p w14:paraId="7E9FFD41" w14:textId="5DB52C8D" w:rsidR="00B91F9B" w:rsidRPr="00B91F9B" w:rsidRDefault="00B91F9B" w:rsidP="00B91F9B">
            <w:pPr>
              <w:widowControl w:val="0"/>
              <w:autoSpaceDE w:val="0"/>
              <w:autoSpaceDN w:val="0"/>
              <w:adjustRightInd w:val="0"/>
              <w:spacing w:line="288" w:lineRule="auto"/>
              <w:rPr>
                <w:sz w:val="24"/>
                <w:szCs w:val="24"/>
                <w:lang w:val="kl-GL"/>
              </w:rPr>
            </w:pPr>
            <w:r w:rsidRPr="00B91F9B">
              <w:rPr>
                <w:sz w:val="24"/>
                <w:szCs w:val="24"/>
                <w:lang w:val="kl-GL"/>
              </w:rPr>
              <w:t xml:space="preserve">  </w:t>
            </w:r>
            <w:r w:rsidRPr="00B91F9B">
              <w:rPr>
                <w:b/>
                <w:bCs/>
                <w:sz w:val="24"/>
                <w:szCs w:val="24"/>
                <w:lang w:val="kl-GL"/>
              </w:rPr>
              <w:t>§ 30 f.</w:t>
            </w:r>
            <w:r w:rsidRPr="00B91F9B">
              <w:rPr>
                <w:sz w:val="24"/>
                <w:szCs w:val="24"/>
                <w:lang w:val="kl-GL"/>
              </w:rPr>
              <w:t xml:space="preserve">  Forbruger- og Konkurrencestyrelsen kan foretage undersøgelser af en bestemt erhvervssektor eller af bestemte typer aftaler i forskellige sektorer (sektorundersøgelse) for at få indblik i konkurrenceforholdene i den eller de pågældende sektorer.</w:t>
            </w:r>
          </w:p>
          <w:p w14:paraId="5AC3AD2F" w14:textId="326E43BD" w:rsidR="00B91F9B" w:rsidRPr="00B91F9B" w:rsidRDefault="00B91F9B" w:rsidP="00B91F9B">
            <w:pPr>
              <w:widowControl w:val="0"/>
              <w:autoSpaceDE w:val="0"/>
              <w:autoSpaceDN w:val="0"/>
              <w:adjustRightInd w:val="0"/>
              <w:spacing w:line="288" w:lineRule="auto"/>
              <w:rPr>
                <w:sz w:val="24"/>
                <w:szCs w:val="24"/>
                <w:lang w:val="kl-GL"/>
              </w:rPr>
            </w:pPr>
            <w:r w:rsidRPr="00B91F9B">
              <w:rPr>
                <w:sz w:val="24"/>
                <w:szCs w:val="24"/>
                <w:lang w:val="kl-GL"/>
              </w:rPr>
              <w:t xml:space="preserve">  </w:t>
            </w:r>
            <w:r w:rsidRPr="00B91F9B">
              <w:rPr>
                <w:i/>
                <w:iCs/>
                <w:sz w:val="24"/>
                <w:szCs w:val="24"/>
                <w:lang w:val="kl-GL"/>
              </w:rPr>
              <w:t>Stk. 2.</w:t>
            </w:r>
            <w:r w:rsidRPr="00B91F9B">
              <w:rPr>
                <w:sz w:val="24"/>
                <w:szCs w:val="24"/>
                <w:lang w:val="kl-GL"/>
              </w:rPr>
              <w:t xml:space="preserve">  Bestemmelserne i §§ 3</w:t>
            </w:r>
            <w:r w:rsidR="001B1506">
              <w:rPr>
                <w:sz w:val="24"/>
                <w:szCs w:val="24"/>
                <w:lang w:val="kl-GL"/>
              </w:rPr>
              <w:t xml:space="preserve">1 og </w:t>
            </w:r>
            <w:r w:rsidRPr="00B91F9B">
              <w:rPr>
                <w:sz w:val="24"/>
                <w:szCs w:val="24"/>
                <w:lang w:val="kl-GL"/>
              </w:rPr>
              <w:t>32 finder tilsvarende anvendelse på Forbruger- og Konkurrencestyrelsens undersøgelser efter stk. 1.</w:t>
            </w:r>
          </w:p>
          <w:p w14:paraId="13BA9C15" w14:textId="1AF52C0B" w:rsidR="00C902DC" w:rsidRPr="000F07BF" w:rsidRDefault="00B91F9B" w:rsidP="000F07BF">
            <w:pPr>
              <w:autoSpaceDE w:val="0"/>
              <w:autoSpaceDN w:val="0"/>
              <w:adjustRightInd w:val="0"/>
              <w:spacing w:line="288" w:lineRule="auto"/>
              <w:rPr>
                <w:sz w:val="24"/>
                <w:szCs w:val="24"/>
              </w:rPr>
            </w:pPr>
            <w:r w:rsidRPr="00B91F9B">
              <w:rPr>
                <w:sz w:val="24"/>
                <w:szCs w:val="24"/>
                <w:lang w:val="kl-GL"/>
              </w:rPr>
              <w:t xml:space="preserve">  </w:t>
            </w:r>
            <w:r w:rsidRPr="00B91F9B">
              <w:rPr>
                <w:i/>
                <w:iCs/>
                <w:sz w:val="24"/>
                <w:szCs w:val="24"/>
                <w:lang w:val="kl-GL"/>
              </w:rPr>
              <w:t>Stk. 3.</w:t>
            </w:r>
            <w:r w:rsidRPr="00B91F9B">
              <w:rPr>
                <w:sz w:val="24"/>
                <w:szCs w:val="24"/>
                <w:lang w:val="kl-GL"/>
              </w:rPr>
              <w:t xml:space="preserve">  Forbruger- og Konkurrencestyrelsen kan med de begrænsninger, der følger af § 24 a, stk. 3, offentliggøre resultaterne af en undersøgelse efter stk. 1.”</w:t>
            </w:r>
          </w:p>
        </w:tc>
      </w:tr>
      <w:tr w:rsidR="00C05D3F" w:rsidRPr="0039622C" w14:paraId="7A521F5F" w14:textId="77777777" w:rsidTr="00B1243C">
        <w:tc>
          <w:tcPr>
            <w:tcW w:w="4530" w:type="dxa"/>
          </w:tcPr>
          <w:p w14:paraId="0CCC4725" w14:textId="5CB6CC6E" w:rsidR="00C05D3F" w:rsidRPr="0039622C" w:rsidRDefault="008D718C" w:rsidP="00C902DC">
            <w:pPr>
              <w:autoSpaceDE w:val="0"/>
              <w:autoSpaceDN w:val="0"/>
              <w:adjustRightInd w:val="0"/>
              <w:spacing w:line="288" w:lineRule="auto"/>
              <w:rPr>
                <w:sz w:val="24"/>
                <w:szCs w:val="24"/>
              </w:rPr>
            </w:pPr>
            <w:r w:rsidRPr="008D718C">
              <w:rPr>
                <w:b/>
                <w:bCs/>
                <w:sz w:val="24"/>
                <w:szCs w:val="24"/>
              </w:rPr>
              <w:lastRenderedPageBreak/>
              <w:t> § 34.</w:t>
            </w:r>
            <w:r w:rsidRPr="008D718C">
              <w:rPr>
                <w:sz w:val="24"/>
                <w:szCs w:val="24"/>
              </w:rPr>
              <w:t xml:space="preserve">  Forbruger- og Konkurrencestyrelsen kan til andre landes konkurrencemyndigheder under forbehold om gensidighed videregive oplysninger, som er omfattet af Forbruger- og Konkurrencestyrelsens tavshedspligt, og </w:t>
            </w:r>
            <w:r w:rsidRPr="008D718C">
              <w:rPr>
                <w:sz w:val="24"/>
                <w:szCs w:val="24"/>
              </w:rPr>
              <w:lastRenderedPageBreak/>
              <w:t>som er nødvendige for at fremme håndhævelsen af disse landes konkurrencelovgivning, herunder med henblik på at opfylde Grønlands bilaterale eller multilaterale forpligtelser inden for Rigsfællesskabet.</w:t>
            </w:r>
            <w:r w:rsidRPr="008D718C">
              <w:rPr>
                <w:sz w:val="24"/>
                <w:szCs w:val="24"/>
              </w:rPr>
              <w:br/>
            </w:r>
            <w:r w:rsidRPr="008D718C">
              <w:rPr>
                <w:i/>
                <w:iCs/>
                <w:sz w:val="24"/>
                <w:szCs w:val="24"/>
              </w:rPr>
              <w:t>  Stk. 2.</w:t>
            </w:r>
            <w:r w:rsidRPr="008D718C">
              <w:rPr>
                <w:sz w:val="24"/>
                <w:szCs w:val="24"/>
              </w:rPr>
              <w:t>  Ved videregivelsen af oplysninger til andre landes konkurrencemyndigheder skal Forbruger- og Konkurrencestyrelsen betinge videregivelsen af, at oplysningerne:</w:t>
            </w:r>
            <w:r w:rsidRPr="008D718C">
              <w:rPr>
                <w:sz w:val="24"/>
                <w:szCs w:val="24"/>
              </w:rPr>
              <w:br/>
              <w:t>1)  er undergivet en tilsvarende tavshedspligt hos modtageren,</w:t>
            </w:r>
            <w:r w:rsidRPr="008D718C">
              <w:rPr>
                <w:sz w:val="24"/>
                <w:szCs w:val="24"/>
              </w:rPr>
              <w:br/>
              <w:t>2)  udelukkende anvendes til det formål, som er fastsat i en gældende bilateral eller multilateral aftale, såfremt udvekslingen finder sted i medfør heraf, og</w:t>
            </w:r>
            <w:r w:rsidRPr="008D718C">
              <w:rPr>
                <w:sz w:val="24"/>
                <w:szCs w:val="24"/>
              </w:rPr>
              <w:br/>
              <w:t>3)  kun kan videregives med udtrykkeligt samtykke fra Forbruger- og Konkurrencestyrelsen og kun til det formål, som samtykket omfatter.</w:t>
            </w:r>
          </w:p>
        </w:tc>
        <w:tc>
          <w:tcPr>
            <w:tcW w:w="4530" w:type="dxa"/>
          </w:tcPr>
          <w:p w14:paraId="6DA6D9F8" w14:textId="4AA76EFC" w:rsidR="009E1001" w:rsidRPr="009E1001" w:rsidRDefault="00D34D15" w:rsidP="009E1001">
            <w:pPr>
              <w:widowControl w:val="0"/>
              <w:autoSpaceDE w:val="0"/>
              <w:autoSpaceDN w:val="0"/>
              <w:adjustRightInd w:val="0"/>
              <w:spacing w:line="288" w:lineRule="auto"/>
              <w:contextualSpacing/>
              <w:rPr>
                <w:sz w:val="24"/>
                <w:szCs w:val="24"/>
              </w:rPr>
            </w:pPr>
            <w:r w:rsidRPr="00A24684">
              <w:rPr>
                <w:b/>
                <w:bCs/>
                <w:sz w:val="24"/>
                <w:szCs w:val="24"/>
              </w:rPr>
              <w:lastRenderedPageBreak/>
              <w:t>1</w:t>
            </w:r>
            <w:r>
              <w:rPr>
                <w:b/>
                <w:bCs/>
                <w:sz w:val="24"/>
                <w:szCs w:val="24"/>
              </w:rPr>
              <w:t>3</w:t>
            </w:r>
            <w:r w:rsidR="00A24684" w:rsidRPr="00A24684">
              <w:rPr>
                <w:b/>
                <w:bCs/>
                <w:sz w:val="24"/>
                <w:szCs w:val="24"/>
              </w:rPr>
              <w:t>.</w:t>
            </w:r>
            <w:r w:rsidR="00A24684">
              <w:rPr>
                <w:sz w:val="24"/>
                <w:szCs w:val="24"/>
              </w:rPr>
              <w:t xml:space="preserve">  </w:t>
            </w:r>
            <w:r w:rsidR="009E1001" w:rsidRPr="009E1001">
              <w:rPr>
                <w:sz w:val="24"/>
                <w:szCs w:val="24"/>
              </w:rPr>
              <w:t>§ 34, stk.</w:t>
            </w:r>
            <w:r w:rsidR="00EC6CA8">
              <w:rPr>
                <w:sz w:val="24"/>
                <w:szCs w:val="24"/>
              </w:rPr>
              <w:t xml:space="preserve"> </w:t>
            </w:r>
            <w:r w:rsidR="009E1001" w:rsidRPr="009E1001">
              <w:rPr>
                <w:sz w:val="24"/>
                <w:szCs w:val="24"/>
              </w:rPr>
              <w:t xml:space="preserve">1 og 2 affattes således: </w:t>
            </w:r>
          </w:p>
          <w:p w14:paraId="3504F0B0" w14:textId="77777777" w:rsidR="009E1001" w:rsidRPr="009E1001" w:rsidRDefault="009E1001" w:rsidP="009E1001">
            <w:pPr>
              <w:autoSpaceDE w:val="0"/>
              <w:autoSpaceDN w:val="0"/>
              <w:adjustRightInd w:val="0"/>
              <w:spacing w:line="288" w:lineRule="auto"/>
              <w:rPr>
                <w:sz w:val="24"/>
                <w:szCs w:val="24"/>
              </w:rPr>
            </w:pPr>
            <w:r w:rsidRPr="009E1001">
              <w:rPr>
                <w:sz w:val="24"/>
                <w:szCs w:val="24"/>
              </w:rPr>
              <w:t xml:space="preserve">”  </w:t>
            </w:r>
            <w:r w:rsidRPr="009E1001">
              <w:rPr>
                <w:b/>
                <w:bCs/>
                <w:sz w:val="24"/>
                <w:szCs w:val="24"/>
              </w:rPr>
              <w:t>§ 34.</w:t>
            </w:r>
            <w:r w:rsidRPr="009E1001">
              <w:rPr>
                <w:sz w:val="24"/>
                <w:szCs w:val="24"/>
              </w:rPr>
              <w:t xml:space="preserve">  Forbruger- og Konkurrencestyrelsen kan til andre konkurrencemyndigheder under forbehold om gensidighed videregive oplysninger, som er omfattet af Forbruger- og </w:t>
            </w:r>
            <w:r w:rsidRPr="009E1001">
              <w:rPr>
                <w:sz w:val="24"/>
                <w:szCs w:val="24"/>
              </w:rPr>
              <w:lastRenderedPageBreak/>
              <w:t>Konkurrencestyrelsens tavshedspligt, og som er nødvendige for at fremme håndhævelsen af disse myndigheders konkurrencelovgivning, herunder med henblik på at opfylde Grønlands bilaterale eller multilaterale forpligtelser inden for Rigsfællesskabet.</w:t>
            </w:r>
          </w:p>
          <w:p w14:paraId="19925181" w14:textId="77777777" w:rsidR="009E1001" w:rsidRPr="009E1001" w:rsidRDefault="009E1001" w:rsidP="009E1001">
            <w:pPr>
              <w:autoSpaceDE w:val="0"/>
              <w:autoSpaceDN w:val="0"/>
              <w:adjustRightInd w:val="0"/>
              <w:spacing w:line="288" w:lineRule="auto"/>
              <w:rPr>
                <w:sz w:val="24"/>
                <w:szCs w:val="24"/>
              </w:rPr>
            </w:pPr>
            <w:r w:rsidRPr="009E1001">
              <w:rPr>
                <w:sz w:val="24"/>
                <w:szCs w:val="24"/>
              </w:rPr>
              <w:t xml:space="preserve">  </w:t>
            </w:r>
            <w:r w:rsidRPr="009E1001">
              <w:rPr>
                <w:i/>
                <w:iCs/>
                <w:sz w:val="24"/>
                <w:szCs w:val="24"/>
              </w:rPr>
              <w:t>Stk. 2</w:t>
            </w:r>
            <w:r w:rsidRPr="009E1001">
              <w:rPr>
                <w:sz w:val="24"/>
                <w:szCs w:val="24"/>
              </w:rPr>
              <w:t>.  Ved videregivelsen af oplysninger til andre konkurrencemyndigheder skal Forbruger- og Konkurrencestyrelsen betinge videregivelsen af, at oplysningerne:</w:t>
            </w:r>
          </w:p>
          <w:p w14:paraId="1D4D72DE" w14:textId="77777777" w:rsidR="009E1001" w:rsidRPr="009E1001" w:rsidRDefault="009E1001" w:rsidP="009E1001">
            <w:pPr>
              <w:autoSpaceDE w:val="0"/>
              <w:autoSpaceDN w:val="0"/>
              <w:adjustRightInd w:val="0"/>
              <w:spacing w:line="288" w:lineRule="auto"/>
              <w:rPr>
                <w:sz w:val="24"/>
                <w:szCs w:val="24"/>
              </w:rPr>
            </w:pPr>
            <w:r w:rsidRPr="009E1001">
              <w:rPr>
                <w:sz w:val="24"/>
                <w:szCs w:val="24"/>
              </w:rPr>
              <w:t>1)  er undergivet en tilsvarende tavshedspligt hos modtageren,</w:t>
            </w:r>
          </w:p>
          <w:p w14:paraId="3F3C808C" w14:textId="77777777" w:rsidR="009E1001" w:rsidRPr="009E1001" w:rsidRDefault="009E1001" w:rsidP="009E1001">
            <w:pPr>
              <w:autoSpaceDE w:val="0"/>
              <w:autoSpaceDN w:val="0"/>
              <w:adjustRightInd w:val="0"/>
              <w:spacing w:line="288" w:lineRule="auto"/>
              <w:rPr>
                <w:sz w:val="24"/>
                <w:szCs w:val="24"/>
              </w:rPr>
            </w:pPr>
            <w:r w:rsidRPr="009E1001">
              <w:rPr>
                <w:sz w:val="24"/>
                <w:szCs w:val="24"/>
              </w:rPr>
              <w:t xml:space="preserve">2)  udelukkende anvendes til det formål, som er fastsat i en gældende bilateral eller multilateral aftale, </w:t>
            </w:r>
            <w:proofErr w:type="gramStart"/>
            <w:r w:rsidRPr="009E1001">
              <w:rPr>
                <w:sz w:val="24"/>
                <w:szCs w:val="24"/>
              </w:rPr>
              <w:t>såfremt</w:t>
            </w:r>
            <w:proofErr w:type="gramEnd"/>
            <w:r w:rsidRPr="009E1001">
              <w:rPr>
                <w:sz w:val="24"/>
                <w:szCs w:val="24"/>
              </w:rPr>
              <w:t xml:space="preserve"> udvekslingen finder sted i medfør heraf, og</w:t>
            </w:r>
          </w:p>
          <w:p w14:paraId="0F1C42CB" w14:textId="77777777" w:rsidR="009E1001" w:rsidRPr="009E1001" w:rsidRDefault="009E1001" w:rsidP="009E1001">
            <w:pPr>
              <w:autoSpaceDE w:val="0"/>
              <w:autoSpaceDN w:val="0"/>
              <w:adjustRightInd w:val="0"/>
              <w:spacing w:line="288" w:lineRule="auto"/>
              <w:rPr>
                <w:sz w:val="24"/>
                <w:szCs w:val="24"/>
              </w:rPr>
            </w:pPr>
            <w:r w:rsidRPr="009E1001">
              <w:rPr>
                <w:sz w:val="24"/>
                <w:szCs w:val="24"/>
              </w:rPr>
              <w:t>3)  kun kan videregives med udtrykkeligt samtykke fra Forbruger- og Konkurrencestyrelsen og kun til det formål, som samtykket omfatter.”</w:t>
            </w:r>
          </w:p>
          <w:p w14:paraId="13D1FFE1" w14:textId="77777777" w:rsidR="00C05D3F" w:rsidRPr="0039622C" w:rsidRDefault="00C05D3F" w:rsidP="003327D9">
            <w:pPr>
              <w:rPr>
                <w:b/>
                <w:bCs/>
                <w:sz w:val="24"/>
                <w:szCs w:val="24"/>
              </w:rPr>
            </w:pPr>
          </w:p>
        </w:tc>
      </w:tr>
      <w:tr w:rsidR="00C902DC" w:rsidRPr="0039622C" w14:paraId="1E96A45A" w14:textId="77777777" w:rsidTr="00B1243C">
        <w:tc>
          <w:tcPr>
            <w:tcW w:w="4530" w:type="dxa"/>
          </w:tcPr>
          <w:p w14:paraId="738DD78F" w14:textId="00260B2A" w:rsidR="00C902DC" w:rsidRPr="0039622C" w:rsidRDefault="00C902DC" w:rsidP="00C902DC">
            <w:pPr>
              <w:autoSpaceDE w:val="0"/>
              <w:autoSpaceDN w:val="0"/>
              <w:adjustRightInd w:val="0"/>
              <w:spacing w:line="288" w:lineRule="auto"/>
              <w:rPr>
                <w:sz w:val="24"/>
                <w:szCs w:val="24"/>
              </w:rPr>
            </w:pPr>
            <w:r w:rsidRPr="00EA59D0">
              <w:rPr>
                <w:b/>
                <w:bCs/>
                <w:sz w:val="24"/>
                <w:szCs w:val="24"/>
              </w:rPr>
              <w:lastRenderedPageBreak/>
              <w:t> </w:t>
            </w:r>
          </w:p>
          <w:p w14:paraId="724B9C5F" w14:textId="7467EC99" w:rsidR="00C902DC" w:rsidRPr="0039622C" w:rsidRDefault="00C902DC" w:rsidP="00C902DC">
            <w:pPr>
              <w:autoSpaceDE w:val="0"/>
              <w:autoSpaceDN w:val="0"/>
              <w:adjustRightInd w:val="0"/>
              <w:spacing w:line="288" w:lineRule="auto"/>
              <w:rPr>
                <w:sz w:val="24"/>
                <w:szCs w:val="24"/>
              </w:rPr>
            </w:pPr>
          </w:p>
        </w:tc>
        <w:tc>
          <w:tcPr>
            <w:tcW w:w="4530" w:type="dxa"/>
          </w:tcPr>
          <w:p w14:paraId="2D9D62C0" w14:textId="14599899" w:rsidR="0093418D" w:rsidRPr="0093418D" w:rsidRDefault="00D34D15" w:rsidP="00A57E88">
            <w:pPr>
              <w:widowControl w:val="0"/>
              <w:autoSpaceDE w:val="0"/>
              <w:autoSpaceDN w:val="0"/>
              <w:adjustRightInd w:val="0"/>
              <w:spacing w:line="288" w:lineRule="auto"/>
              <w:contextualSpacing/>
              <w:rPr>
                <w:sz w:val="24"/>
                <w:szCs w:val="24"/>
              </w:rPr>
            </w:pPr>
            <w:r w:rsidRPr="00A57E88">
              <w:rPr>
                <w:b/>
                <w:bCs/>
                <w:sz w:val="24"/>
                <w:szCs w:val="24"/>
              </w:rPr>
              <w:t>1</w:t>
            </w:r>
            <w:r>
              <w:rPr>
                <w:b/>
                <w:bCs/>
                <w:sz w:val="24"/>
                <w:szCs w:val="24"/>
              </w:rPr>
              <w:t>4</w:t>
            </w:r>
            <w:r w:rsidR="00A57E88" w:rsidRPr="00A57E88">
              <w:rPr>
                <w:b/>
                <w:bCs/>
                <w:sz w:val="24"/>
                <w:szCs w:val="24"/>
              </w:rPr>
              <w:t>.</w:t>
            </w:r>
            <w:r w:rsidR="00A57E88">
              <w:rPr>
                <w:sz w:val="24"/>
                <w:szCs w:val="24"/>
              </w:rPr>
              <w:t xml:space="preserve">  </w:t>
            </w:r>
            <w:r w:rsidR="0093418D" w:rsidRPr="0093418D">
              <w:rPr>
                <w:sz w:val="24"/>
                <w:szCs w:val="24"/>
              </w:rPr>
              <w:t xml:space="preserve">Efter § 34 indsættes som ny paragraf: </w:t>
            </w:r>
          </w:p>
          <w:p w14:paraId="09E21B2C" w14:textId="77777777" w:rsidR="0093418D" w:rsidRPr="0093418D" w:rsidRDefault="0093418D" w:rsidP="0093418D">
            <w:pPr>
              <w:autoSpaceDE w:val="0"/>
              <w:autoSpaceDN w:val="0"/>
              <w:adjustRightInd w:val="0"/>
              <w:spacing w:line="288" w:lineRule="auto"/>
              <w:rPr>
                <w:sz w:val="24"/>
                <w:szCs w:val="24"/>
              </w:rPr>
            </w:pPr>
            <w:r w:rsidRPr="0093418D">
              <w:rPr>
                <w:sz w:val="24"/>
                <w:szCs w:val="24"/>
              </w:rPr>
              <w:t xml:space="preserve">”  </w:t>
            </w:r>
            <w:r w:rsidRPr="0093418D">
              <w:rPr>
                <w:b/>
                <w:bCs/>
                <w:sz w:val="24"/>
                <w:szCs w:val="24"/>
              </w:rPr>
              <w:t>§ 34 a.</w:t>
            </w:r>
            <w:r w:rsidRPr="0093418D">
              <w:rPr>
                <w:sz w:val="24"/>
                <w:szCs w:val="24"/>
              </w:rPr>
              <w:t xml:space="preserve">  Forbruger- og Konkurrencestyrelsen kan offentliggøre dokumenter, der indgår i sagsbehandlingen, og hvortil der er behov for tredjemands bemærkninger. § 24 a, stk. 3, finder tilsvarende anvendelse ved offentliggørelsen.” </w:t>
            </w:r>
          </w:p>
          <w:p w14:paraId="2456520E" w14:textId="77777777" w:rsidR="00C902DC" w:rsidRPr="0039622C" w:rsidRDefault="00C902DC" w:rsidP="00C902DC">
            <w:pPr>
              <w:widowControl w:val="0"/>
              <w:autoSpaceDE w:val="0"/>
              <w:autoSpaceDN w:val="0"/>
              <w:adjustRightInd w:val="0"/>
              <w:spacing w:line="288" w:lineRule="auto"/>
              <w:rPr>
                <w:sz w:val="24"/>
                <w:szCs w:val="24"/>
              </w:rPr>
            </w:pPr>
          </w:p>
        </w:tc>
      </w:tr>
      <w:tr w:rsidR="00C902DC" w:rsidRPr="0039622C" w14:paraId="4C4851B9" w14:textId="77777777" w:rsidTr="00B1243C">
        <w:tc>
          <w:tcPr>
            <w:tcW w:w="4530" w:type="dxa"/>
          </w:tcPr>
          <w:p w14:paraId="142BCC31" w14:textId="2E82D3B8" w:rsidR="00C902DC" w:rsidRPr="0039622C" w:rsidRDefault="00C902DC" w:rsidP="00D51E88">
            <w:pPr>
              <w:autoSpaceDE w:val="0"/>
              <w:autoSpaceDN w:val="0"/>
              <w:adjustRightInd w:val="0"/>
              <w:spacing w:line="288" w:lineRule="auto"/>
              <w:rPr>
                <w:sz w:val="24"/>
                <w:szCs w:val="24"/>
              </w:rPr>
            </w:pPr>
            <w:r w:rsidRPr="00CC0E6C">
              <w:rPr>
                <w:b/>
                <w:bCs/>
                <w:sz w:val="24"/>
                <w:szCs w:val="24"/>
              </w:rPr>
              <w:t>§ 37.</w:t>
            </w:r>
            <w:r w:rsidRPr="00CC0E6C">
              <w:rPr>
                <w:sz w:val="24"/>
                <w:szCs w:val="24"/>
              </w:rPr>
              <w:t xml:space="preserve">  </w:t>
            </w:r>
            <w:r w:rsidR="00F8258D" w:rsidRPr="00F8258D">
              <w:rPr>
                <w:sz w:val="24"/>
                <w:szCs w:val="24"/>
              </w:rPr>
              <w:t>Naalakkersuisut eller den, som Naalakkersuisut bemyndiger hertil, kan pålægge daglige eller ugentlige tvangsbøder til den, der undlader at:</w:t>
            </w:r>
            <w:r w:rsidR="00F8258D" w:rsidRPr="00F8258D">
              <w:rPr>
                <w:sz w:val="24"/>
                <w:szCs w:val="24"/>
              </w:rPr>
              <w:br/>
              <w:t>1)  give de oplysninger, som Konkurrencenævnet kan kræve efter denne inatsisartutlov,</w:t>
            </w:r>
            <w:r w:rsidR="00F8258D" w:rsidRPr="00F8258D">
              <w:rPr>
                <w:sz w:val="24"/>
                <w:szCs w:val="24"/>
              </w:rPr>
              <w:br/>
              <w:t>2)  efterkomme et vilkår eller et påbud meddelt efter denne inatsisartutlov, eller</w:t>
            </w:r>
            <w:r w:rsidR="00F8258D" w:rsidRPr="00F8258D">
              <w:rPr>
                <w:sz w:val="24"/>
                <w:szCs w:val="24"/>
              </w:rPr>
              <w:br/>
            </w:r>
            <w:r w:rsidR="00F8258D" w:rsidRPr="00F8258D">
              <w:rPr>
                <w:sz w:val="24"/>
                <w:szCs w:val="24"/>
              </w:rPr>
              <w:lastRenderedPageBreak/>
              <w:t>3)  efterkomme et tilsagn, som er gjort bindende, jf. § 29.</w:t>
            </w:r>
          </w:p>
        </w:tc>
        <w:tc>
          <w:tcPr>
            <w:tcW w:w="4530" w:type="dxa"/>
          </w:tcPr>
          <w:p w14:paraId="0069A705" w14:textId="7DAB1148" w:rsidR="00B02A4C" w:rsidRPr="00A06049" w:rsidRDefault="00B02A4C" w:rsidP="00A06049">
            <w:pPr>
              <w:rPr>
                <w:sz w:val="24"/>
                <w:szCs w:val="24"/>
              </w:rPr>
            </w:pPr>
            <w:r w:rsidRPr="00A06049">
              <w:rPr>
                <w:b/>
                <w:bCs/>
                <w:sz w:val="24"/>
                <w:szCs w:val="24"/>
              </w:rPr>
              <w:lastRenderedPageBreak/>
              <w:t>15</w:t>
            </w:r>
            <w:r w:rsidR="00C902DC" w:rsidRPr="00A06049">
              <w:rPr>
                <w:b/>
                <w:bCs/>
                <w:sz w:val="24"/>
                <w:szCs w:val="24"/>
              </w:rPr>
              <w:t>.</w:t>
            </w:r>
            <w:r w:rsidR="00C902DC" w:rsidRPr="00A06049">
              <w:rPr>
                <w:sz w:val="24"/>
                <w:szCs w:val="24"/>
              </w:rPr>
              <w:t xml:space="preserve">  </w:t>
            </w:r>
            <w:r w:rsidRPr="00A06049">
              <w:rPr>
                <w:sz w:val="24"/>
                <w:szCs w:val="24"/>
              </w:rPr>
              <w:t>§ 37 affattes således:</w:t>
            </w:r>
          </w:p>
          <w:p w14:paraId="7039129A" w14:textId="77777777" w:rsidR="00B02A4C" w:rsidRPr="00B02A4C" w:rsidRDefault="00B02A4C" w:rsidP="00B02A4C">
            <w:pPr>
              <w:autoSpaceDE w:val="0"/>
              <w:autoSpaceDN w:val="0"/>
              <w:adjustRightInd w:val="0"/>
              <w:spacing w:line="288" w:lineRule="auto"/>
              <w:rPr>
                <w:sz w:val="24"/>
                <w:szCs w:val="24"/>
              </w:rPr>
            </w:pPr>
            <w:r w:rsidRPr="00B02A4C">
              <w:rPr>
                <w:sz w:val="24"/>
                <w:szCs w:val="24"/>
              </w:rPr>
              <w:t xml:space="preserve">”  </w:t>
            </w:r>
            <w:r w:rsidRPr="00B02A4C">
              <w:rPr>
                <w:b/>
                <w:bCs/>
                <w:sz w:val="24"/>
                <w:szCs w:val="24"/>
              </w:rPr>
              <w:t>§ 37.</w:t>
            </w:r>
            <w:r w:rsidRPr="00B02A4C">
              <w:rPr>
                <w:sz w:val="24"/>
                <w:szCs w:val="24"/>
              </w:rPr>
              <w:t xml:space="preserve">  Naalakkersuisut eller den, som Naalakkersuisut bemyndiger hertil, kan pålægge daglige eller ugentlige tvangsbøder til den, der undlader at:</w:t>
            </w:r>
          </w:p>
          <w:p w14:paraId="588B8918" w14:textId="06751EDA" w:rsidR="00B02A4C" w:rsidRPr="00B02A4C" w:rsidRDefault="00B02A4C" w:rsidP="00B02A4C">
            <w:pPr>
              <w:autoSpaceDE w:val="0"/>
              <w:autoSpaceDN w:val="0"/>
              <w:adjustRightInd w:val="0"/>
              <w:spacing w:line="288" w:lineRule="auto"/>
              <w:rPr>
                <w:sz w:val="24"/>
                <w:szCs w:val="24"/>
              </w:rPr>
            </w:pPr>
            <w:r w:rsidRPr="00B02A4C">
              <w:rPr>
                <w:sz w:val="24"/>
                <w:szCs w:val="24"/>
              </w:rPr>
              <w:t xml:space="preserve">1) </w:t>
            </w:r>
            <w:r w:rsidR="00A05ECE">
              <w:rPr>
                <w:sz w:val="24"/>
                <w:szCs w:val="24"/>
              </w:rPr>
              <w:t xml:space="preserve"> </w:t>
            </w:r>
            <w:r w:rsidRPr="00B02A4C">
              <w:rPr>
                <w:sz w:val="24"/>
                <w:szCs w:val="24"/>
              </w:rPr>
              <w:t>give de oplysninger, som Konkurrencenævnet eller Forbruger- og Konkurrencestyrelsen kan kræve efter denne Inatsisartutlov,</w:t>
            </w:r>
          </w:p>
          <w:p w14:paraId="7C173C33" w14:textId="2FFD7BFF" w:rsidR="00B02A4C" w:rsidRPr="00B02A4C" w:rsidRDefault="00B02A4C" w:rsidP="00B02A4C">
            <w:pPr>
              <w:autoSpaceDE w:val="0"/>
              <w:autoSpaceDN w:val="0"/>
              <w:adjustRightInd w:val="0"/>
              <w:spacing w:line="288" w:lineRule="auto"/>
              <w:rPr>
                <w:sz w:val="24"/>
                <w:szCs w:val="24"/>
              </w:rPr>
            </w:pPr>
            <w:r w:rsidRPr="00B02A4C">
              <w:rPr>
                <w:sz w:val="24"/>
                <w:szCs w:val="24"/>
              </w:rPr>
              <w:lastRenderedPageBreak/>
              <w:t>2)</w:t>
            </w:r>
            <w:r w:rsidR="00A05ECE">
              <w:rPr>
                <w:sz w:val="24"/>
                <w:szCs w:val="24"/>
              </w:rPr>
              <w:t xml:space="preserve"> </w:t>
            </w:r>
            <w:r w:rsidRPr="00B02A4C">
              <w:rPr>
                <w:sz w:val="24"/>
                <w:szCs w:val="24"/>
              </w:rPr>
              <w:t xml:space="preserve"> efterkomme et vilkår eller et påbud meddelt efter denne Inatsisartutlov, eller</w:t>
            </w:r>
          </w:p>
          <w:p w14:paraId="226D729B" w14:textId="12BBD69A" w:rsidR="00B02A4C" w:rsidRPr="00B02A4C" w:rsidRDefault="00B02A4C" w:rsidP="00B02A4C">
            <w:pPr>
              <w:autoSpaceDE w:val="0"/>
              <w:autoSpaceDN w:val="0"/>
              <w:adjustRightInd w:val="0"/>
              <w:spacing w:line="288" w:lineRule="auto"/>
              <w:rPr>
                <w:sz w:val="24"/>
                <w:szCs w:val="24"/>
              </w:rPr>
            </w:pPr>
            <w:r w:rsidRPr="00B02A4C">
              <w:rPr>
                <w:sz w:val="24"/>
                <w:szCs w:val="24"/>
              </w:rPr>
              <w:t>3)</w:t>
            </w:r>
            <w:r w:rsidR="00A05ECE">
              <w:rPr>
                <w:sz w:val="24"/>
                <w:szCs w:val="24"/>
              </w:rPr>
              <w:t xml:space="preserve">  </w:t>
            </w:r>
            <w:r w:rsidRPr="00B02A4C">
              <w:rPr>
                <w:sz w:val="24"/>
                <w:szCs w:val="24"/>
              </w:rPr>
              <w:t>efterkomme et tilsagn, som er gjort bindende, jf. § 29 eller § 30 c, stk. 1.</w:t>
            </w:r>
          </w:p>
          <w:p w14:paraId="5BD2645F" w14:textId="77777777" w:rsidR="00B02A4C" w:rsidRPr="00B02A4C" w:rsidRDefault="00B02A4C" w:rsidP="00B02A4C">
            <w:pPr>
              <w:autoSpaceDE w:val="0"/>
              <w:autoSpaceDN w:val="0"/>
              <w:adjustRightInd w:val="0"/>
              <w:spacing w:line="288" w:lineRule="auto"/>
              <w:rPr>
                <w:sz w:val="24"/>
                <w:szCs w:val="24"/>
              </w:rPr>
            </w:pPr>
            <w:r w:rsidRPr="00B02A4C">
              <w:rPr>
                <w:sz w:val="24"/>
                <w:szCs w:val="24"/>
              </w:rPr>
              <w:t xml:space="preserve">  </w:t>
            </w:r>
            <w:r w:rsidRPr="00B02A4C">
              <w:rPr>
                <w:i/>
                <w:iCs/>
                <w:sz w:val="24"/>
                <w:szCs w:val="24"/>
              </w:rPr>
              <w:t>Stk. 2.</w:t>
            </w:r>
            <w:r w:rsidRPr="00B02A4C">
              <w:rPr>
                <w:sz w:val="24"/>
                <w:szCs w:val="24"/>
              </w:rPr>
              <w:t xml:space="preserve">  Tvangsbøder, der pålægges efter stk. 1, tilfalder Landskassen.”</w:t>
            </w:r>
          </w:p>
          <w:p w14:paraId="6F452FD1" w14:textId="6B1047CF" w:rsidR="00C902DC" w:rsidRPr="0039622C" w:rsidRDefault="00C902DC" w:rsidP="00B02A4C">
            <w:pPr>
              <w:autoSpaceDE w:val="0"/>
              <w:autoSpaceDN w:val="0"/>
              <w:adjustRightInd w:val="0"/>
              <w:spacing w:line="288" w:lineRule="auto"/>
              <w:rPr>
                <w:b/>
                <w:bCs/>
                <w:sz w:val="24"/>
                <w:szCs w:val="24"/>
              </w:rPr>
            </w:pPr>
          </w:p>
        </w:tc>
      </w:tr>
      <w:tr w:rsidR="00C902DC" w:rsidRPr="0039622C" w14:paraId="39DD015B" w14:textId="77777777" w:rsidTr="00B1243C">
        <w:tc>
          <w:tcPr>
            <w:tcW w:w="4530" w:type="dxa"/>
          </w:tcPr>
          <w:p w14:paraId="41365077" w14:textId="7F433640" w:rsidR="00C902DC" w:rsidRPr="0039622C" w:rsidRDefault="00C902DC" w:rsidP="00C902DC">
            <w:pPr>
              <w:autoSpaceDE w:val="0"/>
              <w:autoSpaceDN w:val="0"/>
              <w:adjustRightInd w:val="0"/>
              <w:spacing w:line="288" w:lineRule="auto"/>
              <w:rPr>
                <w:sz w:val="24"/>
                <w:szCs w:val="24"/>
              </w:rPr>
            </w:pPr>
            <w:r w:rsidRPr="0039622C">
              <w:rPr>
                <w:b/>
                <w:bCs/>
                <w:sz w:val="24"/>
                <w:szCs w:val="24"/>
              </w:rPr>
              <w:lastRenderedPageBreak/>
              <w:t>§ 38</w:t>
            </w:r>
            <w:r>
              <w:rPr>
                <w:b/>
                <w:bCs/>
                <w:sz w:val="24"/>
                <w:szCs w:val="24"/>
              </w:rPr>
              <w:t xml:space="preserve">. </w:t>
            </w:r>
            <w:r w:rsidRPr="0039622C">
              <w:rPr>
                <w:sz w:val="24"/>
                <w:szCs w:val="24"/>
              </w:rPr>
              <w:t>Der kan idømmes bøde til den, der forsætligt eller groft uagtsomt:</w:t>
            </w:r>
          </w:p>
          <w:p w14:paraId="5BB9B507" w14:textId="77777777" w:rsidR="00C902DC" w:rsidRPr="0039622C" w:rsidRDefault="00C902DC" w:rsidP="00C902DC">
            <w:pPr>
              <w:autoSpaceDE w:val="0"/>
              <w:autoSpaceDN w:val="0"/>
              <w:adjustRightInd w:val="0"/>
              <w:spacing w:line="288" w:lineRule="auto"/>
              <w:rPr>
                <w:sz w:val="24"/>
                <w:szCs w:val="24"/>
              </w:rPr>
            </w:pPr>
            <w:r w:rsidRPr="0039622C">
              <w:rPr>
                <w:sz w:val="24"/>
                <w:szCs w:val="24"/>
              </w:rPr>
              <w:t>…</w:t>
            </w:r>
          </w:p>
          <w:p w14:paraId="717A5C2E" w14:textId="77777777" w:rsidR="00C902DC" w:rsidRPr="0039622C" w:rsidRDefault="00C902DC" w:rsidP="00C902DC">
            <w:pPr>
              <w:autoSpaceDE w:val="0"/>
              <w:autoSpaceDN w:val="0"/>
              <w:adjustRightInd w:val="0"/>
              <w:spacing w:line="288" w:lineRule="auto"/>
              <w:rPr>
                <w:sz w:val="24"/>
                <w:szCs w:val="24"/>
              </w:rPr>
            </w:pPr>
            <w:r w:rsidRPr="0039622C">
              <w:rPr>
                <w:sz w:val="24"/>
                <w:szCs w:val="24"/>
              </w:rPr>
              <w:t>11) overtræder eller undlader at efterkomme et tilsagn, som er gjort bindende efter § 29, stk. 1,</w:t>
            </w:r>
          </w:p>
          <w:p w14:paraId="625DABAE" w14:textId="6231CE16" w:rsidR="00C902DC" w:rsidRPr="0039622C" w:rsidRDefault="00C902DC" w:rsidP="00C902DC">
            <w:pPr>
              <w:autoSpaceDE w:val="0"/>
              <w:autoSpaceDN w:val="0"/>
              <w:adjustRightInd w:val="0"/>
              <w:spacing w:line="288" w:lineRule="auto"/>
              <w:rPr>
                <w:sz w:val="24"/>
                <w:szCs w:val="24"/>
              </w:rPr>
            </w:pPr>
          </w:p>
        </w:tc>
        <w:tc>
          <w:tcPr>
            <w:tcW w:w="4530" w:type="dxa"/>
          </w:tcPr>
          <w:p w14:paraId="5EE49FBC" w14:textId="77777777" w:rsidR="00F526A9" w:rsidRPr="00F526A9" w:rsidRDefault="00C902DC" w:rsidP="00F526A9">
            <w:pPr>
              <w:autoSpaceDE w:val="0"/>
              <w:autoSpaceDN w:val="0"/>
              <w:adjustRightInd w:val="0"/>
              <w:spacing w:line="288" w:lineRule="auto"/>
              <w:rPr>
                <w:sz w:val="24"/>
                <w:szCs w:val="24"/>
              </w:rPr>
            </w:pPr>
            <w:r w:rsidRPr="00F526A9">
              <w:rPr>
                <w:b/>
                <w:bCs/>
                <w:sz w:val="24"/>
                <w:szCs w:val="24"/>
              </w:rPr>
              <w:t>1</w:t>
            </w:r>
            <w:r w:rsidR="00080C90" w:rsidRPr="00F526A9">
              <w:rPr>
                <w:b/>
                <w:bCs/>
                <w:sz w:val="24"/>
                <w:szCs w:val="24"/>
              </w:rPr>
              <w:t>6</w:t>
            </w:r>
            <w:r w:rsidRPr="00F526A9">
              <w:rPr>
                <w:b/>
                <w:bCs/>
                <w:sz w:val="24"/>
                <w:szCs w:val="24"/>
              </w:rPr>
              <w:t>.</w:t>
            </w:r>
            <w:r w:rsidRPr="00F526A9">
              <w:rPr>
                <w:sz w:val="24"/>
                <w:szCs w:val="24"/>
              </w:rPr>
              <w:t xml:space="preserve">  </w:t>
            </w:r>
            <w:r w:rsidR="00F526A9" w:rsidRPr="00F526A9">
              <w:rPr>
                <w:sz w:val="24"/>
                <w:szCs w:val="24"/>
              </w:rPr>
              <w:t>I § 38, stk. 1, nr. 11, indsættes efter ”§ 29, stk. 1,”: ”eller § 30 c, stk. 1,”</w:t>
            </w:r>
          </w:p>
          <w:p w14:paraId="3E901E08" w14:textId="03D0D8E0" w:rsidR="00C902DC" w:rsidRPr="0039622C" w:rsidRDefault="00C902DC" w:rsidP="00C902DC">
            <w:pPr>
              <w:autoSpaceDE w:val="0"/>
              <w:autoSpaceDN w:val="0"/>
              <w:adjustRightInd w:val="0"/>
              <w:spacing w:line="288" w:lineRule="auto"/>
              <w:rPr>
                <w:b/>
                <w:bCs/>
                <w:sz w:val="24"/>
                <w:szCs w:val="24"/>
              </w:rPr>
            </w:pPr>
          </w:p>
        </w:tc>
      </w:tr>
      <w:tr w:rsidR="00C902DC" w:rsidRPr="0039622C" w14:paraId="41410B03" w14:textId="77777777" w:rsidTr="00B1243C">
        <w:tc>
          <w:tcPr>
            <w:tcW w:w="4530" w:type="dxa"/>
          </w:tcPr>
          <w:p w14:paraId="6F456295" w14:textId="1BAE39AB" w:rsidR="00C902DC" w:rsidRPr="0039622C" w:rsidRDefault="00C902DC" w:rsidP="00C902DC">
            <w:pPr>
              <w:autoSpaceDE w:val="0"/>
              <w:autoSpaceDN w:val="0"/>
              <w:adjustRightInd w:val="0"/>
              <w:spacing w:line="288" w:lineRule="auto"/>
              <w:rPr>
                <w:b/>
                <w:bCs/>
                <w:sz w:val="24"/>
                <w:szCs w:val="24"/>
              </w:rPr>
            </w:pPr>
            <w:r w:rsidRPr="0039622C">
              <w:rPr>
                <w:b/>
                <w:bCs/>
                <w:sz w:val="24"/>
                <w:szCs w:val="24"/>
              </w:rPr>
              <w:t>§ 38.</w:t>
            </w:r>
            <w:r w:rsidRPr="0039622C">
              <w:rPr>
                <w:sz w:val="24"/>
                <w:szCs w:val="24"/>
              </w:rPr>
              <w:t>  Der kan idømmes bøde til den, der forsætligt eller groft uagtsomt:</w:t>
            </w:r>
          </w:p>
          <w:p w14:paraId="53E3EA95" w14:textId="77777777" w:rsidR="00C902DC" w:rsidRPr="0039622C" w:rsidRDefault="00C902DC" w:rsidP="00C902DC">
            <w:pPr>
              <w:autoSpaceDE w:val="0"/>
              <w:autoSpaceDN w:val="0"/>
              <w:adjustRightInd w:val="0"/>
              <w:spacing w:line="288" w:lineRule="auto"/>
              <w:rPr>
                <w:sz w:val="24"/>
                <w:szCs w:val="24"/>
              </w:rPr>
            </w:pPr>
            <w:r w:rsidRPr="0039622C">
              <w:rPr>
                <w:sz w:val="24"/>
                <w:szCs w:val="24"/>
              </w:rPr>
              <w:t>…</w:t>
            </w:r>
          </w:p>
          <w:p w14:paraId="69AB4B17" w14:textId="77777777" w:rsidR="00C902DC" w:rsidRPr="0039622C" w:rsidRDefault="00C902DC" w:rsidP="00C902DC">
            <w:pPr>
              <w:autoSpaceDE w:val="0"/>
              <w:autoSpaceDN w:val="0"/>
              <w:adjustRightInd w:val="0"/>
              <w:spacing w:line="288" w:lineRule="auto"/>
              <w:rPr>
                <w:sz w:val="24"/>
                <w:szCs w:val="24"/>
              </w:rPr>
            </w:pPr>
            <w:r w:rsidRPr="0039622C">
              <w:rPr>
                <w:sz w:val="24"/>
                <w:szCs w:val="24"/>
              </w:rPr>
              <w:t>12) overtræder eller undlader at efterkomme et påbud efter § 29, stk. 2,</w:t>
            </w:r>
          </w:p>
        </w:tc>
        <w:tc>
          <w:tcPr>
            <w:tcW w:w="4530" w:type="dxa"/>
          </w:tcPr>
          <w:p w14:paraId="233F1B1B" w14:textId="77777777" w:rsidR="00FE5663" w:rsidRPr="00FE5663" w:rsidRDefault="00C902DC" w:rsidP="00FE5663">
            <w:pPr>
              <w:autoSpaceDE w:val="0"/>
              <w:autoSpaceDN w:val="0"/>
              <w:adjustRightInd w:val="0"/>
              <w:spacing w:line="288" w:lineRule="auto"/>
              <w:rPr>
                <w:sz w:val="24"/>
                <w:szCs w:val="24"/>
              </w:rPr>
            </w:pPr>
            <w:r w:rsidRPr="00FE5663">
              <w:rPr>
                <w:b/>
                <w:bCs/>
                <w:sz w:val="24"/>
                <w:szCs w:val="24"/>
              </w:rPr>
              <w:t>1</w:t>
            </w:r>
            <w:r w:rsidR="00237991" w:rsidRPr="00FE5663">
              <w:rPr>
                <w:b/>
                <w:bCs/>
                <w:sz w:val="24"/>
                <w:szCs w:val="24"/>
              </w:rPr>
              <w:t>7</w:t>
            </w:r>
            <w:r w:rsidRPr="00FE5663">
              <w:rPr>
                <w:b/>
                <w:bCs/>
                <w:sz w:val="24"/>
                <w:szCs w:val="24"/>
              </w:rPr>
              <w:t xml:space="preserve">.  </w:t>
            </w:r>
            <w:r w:rsidR="00FE5663" w:rsidRPr="00FE5663">
              <w:rPr>
                <w:sz w:val="24"/>
                <w:szCs w:val="24"/>
              </w:rPr>
              <w:t>I § 38, stk. 1, nr. 12, indsættes efter ”§ 29, stk. 2,”: ”eller § 30 b, stk. 1,”</w:t>
            </w:r>
          </w:p>
          <w:p w14:paraId="6B6C9FF3" w14:textId="46FFACC8" w:rsidR="00C902DC" w:rsidRPr="0039622C" w:rsidRDefault="00C902DC" w:rsidP="00C902DC">
            <w:pPr>
              <w:autoSpaceDE w:val="0"/>
              <w:autoSpaceDN w:val="0"/>
              <w:adjustRightInd w:val="0"/>
              <w:spacing w:line="288" w:lineRule="auto"/>
              <w:rPr>
                <w:b/>
                <w:bCs/>
                <w:sz w:val="24"/>
                <w:szCs w:val="24"/>
              </w:rPr>
            </w:pPr>
          </w:p>
        </w:tc>
      </w:tr>
      <w:tr w:rsidR="00B04D32" w:rsidRPr="0039622C" w14:paraId="2772BAEB" w14:textId="77777777" w:rsidTr="00B1243C">
        <w:tc>
          <w:tcPr>
            <w:tcW w:w="4530" w:type="dxa"/>
          </w:tcPr>
          <w:p w14:paraId="71E3C2B1" w14:textId="520DD276" w:rsidR="00B04D32" w:rsidRPr="00F06F9E" w:rsidRDefault="005E74EE" w:rsidP="00C902DC">
            <w:pPr>
              <w:autoSpaceDE w:val="0"/>
              <w:autoSpaceDN w:val="0"/>
              <w:adjustRightInd w:val="0"/>
              <w:spacing w:line="288" w:lineRule="auto"/>
              <w:rPr>
                <w:sz w:val="24"/>
                <w:szCs w:val="24"/>
              </w:rPr>
            </w:pPr>
            <w:r w:rsidRPr="00F06F9E">
              <w:rPr>
                <w:sz w:val="24"/>
                <w:szCs w:val="24"/>
              </w:rPr>
              <w:t>14) afgiver urigtige eller vildledende oplysninger til Konkurrencenævnet eller Forbruger- og Konkurrencestyrelsen eller fortier oplysninger af betydning for den sag, hvortil oplysningerne indhentes.</w:t>
            </w:r>
          </w:p>
        </w:tc>
        <w:tc>
          <w:tcPr>
            <w:tcW w:w="4530" w:type="dxa"/>
          </w:tcPr>
          <w:p w14:paraId="6EB3827B" w14:textId="3DFAADB3" w:rsidR="00BB016B" w:rsidRPr="00BB016B" w:rsidRDefault="00BB016B" w:rsidP="0052257D">
            <w:pPr>
              <w:widowControl w:val="0"/>
              <w:autoSpaceDE w:val="0"/>
              <w:autoSpaceDN w:val="0"/>
              <w:adjustRightInd w:val="0"/>
              <w:spacing w:line="288" w:lineRule="auto"/>
              <w:contextualSpacing/>
              <w:rPr>
                <w:sz w:val="24"/>
                <w:szCs w:val="24"/>
              </w:rPr>
            </w:pPr>
            <w:r>
              <w:rPr>
                <w:sz w:val="24"/>
                <w:szCs w:val="24"/>
              </w:rPr>
              <w:t>1</w:t>
            </w:r>
            <w:r w:rsidRPr="0052257D">
              <w:rPr>
                <w:b/>
                <w:bCs/>
                <w:sz w:val="24"/>
                <w:szCs w:val="24"/>
              </w:rPr>
              <w:t>8</w:t>
            </w:r>
            <w:r w:rsidR="0052257D" w:rsidRPr="0052257D">
              <w:rPr>
                <w:b/>
                <w:bCs/>
                <w:sz w:val="24"/>
                <w:szCs w:val="24"/>
              </w:rPr>
              <w:t>.</w:t>
            </w:r>
            <w:r w:rsidRPr="00BB016B">
              <w:rPr>
                <w:sz w:val="24"/>
                <w:szCs w:val="24"/>
              </w:rPr>
              <w:t xml:space="preserve">  § 38, stk. 1, nr. 14, affattes således:</w:t>
            </w:r>
          </w:p>
          <w:p w14:paraId="77A1A6AC" w14:textId="01504739" w:rsidR="00BB016B" w:rsidRPr="00BB016B" w:rsidRDefault="00BB016B" w:rsidP="00BB016B">
            <w:pPr>
              <w:autoSpaceDE w:val="0"/>
              <w:autoSpaceDN w:val="0"/>
              <w:adjustRightInd w:val="0"/>
              <w:spacing w:line="288" w:lineRule="auto"/>
              <w:rPr>
                <w:sz w:val="24"/>
                <w:szCs w:val="24"/>
              </w:rPr>
            </w:pPr>
            <w:r w:rsidRPr="00BB016B">
              <w:rPr>
                <w:sz w:val="24"/>
                <w:szCs w:val="24"/>
              </w:rPr>
              <w:t>”  14) afgiver urigtige eller vildledende oplysninger til Konkurrencenævnet eller Forbruger- og Konkurrencestyrelsen eller fortier oplysninger af betydning for den sag eller sektorundersøgelse, jf. § 30 f, hvortil oplysningerne indhentes.”</w:t>
            </w:r>
          </w:p>
          <w:p w14:paraId="49B10752" w14:textId="77777777" w:rsidR="00B04D32" w:rsidRPr="00FE5663" w:rsidRDefault="00B04D32" w:rsidP="00FE5663">
            <w:pPr>
              <w:autoSpaceDE w:val="0"/>
              <w:autoSpaceDN w:val="0"/>
              <w:adjustRightInd w:val="0"/>
              <w:spacing w:line="288" w:lineRule="auto"/>
              <w:rPr>
                <w:b/>
                <w:bCs/>
                <w:sz w:val="24"/>
                <w:szCs w:val="24"/>
              </w:rPr>
            </w:pPr>
          </w:p>
        </w:tc>
      </w:tr>
      <w:tr w:rsidR="00C902DC" w:rsidRPr="0039622C" w14:paraId="69FD93C2" w14:textId="77777777" w:rsidTr="00B1243C">
        <w:tc>
          <w:tcPr>
            <w:tcW w:w="4530" w:type="dxa"/>
          </w:tcPr>
          <w:p w14:paraId="775054EB" w14:textId="77777777" w:rsidR="00C902DC" w:rsidRPr="0039622C" w:rsidRDefault="00C902DC" w:rsidP="00C902DC">
            <w:pPr>
              <w:autoSpaceDE w:val="0"/>
              <w:autoSpaceDN w:val="0"/>
              <w:adjustRightInd w:val="0"/>
              <w:spacing w:line="288" w:lineRule="auto"/>
              <w:rPr>
                <w:sz w:val="24"/>
                <w:szCs w:val="24"/>
              </w:rPr>
            </w:pPr>
          </w:p>
        </w:tc>
        <w:tc>
          <w:tcPr>
            <w:tcW w:w="4530" w:type="dxa"/>
          </w:tcPr>
          <w:p w14:paraId="5FD6AB9D" w14:textId="77777777" w:rsidR="00C902DC" w:rsidRPr="0039622C" w:rsidRDefault="00C902DC" w:rsidP="00C902DC">
            <w:pPr>
              <w:autoSpaceDE w:val="0"/>
              <w:autoSpaceDN w:val="0"/>
              <w:adjustRightInd w:val="0"/>
              <w:spacing w:line="288" w:lineRule="auto"/>
              <w:jc w:val="center"/>
              <w:rPr>
                <w:b/>
                <w:bCs/>
                <w:sz w:val="24"/>
                <w:szCs w:val="24"/>
              </w:rPr>
            </w:pPr>
            <w:r w:rsidRPr="0039622C">
              <w:rPr>
                <w:b/>
                <w:bCs/>
                <w:sz w:val="24"/>
                <w:szCs w:val="24"/>
              </w:rPr>
              <w:t>§ 2</w:t>
            </w:r>
          </w:p>
          <w:p w14:paraId="498283C5" w14:textId="77777777" w:rsidR="00C902DC" w:rsidRPr="0039622C" w:rsidRDefault="00C902DC" w:rsidP="00C902DC">
            <w:pPr>
              <w:autoSpaceDE w:val="0"/>
              <w:autoSpaceDN w:val="0"/>
              <w:adjustRightInd w:val="0"/>
              <w:spacing w:line="288" w:lineRule="auto"/>
              <w:jc w:val="center"/>
              <w:rPr>
                <w:b/>
                <w:bCs/>
                <w:sz w:val="24"/>
                <w:szCs w:val="24"/>
              </w:rPr>
            </w:pPr>
          </w:p>
          <w:p w14:paraId="70634D54" w14:textId="77777777" w:rsidR="003A6DFA" w:rsidRPr="003A6DFA" w:rsidRDefault="003A6DFA" w:rsidP="003A6DFA">
            <w:pPr>
              <w:autoSpaceDN w:val="0"/>
              <w:spacing w:line="288" w:lineRule="auto"/>
              <w:rPr>
                <w:sz w:val="24"/>
                <w:szCs w:val="24"/>
              </w:rPr>
            </w:pPr>
            <w:r w:rsidRPr="003A6DFA">
              <w:rPr>
                <w:sz w:val="24"/>
                <w:szCs w:val="24"/>
              </w:rPr>
              <w:t>Inatsisartutloven træder i kraft den 1. juli 2026.</w:t>
            </w:r>
          </w:p>
          <w:p w14:paraId="2C9A7F03" w14:textId="77777777" w:rsidR="003A6DFA" w:rsidRPr="003A6DFA" w:rsidRDefault="003A6DFA" w:rsidP="003A6DFA">
            <w:pPr>
              <w:autoSpaceDN w:val="0"/>
              <w:spacing w:line="288" w:lineRule="auto"/>
              <w:rPr>
                <w:sz w:val="24"/>
                <w:szCs w:val="24"/>
              </w:rPr>
            </w:pPr>
            <w:r w:rsidRPr="003A6DFA">
              <w:rPr>
                <w:sz w:val="24"/>
                <w:szCs w:val="24"/>
              </w:rPr>
              <w:t xml:space="preserve">  </w:t>
            </w:r>
            <w:r w:rsidRPr="003A6DFA">
              <w:rPr>
                <w:i/>
                <w:iCs/>
                <w:sz w:val="24"/>
                <w:szCs w:val="24"/>
              </w:rPr>
              <w:t>Stk. 2.</w:t>
            </w:r>
            <w:r w:rsidRPr="003A6DFA">
              <w:rPr>
                <w:sz w:val="24"/>
                <w:szCs w:val="24"/>
              </w:rPr>
              <w:t xml:space="preserve">  Inatsisartutloven finder ikke anvendelse på fusioner, hvor en fusionsaftale er indgået, et overtagelsestilbud er offentliggjort eller en kontrollerende andel erhvervet inden lovens ikrafttræden. </w:t>
            </w:r>
          </w:p>
          <w:p w14:paraId="4AC10585" w14:textId="79A37633" w:rsidR="00C902DC" w:rsidRPr="0039622C" w:rsidRDefault="00C902DC" w:rsidP="00C902DC">
            <w:pPr>
              <w:autoSpaceDE w:val="0"/>
              <w:autoSpaceDN w:val="0"/>
              <w:adjustRightInd w:val="0"/>
              <w:spacing w:line="288" w:lineRule="auto"/>
              <w:rPr>
                <w:b/>
                <w:bCs/>
                <w:sz w:val="24"/>
                <w:szCs w:val="24"/>
              </w:rPr>
            </w:pPr>
            <w:r w:rsidRPr="0039622C">
              <w:rPr>
                <w:sz w:val="24"/>
                <w:szCs w:val="24"/>
              </w:rPr>
              <w:t xml:space="preserve">  </w:t>
            </w:r>
            <w:r w:rsidRPr="0039622C">
              <w:rPr>
                <w:b/>
                <w:bCs/>
                <w:sz w:val="24"/>
                <w:szCs w:val="24"/>
              </w:rPr>
              <w:t xml:space="preserve">  </w:t>
            </w:r>
          </w:p>
        </w:tc>
      </w:tr>
    </w:tbl>
    <w:p w14:paraId="33C18098" w14:textId="77777777" w:rsidR="00E14FA6" w:rsidRDefault="00E14FA6" w:rsidP="00F90016">
      <w:pPr>
        <w:spacing w:after="0" w:line="288" w:lineRule="auto"/>
        <w:rPr>
          <w:rFonts w:ascii="Times New Roman" w:hAnsi="Times New Roman" w:cs="Times New Roman"/>
          <w:sz w:val="24"/>
          <w:szCs w:val="24"/>
        </w:rPr>
      </w:pPr>
    </w:p>
    <w:sectPr w:rsidR="00E14FA6" w:rsidSect="00E2052E">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A61A" w14:textId="77777777" w:rsidR="00FB09D9" w:rsidRDefault="00FB09D9" w:rsidP="00D51A4A">
      <w:pPr>
        <w:spacing w:after="0" w:line="240" w:lineRule="auto"/>
      </w:pPr>
      <w:r>
        <w:separator/>
      </w:r>
    </w:p>
  </w:endnote>
  <w:endnote w:type="continuationSeparator" w:id="0">
    <w:p w14:paraId="56F9A7D9" w14:textId="77777777" w:rsidR="00FB09D9" w:rsidRDefault="00FB09D9" w:rsidP="00D5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280709"/>
      <w:docPartObj>
        <w:docPartGallery w:val="Page Numbers (Bottom of Page)"/>
        <w:docPartUnique/>
      </w:docPartObj>
    </w:sdtPr>
    <w:sdtEndPr>
      <w:rPr>
        <w:rFonts w:ascii="Times New Roman" w:hAnsi="Times New Roman" w:cs="Times New Roman"/>
        <w:sz w:val="24"/>
        <w:szCs w:val="24"/>
      </w:rPr>
    </w:sdtEndPr>
    <w:sdtContent>
      <w:p w14:paraId="781286B5" w14:textId="77777777" w:rsidR="008A2B1A" w:rsidRPr="00977FDF" w:rsidRDefault="008F2AA5">
        <w:pPr>
          <w:pStyle w:val="Sidefod"/>
          <w:jc w:val="center"/>
          <w:rPr>
            <w:rFonts w:ascii="Times New Roman" w:hAnsi="Times New Roman" w:cs="Times New Roman"/>
            <w:sz w:val="24"/>
            <w:szCs w:val="24"/>
          </w:rPr>
        </w:pPr>
        <w:r>
          <w:br/>
        </w:r>
        <w:r w:rsidR="00D51A4A" w:rsidRPr="00977FDF">
          <w:rPr>
            <w:rFonts w:ascii="Times New Roman" w:hAnsi="Times New Roman" w:cs="Times New Roman"/>
            <w:sz w:val="24"/>
            <w:szCs w:val="24"/>
          </w:rPr>
          <w:fldChar w:fldCharType="begin"/>
        </w:r>
        <w:r w:rsidR="00D51A4A" w:rsidRPr="00977FDF">
          <w:rPr>
            <w:rFonts w:ascii="Times New Roman" w:hAnsi="Times New Roman" w:cs="Times New Roman"/>
            <w:sz w:val="24"/>
            <w:szCs w:val="24"/>
          </w:rPr>
          <w:instrText>PAGE   \* MERGEFORMAT</w:instrText>
        </w:r>
        <w:r w:rsidR="00D51A4A" w:rsidRPr="00977FDF">
          <w:rPr>
            <w:rFonts w:ascii="Times New Roman" w:hAnsi="Times New Roman" w:cs="Times New Roman"/>
            <w:sz w:val="24"/>
            <w:szCs w:val="24"/>
          </w:rPr>
          <w:fldChar w:fldCharType="separate"/>
        </w:r>
        <w:r w:rsidR="00D51A4A" w:rsidRPr="00977FDF">
          <w:rPr>
            <w:rFonts w:ascii="Times New Roman" w:hAnsi="Times New Roman" w:cs="Times New Roman"/>
            <w:sz w:val="24"/>
            <w:szCs w:val="24"/>
          </w:rPr>
          <w:t>2</w:t>
        </w:r>
        <w:r w:rsidR="00D51A4A" w:rsidRPr="00977FDF">
          <w:rPr>
            <w:rFonts w:ascii="Times New Roman" w:hAnsi="Times New Roman" w:cs="Times New Roman"/>
            <w:sz w:val="24"/>
            <w:szCs w:val="24"/>
          </w:rPr>
          <w:fldChar w:fldCharType="end"/>
        </w:r>
      </w:p>
      <w:p w14:paraId="22311D9C" w14:textId="779C4AF2" w:rsidR="008A2B1A" w:rsidRPr="00977FDF" w:rsidRDefault="008A2B1A" w:rsidP="008A2B1A">
        <w:pPr>
          <w:pStyle w:val="Sidefod"/>
          <w:rPr>
            <w:rFonts w:ascii="Times New Roman" w:hAnsi="Times New Roman" w:cs="Times New Roman"/>
            <w:sz w:val="24"/>
            <w:szCs w:val="24"/>
          </w:rPr>
        </w:pPr>
        <w:r w:rsidRPr="00977FDF">
          <w:rPr>
            <w:rFonts w:ascii="Times New Roman" w:hAnsi="Times New Roman" w:cs="Times New Roman"/>
            <w:sz w:val="24"/>
            <w:szCs w:val="24"/>
          </w:rPr>
          <w:t>_________________</w:t>
        </w:r>
        <w:r w:rsidR="00260B3C">
          <w:rPr>
            <w:rFonts w:ascii="Times New Roman" w:hAnsi="Times New Roman" w:cs="Times New Roman"/>
            <w:sz w:val="24"/>
            <w:szCs w:val="24"/>
          </w:rPr>
          <w:t>_</w:t>
        </w:r>
        <w:r w:rsidR="001D5DD5">
          <w:rPr>
            <w:rFonts w:ascii="Times New Roman" w:hAnsi="Times New Roman" w:cs="Times New Roman"/>
            <w:sz w:val="24"/>
            <w:szCs w:val="24"/>
          </w:rPr>
          <w:t>_</w:t>
        </w:r>
        <w:r w:rsidR="00260B3C">
          <w:rPr>
            <w:rFonts w:ascii="Times New Roman" w:hAnsi="Times New Roman" w:cs="Times New Roman"/>
            <w:sz w:val="24"/>
            <w:szCs w:val="24"/>
          </w:rPr>
          <w:t xml:space="preserve"> </w:t>
        </w:r>
      </w:p>
      <w:p w14:paraId="7B98B26E" w14:textId="01A8B836" w:rsidR="00D51A4A" w:rsidRPr="00977FDF" w:rsidRDefault="006258F2" w:rsidP="008A2B1A">
        <w:pPr>
          <w:pStyle w:val="Sidefod"/>
          <w:rPr>
            <w:rFonts w:ascii="Times New Roman" w:hAnsi="Times New Roman" w:cs="Times New Roman"/>
            <w:sz w:val="24"/>
            <w:szCs w:val="24"/>
          </w:rPr>
        </w:pPr>
        <w:r>
          <w:rPr>
            <w:rFonts w:ascii="Times New Roman" w:hAnsi="Times New Roman" w:cs="Times New Roman"/>
            <w:sz w:val="24"/>
            <w:szCs w:val="24"/>
          </w:rPr>
          <w:t>F</w:t>
        </w:r>
        <w:r w:rsidR="008A2B1A" w:rsidRPr="00977FDF">
          <w:rPr>
            <w:rFonts w:ascii="Times New Roman" w:hAnsi="Times New Roman" w:cs="Times New Roman"/>
            <w:sz w:val="24"/>
            <w:szCs w:val="24"/>
          </w:rPr>
          <w:t>M 202</w:t>
        </w:r>
        <w:r>
          <w:rPr>
            <w:rFonts w:ascii="Times New Roman" w:hAnsi="Times New Roman" w:cs="Times New Roman"/>
            <w:sz w:val="24"/>
            <w:szCs w:val="24"/>
          </w:rPr>
          <w:t>6</w:t>
        </w:r>
        <w:r w:rsidR="008A2B1A" w:rsidRPr="00977FDF">
          <w:rPr>
            <w:rFonts w:ascii="Times New Roman" w:hAnsi="Times New Roman" w:cs="Times New Roman"/>
            <w:sz w:val="24"/>
            <w:szCs w:val="24"/>
          </w:rPr>
          <w:t>/xx</w:t>
        </w:r>
      </w:p>
    </w:sdtContent>
  </w:sdt>
  <w:p w14:paraId="192BEA56" w14:textId="78413E8F" w:rsidR="001D5DD5" w:rsidRDefault="008A2B1A">
    <w:pPr>
      <w:pStyle w:val="Sidefod"/>
      <w:rPr>
        <w:rFonts w:ascii="Times New Roman" w:hAnsi="Times New Roman" w:cs="Times New Roman"/>
        <w:sz w:val="24"/>
        <w:szCs w:val="24"/>
      </w:rPr>
    </w:pPr>
    <w:r w:rsidRPr="00977FDF">
      <w:rPr>
        <w:rFonts w:ascii="Times New Roman" w:hAnsi="Times New Roman" w:cs="Times New Roman"/>
        <w:sz w:val="24"/>
        <w:szCs w:val="24"/>
      </w:rPr>
      <w:t>ISN</w:t>
    </w:r>
    <w:r w:rsidR="00260B3C">
      <w:rPr>
        <w:rFonts w:ascii="Times New Roman" w:hAnsi="Times New Roman" w:cs="Times New Roman"/>
        <w:sz w:val="24"/>
        <w:szCs w:val="24"/>
      </w:rPr>
      <w:t xml:space="preserve"> Sag. </w:t>
    </w:r>
    <w:r w:rsidRPr="00977FDF">
      <w:rPr>
        <w:rFonts w:ascii="Times New Roman" w:hAnsi="Times New Roman" w:cs="Times New Roman"/>
        <w:sz w:val="24"/>
        <w:szCs w:val="24"/>
      </w:rPr>
      <w:t xml:space="preserve">nr. </w:t>
    </w:r>
    <w:r w:rsidR="001D5DD5">
      <w:rPr>
        <w:rFonts w:ascii="Times New Roman" w:hAnsi="Times New Roman" w:cs="Times New Roman"/>
        <w:sz w:val="24"/>
        <w:szCs w:val="24"/>
      </w:rPr>
      <w:t>2024-</w:t>
    </w:r>
    <w:r w:rsidR="00B179AD">
      <w:rPr>
        <w:rFonts w:ascii="Times New Roman" w:hAnsi="Times New Roman" w:cs="Times New Roman"/>
        <w:sz w:val="24"/>
        <w:szCs w:val="24"/>
      </w:rPr>
      <w:t>18072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3523" w14:textId="77777777" w:rsidR="00FB09D9" w:rsidRDefault="00FB09D9" w:rsidP="00D51A4A">
      <w:pPr>
        <w:spacing w:after="0" w:line="240" w:lineRule="auto"/>
      </w:pPr>
      <w:r>
        <w:separator/>
      </w:r>
    </w:p>
  </w:footnote>
  <w:footnote w:type="continuationSeparator" w:id="0">
    <w:p w14:paraId="0D036B5D" w14:textId="77777777" w:rsidR="00FB09D9" w:rsidRDefault="00FB09D9" w:rsidP="00D5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A909" w14:textId="7B7A6FB1" w:rsidR="00D51A4A" w:rsidRPr="001D7185" w:rsidRDefault="00471DAD">
    <w:pPr>
      <w:pStyle w:val="Sidehoved"/>
      <w:rPr>
        <w:rFonts w:ascii="Times New Roman" w:hAnsi="Times New Roman" w:cs="Times New Roman"/>
        <w:sz w:val="24"/>
        <w:szCs w:val="24"/>
      </w:rPr>
    </w:pPr>
    <w:r>
      <w:rPr>
        <w:rFonts w:ascii="Times New Roman" w:hAnsi="Times New Roman" w:cs="Times New Roman"/>
        <w:sz w:val="24"/>
        <w:szCs w:val="24"/>
      </w:rPr>
      <w:t>20</w:t>
    </w:r>
    <w:r w:rsidR="00770F6E">
      <w:rPr>
        <w:rFonts w:ascii="Times New Roman" w:hAnsi="Times New Roman" w:cs="Times New Roman"/>
        <w:sz w:val="24"/>
        <w:szCs w:val="24"/>
      </w:rPr>
      <w:t>. november</w:t>
    </w:r>
    <w:r w:rsidR="006258F2">
      <w:rPr>
        <w:rFonts w:ascii="Times New Roman" w:hAnsi="Times New Roman" w:cs="Times New Roman"/>
        <w:sz w:val="24"/>
        <w:szCs w:val="24"/>
      </w:rPr>
      <w:t xml:space="preserve"> 2025</w:t>
    </w:r>
    <w:r w:rsidR="00D51A4A" w:rsidRPr="001D7185">
      <w:rPr>
        <w:rFonts w:ascii="Times New Roman" w:hAnsi="Times New Roman" w:cs="Times New Roman"/>
        <w:sz w:val="24"/>
        <w:szCs w:val="24"/>
      </w:rPr>
      <w:tab/>
    </w:r>
    <w:r w:rsidR="00D51A4A" w:rsidRPr="001D7185">
      <w:rPr>
        <w:rFonts w:ascii="Times New Roman" w:hAnsi="Times New Roman" w:cs="Times New Roman"/>
        <w:sz w:val="24"/>
        <w:szCs w:val="24"/>
      </w:rPr>
      <w:tab/>
    </w:r>
    <w:r w:rsidR="006258F2">
      <w:rPr>
        <w:rFonts w:ascii="Times New Roman" w:hAnsi="Times New Roman" w:cs="Times New Roman"/>
        <w:sz w:val="24"/>
        <w:szCs w:val="24"/>
      </w:rPr>
      <w:t>FM</w:t>
    </w:r>
    <w:r w:rsidR="00D51A4A" w:rsidRPr="001D7185">
      <w:rPr>
        <w:rFonts w:ascii="Times New Roman" w:hAnsi="Times New Roman" w:cs="Times New Roman"/>
        <w:sz w:val="24"/>
        <w:szCs w:val="24"/>
      </w:rPr>
      <w:t xml:space="preserve"> 202</w:t>
    </w:r>
    <w:r w:rsidR="006258F2">
      <w:rPr>
        <w:rFonts w:ascii="Times New Roman" w:hAnsi="Times New Roman" w:cs="Times New Roman"/>
        <w:sz w:val="24"/>
        <w:szCs w:val="24"/>
      </w:rPr>
      <w:t>6</w:t>
    </w:r>
    <w:r w:rsidR="00D51A4A" w:rsidRPr="001D7185">
      <w:rPr>
        <w:rFonts w:ascii="Times New Roman" w:hAnsi="Times New Roman" w:cs="Times New Roman"/>
        <w:sz w:val="24"/>
        <w:szCs w:val="24"/>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8B6"/>
    <w:multiLevelType w:val="multilevel"/>
    <w:tmpl w:val="22BA7B5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0E969EA"/>
    <w:multiLevelType w:val="hybridMultilevel"/>
    <w:tmpl w:val="65BEACB6"/>
    <w:lvl w:ilvl="0" w:tplc="32D8FCB8">
      <w:start w:val="4"/>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E444263"/>
    <w:multiLevelType w:val="hybridMultilevel"/>
    <w:tmpl w:val="E1B2E942"/>
    <w:lvl w:ilvl="0" w:tplc="046F0017">
      <w:start w:val="1"/>
      <w:numFmt w:val="lowerLetter"/>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3" w15:restartNumberingAfterBreak="0">
    <w:nsid w:val="2F5456FF"/>
    <w:multiLevelType w:val="hybridMultilevel"/>
    <w:tmpl w:val="8C44735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DA778E"/>
    <w:multiLevelType w:val="hybridMultilevel"/>
    <w:tmpl w:val="3928460C"/>
    <w:lvl w:ilvl="0" w:tplc="046F0011">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5" w15:restartNumberingAfterBreak="0">
    <w:nsid w:val="36BF7DCA"/>
    <w:multiLevelType w:val="hybridMultilevel"/>
    <w:tmpl w:val="82709F46"/>
    <w:lvl w:ilvl="0" w:tplc="046F0011">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6" w15:restartNumberingAfterBreak="0">
    <w:nsid w:val="57F216F3"/>
    <w:multiLevelType w:val="hybridMultilevel"/>
    <w:tmpl w:val="FD181D9E"/>
    <w:lvl w:ilvl="0" w:tplc="D5E8BDE2">
      <w:start w:val="1"/>
      <w:numFmt w:val="decimal"/>
      <w:lvlText w:val="%1."/>
      <w:lvlJc w:val="left"/>
      <w:pPr>
        <w:ind w:left="720" w:hanging="360"/>
      </w:pPr>
      <w:rPr>
        <w:rFonts w:hint="default"/>
        <w:b/>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7" w15:restartNumberingAfterBreak="0">
    <w:nsid w:val="74B47627"/>
    <w:multiLevelType w:val="multilevel"/>
    <w:tmpl w:val="388848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087579730">
    <w:abstractNumId w:val="0"/>
  </w:num>
  <w:num w:numId="2" w16cid:durableId="1399589477">
    <w:abstractNumId w:val="7"/>
  </w:num>
  <w:num w:numId="3" w16cid:durableId="1961762037">
    <w:abstractNumId w:val="1"/>
  </w:num>
  <w:num w:numId="4" w16cid:durableId="1169295848">
    <w:abstractNumId w:val="3"/>
  </w:num>
  <w:num w:numId="5" w16cid:durableId="1127090577">
    <w:abstractNumId w:val="5"/>
  </w:num>
  <w:num w:numId="6" w16cid:durableId="1311787443">
    <w:abstractNumId w:val="4"/>
  </w:num>
  <w:num w:numId="7" w16cid:durableId="1519732416">
    <w:abstractNumId w:val="2"/>
  </w:num>
  <w:num w:numId="8" w16cid:durableId="1186098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DD"/>
    <w:rsid w:val="00006306"/>
    <w:rsid w:val="00012DFF"/>
    <w:rsid w:val="000160A3"/>
    <w:rsid w:val="00024E30"/>
    <w:rsid w:val="000362E5"/>
    <w:rsid w:val="00036C9E"/>
    <w:rsid w:val="000414EC"/>
    <w:rsid w:val="0004311D"/>
    <w:rsid w:val="00044C41"/>
    <w:rsid w:val="0004563C"/>
    <w:rsid w:val="0005235F"/>
    <w:rsid w:val="000546D2"/>
    <w:rsid w:val="00056C85"/>
    <w:rsid w:val="000605CF"/>
    <w:rsid w:val="00065BE7"/>
    <w:rsid w:val="000806BB"/>
    <w:rsid w:val="00080C90"/>
    <w:rsid w:val="000817AE"/>
    <w:rsid w:val="000862AA"/>
    <w:rsid w:val="00093812"/>
    <w:rsid w:val="000A3BA9"/>
    <w:rsid w:val="000A6594"/>
    <w:rsid w:val="000A6E1C"/>
    <w:rsid w:val="000B76E3"/>
    <w:rsid w:val="000C0535"/>
    <w:rsid w:val="000C0E42"/>
    <w:rsid w:val="000C2ECA"/>
    <w:rsid w:val="000D40E3"/>
    <w:rsid w:val="000E21B9"/>
    <w:rsid w:val="000E4A5B"/>
    <w:rsid w:val="000F07BF"/>
    <w:rsid w:val="000F4C2D"/>
    <w:rsid w:val="000F5475"/>
    <w:rsid w:val="00101B3B"/>
    <w:rsid w:val="00112FBF"/>
    <w:rsid w:val="00114B53"/>
    <w:rsid w:val="00116BCA"/>
    <w:rsid w:val="001206ED"/>
    <w:rsid w:val="001252D7"/>
    <w:rsid w:val="001301C1"/>
    <w:rsid w:val="00144ED7"/>
    <w:rsid w:val="00145F0E"/>
    <w:rsid w:val="001461C2"/>
    <w:rsid w:val="00146B89"/>
    <w:rsid w:val="001544ED"/>
    <w:rsid w:val="00154620"/>
    <w:rsid w:val="001669BF"/>
    <w:rsid w:val="00173C0C"/>
    <w:rsid w:val="00175D7D"/>
    <w:rsid w:val="00177168"/>
    <w:rsid w:val="00180752"/>
    <w:rsid w:val="001814C9"/>
    <w:rsid w:val="00187D08"/>
    <w:rsid w:val="00191106"/>
    <w:rsid w:val="0019578E"/>
    <w:rsid w:val="001B1506"/>
    <w:rsid w:val="001D5DD5"/>
    <w:rsid w:val="001D7185"/>
    <w:rsid w:val="001E0013"/>
    <w:rsid w:val="001E4E3B"/>
    <w:rsid w:val="001E59EC"/>
    <w:rsid w:val="001E5DA7"/>
    <w:rsid w:val="001E5EF0"/>
    <w:rsid w:val="001F57D3"/>
    <w:rsid w:val="001F726F"/>
    <w:rsid w:val="00206E53"/>
    <w:rsid w:val="0022553F"/>
    <w:rsid w:val="00227CB8"/>
    <w:rsid w:val="00227DF2"/>
    <w:rsid w:val="00232BE0"/>
    <w:rsid w:val="00235E0A"/>
    <w:rsid w:val="00237991"/>
    <w:rsid w:val="00237FE0"/>
    <w:rsid w:val="002457F7"/>
    <w:rsid w:val="00245818"/>
    <w:rsid w:val="00247DD2"/>
    <w:rsid w:val="00252695"/>
    <w:rsid w:val="0025403F"/>
    <w:rsid w:val="002545E9"/>
    <w:rsid w:val="00255044"/>
    <w:rsid w:val="00256C99"/>
    <w:rsid w:val="00256EB5"/>
    <w:rsid w:val="00260B3C"/>
    <w:rsid w:val="00261186"/>
    <w:rsid w:val="00273D6A"/>
    <w:rsid w:val="002746E9"/>
    <w:rsid w:val="00287844"/>
    <w:rsid w:val="002950AB"/>
    <w:rsid w:val="002955B5"/>
    <w:rsid w:val="002A67A5"/>
    <w:rsid w:val="002B1281"/>
    <w:rsid w:val="002B455D"/>
    <w:rsid w:val="002B55D2"/>
    <w:rsid w:val="002C068C"/>
    <w:rsid w:val="002C1463"/>
    <w:rsid w:val="002C55F8"/>
    <w:rsid w:val="002C5992"/>
    <w:rsid w:val="002C6120"/>
    <w:rsid w:val="002D2BC1"/>
    <w:rsid w:val="002D3BFD"/>
    <w:rsid w:val="002E01F4"/>
    <w:rsid w:val="00300311"/>
    <w:rsid w:val="00301E22"/>
    <w:rsid w:val="00307396"/>
    <w:rsid w:val="003148D4"/>
    <w:rsid w:val="00315595"/>
    <w:rsid w:val="00317F76"/>
    <w:rsid w:val="00320080"/>
    <w:rsid w:val="003238FD"/>
    <w:rsid w:val="0033061B"/>
    <w:rsid w:val="003327D9"/>
    <w:rsid w:val="003332D9"/>
    <w:rsid w:val="00334340"/>
    <w:rsid w:val="00334469"/>
    <w:rsid w:val="0034494A"/>
    <w:rsid w:val="00345BC1"/>
    <w:rsid w:val="00350E0E"/>
    <w:rsid w:val="00353BB2"/>
    <w:rsid w:val="00357FF9"/>
    <w:rsid w:val="0036582C"/>
    <w:rsid w:val="00372A62"/>
    <w:rsid w:val="00383DAD"/>
    <w:rsid w:val="00387F4A"/>
    <w:rsid w:val="00391CB3"/>
    <w:rsid w:val="0039622C"/>
    <w:rsid w:val="00396ECB"/>
    <w:rsid w:val="003A0B9A"/>
    <w:rsid w:val="003A5F5F"/>
    <w:rsid w:val="003A674B"/>
    <w:rsid w:val="003A6DFA"/>
    <w:rsid w:val="003A7E1A"/>
    <w:rsid w:val="003A7EC8"/>
    <w:rsid w:val="003B560E"/>
    <w:rsid w:val="003C081D"/>
    <w:rsid w:val="003C11DB"/>
    <w:rsid w:val="003D416B"/>
    <w:rsid w:val="003D6834"/>
    <w:rsid w:val="003E0D9E"/>
    <w:rsid w:val="003E6B66"/>
    <w:rsid w:val="003E7374"/>
    <w:rsid w:val="003F4121"/>
    <w:rsid w:val="003F6FA5"/>
    <w:rsid w:val="0040186A"/>
    <w:rsid w:val="00402E2E"/>
    <w:rsid w:val="0041599D"/>
    <w:rsid w:val="00415C10"/>
    <w:rsid w:val="004250D7"/>
    <w:rsid w:val="004466A3"/>
    <w:rsid w:val="0044706F"/>
    <w:rsid w:val="00465519"/>
    <w:rsid w:val="00471DAD"/>
    <w:rsid w:val="004747DB"/>
    <w:rsid w:val="00493A50"/>
    <w:rsid w:val="00495B1D"/>
    <w:rsid w:val="004A20F6"/>
    <w:rsid w:val="004A53BD"/>
    <w:rsid w:val="004A691A"/>
    <w:rsid w:val="004B09EB"/>
    <w:rsid w:val="004B107B"/>
    <w:rsid w:val="004B5FF1"/>
    <w:rsid w:val="004B7AA3"/>
    <w:rsid w:val="004C07AA"/>
    <w:rsid w:val="004C2CC1"/>
    <w:rsid w:val="004C51FD"/>
    <w:rsid w:val="004C7B21"/>
    <w:rsid w:val="004D1608"/>
    <w:rsid w:val="004D3818"/>
    <w:rsid w:val="004D39A3"/>
    <w:rsid w:val="004D39B1"/>
    <w:rsid w:val="004D3DCC"/>
    <w:rsid w:val="004D7C63"/>
    <w:rsid w:val="004E1878"/>
    <w:rsid w:val="004F1D7F"/>
    <w:rsid w:val="004F2F91"/>
    <w:rsid w:val="004F3D52"/>
    <w:rsid w:val="004F632D"/>
    <w:rsid w:val="00507A72"/>
    <w:rsid w:val="00516F0F"/>
    <w:rsid w:val="005179B2"/>
    <w:rsid w:val="005213CE"/>
    <w:rsid w:val="0052257D"/>
    <w:rsid w:val="005343BA"/>
    <w:rsid w:val="00542A7F"/>
    <w:rsid w:val="00544A90"/>
    <w:rsid w:val="00546A25"/>
    <w:rsid w:val="00565A09"/>
    <w:rsid w:val="00571BF0"/>
    <w:rsid w:val="00581DD1"/>
    <w:rsid w:val="00585B78"/>
    <w:rsid w:val="00591357"/>
    <w:rsid w:val="00592FEA"/>
    <w:rsid w:val="005A0DF0"/>
    <w:rsid w:val="005B307E"/>
    <w:rsid w:val="005C11F1"/>
    <w:rsid w:val="005C37E9"/>
    <w:rsid w:val="005D6E06"/>
    <w:rsid w:val="005D754E"/>
    <w:rsid w:val="005E1C76"/>
    <w:rsid w:val="005E46B2"/>
    <w:rsid w:val="005E4F63"/>
    <w:rsid w:val="005E74EE"/>
    <w:rsid w:val="005F3B55"/>
    <w:rsid w:val="006008BA"/>
    <w:rsid w:val="006061BB"/>
    <w:rsid w:val="00610BA6"/>
    <w:rsid w:val="00623A77"/>
    <w:rsid w:val="006258F2"/>
    <w:rsid w:val="00636D48"/>
    <w:rsid w:val="0064217E"/>
    <w:rsid w:val="00651571"/>
    <w:rsid w:val="00651CD6"/>
    <w:rsid w:val="00655794"/>
    <w:rsid w:val="00655927"/>
    <w:rsid w:val="00663F65"/>
    <w:rsid w:val="00664B1E"/>
    <w:rsid w:val="00667008"/>
    <w:rsid w:val="006726A6"/>
    <w:rsid w:val="006831F7"/>
    <w:rsid w:val="00691373"/>
    <w:rsid w:val="00692AB0"/>
    <w:rsid w:val="006A5265"/>
    <w:rsid w:val="006A56F6"/>
    <w:rsid w:val="006A5E75"/>
    <w:rsid w:val="006B13F4"/>
    <w:rsid w:val="006B2874"/>
    <w:rsid w:val="006B3497"/>
    <w:rsid w:val="006C26B1"/>
    <w:rsid w:val="006C45A9"/>
    <w:rsid w:val="006C6AE6"/>
    <w:rsid w:val="006D616C"/>
    <w:rsid w:val="006D76FB"/>
    <w:rsid w:val="006E6AD2"/>
    <w:rsid w:val="006F0857"/>
    <w:rsid w:val="006F1F96"/>
    <w:rsid w:val="006F4EFF"/>
    <w:rsid w:val="006F5C57"/>
    <w:rsid w:val="006F6ADF"/>
    <w:rsid w:val="006F72C2"/>
    <w:rsid w:val="00702102"/>
    <w:rsid w:val="0070726B"/>
    <w:rsid w:val="007101A0"/>
    <w:rsid w:val="00712EB2"/>
    <w:rsid w:val="007157BE"/>
    <w:rsid w:val="00720A6C"/>
    <w:rsid w:val="00741B1B"/>
    <w:rsid w:val="0074249F"/>
    <w:rsid w:val="007509F5"/>
    <w:rsid w:val="00757A77"/>
    <w:rsid w:val="00770E04"/>
    <w:rsid w:val="00770F6E"/>
    <w:rsid w:val="007717A7"/>
    <w:rsid w:val="007739B7"/>
    <w:rsid w:val="00794C6B"/>
    <w:rsid w:val="007A0CEE"/>
    <w:rsid w:val="007A0D95"/>
    <w:rsid w:val="007A7A75"/>
    <w:rsid w:val="007A7E7E"/>
    <w:rsid w:val="007B276D"/>
    <w:rsid w:val="007B2C7E"/>
    <w:rsid w:val="007B49F7"/>
    <w:rsid w:val="007D76C8"/>
    <w:rsid w:val="007E2FE3"/>
    <w:rsid w:val="007F6322"/>
    <w:rsid w:val="008132D6"/>
    <w:rsid w:val="00816E67"/>
    <w:rsid w:val="00822A61"/>
    <w:rsid w:val="00832FE5"/>
    <w:rsid w:val="00833BB9"/>
    <w:rsid w:val="008368AB"/>
    <w:rsid w:val="008419DC"/>
    <w:rsid w:val="008457C3"/>
    <w:rsid w:val="008468D7"/>
    <w:rsid w:val="00852DD7"/>
    <w:rsid w:val="008632EB"/>
    <w:rsid w:val="008667FD"/>
    <w:rsid w:val="0087526D"/>
    <w:rsid w:val="00885035"/>
    <w:rsid w:val="00887AD2"/>
    <w:rsid w:val="00894B6E"/>
    <w:rsid w:val="00895BA0"/>
    <w:rsid w:val="008A06C6"/>
    <w:rsid w:val="008A2B1A"/>
    <w:rsid w:val="008A43AF"/>
    <w:rsid w:val="008A59DF"/>
    <w:rsid w:val="008A6B40"/>
    <w:rsid w:val="008B21E8"/>
    <w:rsid w:val="008B32C5"/>
    <w:rsid w:val="008C26AF"/>
    <w:rsid w:val="008C538D"/>
    <w:rsid w:val="008C5854"/>
    <w:rsid w:val="008C5FB4"/>
    <w:rsid w:val="008D05C6"/>
    <w:rsid w:val="008D1B14"/>
    <w:rsid w:val="008D66C9"/>
    <w:rsid w:val="008D718C"/>
    <w:rsid w:val="008E0346"/>
    <w:rsid w:val="008E55E0"/>
    <w:rsid w:val="008E64B5"/>
    <w:rsid w:val="008F06D7"/>
    <w:rsid w:val="008F2AA5"/>
    <w:rsid w:val="008F4BA1"/>
    <w:rsid w:val="008F62B6"/>
    <w:rsid w:val="00901581"/>
    <w:rsid w:val="00911C32"/>
    <w:rsid w:val="00932550"/>
    <w:rsid w:val="00933B2D"/>
    <w:rsid w:val="0093418D"/>
    <w:rsid w:val="00936181"/>
    <w:rsid w:val="00950050"/>
    <w:rsid w:val="009636BA"/>
    <w:rsid w:val="009653F2"/>
    <w:rsid w:val="00970012"/>
    <w:rsid w:val="00974FDC"/>
    <w:rsid w:val="0097705A"/>
    <w:rsid w:val="00977FDF"/>
    <w:rsid w:val="00997CD6"/>
    <w:rsid w:val="009A4C2D"/>
    <w:rsid w:val="009B41CF"/>
    <w:rsid w:val="009B5C94"/>
    <w:rsid w:val="009C1C9C"/>
    <w:rsid w:val="009C1FF0"/>
    <w:rsid w:val="009C31A9"/>
    <w:rsid w:val="009D23A3"/>
    <w:rsid w:val="009D3767"/>
    <w:rsid w:val="009D5298"/>
    <w:rsid w:val="009D7B40"/>
    <w:rsid w:val="009E1001"/>
    <w:rsid w:val="009E1927"/>
    <w:rsid w:val="009E1ED5"/>
    <w:rsid w:val="009E7767"/>
    <w:rsid w:val="00A05ECE"/>
    <w:rsid w:val="00A05F48"/>
    <w:rsid w:val="00A06049"/>
    <w:rsid w:val="00A11095"/>
    <w:rsid w:val="00A1325E"/>
    <w:rsid w:val="00A1402D"/>
    <w:rsid w:val="00A162AB"/>
    <w:rsid w:val="00A24684"/>
    <w:rsid w:val="00A30A26"/>
    <w:rsid w:val="00A33FB1"/>
    <w:rsid w:val="00A34E0D"/>
    <w:rsid w:val="00A35EF7"/>
    <w:rsid w:val="00A4268F"/>
    <w:rsid w:val="00A42D43"/>
    <w:rsid w:val="00A47DE8"/>
    <w:rsid w:val="00A50F5E"/>
    <w:rsid w:val="00A514ED"/>
    <w:rsid w:val="00A57E88"/>
    <w:rsid w:val="00A62203"/>
    <w:rsid w:val="00A66144"/>
    <w:rsid w:val="00A73568"/>
    <w:rsid w:val="00A831E5"/>
    <w:rsid w:val="00A871F2"/>
    <w:rsid w:val="00AA0801"/>
    <w:rsid w:val="00AA112D"/>
    <w:rsid w:val="00AA2169"/>
    <w:rsid w:val="00AA470F"/>
    <w:rsid w:val="00AA5430"/>
    <w:rsid w:val="00AA57E5"/>
    <w:rsid w:val="00AB148A"/>
    <w:rsid w:val="00AC5567"/>
    <w:rsid w:val="00AC6697"/>
    <w:rsid w:val="00AC7DE2"/>
    <w:rsid w:val="00AD0AF0"/>
    <w:rsid w:val="00AD50EC"/>
    <w:rsid w:val="00AD6B9C"/>
    <w:rsid w:val="00AE3CEA"/>
    <w:rsid w:val="00AE4FCF"/>
    <w:rsid w:val="00AE711A"/>
    <w:rsid w:val="00AF17FA"/>
    <w:rsid w:val="00AF3137"/>
    <w:rsid w:val="00AF70BB"/>
    <w:rsid w:val="00AF7F16"/>
    <w:rsid w:val="00AF7FA9"/>
    <w:rsid w:val="00B00607"/>
    <w:rsid w:val="00B01F86"/>
    <w:rsid w:val="00B02A4C"/>
    <w:rsid w:val="00B04D32"/>
    <w:rsid w:val="00B179AD"/>
    <w:rsid w:val="00B24053"/>
    <w:rsid w:val="00B24EAE"/>
    <w:rsid w:val="00B27727"/>
    <w:rsid w:val="00B34FC6"/>
    <w:rsid w:val="00B35582"/>
    <w:rsid w:val="00B4081B"/>
    <w:rsid w:val="00B40CF6"/>
    <w:rsid w:val="00B505FE"/>
    <w:rsid w:val="00B54268"/>
    <w:rsid w:val="00B56CB2"/>
    <w:rsid w:val="00B75BFE"/>
    <w:rsid w:val="00B762DA"/>
    <w:rsid w:val="00B830AF"/>
    <w:rsid w:val="00B839E6"/>
    <w:rsid w:val="00B848B6"/>
    <w:rsid w:val="00B91F9B"/>
    <w:rsid w:val="00B93E03"/>
    <w:rsid w:val="00B94250"/>
    <w:rsid w:val="00B94EAE"/>
    <w:rsid w:val="00BA7602"/>
    <w:rsid w:val="00BB016B"/>
    <w:rsid w:val="00BB4658"/>
    <w:rsid w:val="00BC29B0"/>
    <w:rsid w:val="00BD333D"/>
    <w:rsid w:val="00BD4869"/>
    <w:rsid w:val="00BD5157"/>
    <w:rsid w:val="00BE41B3"/>
    <w:rsid w:val="00BE4B8D"/>
    <w:rsid w:val="00BE51C1"/>
    <w:rsid w:val="00BF7F93"/>
    <w:rsid w:val="00C041EB"/>
    <w:rsid w:val="00C056C3"/>
    <w:rsid w:val="00C05D3F"/>
    <w:rsid w:val="00C11689"/>
    <w:rsid w:val="00C12D77"/>
    <w:rsid w:val="00C20078"/>
    <w:rsid w:val="00C21ECA"/>
    <w:rsid w:val="00C369AA"/>
    <w:rsid w:val="00C37805"/>
    <w:rsid w:val="00C379A3"/>
    <w:rsid w:val="00C41B64"/>
    <w:rsid w:val="00C43EDD"/>
    <w:rsid w:val="00C45987"/>
    <w:rsid w:val="00C53A0D"/>
    <w:rsid w:val="00C62172"/>
    <w:rsid w:val="00C75F93"/>
    <w:rsid w:val="00C76161"/>
    <w:rsid w:val="00C87735"/>
    <w:rsid w:val="00C902DC"/>
    <w:rsid w:val="00CB152C"/>
    <w:rsid w:val="00CB1E3F"/>
    <w:rsid w:val="00CB3A77"/>
    <w:rsid w:val="00CC06F0"/>
    <w:rsid w:val="00CC0E6C"/>
    <w:rsid w:val="00CD3BFF"/>
    <w:rsid w:val="00CD4620"/>
    <w:rsid w:val="00CD754C"/>
    <w:rsid w:val="00CE4982"/>
    <w:rsid w:val="00CE6249"/>
    <w:rsid w:val="00CE6D92"/>
    <w:rsid w:val="00CF0978"/>
    <w:rsid w:val="00CF193B"/>
    <w:rsid w:val="00CF2486"/>
    <w:rsid w:val="00CF3226"/>
    <w:rsid w:val="00CF645E"/>
    <w:rsid w:val="00D027C2"/>
    <w:rsid w:val="00D06AAE"/>
    <w:rsid w:val="00D104A0"/>
    <w:rsid w:val="00D26510"/>
    <w:rsid w:val="00D30CB9"/>
    <w:rsid w:val="00D3193F"/>
    <w:rsid w:val="00D3390D"/>
    <w:rsid w:val="00D34D15"/>
    <w:rsid w:val="00D43021"/>
    <w:rsid w:val="00D437CF"/>
    <w:rsid w:val="00D51A4A"/>
    <w:rsid w:val="00D51E88"/>
    <w:rsid w:val="00D664DD"/>
    <w:rsid w:val="00D7073C"/>
    <w:rsid w:val="00D74F15"/>
    <w:rsid w:val="00D816F6"/>
    <w:rsid w:val="00D82EC8"/>
    <w:rsid w:val="00D871BC"/>
    <w:rsid w:val="00D971A6"/>
    <w:rsid w:val="00D97DB0"/>
    <w:rsid w:val="00DA12DC"/>
    <w:rsid w:val="00DA66DD"/>
    <w:rsid w:val="00DA6D55"/>
    <w:rsid w:val="00DB016F"/>
    <w:rsid w:val="00DC737E"/>
    <w:rsid w:val="00DD1927"/>
    <w:rsid w:val="00DD7C96"/>
    <w:rsid w:val="00DE2F08"/>
    <w:rsid w:val="00DF6F80"/>
    <w:rsid w:val="00E06850"/>
    <w:rsid w:val="00E1250B"/>
    <w:rsid w:val="00E14FA6"/>
    <w:rsid w:val="00E2052E"/>
    <w:rsid w:val="00E27518"/>
    <w:rsid w:val="00E27689"/>
    <w:rsid w:val="00E36F55"/>
    <w:rsid w:val="00E51A04"/>
    <w:rsid w:val="00E52FC1"/>
    <w:rsid w:val="00E5734E"/>
    <w:rsid w:val="00E66B4A"/>
    <w:rsid w:val="00E74EA6"/>
    <w:rsid w:val="00E83BCA"/>
    <w:rsid w:val="00E9110B"/>
    <w:rsid w:val="00E9580A"/>
    <w:rsid w:val="00E95BB4"/>
    <w:rsid w:val="00EA39A5"/>
    <w:rsid w:val="00EA59D0"/>
    <w:rsid w:val="00EB1872"/>
    <w:rsid w:val="00EB2471"/>
    <w:rsid w:val="00EB44B5"/>
    <w:rsid w:val="00EC0498"/>
    <w:rsid w:val="00EC1B7F"/>
    <w:rsid w:val="00EC691B"/>
    <w:rsid w:val="00EC6CA8"/>
    <w:rsid w:val="00ED0EDB"/>
    <w:rsid w:val="00EE326D"/>
    <w:rsid w:val="00EE343E"/>
    <w:rsid w:val="00EE4A0B"/>
    <w:rsid w:val="00EE63ED"/>
    <w:rsid w:val="00EF1136"/>
    <w:rsid w:val="00F0027E"/>
    <w:rsid w:val="00F0133A"/>
    <w:rsid w:val="00F06F9E"/>
    <w:rsid w:val="00F13378"/>
    <w:rsid w:val="00F15F7C"/>
    <w:rsid w:val="00F17924"/>
    <w:rsid w:val="00F2548D"/>
    <w:rsid w:val="00F25C2C"/>
    <w:rsid w:val="00F31538"/>
    <w:rsid w:val="00F3177E"/>
    <w:rsid w:val="00F32E2D"/>
    <w:rsid w:val="00F368AD"/>
    <w:rsid w:val="00F42658"/>
    <w:rsid w:val="00F42CA9"/>
    <w:rsid w:val="00F452D9"/>
    <w:rsid w:val="00F472F2"/>
    <w:rsid w:val="00F526A9"/>
    <w:rsid w:val="00F53F01"/>
    <w:rsid w:val="00F62204"/>
    <w:rsid w:val="00F6247C"/>
    <w:rsid w:val="00F65F05"/>
    <w:rsid w:val="00F668DD"/>
    <w:rsid w:val="00F71A21"/>
    <w:rsid w:val="00F82083"/>
    <w:rsid w:val="00F8258D"/>
    <w:rsid w:val="00F82CC2"/>
    <w:rsid w:val="00F90016"/>
    <w:rsid w:val="00F91E45"/>
    <w:rsid w:val="00F922F0"/>
    <w:rsid w:val="00FA2903"/>
    <w:rsid w:val="00FA3BC1"/>
    <w:rsid w:val="00FA579C"/>
    <w:rsid w:val="00FA7546"/>
    <w:rsid w:val="00FB07CD"/>
    <w:rsid w:val="00FB09D9"/>
    <w:rsid w:val="00FC071D"/>
    <w:rsid w:val="00FC3D0C"/>
    <w:rsid w:val="00FD2BF4"/>
    <w:rsid w:val="00FD729C"/>
    <w:rsid w:val="00FD784E"/>
    <w:rsid w:val="00FE3F6C"/>
    <w:rsid w:val="00FE5663"/>
    <w:rsid w:val="00FE5EC9"/>
    <w:rsid w:val="00FF0805"/>
    <w:rsid w:val="00FF1714"/>
    <w:rsid w:val="00FF4B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70750"/>
  <w15:chartTrackingRefBased/>
  <w15:docId w15:val="{E2E24440-6137-4CED-9F8F-1852A699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51A4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1A4A"/>
  </w:style>
  <w:style w:type="paragraph" w:styleId="Sidefod">
    <w:name w:val="footer"/>
    <w:basedOn w:val="Normal"/>
    <w:link w:val="SidefodTegn"/>
    <w:uiPriority w:val="99"/>
    <w:unhideWhenUsed/>
    <w:rsid w:val="00D51A4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1A4A"/>
  </w:style>
  <w:style w:type="paragraph" w:styleId="Korrektur">
    <w:name w:val="Revision"/>
    <w:hidden/>
    <w:uiPriority w:val="99"/>
    <w:semiHidden/>
    <w:rsid w:val="009D3767"/>
    <w:pPr>
      <w:spacing w:after="0" w:line="240" w:lineRule="auto"/>
    </w:pPr>
  </w:style>
  <w:style w:type="character" w:styleId="Kommentarhenvisning">
    <w:name w:val="annotation reference"/>
    <w:basedOn w:val="Standardskrifttypeiafsnit"/>
    <w:uiPriority w:val="99"/>
    <w:semiHidden/>
    <w:unhideWhenUsed/>
    <w:rsid w:val="009D3767"/>
    <w:rPr>
      <w:sz w:val="16"/>
      <w:szCs w:val="16"/>
    </w:rPr>
  </w:style>
  <w:style w:type="paragraph" w:styleId="Kommentartekst">
    <w:name w:val="annotation text"/>
    <w:basedOn w:val="Normal"/>
    <w:link w:val="KommentartekstTegn"/>
    <w:uiPriority w:val="99"/>
    <w:unhideWhenUsed/>
    <w:rsid w:val="009D3767"/>
    <w:pPr>
      <w:spacing w:line="240" w:lineRule="auto"/>
    </w:pPr>
    <w:rPr>
      <w:sz w:val="20"/>
      <w:szCs w:val="20"/>
    </w:rPr>
  </w:style>
  <w:style w:type="character" w:customStyle="1" w:styleId="KommentartekstTegn">
    <w:name w:val="Kommentartekst Tegn"/>
    <w:basedOn w:val="Standardskrifttypeiafsnit"/>
    <w:link w:val="Kommentartekst"/>
    <w:uiPriority w:val="99"/>
    <w:rsid w:val="009D3767"/>
    <w:rPr>
      <w:sz w:val="20"/>
      <w:szCs w:val="20"/>
    </w:rPr>
  </w:style>
  <w:style w:type="paragraph" w:styleId="Kommentaremne">
    <w:name w:val="annotation subject"/>
    <w:basedOn w:val="Kommentartekst"/>
    <w:next w:val="Kommentartekst"/>
    <w:link w:val="KommentaremneTegn"/>
    <w:uiPriority w:val="99"/>
    <w:semiHidden/>
    <w:unhideWhenUsed/>
    <w:rsid w:val="009D3767"/>
    <w:rPr>
      <w:b/>
      <w:bCs/>
    </w:rPr>
  </w:style>
  <w:style w:type="character" w:customStyle="1" w:styleId="KommentaremneTegn">
    <w:name w:val="Kommentaremne Tegn"/>
    <w:basedOn w:val="KommentartekstTegn"/>
    <w:link w:val="Kommentaremne"/>
    <w:uiPriority w:val="99"/>
    <w:semiHidden/>
    <w:rsid w:val="009D3767"/>
    <w:rPr>
      <w:b/>
      <w:bCs/>
      <w:sz w:val="20"/>
      <w:szCs w:val="20"/>
    </w:rPr>
  </w:style>
  <w:style w:type="table" w:styleId="Tabel-Gitter">
    <w:name w:val="Table Grid"/>
    <w:basedOn w:val="Tabel-Normal"/>
    <w:uiPriority w:val="39"/>
    <w:rsid w:val="00C36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next w:val="Tabel-Gitter"/>
    <w:rsid w:val="0039622C"/>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E0D9E"/>
    <w:pPr>
      <w:ind w:left="720"/>
      <w:contextualSpacing/>
    </w:pPr>
  </w:style>
  <w:style w:type="character" w:styleId="Hyperlink">
    <w:name w:val="Hyperlink"/>
    <w:basedOn w:val="Standardskrifttypeiafsnit"/>
    <w:uiPriority w:val="99"/>
    <w:unhideWhenUsed/>
    <w:rsid w:val="00997CD6"/>
    <w:rPr>
      <w:color w:val="0563C1" w:themeColor="hyperlink"/>
      <w:u w:val="single"/>
    </w:rPr>
  </w:style>
  <w:style w:type="character" w:styleId="Ulstomtale">
    <w:name w:val="Unresolved Mention"/>
    <w:basedOn w:val="Standardskrifttypeiafsnit"/>
    <w:uiPriority w:val="99"/>
    <w:semiHidden/>
    <w:unhideWhenUsed/>
    <w:rsid w:val="0099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CD6C0-2549-4FC4-8C4E-CBC2D7A5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11293</Words>
  <Characters>64375</Characters>
  <Application>Microsoft Office Word</Application>
  <DocSecurity>0</DocSecurity>
  <Lines>536</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Knüppel</dc:creator>
  <cp:keywords/>
  <dc:description/>
  <cp:lastModifiedBy>Lene Knüppel</cp:lastModifiedBy>
  <cp:revision>8</cp:revision>
  <cp:lastPrinted>2025-11-17T15:35:00Z</cp:lastPrinted>
  <dcterms:created xsi:type="dcterms:W3CDTF">2025-11-20T13:39:00Z</dcterms:created>
  <dcterms:modified xsi:type="dcterms:W3CDTF">2025-11-20T14:22:00Z</dcterms:modified>
</cp:coreProperties>
</file>