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ACDD" w14:textId="77777777" w:rsidR="00C372E6" w:rsidRDefault="006064B0" w:rsidP="00510F1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779DE">
        <w:rPr>
          <w:rFonts w:ascii="Times New Roman" w:hAnsi="Times New Roman" w:cs="Times New Roman"/>
          <w:b/>
          <w:bCs/>
          <w:sz w:val="24"/>
          <w:szCs w:val="24"/>
        </w:rPr>
        <w:t>Forslag til:</w:t>
      </w:r>
    </w:p>
    <w:p w14:paraId="15F65807" w14:textId="77777777" w:rsidR="00C372E6" w:rsidRDefault="00C372E6" w:rsidP="00510F1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3BBB3" w14:textId="094B1CDC" w:rsidR="00841831" w:rsidRPr="00E779DE" w:rsidRDefault="006064B0" w:rsidP="00510F1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779DE">
        <w:rPr>
          <w:rFonts w:ascii="Times New Roman" w:hAnsi="Times New Roman" w:cs="Times New Roman"/>
          <w:b/>
          <w:bCs/>
          <w:sz w:val="24"/>
          <w:szCs w:val="24"/>
        </w:rPr>
        <w:t xml:space="preserve">Selvstyrets bekendtgørelse om </w:t>
      </w:r>
      <w:r w:rsidR="00393036" w:rsidRPr="00E779DE">
        <w:rPr>
          <w:rFonts w:ascii="Times New Roman" w:hAnsi="Times New Roman" w:cs="Times New Roman"/>
          <w:b/>
          <w:bCs/>
          <w:sz w:val="24"/>
          <w:szCs w:val="24"/>
        </w:rPr>
        <w:t>erhvervsfremme for</w:t>
      </w:r>
      <w:r w:rsidR="00D61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D8A" w:rsidRPr="00E779DE">
        <w:rPr>
          <w:rFonts w:ascii="Times New Roman" w:hAnsi="Times New Roman" w:cs="Times New Roman"/>
          <w:b/>
          <w:bCs/>
          <w:sz w:val="24"/>
          <w:szCs w:val="24"/>
        </w:rPr>
        <w:t>landbrug</w:t>
      </w:r>
    </w:p>
    <w:p w14:paraId="179CECD3" w14:textId="77777777" w:rsidR="006064B0" w:rsidRPr="00E779DE" w:rsidRDefault="006064B0" w:rsidP="00F95632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BB362" w14:textId="776F2032" w:rsidR="006064B0" w:rsidRPr="00E779DE" w:rsidRDefault="006064B0" w:rsidP="008622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779DE">
        <w:rPr>
          <w:rFonts w:ascii="Times New Roman" w:hAnsi="Times New Roman" w:cs="Times New Roman"/>
          <w:sz w:val="24"/>
          <w:szCs w:val="24"/>
        </w:rPr>
        <w:t xml:space="preserve">I medfør af </w:t>
      </w:r>
      <w:r w:rsidR="004042DA" w:rsidRPr="00E779DE">
        <w:rPr>
          <w:rFonts w:ascii="Times New Roman" w:hAnsi="Times New Roman" w:cs="Times New Roman"/>
          <w:sz w:val="24"/>
          <w:szCs w:val="24"/>
        </w:rPr>
        <w:t xml:space="preserve">§ </w:t>
      </w:r>
      <w:r w:rsidR="00194D02" w:rsidRPr="00E779DE">
        <w:rPr>
          <w:rFonts w:ascii="Times New Roman" w:hAnsi="Times New Roman" w:cs="Times New Roman"/>
          <w:sz w:val="24"/>
          <w:szCs w:val="24"/>
        </w:rPr>
        <w:t>2, stk. 2</w:t>
      </w:r>
      <w:r w:rsidR="00C13A84">
        <w:rPr>
          <w:rFonts w:ascii="Times New Roman" w:hAnsi="Times New Roman" w:cs="Times New Roman"/>
          <w:sz w:val="24"/>
          <w:szCs w:val="24"/>
        </w:rPr>
        <w:t>,</w:t>
      </w:r>
      <w:r w:rsidR="00194D02" w:rsidRPr="00E779DE">
        <w:rPr>
          <w:rFonts w:ascii="Times New Roman" w:hAnsi="Times New Roman" w:cs="Times New Roman"/>
          <w:sz w:val="24"/>
          <w:szCs w:val="24"/>
        </w:rPr>
        <w:t xml:space="preserve"> og</w:t>
      </w:r>
      <w:r w:rsidR="004042DA" w:rsidRPr="00E779DE">
        <w:rPr>
          <w:rFonts w:ascii="Times New Roman" w:hAnsi="Times New Roman" w:cs="Times New Roman"/>
          <w:sz w:val="24"/>
          <w:szCs w:val="24"/>
        </w:rPr>
        <w:t xml:space="preserve"> § </w:t>
      </w:r>
      <w:r w:rsidR="00194D02" w:rsidRPr="00E779DE">
        <w:rPr>
          <w:rFonts w:ascii="Times New Roman" w:hAnsi="Times New Roman" w:cs="Times New Roman"/>
          <w:sz w:val="24"/>
          <w:szCs w:val="24"/>
        </w:rPr>
        <w:t>8</w:t>
      </w:r>
      <w:r w:rsidR="00182D8A">
        <w:rPr>
          <w:rFonts w:ascii="Times New Roman" w:hAnsi="Times New Roman" w:cs="Times New Roman"/>
          <w:sz w:val="24"/>
          <w:szCs w:val="24"/>
        </w:rPr>
        <w:t>,</w:t>
      </w:r>
      <w:r w:rsidR="00C63E06">
        <w:rPr>
          <w:rFonts w:ascii="Times New Roman" w:hAnsi="Times New Roman" w:cs="Times New Roman"/>
          <w:sz w:val="24"/>
          <w:szCs w:val="24"/>
        </w:rPr>
        <w:t xml:space="preserve"> </w:t>
      </w:r>
      <w:r w:rsidR="00F8149A" w:rsidRPr="00F8149A">
        <w:rPr>
          <w:rFonts w:ascii="Times New Roman" w:hAnsi="Times New Roman" w:cs="Times New Roman"/>
          <w:sz w:val="24"/>
          <w:szCs w:val="24"/>
        </w:rPr>
        <w:t>stk. 1, nr. 1 og 3</w:t>
      </w:r>
      <w:r w:rsidR="00DD1313">
        <w:rPr>
          <w:rFonts w:ascii="Times New Roman" w:hAnsi="Times New Roman" w:cs="Times New Roman"/>
          <w:sz w:val="24"/>
          <w:szCs w:val="24"/>
        </w:rPr>
        <w:t>,</w:t>
      </w:r>
      <w:r w:rsidR="00F8149A" w:rsidRPr="00F8149A">
        <w:rPr>
          <w:rFonts w:ascii="Times New Roman" w:hAnsi="Times New Roman" w:cs="Times New Roman"/>
          <w:sz w:val="24"/>
          <w:szCs w:val="24"/>
        </w:rPr>
        <w:t xml:space="preserve"> og </w:t>
      </w:r>
      <w:r w:rsidR="000C169B">
        <w:rPr>
          <w:rFonts w:ascii="Times New Roman" w:hAnsi="Times New Roman" w:cs="Times New Roman"/>
          <w:sz w:val="24"/>
          <w:szCs w:val="24"/>
        </w:rPr>
        <w:t xml:space="preserve">§ 8, </w:t>
      </w:r>
      <w:r w:rsidR="00F8149A" w:rsidRPr="00F8149A">
        <w:rPr>
          <w:rFonts w:ascii="Times New Roman" w:hAnsi="Times New Roman" w:cs="Times New Roman"/>
          <w:sz w:val="24"/>
          <w:szCs w:val="24"/>
        </w:rPr>
        <w:t>stk. 2, nr. 2</w:t>
      </w:r>
      <w:r w:rsidR="00DD1313">
        <w:rPr>
          <w:rFonts w:ascii="Times New Roman" w:hAnsi="Times New Roman" w:cs="Times New Roman"/>
          <w:sz w:val="24"/>
          <w:szCs w:val="24"/>
        </w:rPr>
        <w:t>,</w:t>
      </w:r>
      <w:r w:rsidR="00F8149A" w:rsidRPr="00F8149A">
        <w:rPr>
          <w:rFonts w:ascii="Times New Roman" w:hAnsi="Times New Roman" w:cs="Times New Roman"/>
          <w:sz w:val="24"/>
          <w:szCs w:val="24"/>
        </w:rPr>
        <w:t xml:space="preserve"> </w:t>
      </w:r>
      <w:r w:rsidR="004042DA" w:rsidRPr="00E779D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94D02" w:rsidRPr="00E779DE">
        <w:rPr>
          <w:rFonts w:ascii="Times New Roman" w:hAnsi="Times New Roman" w:cs="Times New Roman"/>
          <w:sz w:val="24"/>
          <w:szCs w:val="24"/>
        </w:rPr>
        <w:t>I</w:t>
      </w:r>
      <w:r w:rsidR="004042DA" w:rsidRPr="00E779DE">
        <w:rPr>
          <w:rFonts w:ascii="Times New Roman" w:hAnsi="Times New Roman" w:cs="Times New Roman"/>
          <w:sz w:val="24"/>
          <w:szCs w:val="24"/>
        </w:rPr>
        <w:t>natsisartutlov</w:t>
      </w:r>
      <w:proofErr w:type="spellEnd"/>
      <w:r w:rsidR="004042DA" w:rsidRPr="00E779DE">
        <w:rPr>
          <w:rFonts w:ascii="Times New Roman" w:hAnsi="Times New Roman" w:cs="Times New Roman"/>
          <w:sz w:val="24"/>
          <w:szCs w:val="24"/>
        </w:rPr>
        <w:t xml:space="preserve"> nr. </w:t>
      </w:r>
      <w:r w:rsidR="00393036" w:rsidRPr="00E779DE">
        <w:rPr>
          <w:rFonts w:ascii="Times New Roman" w:hAnsi="Times New Roman" w:cs="Times New Roman"/>
          <w:sz w:val="24"/>
          <w:szCs w:val="24"/>
        </w:rPr>
        <w:t>28</w:t>
      </w:r>
      <w:r w:rsidR="004042DA" w:rsidRPr="00E779DE">
        <w:rPr>
          <w:rFonts w:ascii="Times New Roman" w:hAnsi="Times New Roman" w:cs="Times New Roman"/>
          <w:sz w:val="24"/>
          <w:szCs w:val="24"/>
        </w:rPr>
        <w:t xml:space="preserve"> </w:t>
      </w:r>
      <w:r w:rsidR="00194D02" w:rsidRPr="00E779DE">
        <w:rPr>
          <w:rFonts w:ascii="Times New Roman" w:hAnsi="Times New Roman" w:cs="Times New Roman"/>
          <w:sz w:val="24"/>
          <w:szCs w:val="24"/>
        </w:rPr>
        <w:t xml:space="preserve">af 23. maj 2024 </w:t>
      </w:r>
      <w:r w:rsidR="004042DA" w:rsidRPr="00E779DE">
        <w:rPr>
          <w:rFonts w:ascii="Times New Roman" w:hAnsi="Times New Roman" w:cs="Times New Roman"/>
          <w:sz w:val="24"/>
          <w:szCs w:val="24"/>
        </w:rPr>
        <w:t>om erhvervsfremme</w:t>
      </w:r>
      <w:r w:rsidR="00393036" w:rsidRPr="00E779DE">
        <w:rPr>
          <w:rFonts w:ascii="Times New Roman" w:hAnsi="Times New Roman" w:cs="Times New Roman"/>
          <w:sz w:val="24"/>
          <w:szCs w:val="24"/>
        </w:rPr>
        <w:t xml:space="preserve"> for landbrug</w:t>
      </w:r>
      <w:r w:rsidR="004042DA" w:rsidRPr="00E779DE">
        <w:rPr>
          <w:rFonts w:ascii="Times New Roman" w:hAnsi="Times New Roman" w:cs="Times New Roman"/>
          <w:sz w:val="24"/>
          <w:szCs w:val="24"/>
        </w:rPr>
        <w:t>, fastsættes:</w:t>
      </w:r>
    </w:p>
    <w:p w14:paraId="5D8B8FF1" w14:textId="77777777" w:rsidR="00C11400" w:rsidRPr="00E779DE" w:rsidRDefault="00C11400" w:rsidP="00E779D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B76DD4" w14:textId="74E5B76A" w:rsidR="006064B0" w:rsidRPr="00E779DE" w:rsidRDefault="006064B0" w:rsidP="00E779D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Kapitel </w:t>
      </w:r>
      <w:r w:rsidR="0066492A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</w:p>
    <w:p w14:paraId="2EFD1B88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Særlige bestemmelser om visse typer af erhvervsfremme</w:t>
      </w:r>
    </w:p>
    <w:p w14:paraId="3F160F1E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4C4EBC27" w14:textId="77777777" w:rsidR="006064B0" w:rsidRPr="00E779DE" w:rsidRDefault="006064B0" w:rsidP="00E779DE">
      <w:pPr>
        <w:ind w:firstLine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Erhvervsbygninger</w:t>
      </w:r>
    </w:p>
    <w:p w14:paraId="0394FE3C" w14:textId="77777777" w:rsidR="006064B0" w:rsidRPr="00E779DE" w:rsidRDefault="006064B0" w:rsidP="00E779DE">
      <w:pPr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5EA0404" w14:textId="60498A78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66492A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proofErr w:type="spellEnd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erhvervsmæssigt landbrug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opførelse, udvidelse eller overtagelse af erhvervsbygninger.</w:t>
      </w:r>
    </w:p>
    <w:p w14:paraId="7DA8B41D" w14:textId="603D4C0C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F676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</w:t>
      </w:r>
      <w:r w:rsidR="00E139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ventede</w:t>
      </w:r>
      <w:r w:rsidR="00F676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eller afholdte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til materialer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nødvendigt værktøj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fragtomkostninger, håndværkerhjælp og teknisk rådgivning, der skal bruges til erhvervsbygninge</w:t>
      </w:r>
      <w:r w:rsidR="00776B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efter følgende fordeling:</w:t>
      </w:r>
    </w:p>
    <w:p w14:paraId="4C12B23F" w14:textId="219ED108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Rente- og afdragsfri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95 %.</w:t>
      </w:r>
    </w:p>
    <w:p w14:paraId="044D0284" w14:textId="164AD142" w:rsidR="006064B0" w:rsidRPr="00E779DE" w:rsidRDefault="006064B0" w:rsidP="00182D8A">
      <w:pPr>
        <w:tabs>
          <w:tab w:val="left" w:pos="3119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5 %. </w:t>
      </w:r>
    </w:p>
    <w:p w14:paraId="3ED33CD1" w14:textId="7D331E96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 år.</w:t>
      </w:r>
    </w:p>
    <w:p w14:paraId="6AAF0288" w14:textId="77777777" w:rsidR="00FF3EAB" w:rsidRPr="00E779DE" w:rsidRDefault="00FF3EAB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5020CD" w14:textId="38B59B80" w:rsidR="006064B0" w:rsidRPr="00E779DE" w:rsidRDefault="00C316E2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316E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 Selvbygger- og indkvarteringshuse</w:t>
      </w:r>
    </w:p>
    <w:p w14:paraId="5706F88A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179BC72" w14:textId="366A4A2E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C12358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opførelse eller overtagelse af et selvbyggerhus til beboelse samt til opførelse eller overtagelse af </w:t>
      </w:r>
      <w:r w:rsidR="00CA007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indkvarterings</w:t>
      </w:r>
      <w:r w:rsidR="00CA00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huse</w:t>
      </w:r>
      <w:r w:rsidR="00CA007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ansatte.</w:t>
      </w:r>
    </w:p>
    <w:p w14:paraId="763F4AFC" w14:textId="380532CD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Der kan kun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erhvervsfremme til selvbyggerhuse der opføres i landbrugsområder.</w:t>
      </w:r>
    </w:p>
    <w:p w14:paraId="752CA320" w14:textId="6E127077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bookmarkStart w:id="0" w:name="_Hlk146309330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1B22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afholdte</w:t>
      </w:r>
      <w:r w:rsidR="001B22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udgifter </w:t>
      </w:r>
      <w:bookmarkEnd w:id="0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materialer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nødvendigt værktøj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fragtomkostninger, håndværkerhjælp og teknisk rådgivning, der skal bruges til selvbyggerhuset eller </w:t>
      </w:r>
      <w:r w:rsidR="00871A3C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indkvarterings</w:t>
      </w:r>
      <w:r w:rsidR="00871A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huset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efter følgende fordeling:</w:t>
      </w:r>
    </w:p>
    <w:p w14:paraId="4C7AECF3" w14:textId="3B1B82C8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1F5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DE32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5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03505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%.</w:t>
      </w:r>
    </w:p>
    <w:p w14:paraId="22E0F687" w14:textId="55732427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1F5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Rente- og afdragsfri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75 %.</w:t>
      </w:r>
    </w:p>
    <w:p w14:paraId="2B5E6120" w14:textId="07C57D47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35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03505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%.</w:t>
      </w:r>
    </w:p>
    <w:p w14:paraId="32E0C0C1" w14:textId="2D296D95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4.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 år.</w:t>
      </w:r>
    </w:p>
    <w:p w14:paraId="6DB9D7BF" w14:textId="77777777" w:rsidR="00FF3EAB" w:rsidRPr="00E779DE" w:rsidRDefault="00FF3EAB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3B923C" w14:textId="07ED260F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Energianlæg til vedvarende energi</w:t>
      </w:r>
    </w:p>
    <w:p w14:paraId="3365C9F6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301A4C0" w14:textId="5C0A0CE4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§ </w:t>
      </w:r>
      <w:r w:rsidR="00C12358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opførelse eller overtagelse af anlæg til produktion af vedvarende energi, herunder mikrovandkraft og solceller.</w:t>
      </w:r>
    </w:p>
    <w:p w14:paraId="511A5767" w14:textId="4FAB7065" w:rsidR="006064B0" w:rsidRPr="00E779DE" w:rsidRDefault="00D100B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="006064B0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BB06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afholdte</w:t>
      </w:r>
      <w:r w:rsidR="00BB06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til materialer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nødvendigt værktøj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fragtomkostninger, håndværkerhjælp og teknisk rådgivning der skal bruges til anlægget, efter følgende fordeling:</w:t>
      </w:r>
    </w:p>
    <w:p w14:paraId="7A97FBB5" w14:textId="13B72A09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40 %.</w:t>
      </w:r>
    </w:p>
    <w:p w14:paraId="33A0412C" w14:textId="74D45124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Rente- og afdragsfri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50 %.</w:t>
      </w:r>
    </w:p>
    <w:p w14:paraId="25F0F68C" w14:textId="12F7A07E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5B8E5FF0" w14:textId="295DC82B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 år.</w:t>
      </w:r>
    </w:p>
    <w:p w14:paraId="71296180" w14:textId="77777777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59F2F8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Maskiner og øvrige anlæg</w:t>
      </w:r>
    </w:p>
    <w:p w14:paraId="56CADC06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F67BA68" w14:textId="480A071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C12358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</w:t>
      </w:r>
      <w:r w:rsidR="0058109B" w:rsidRP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anskaffelse, opførelse eller overtagelse af følgende:</w:t>
      </w:r>
    </w:p>
    <w:p w14:paraId="0966F4A9" w14:textId="3D5F3139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Maskiner, redskaber, indhegning samt øvrigt nødvendigt driftsmateriel.</w:t>
      </w:r>
    </w:p>
    <w:p w14:paraId="4DC4B8CE" w14:textId="219E9C95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Opførelse eller anskaffelse af anlæg til elproduktion</w:t>
      </w:r>
      <w:r w:rsidR="008506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EF2A6A2" w14:textId="0F2ED8C0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 Anskaffelse af båd og ATV til person- og erhvervstransport</w:t>
      </w:r>
      <w:r w:rsidR="00853D57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relation til drift af bedriften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DEF48A1" w14:textId="3D6D2EC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FC1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afholdte</w:t>
      </w:r>
      <w:r w:rsidR="00FC11C2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til anskaffelsen, herunder materialer, fragtomkostninger, håndværkerhjælp og teknisk rådgivning, efter følgende fordeling:</w:t>
      </w:r>
    </w:p>
    <w:p w14:paraId="2FC20FAC" w14:textId="0D2EAC63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90 %.</w:t>
      </w:r>
    </w:p>
    <w:p w14:paraId="42E00264" w14:textId="3003CFF8" w:rsidR="006064B0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70359A10" w14:textId="0DD4E7B3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</w:t>
      </w:r>
    </w:p>
    <w:p w14:paraId="26C8860E" w14:textId="77777777" w:rsidR="006064B0" w:rsidRDefault="006064B0" w:rsidP="001E165A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949EDC" w14:textId="3BC97BD8" w:rsidR="00BC38B5" w:rsidRDefault="001E165A" w:rsidP="001E165A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§ 5.  </w:t>
      </w:r>
      <w:r w:rsidR="00BC3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 kan tildele erhvervsfremme</w:t>
      </w:r>
      <w:r w:rsidR="0058109B" w:rsidRP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erhvervsmæssigt landbrug</w:t>
      </w:r>
      <w:r w:rsidR="00BC3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anskaffelse af staldgødningsspreder og </w:t>
      </w:r>
      <w:r w:rsidR="00F466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vandingsanlæg</w:t>
      </w:r>
      <w:r w:rsidR="00AD20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BC3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D8E3D6" w14:textId="3485B5C4" w:rsidR="00BC38B5" w:rsidRPr="00E779DE" w:rsidRDefault="00BC38B5" w:rsidP="00BC38B5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="00AD202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Erhvervsfremme efter stk. 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erhvervsfremmelån til dokumenterede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 eller afholdte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udgifter til anskaffelsen, herunder materialer, fragtomkostninger, håndværkerhjælp og teknisk rådgivning, efter følgende fordeling:</w:t>
      </w:r>
    </w:p>
    <w:p w14:paraId="121D1773" w14:textId="1CF448AC" w:rsidR="00D805AF" w:rsidRDefault="00BC38B5" w:rsidP="00BC38B5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025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%.</w:t>
      </w:r>
    </w:p>
    <w:p w14:paraId="38ABA994" w14:textId="6294AB79" w:rsidR="00025F75" w:rsidRPr="00E779DE" w:rsidRDefault="00D805AF" w:rsidP="00BC38B5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7204F0DB">
        <w:rPr>
          <w:rFonts w:ascii="Times New Roman" w:eastAsia="Calibri" w:hAnsi="Times New Roman" w:cs="Times New Roman"/>
          <w:sz w:val="24"/>
          <w:szCs w:val="24"/>
        </w:rPr>
        <w:t>2)  Rente- og afdragsfri lån</w:t>
      </w:r>
      <w:r w:rsidR="00C372E6" w:rsidRPr="00DE32A9">
        <w:t>:</w:t>
      </w:r>
      <w:r w:rsidR="00C372E6">
        <w:t xml:space="preserve"> </w:t>
      </w:r>
      <w:r w:rsidRPr="7204F0DB">
        <w:rPr>
          <w:rFonts w:ascii="Times New Roman" w:eastAsia="Calibri" w:hAnsi="Times New Roman" w:cs="Times New Roman"/>
          <w:sz w:val="24"/>
          <w:szCs w:val="24"/>
        </w:rPr>
        <w:t>40 %.</w:t>
      </w:r>
    </w:p>
    <w:p w14:paraId="1D4E9342" w14:textId="0A3A5F29" w:rsidR="00BC38B5" w:rsidRDefault="00D805AF" w:rsidP="00BC38B5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BC38B5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 Eget 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C38B5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7360AC7D" w14:textId="3BA0E1B0" w:rsidR="00BA7C1E" w:rsidRPr="00BA7C1E" w:rsidRDefault="00BA7C1E" w:rsidP="00C372E6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</w:t>
      </w:r>
    </w:p>
    <w:p w14:paraId="2C1D91DD" w14:textId="6A741441" w:rsidR="00BC38B5" w:rsidRPr="0028060D" w:rsidRDefault="00BC38B5" w:rsidP="0028060D">
      <w:pPr>
        <w:ind w:firstLine="0"/>
        <w:jc w:val="lef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5CB84C0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Reparationer</w:t>
      </w:r>
    </w:p>
    <w:p w14:paraId="1BB0A666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2EC5937" w14:textId="77558E86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reparation af erhvervsbygninger, selvbyggerhus</w:t>
      </w:r>
      <w:r w:rsidR="00E271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271C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indkvarterings</w:t>
      </w:r>
      <w:r w:rsidR="00E271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huse</w:t>
      </w:r>
      <w:r w:rsidR="00E271C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 vedvarende energianlæg, </w:t>
      </w:r>
      <w:proofErr w:type="gramStart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reparationen vurderes at være af væsentlig betydning for landbrugets fortsatte drift eller at aktivet uden reparation ikke længere vil være egnet til dets formål.</w:t>
      </w:r>
    </w:p>
    <w:p w14:paraId="20277BBC" w14:textId="2C535261" w:rsidR="006064B0" w:rsidRPr="00E779DE" w:rsidRDefault="00D100BC" w:rsidP="00D100BC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  </w:t>
      </w:r>
      <w:r w:rsidR="006064B0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2.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3B60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afholdte</w:t>
      </w:r>
      <w:r w:rsidR="003B60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til materialer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nødvendigt værktøj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fragtomkostninger, håndværkerhjælp og teknisk rådgivning, der skal bruges til reparationen, efter følgende fordeling:</w:t>
      </w:r>
    </w:p>
    <w:p w14:paraId="25C28C3A" w14:textId="6BE609B0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15 %.</w:t>
      </w:r>
    </w:p>
    <w:p w14:paraId="338A5800" w14:textId="730E9A59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Rente- og afdragsfri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75 %.</w:t>
      </w:r>
    </w:p>
    <w:p w14:paraId="5D5EC40D" w14:textId="5E8319D4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1C147C1A" w14:textId="25FEFD13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 år.</w:t>
      </w:r>
    </w:p>
    <w:p w14:paraId="17940E93" w14:textId="77777777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FFEDCD" w14:textId="1A56EC6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reparation af maskiner og øvrige anlæg, </w:t>
      </w:r>
      <w:proofErr w:type="gramStart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reparationen skønnes at være af væsentlig betydning for landbrugets fortsatte drift eller aktivet uden reparation ikke længere vil være egnet til dets formål.</w:t>
      </w:r>
    </w:p>
    <w:p w14:paraId="6652A77D" w14:textId="7575C6B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2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erhvervsfremmelån til dokumenterede </w:t>
      </w:r>
      <w:r w:rsidR="003B60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forventede</w:t>
      </w:r>
      <w:r w:rsidR="003A1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afholdte</w:t>
      </w:r>
      <w:r w:rsidR="003B60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til materialer, fragtomkostninger, håndværkerhjælp og teknisk rådgivning der skal bruges til reparationen, efter følgende fordeling:</w:t>
      </w:r>
    </w:p>
    <w:p w14:paraId="0BF05455" w14:textId="5610CC60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90 %.</w:t>
      </w:r>
    </w:p>
    <w:p w14:paraId="1DE00644" w14:textId="2FC3937F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 Eget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4986A6DD" w14:textId="423F771A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</w:t>
      </w:r>
    </w:p>
    <w:p w14:paraId="365D19D3" w14:textId="77777777" w:rsidR="006064B0" w:rsidRPr="00E779DE" w:rsidRDefault="006064B0" w:rsidP="00E779D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B47331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Avlsdyr og dyrehold</w:t>
      </w:r>
    </w:p>
    <w:p w14:paraId="21B3F9D7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0847B2F" w14:textId="38FB370F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</w:t>
      </w:r>
      <w:r w:rsidR="0058109B" w:rsidRP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anskaffelse af avlsdyr og dyrehold i følgende tilfælde:</w:t>
      </w:r>
    </w:p>
    <w:p w14:paraId="457677E4" w14:textId="6D1CD3FD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 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år der </w:t>
      </w:r>
      <w:r w:rsidR="004B21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ved anskaffelsen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sker en væsentlig udvidelse af den samlede besætning</w:t>
      </w:r>
      <w:r w:rsidR="007F50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med mindst</w:t>
      </w:r>
      <w:r w:rsidR="000350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20 %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6CE23A0C" w14:textId="4C127160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 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DF4D9B" w:rsidRPr="00DF4D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år anskaffelsen er nødvendig som følge af væsentligt tab af eksisterende avlsdyr og dyrehold på grund af sygdom, klimatiske forhold eller lignende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DD9BE7E" w14:textId="3C6C942D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 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9E605B" w:rsidRPr="009E60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år der genoptages landbrugsdrift i et tidligere landbrugsforetagende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16CA5C17" w14:textId="12990CF0" w:rsidR="00C9258B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4)  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 nyopstart af et landbrug</w:t>
      </w:r>
      <w:r w:rsidR="000C00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56DC369" w14:textId="44F01F26" w:rsidR="006064B0" w:rsidRPr="00E779DE" w:rsidRDefault="00C9258B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5)  ved anskaffelse </w:t>
      </w:r>
      <w:r w:rsidR="00130C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 ilandsætning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</w:t>
      </w:r>
      <w:r w:rsidR="007F50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vilde landdyr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</w:t>
      </w:r>
      <w:r w:rsidR="007F50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landbrugsformål</w:t>
      </w:r>
      <w:r w:rsidR="000C00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30C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eller</w:t>
      </w:r>
    </w:p>
    <w:p w14:paraId="3EEE729B" w14:textId="724C99F1" w:rsidR="006064B0" w:rsidRPr="00E779DE" w:rsidRDefault="00C9258B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4E66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0272D3" w:rsidRPr="000272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år der sker en udvidelse af dyreholdet i overensstemmelse med Naalakkersuisuts anbefalinger og landbrugspolitik.</w:t>
      </w:r>
    </w:p>
    <w:p w14:paraId="5CAF6785" w14:textId="3CFC4B3E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som erhvervsfremmelån efter følgende fordeling:</w:t>
      </w:r>
    </w:p>
    <w:p w14:paraId="50233088" w14:textId="3BDDCB5F" w:rsidR="006064B0" w:rsidRPr="00E779DE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90 %.</w:t>
      </w:r>
    </w:p>
    <w:p w14:paraId="7109BBBA" w14:textId="2B6A0FB3" w:rsidR="006064B0" w:rsidRDefault="006064B0" w:rsidP="00182D8A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Eget 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10 %.</w:t>
      </w:r>
    </w:p>
    <w:p w14:paraId="260473BF" w14:textId="17C8F8F0" w:rsidR="008F2ACD" w:rsidRPr="00E779DE" w:rsidRDefault="008F2ACD" w:rsidP="0028060D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3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</w:t>
      </w:r>
    </w:p>
    <w:p w14:paraId="6BB50010" w14:textId="77777777" w:rsidR="008F2ACD" w:rsidRDefault="008F2ACD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65E7C" w14:textId="073906E7" w:rsidR="00633599" w:rsidRDefault="008F2ACD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2806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B559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10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Naalakkersuisut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 </w:t>
      </w:r>
      <w:r w:rsidR="00210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tildele </w:t>
      </w:r>
      <w:r w:rsidR="006335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</w:t>
      </w:r>
      <w:r w:rsidR="0058109B" w:rsidRP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erhvervsmæssigt landbrug </w:t>
      </w:r>
      <w:r w:rsidR="008D3A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anskaffelse af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besætninger til landbruger</w:t>
      </w:r>
      <w:r w:rsidR="00FA5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der opstarter en ny bedrift eller overtager en eksisterende bedrift.</w:t>
      </w:r>
    </w:p>
    <w:p w14:paraId="76012666" w14:textId="6AEF299A" w:rsidR="00FA5809" w:rsidRDefault="0063359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  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FA580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 efter følgende</w:t>
      </w:r>
      <w:r w:rsidR="00FA5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fordeling:</w:t>
      </w:r>
    </w:p>
    <w:p w14:paraId="4BA5ADA0" w14:textId="6D6638D3" w:rsidR="00FA5809" w:rsidRPr="00E779DE" w:rsidRDefault="00FA5809" w:rsidP="00FA5809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Rentebærende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65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%.</w:t>
      </w:r>
    </w:p>
    <w:p w14:paraId="3DA24636" w14:textId="059EFAC1" w:rsidR="00FA5809" w:rsidRDefault="00FA5809" w:rsidP="00FA5809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Rente- og afdragsfri lån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%.</w:t>
      </w:r>
    </w:p>
    <w:p w14:paraId="2E02B116" w14:textId="76997001" w:rsidR="00FA5809" w:rsidRPr="00E779DE" w:rsidRDefault="00FA5809" w:rsidP="00FA5809">
      <w:pPr>
        <w:tabs>
          <w:tab w:val="left" w:pos="2977"/>
        </w:tabs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Eget indskud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%.</w:t>
      </w:r>
    </w:p>
    <w:p w14:paraId="01711F4F" w14:textId="594603F4" w:rsidR="00D83353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</w:t>
      </w:r>
      <w:r w:rsidR="008F2AC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63359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3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C372E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8335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9D51D1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Anmodning</w:t>
      </w:r>
      <w:r w:rsidR="00CE5366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om erhvervsfremme efter stk. 1, skal være </w:t>
      </w:r>
      <w:r w:rsidR="00831B28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fremsat over for Naalakkersuisut </w:t>
      </w:r>
      <w:r w:rsidR="00FB69C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indenfor 2 år efter opstart eller overtagelse af en bedrift</w:t>
      </w:r>
      <w:r w:rsidR="003B28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B288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060BD15C" w14:textId="1402D686" w:rsidR="008F2ACD" w:rsidRPr="00E779DE" w:rsidRDefault="00764DA9" w:rsidP="00D83353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833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83353" w:rsidRPr="00280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 w:rsidR="0063359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4</w:t>
      </w:r>
      <w:r w:rsidR="00D83353" w:rsidRPr="00280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D833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8F2A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Løbetiden på erhvervsfremmelånet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="008F2A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 </w:t>
      </w:r>
    </w:p>
    <w:p w14:paraId="1D73C51C" w14:textId="77777777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5D846E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Driftslån</w:t>
      </w:r>
    </w:p>
    <w:p w14:paraId="07AE782F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B455F3E" w14:textId="3BD85CDD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</w:t>
      </w:r>
      <w:r w:rsidR="00D847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D847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84743" w:rsidRPr="00D847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D84743" w:rsidRPr="00144F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 erhvervsfremmelån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dækning af </w:t>
      </w:r>
      <w:r w:rsidR="00A83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dokumentere</w:t>
      </w:r>
      <w:r w:rsidR="002371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="00A83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udgifter til foder, såsæd, gødning eller lignende. </w:t>
      </w:r>
      <w:r w:rsidR="006A2AE1" w:rsidRPr="006A2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Driftslånet kan også anvendes til små anskaffelser og mindre vedligeholdelsesarbejde</w:t>
      </w:r>
      <w:r w:rsidR="002371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der kan dokumenteres</w:t>
      </w:r>
      <w:r w:rsidR="006A2AE1" w:rsidRPr="006A2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F63A1E5" w14:textId="55A03BB5" w:rsidR="006064B0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i særlig</w:t>
      </w:r>
      <w:r w:rsidR="00BD71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tilfælde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driftslån til andre formål end de i stk. 1 nævnte</w:t>
      </w:r>
      <w:r w:rsidR="003176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tilfælde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når </w:t>
      </w:r>
      <w:r w:rsidR="003176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udgifter hertil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 relateret til driften af landbruget og afholdelse af disse udgifter </w:t>
      </w:r>
      <w:r w:rsidR="00913536" w:rsidRPr="009135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 nødvendig på grund af akutte eller uopsættelige forhold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EAC3C99" w14:textId="1FBB4B72" w:rsidR="00525711" w:rsidRPr="00E779DE" w:rsidRDefault="00130CC5" w:rsidP="00182D8A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="00525711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 w:rsidR="0052571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3</w:t>
      </w:r>
      <w:r w:rsidR="00525711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52571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 efter stk. 1</w:t>
      </w:r>
      <w:r w:rsidR="005257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 2</w:t>
      </w:r>
      <w:r w:rsidR="0052571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57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="0052571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</w:t>
      </w:r>
      <w:r w:rsidR="00182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et rentebærende </w:t>
      </w:r>
      <w:r w:rsidR="0052571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</w:t>
      </w:r>
      <w:r w:rsidR="00182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på 100 %.</w:t>
      </w:r>
    </w:p>
    <w:p w14:paraId="1BC72BAA" w14:textId="4BEC8328" w:rsidR="00653A96" w:rsidRPr="00E779DE" w:rsidRDefault="006064B0" w:rsidP="0009718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 w:rsidR="0052571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4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Løbetiden på erhvervsfremmelån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efter stk. 1 og 2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 år.</w:t>
      </w:r>
      <w:r w:rsidR="00D01A5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95FDCD" w14:textId="77777777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368EF2" w14:textId="77777777" w:rsidR="006064B0" w:rsidRPr="00E779DE" w:rsidRDefault="006064B0" w:rsidP="00E779DE">
      <w:pPr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Jordforbedringsarbejde</w:t>
      </w:r>
    </w:p>
    <w:p w14:paraId="7D169BEC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D9298EE" w14:textId="2023C844" w:rsidR="00653A96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</w:t>
      </w:r>
      <w:r w:rsidR="002F2F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form a</w:t>
      </w:r>
      <w:r w:rsidR="009F5F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tilskud til 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følgende formål, </w:t>
      </w:r>
      <w:r w:rsidR="008032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når de</w:t>
      </w:r>
      <w:r w:rsidR="008032C5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udføres på arealer, hvor brugsretten er tildelt ejeren af landbruget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6EBB6231" w14:textId="2975AA8C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yo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pdyrkning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1780974" w14:textId="221C7CED" w:rsidR="00653A96" w:rsidRPr="00E779DE" w:rsidRDefault="00653A96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enopdyrkning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E75F65" w14:textId="39F14F30" w:rsidR="00D01A59" w:rsidRPr="00E779DE" w:rsidRDefault="00D01A5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rofilering af dyrkningsarealer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CF573C1" w14:textId="7977BC07" w:rsidR="00653A96" w:rsidRPr="00E779DE" w:rsidRDefault="00D01A5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ræning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af dyrkningsarealer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20008A9" w14:textId="01753F59" w:rsidR="00653A96" w:rsidRPr="00E779DE" w:rsidRDefault="00D01A5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alkning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BF55DE" w14:textId="0A0BF4E7" w:rsidR="00653A96" w:rsidRPr="00E779DE" w:rsidRDefault="00D01A5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nlæggelse 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 markvej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2520C35" w14:textId="183E2BE7" w:rsidR="00653A96" w:rsidRPr="00E779DE" w:rsidRDefault="00264D25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653A9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ræning af markvej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4DD02BD" w14:textId="2426F052" w:rsidR="001760F8" w:rsidRDefault="00264D25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1760F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F3EA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1760F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ørlægning under markvej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1A814C9" w14:textId="04DE447F" w:rsidR="000F4AC1" w:rsidRDefault="00264D25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 Gensåning efter isbrand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2CEB80" w14:textId="5DF67348" w:rsidR="000F4AC1" w:rsidRPr="00E779DE" w:rsidRDefault="00264D25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 Direkte såning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0313679" w14:textId="462C0618" w:rsidR="005E26BD" w:rsidRDefault="00F63A82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Erhvervsfremme efter stk. 1 </w:t>
      </w:r>
      <w:r w:rsidR="005E2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som 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 direkte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tilskud efter satser</w:t>
      </w:r>
      <w:r w:rsidR="005E2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 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fast</w:t>
      </w:r>
      <w:r w:rsidR="005E2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2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 Naalakkersuisoq for Landbrug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bilag 1.</w:t>
      </w:r>
    </w:p>
    <w:p w14:paraId="0EBA547F" w14:textId="1FFED2CC" w:rsidR="00A15078" w:rsidRDefault="00B567E6" w:rsidP="00013E3A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</w:t>
      </w:r>
      <w:r w:rsidR="009344BB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3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5E26BD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Satserne i bilag 1</w:t>
      </w:r>
      <w:r w:rsidR="005E2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3E3A" w:rsidRP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indeksreguleres årligt i henhold til udviklingen i Grønlands Statistiks</w:t>
      </w:r>
      <w:r w:rsid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3E3A" w:rsidRP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forbrugerprisindeks for samtlige varer og tjenester med basisår 2008. Regulering sker pr. 1. </w:t>
      </w:r>
      <w:r w:rsidR="00C9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januar</w:t>
      </w:r>
      <w:r w:rsidR="00013E3A" w:rsidRP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hvert år</w:t>
      </w:r>
      <w:r w:rsid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3E3A" w:rsidRP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det prisniveau, </w:t>
      </w:r>
      <w:r w:rsidR="00C9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henhold til forbrugerprisindekset i oktober i det foregående år</w:t>
      </w:r>
      <w:r w:rsidR="00013E3A" w:rsidRPr="00013E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7199EA3" w14:textId="3C56D208" w:rsidR="00264D25" w:rsidRDefault="00264D25" w:rsidP="00013E3A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</w:p>
    <w:p w14:paraId="412706B8" w14:textId="79E2A85A" w:rsidR="00726C80" w:rsidRPr="0028060D" w:rsidRDefault="008F2ACD" w:rsidP="00726C80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06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681A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="00726C80" w:rsidRPr="00681A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81A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726C80" w:rsidRPr="00681A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681AD7" w:rsidRPr="002806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Naalakkersuisut kan tildele erhvervsfremme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erhvervsmæssigt landbrug</w:t>
      </w:r>
      <w:r w:rsidR="0058109B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form af tilskud til vedligeholdelse af:</w:t>
      </w:r>
    </w:p>
    <w:p w14:paraId="1139A434" w14:textId="366CDEA8" w:rsidR="00726C80" w:rsidRPr="0028060D" w:rsidRDefault="00681AD7" w:rsidP="0028060D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441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Anlagt dræn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70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</w:t>
      </w:r>
      <w:r w:rsidR="000770E4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dyrkningsarealer efter § 11, stk. 1, nr. 4</w:t>
      </w:r>
      <w:r w:rsidR="00672D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5D0CD2" w14:textId="2053935A" w:rsidR="00726C80" w:rsidRPr="0028060D" w:rsidRDefault="00B32431" w:rsidP="0028060D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441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Anlagt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markvej efter § 11, stk. 1, nr. 6</w:t>
      </w:r>
      <w:r w:rsidR="00672D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C1BB63" w14:textId="56464698" w:rsidR="00726C80" w:rsidRPr="0028060D" w:rsidRDefault="00B32431" w:rsidP="0028060D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</w:t>
      </w:r>
      <w:r w:rsidR="00441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Anlagt dræn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70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</w:t>
      </w:r>
      <w:r w:rsidR="000770E4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markvej efter § 11, stk.</w:t>
      </w:r>
      <w:r w:rsidR="007C7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1, nr. 7.</w:t>
      </w:r>
    </w:p>
    <w:p w14:paraId="023EC2C6" w14:textId="1AE4BC6D" w:rsidR="00726C80" w:rsidRPr="0028060D" w:rsidRDefault="00764DA9" w:rsidP="00726C80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="00726C80" w:rsidRPr="002806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 efter stk. 1 tildeles som et direkte tilskud med 50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 w:rsidRPr="002806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 efter satserne fastsat af Naalakkersuisoq for Landbrug i bilag 1.</w:t>
      </w:r>
    </w:p>
    <w:p w14:paraId="111ACE20" w14:textId="3CC2D882" w:rsidR="008F2ACD" w:rsidRPr="0028060D" w:rsidRDefault="008F2ACD" w:rsidP="00013E3A">
      <w:pPr>
        <w:ind w:firstLine="0"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A5C4F2" w14:textId="6C60FBAA" w:rsidR="000B451D" w:rsidRDefault="00571198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0E28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2745E8" w:rsidRPr="000E28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726C8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0E28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Tilskud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jordforbedring efter §</w:t>
      </w:r>
      <w:r w:rsidR="00726C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26C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="00CB3C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stk. 1</w:t>
      </w:r>
      <w:r w:rsidR="00726C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 12, stk. 1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66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 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="002F0EA7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03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efter 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ansøgning til Departement</w:t>
      </w:r>
      <w:r w:rsidR="00C75D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 w:rsidR="002F0E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Landbrug. </w:t>
      </w:r>
      <w:r w:rsidR="000B4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Tildeling sker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på baggrund af størrelsen af det areal, der </w:t>
      </w:r>
      <w:r w:rsidR="008A2E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skal behandles</w:t>
      </w:r>
      <w:r w:rsidR="00C75D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 karakteren af arbejdet</w:t>
      </w:r>
      <w:r w:rsidR="00F469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D72F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54E5E4" w14:textId="2C9FC9D3" w:rsidR="006064B0" w:rsidRPr="00E779DE" w:rsidRDefault="000B451D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C1140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Ansøgning</w:t>
      </w:r>
      <w:r w:rsidR="004E6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om tilskud til jordforbedring</w:t>
      </w:r>
      <w:r w:rsidR="00C1140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skal vedlægges følgende d</w:t>
      </w:r>
      <w:r w:rsidR="00FD72F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okumentation</w:t>
      </w:r>
      <w:r w:rsidR="00E779DE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4A47FED6" w14:textId="23B86126" w:rsidR="009A510C" w:rsidRDefault="00FD72F4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 </w:t>
      </w:r>
      <w:r w:rsidR="00FA1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 w:rsidR="009A5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eskrivelse af 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 udførte arbejde i</w:t>
      </w:r>
      <w:r w:rsidR="009A5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henhold til </w:t>
      </w:r>
      <w:r w:rsidR="009316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§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="009316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5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stk. 1</w:t>
      </w:r>
      <w:r w:rsidR="009316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9A5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1-1</w:t>
      </w:r>
      <w:r w:rsidR="00264D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samt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12, stk. 1, nr. 1-3.</w:t>
      </w:r>
    </w:p>
    <w:p w14:paraId="442AC761" w14:textId="7373BA2E" w:rsidR="009A510C" w:rsidRDefault="009A510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 </w:t>
      </w:r>
      <w:r w:rsidR="00FA1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egrundelse for</w:t>
      </w:r>
      <w:r w:rsidR="00FA1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hvorfor arbejdet var nødvendigt</w:t>
      </w:r>
      <w:r w:rsidR="00FA1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464C451" w14:textId="2BAA7790" w:rsidR="009A510C" w:rsidRDefault="009A510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 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1521E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okumentation for arealets størrelse, </w:t>
      </w:r>
      <w:r w:rsidR="001521E1" w:rsidRPr="009A5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opmålt af landmåle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1521E1" w:rsidRPr="00144F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810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eller konsulent </w:t>
      </w:r>
      <w:r w:rsidR="001521E1" w:rsidRPr="00144F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 professionelt udstyr</w:t>
      </w:r>
      <w:r w:rsidR="001521E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herunder kortbilag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58D9DFC" w14:textId="01FF576B" w:rsidR="009A510C" w:rsidRDefault="009A510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4)  </w:t>
      </w:r>
      <w:r w:rsidR="00FA11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okumentation for brugsret til arealet.</w:t>
      </w:r>
    </w:p>
    <w:p w14:paraId="05255FA5" w14:textId="267F021B" w:rsidR="001521E1" w:rsidRDefault="001521E1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  F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aglig udtalelse af landbrugsfaglig konsulent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AFAB85" w14:textId="1DAF6CC1" w:rsidR="001521E1" w:rsidRDefault="001521E1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6)  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 ansøgning efter § 11, stk. 1, nr. 5 og 8, skal d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okumentation for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afholdte udgifter til jordforbedringsarbejdet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vedlægges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EB0CB17" w14:textId="4F74FF50" w:rsidR="00471B89" w:rsidRDefault="00D24A5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1521E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Ansøgning om tilskud til jordforbedring skal indsendes samme år som jordforbedringsarbejdet er udført</w:t>
      </w:r>
      <w:r w:rsidR="00471B8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7042EED" w14:textId="7439F855" w:rsidR="006064B0" w:rsidRPr="00E779DE" w:rsidRDefault="00471B8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 w:rsidR="001521E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4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Departement</w:t>
      </w:r>
      <w:r w:rsidR="007015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Landbrug</w:t>
      </w:r>
      <w:r w:rsidR="00220CC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 ved udbetaling af </w:t>
      </w:r>
      <w:r w:rsidR="00C60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jordforbedringstilskud</w:t>
      </w:r>
      <w:r w:rsidR="00F81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foretage </w:t>
      </w:r>
      <w:r w:rsidR="004F42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modregning</w:t>
      </w:r>
      <w:r w:rsidR="00260AD3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udbetalingen</w:t>
      </w:r>
      <w:r w:rsidR="009344BB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ansøger</w:t>
      </w:r>
      <w:r w:rsidR="00693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 i restance til 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Grønlands Selvstyre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C373296" w14:textId="4B32C6EF" w:rsidR="00BD5F19" w:rsidRDefault="006064B0" w:rsidP="00BD5F19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 w:rsidR="001521E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4F42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Modregningen</w:t>
      </w:r>
      <w:r w:rsidR="00F442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efter stk. </w:t>
      </w:r>
      <w:r w:rsidR="001521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F442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="00F442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udgøre</w:t>
      </w:r>
      <w:r w:rsidR="007074D3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33 % </w:t>
      </w:r>
      <w:r w:rsidR="007074D3" w:rsidRPr="007074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 det samlede </w:t>
      </w:r>
      <w:r w:rsidR="00F442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tildelte </w:t>
      </w:r>
      <w:r w:rsidR="007074D3" w:rsidRPr="007074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jordforbedringstilskud.</w:t>
      </w:r>
    </w:p>
    <w:p w14:paraId="65A26E5C" w14:textId="77777777" w:rsidR="00BD5F19" w:rsidRDefault="00BD5F19" w:rsidP="00BD5F19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BD10A0" w14:textId="77777777" w:rsidR="00BD5F19" w:rsidRDefault="006064B0" w:rsidP="00BD5F19">
      <w:pPr>
        <w:ind w:firstLine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Kapitel </w:t>
      </w:r>
      <w:r w:rsidR="00D164C1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7F3A8283" w14:textId="77777777" w:rsidR="00BD5F19" w:rsidRDefault="00F86174" w:rsidP="00BD5F19">
      <w:pPr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Ansøgningsrunder</w:t>
      </w:r>
      <w:r w:rsidR="00984CC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og </w:t>
      </w:r>
      <w:r w:rsidR="008C3A4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låne</w:t>
      </w:r>
      <w:r w:rsidR="00984CC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v</w:t>
      </w:r>
      <w:r w:rsidR="006064B0"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ilkår</w:t>
      </w:r>
    </w:p>
    <w:p w14:paraId="64E3D4E6" w14:textId="77777777" w:rsidR="00BD5F19" w:rsidRDefault="00BD5F19" w:rsidP="00BD5F19">
      <w:pPr>
        <w:ind w:firstLine="0"/>
        <w:jc w:val="lef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BB45E75" w14:textId="26FF7F8D" w:rsidR="00BD5F19" w:rsidRDefault="00C21FEA" w:rsidP="00BD5F1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Ansøgningsrunde</w:t>
      </w:r>
      <w:r w:rsidR="00BD5F1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</w:t>
      </w:r>
    </w:p>
    <w:p w14:paraId="018002FE" w14:textId="77777777" w:rsidR="00BD5F19" w:rsidRDefault="00BD5F19" w:rsidP="00BD5F1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9AE97" w14:textId="76069EE1" w:rsidR="00C21FEA" w:rsidRPr="00BD5F19" w:rsidRDefault="00C21FEA" w:rsidP="00BD5F19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28C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745E8" w:rsidRPr="00144F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2E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745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779DE">
        <w:rPr>
          <w:rFonts w:ascii="Times New Roman" w:hAnsi="Times New Roman" w:cs="Times New Roman"/>
          <w:sz w:val="24"/>
          <w:szCs w:val="24"/>
        </w:rPr>
        <w:t xml:space="preserve">  </w:t>
      </w:r>
      <w:r w:rsidR="009B0F97" w:rsidRPr="00E779DE">
        <w:rPr>
          <w:rFonts w:ascii="Times New Roman" w:hAnsi="Times New Roman" w:cs="Times New Roman"/>
          <w:sz w:val="24"/>
          <w:szCs w:val="24"/>
        </w:rPr>
        <w:t>Naalakkersuis</w:t>
      </w:r>
      <w:r w:rsidR="009B0F97">
        <w:rPr>
          <w:rFonts w:ascii="Times New Roman" w:hAnsi="Times New Roman" w:cs="Times New Roman"/>
          <w:sz w:val="24"/>
          <w:szCs w:val="24"/>
        </w:rPr>
        <w:t>oq</w:t>
      </w:r>
      <w:r>
        <w:rPr>
          <w:rFonts w:ascii="Times New Roman" w:hAnsi="Times New Roman" w:cs="Times New Roman"/>
          <w:sz w:val="24"/>
          <w:szCs w:val="24"/>
        </w:rPr>
        <w:t xml:space="preserve"> for Landbrug</w:t>
      </w:r>
      <w:r w:rsidRPr="00E779DE">
        <w:rPr>
          <w:rFonts w:ascii="Times New Roman" w:hAnsi="Times New Roman" w:cs="Times New Roman"/>
          <w:sz w:val="24"/>
          <w:szCs w:val="24"/>
        </w:rPr>
        <w:t xml:space="preserve"> kan fastsætte krav om </w:t>
      </w:r>
      <w:r w:rsidR="009B0F97">
        <w:rPr>
          <w:rFonts w:ascii="Times New Roman" w:hAnsi="Times New Roman" w:cs="Times New Roman"/>
          <w:sz w:val="24"/>
          <w:szCs w:val="24"/>
        </w:rPr>
        <w:t xml:space="preserve">afholdelse af </w:t>
      </w:r>
      <w:r w:rsidRPr="00E779DE">
        <w:rPr>
          <w:rFonts w:ascii="Times New Roman" w:hAnsi="Times New Roman" w:cs="Times New Roman"/>
          <w:sz w:val="24"/>
          <w:szCs w:val="24"/>
        </w:rPr>
        <w:t xml:space="preserve">ansøgningsrunder til ansøgning om erhvervsfremme eller visse typer af erhvervsfremme, </w:t>
      </w:r>
      <w:r w:rsidR="00CE7D83">
        <w:rPr>
          <w:rFonts w:ascii="Times New Roman" w:hAnsi="Times New Roman" w:cs="Times New Roman"/>
          <w:sz w:val="24"/>
          <w:szCs w:val="24"/>
        </w:rPr>
        <w:t xml:space="preserve">for </w:t>
      </w:r>
      <w:r w:rsidRPr="00E779DE">
        <w:rPr>
          <w:rFonts w:ascii="Times New Roman" w:hAnsi="Times New Roman" w:cs="Times New Roman"/>
          <w:sz w:val="24"/>
          <w:szCs w:val="24"/>
        </w:rPr>
        <w:t>et givent år.</w:t>
      </w:r>
    </w:p>
    <w:p w14:paraId="6407F04A" w14:textId="24C7E7B1" w:rsidR="00C21FEA" w:rsidRDefault="00C21FEA" w:rsidP="005E75B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779DE">
        <w:rPr>
          <w:rFonts w:ascii="Times New Roman" w:hAnsi="Times New Roman" w:cs="Times New Roman"/>
          <w:sz w:val="24"/>
          <w:szCs w:val="24"/>
        </w:rPr>
        <w:t xml:space="preserve">  </w:t>
      </w:r>
      <w:r w:rsidRPr="00E779DE">
        <w:rPr>
          <w:rFonts w:ascii="Times New Roman" w:hAnsi="Times New Roman" w:cs="Times New Roman"/>
          <w:i/>
          <w:iCs/>
          <w:sz w:val="24"/>
          <w:szCs w:val="24"/>
        </w:rPr>
        <w:t>Stk. 2.</w:t>
      </w:r>
      <w:r w:rsidRPr="00E779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779DE">
        <w:rPr>
          <w:rFonts w:ascii="Times New Roman" w:hAnsi="Times New Roman" w:cs="Times New Roman"/>
          <w:sz w:val="24"/>
          <w:szCs w:val="24"/>
        </w:rPr>
        <w:t>Såfremt</w:t>
      </w:r>
      <w:proofErr w:type="gramEnd"/>
      <w:r w:rsidRPr="00E779DE">
        <w:rPr>
          <w:rFonts w:ascii="Times New Roman" w:hAnsi="Times New Roman" w:cs="Times New Roman"/>
          <w:sz w:val="24"/>
          <w:szCs w:val="24"/>
        </w:rPr>
        <w:t xml:space="preserve"> Naalakkersuis</w:t>
      </w:r>
      <w:r>
        <w:rPr>
          <w:rFonts w:ascii="Times New Roman" w:hAnsi="Times New Roman" w:cs="Times New Roman"/>
          <w:sz w:val="24"/>
          <w:szCs w:val="24"/>
        </w:rPr>
        <w:t xml:space="preserve">oq for Landbrug </w:t>
      </w:r>
      <w:r w:rsidRPr="00E779DE">
        <w:rPr>
          <w:rFonts w:ascii="Times New Roman" w:hAnsi="Times New Roman" w:cs="Times New Roman"/>
          <w:sz w:val="24"/>
          <w:szCs w:val="24"/>
        </w:rPr>
        <w:t xml:space="preserve">beslutter at </w:t>
      </w:r>
      <w:r w:rsidR="009428E0">
        <w:rPr>
          <w:rFonts w:ascii="Times New Roman" w:hAnsi="Times New Roman" w:cs="Times New Roman"/>
          <w:sz w:val="24"/>
          <w:szCs w:val="24"/>
        </w:rPr>
        <w:t>fastsætte</w:t>
      </w:r>
      <w:r w:rsidRPr="00E779DE">
        <w:rPr>
          <w:rFonts w:ascii="Times New Roman" w:hAnsi="Times New Roman" w:cs="Times New Roman"/>
          <w:sz w:val="24"/>
          <w:szCs w:val="24"/>
        </w:rPr>
        <w:t xml:space="preserve"> krav om ansøgningsrunder, skal landbrugets organisationer orienteres herom senest</w:t>
      </w:r>
      <w:r>
        <w:rPr>
          <w:rFonts w:ascii="Times New Roman" w:hAnsi="Times New Roman" w:cs="Times New Roman"/>
          <w:sz w:val="24"/>
          <w:szCs w:val="24"/>
        </w:rPr>
        <w:t xml:space="preserve"> den</w:t>
      </w:r>
      <w:r w:rsidRPr="00E779DE">
        <w:rPr>
          <w:rFonts w:ascii="Times New Roman" w:hAnsi="Times New Roman" w:cs="Times New Roman"/>
          <w:sz w:val="24"/>
          <w:szCs w:val="24"/>
        </w:rPr>
        <w:t xml:space="preserve"> </w:t>
      </w:r>
      <w:r w:rsidRPr="00DC473B">
        <w:rPr>
          <w:rFonts w:ascii="Times New Roman" w:hAnsi="Times New Roman" w:cs="Times New Roman"/>
          <w:sz w:val="24"/>
          <w:szCs w:val="24"/>
        </w:rPr>
        <w:t>30. november</w:t>
      </w:r>
      <w:r w:rsidRPr="00E779DE">
        <w:rPr>
          <w:rFonts w:ascii="Times New Roman" w:hAnsi="Times New Roman" w:cs="Times New Roman"/>
          <w:sz w:val="24"/>
          <w:szCs w:val="24"/>
        </w:rPr>
        <w:t xml:space="preserve"> </w:t>
      </w:r>
      <w:r w:rsidR="00981921">
        <w:rPr>
          <w:rFonts w:ascii="Times New Roman" w:hAnsi="Times New Roman" w:cs="Times New Roman"/>
          <w:sz w:val="24"/>
          <w:szCs w:val="24"/>
        </w:rPr>
        <w:t>i det foregående år</w:t>
      </w:r>
      <w:r w:rsidRPr="00E779DE">
        <w:rPr>
          <w:rFonts w:ascii="Times New Roman" w:hAnsi="Times New Roman" w:cs="Times New Roman"/>
          <w:sz w:val="24"/>
          <w:szCs w:val="24"/>
        </w:rPr>
        <w:t>.</w:t>
      </w:r>
    </w:p>
    <w:p w14:paraId="40AFF3D7" w14:textId="77777777" w:rsidR="00C372E6" w:rsidRDefault="00C372E6" w:rsidP="005E75B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A6226" w14:textId="77777777" w:rsidR="00E92484" w:rsidRPr="00E779DE" w:rsidRDefault="00E92484" w:rsidP="00B55925">
      <w:pPr>
        <w:keepNext/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Udbetaling af erhvervsfremme</w:t>
      </w:r>
    </w:p>
    <w:p w14:paraId="08D40E1F" w14:textId="77777777" w:rsidR="00E92484" w:rsidRPr="00E779DE" w:rsidRDefault="00E92484" w:rsidP="00B55925">
      <w:pPr>
        <w:keepNext/>
        <w:ind w:firstLine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2E6539" w14:textId="770A18B1" w:rsidR="00E92484" w:rsidRPr="00E779DE" w:rsidRDefault="00E92484" w:rsidP="00B55925">
      <w:pPr>
        <w:keepNext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Udbetaling af erhvervsfremmelån, sker ved indsendelse af faktura til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Departement</w:t>
      </w:r>
      <w:r w:rsidR="00AD2C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der betaler fakturaen på vegne af låntager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ved overførsel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låntagers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registre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NemKonto til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landbrugsbedriften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0EE0AC1" w14:textId="77777777" w:rsidR="00E92484" w:rsidRPr="00E779DE" w:rsidRDefault="00E92484" w:rsidP="00E92484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81D2DF" w14:textId="59624159" w:rsidR="00E92484" w:rsidRPr="00144F5F" w:rsidRDefault="00E92484" w:rsidP="00144F5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AA25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Udbetaling af tilskud sker til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låntagers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registre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NemKonto til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landbrugsbedriften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A68030" w14:textId="77777777" w:rsidR="00C21FEA" w:rsidRPr="00E779DE" w:rsidRDefault="00C21FEA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762A80B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Afvikling af erhvervsfremmelån</w:t>
      </w:r>
    </w:p>
    <w:p w14:paraId="5ED58E5A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1C3032A" w14:textId="2971E7B3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5676C9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 </w:t>
      </w:r>
      <w:r w:rsidR="00345A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 tildelt som rentebærende lån</w:t>
      </w:r>
      <w:r w:rsidR="009D3E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afvikles </w:t>
      </w:r>
      <w:r w:rsidR="000E28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 et fast forrentet annuitetslån.</w:t>
      </w:r>
    </w:p>
    <w:p w14:paraId="7C22C3A8" w14:textId="5C130146" w:rsidR="00C60992" w:rsidRDefault="00F321DA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Naalakkersuisut fastsætter renten for erhvervsfremmelån til</w:t>
      </w:r>
      <w:r w:rsidR="00602A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 p.a.</w:t>
      </w:r>
    </w:p>
    <w:p w14:paraId="2CB87F96" w14:textId="5FF20B5F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037ADA" w14:textId="11D274E1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0E28CB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07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Rentebærende lån</w:t>
      </w:r>
      <w:r w:rsidR="006071F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7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tildelt</w:t>
      </w:r>
      <w:r w:rsidR="006071F6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7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som </w:t>
      </w:r>
      <w:r w:rsidR="004C7F80" w:rsidRPr="004C7F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</w:t>
      </w:r>
      <w:r w:rsidR="004C7F80" w:rsidRPr="004C7F80" w:rsidDel="00607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4217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afvikles med </w:t>
      </w:r>
      <w:r w:rsidR="008074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é</w:t>
      </w:r>
      <w:r w:rsidR="009476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34217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årlig termins</w:t>
      </w:r>
      <w:r w:rsidR="00081A6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ydelse</w:t>
      </w:r>
      <w:r w:rsidR="00AF6E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Departementet for Landbrug udsender </w:t>
      </w:r>
      <w:r w:rsidR="006D11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termins</w:t>
      </w:r>
      <w:r w:rsidR="002E2B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opkrævningen</w:t>
      </w:r>
      <w:r w:rsidR="006D11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hvert år </w:t>
      </w:r>
      <w:r w:rsidR="0034217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november</w:t>
      </w:r>
      <w:r w:rsidR="002E2B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dog tidligst</w:t>
      </w:r>
      <w:r w:rsidR="00AE64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det følgende år efter udbetaling af lånet.</w:t>
      </w:r>
    </w:p>
    <w:p w14:paraId="4979E090" w14:textId="3543C71E" w:rsidR="00B95A0C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7204F0D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 xml:space="preserve">Terminsbetalinger er rettidige, når betalingerne sker senest 30 dage efter fremsendelse af terminsopkrævningen. </w:t>
      </w:r>
    </w:p>
    <w:p w14:paraId="390CAB02" w14:textId="51DA8DB7" w:rsidR="00B95A0C" w:rsidRPr="00E779DE" w:rsidRDefault="006064B0" w:rsidP="00B95A0C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7204F0D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3.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 xml:space="preserve">Naalakkersuisoq for Landbrug kan </w:t>
      </w:r>
      <w:r w:rsidR="00501DE7">
        <w:rPr>
          <w:rFonts w:ascii="Times New Roman" w:eastAsia="Calibri" w:hAnsi="Times New Roman" w:cs="Times New Roman"/>
          <w:sz w:val="24"/>
          <w:szCs w:val="24"/>
        </w:rPr>
        <w:t xml:space="preserve">opsige 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>erhvervsfremmelånet til fuld indfrielse</w:t>
      </w:r>
      <w:r w:rsidR="009E24BF">
        <w:rPr>
          <w:rFonts w:ascii="Times New Roman" w:eastAsia="Calibri" w:hAnsi="Times New Roman" w:cs="Times New Roman"/>
          <w:sz w:val="24"/>
          <w:szCs w:val="24"/>
        </w:rPr>
        <w:t xml:space="preserve"> inden for</w:t>
      </w:r>
      <w:r w:rsidR="00B97F41">
        <w:rPr>
          <w:rFonts w:ascii="Times New Roman" w:eastAsia="Calibri" w:hAnsi="Times New Roman" w:cs="Times New Roman"/>
          <w:sz w:val="24"/>
          <w:szCs w:val="24"/>
        </w:rPr>
        <w:t xml:space="preserve"> en opsigelsesperiode på</w:t>
      </w:r>
      <w:r w:rsidR="009E2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C33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="009E24BF">
        <w:rPr>
          <w:rFonts w:ascii="Times New Roman" w:eastAsia="Calibri" w:hAnsi="Times New Roman" w:cs="Times New Roman"/>
          <w:sz w:val="24"/>
          <w:szCs w:val="24"/>
        </w:rPr>
        <w:t>6 måneder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 xml:space="preserve">, hvis </w:t>
      </w:r>
      <w:r w:rsidR="00F8149A" w:rsidRPr="7204F0DB">
        <w:rPr>
          <w:rFonts w:ascii="Times New Roman" w:eastAsia="Calibri" w:hAnsi="Times New Roman" w:cs="Times New Roman"/>
          <w:sz w:val="24"/>
          <w:szCs w:val="24"/>
        </w:rPr>
        <w:t>terminsbetalinger</w:t>
      </w:r>
      <w:r w:rsidR="00A122D0" w:rsidRPr="7204F0DB">
        <w:rPr>
          <w:rFonts w:ascii="Times New Roman" w:eastAsia="Calibri" w:hAnsi="Times New Roman" w:cs="Times New Roman"/>
          <w:sz w:val="24"/>
          <w:szCs w:val="24"/>
        </w:rPr>
        <w:t>, herunder renter og afdrag,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 xml:space="preserve"> ikke betales rettidigt, jf. dog § 2</w:t>
      </w:r>
      <w:r w:rsidR="009A2E10">
        <w:rPr>
          <w:rFonts w:ascii="Times New Roman" w:eastAsia="Calibri" w:hAnsi="Times New Roman" w:cs="Times New Roman"/>
          <w:sz w:val="24"/>
          <w:szCs w:val="24"/>
        </w:rPr>
        <w:t>7</w:t>
      </w:r>
      <w:r w:rsidR="00B95A0C" w:rsidRPr="7204F0D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8AB1CB" w14:textId="00744041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7204F0D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 w:rsidR="00764DA9" w:rsidRPr="7204F0DB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7204F0DB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oq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efter ansøgning give låntager udsættelse med terminsbetaling i indtil 2 år, </w:t>
      </w:r>
      <w:proofErr w:type="gramStart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="00E779DE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20AB2374" w14:textId="5D67C036" w:rsidR="00081A64" w:rsidRPr="00E779DE" w:rsidRDefault="00081A64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værdien af det underliggende pant skønnes at udgøre over 60 % af værdien af den samlede saldo på erhvervsfremmelånet, og</w:t>
      </w:r>
    </w:p>
    <w:p w14:paraId="58EE3CC2" w14:textId="2CEFC077" w:rsidR="00081A64" w:rsidRPr="00E779DE" w:rsidRDefault="00081A64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det skønnes, at den manglende betalingsevne er af midlertidig karakter.</w:t>
      </w:r>
    </w:p>
    <w:p w14:paraId="4570742A" w14:textId="7076A0F3" w:rsidR="00C44033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 w:rsidR="00764DA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DC75A9" w:rsidRPr="00DC75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Ansøgning om udsættelse </w:t>
      </w:r>
      <w:r w:rsidR="00C372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</w:t>
      </w:r>
      <w:r w:rsidR="00DC75A9" w:rsidRPr="00DC75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terminsbetaling 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efter stk. 4, </w:t>
      </w:r>
      <w:r w:rsidR="00DC75A9" w:rsidRPr="00DC75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skal indgives til Departementet for Landbrug 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senest 15. oktober</w:t>
      </w:r>
      <w:r w:rsidR="000716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9D37870" w14:textId="12097A86" w:rsidR="006064B0" w:rsidRPr="00E779DE" w:rsidRDefault="000716E9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 w:rsidR="00764DA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6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Når låntageren</w:t>
      </w:r>
      <w:r w:rsidR="00725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efter udsættelse af terminsbetaling, genoptager terminsbetalingerne, forlænges løbetiden med det antal terminer, som terminsbetalingen har været udsat med.</w:t>
      </w:r>
    </w:p>
    <w:p w14:paraId="60C0234C" w14:textId="10AE1E0E" w:rsidR="006064B0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 w:rsidR="00764DA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7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oq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i særlige tilfælde give yderligere udsættelse med terminsbetalingen i mere end 2 år.</w:t>
      </w:r>
    </w:p>
    <w:p w14:paraId="18A56801" w14:textId="7C8F68B1" w:rsidR="008074D5" w:rsidRDefault="008074D5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1FFBB" w14:textId="487B853D" w:rsidR="008074D5" w:rsidRPr="00E779DE" w:rsidRDefault="008074D5" w:rsidP="008074D5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609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19</w:t>
      </w:r>
      <w:r w:rsidRPr="00C609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Naalakkersuisut kan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tilskud til afvikling af erhvervsfremmelån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takt med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låntager rettidigt betaler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det i henhold til låneaftalen fastsatte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afdrag på erhvervsfremmelånet. Der kan ikke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tilskud til betaling af renter.</w:t>
      </w:r>
    </w:p>
    <w:p w14:paraId="216C70A4" w14:textId="77777777" w:rsidR="008074D5" w:rsidRDefault="008074D5" w:rsidP="008074D5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2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Naalakkersuisut fastsætter tilskuddet til afvikling af erhvervsfremmelån til 35 %.</w:t>
      </w:r>
    </w:p>
    <w:p w14:paraId="461706CE" w14:textId="77777777" w:rsidR="006064B0" w:rsidRPr="00E779DE" w:rsidRDefault="006064B0" w:rsidP="00E779D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6CF1C3" w14:textId="77777777" w:rsidR="006064B0" w:rsidRPr="00E779DE" w:rsidRDefault="006064B0" w:rsidP="00B55925">
      <w:pPr>
        <w:keepNext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Eget indskud</w:t>
      </w:r>
    </w:p>
    <w:p w14:paraId="7A83B960" w14:textId="77777777" w:rsidR="006064B0" w:rsidRPr="00E779DE" w:rsidRDefault="006064B0" w:rsidP="00B55925">
      <w:pPr>
        <w:keepNext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A6B9BAD" w14:textId="45B3543E" w:rsidR="006064B0" w:rsidRPr="00E779DE" w:rsidRDefault="006064B0" w:rsidP="00B55925">
      <w:pPr>
        <w:keepNext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1016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erhvervsfremmelån på betingelse af, at ansøger </w:t>
      </w:r>
      <w:r w:rsidR="00FA4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stiller</w:t>
      </w:r>
      <w:r w:rsidR="009274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med</w:t>
      </w:r>
      <w:r w:rsidR="00FA422E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 eget indskud.</w:t>
      </w:r>
    </w:p>
    <w:p w14:paraId="7D4002CD" w14:textId="5528388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AB55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Låntagers</w:t>
      </w:r>
      <w:r w:rsidR="006D0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get indskud skal indbetales til 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Grønlands Selvstyre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før erhvervsfremmelån kan udstedes.</w:t>
      </w:r>
    </w:p>
    <w:p w14:paraId="7AF4F2CA" w14:textId="60AD2395" w:rsidR="00AB78EC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I forbindelse med etablering</w:t>
      </w:r>
      <w:r w:rsidR="00342171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som landbruger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kan </w:t>
      </w:r>
      <w:r w:rsidR="00342171"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erhvervsfremmelån</w:t>
      </w:r>
      <w:r w:rsidR="009F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2B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hvor </w:t>
      </w:r>
      <w:r w:rsidR="009D22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låntagers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eget indskud</w:t>
      </w:r>
      <w:r w:rsidR="00E52B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2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ned</w:t>
      </w:r>
      <w:r w:rsidR="00053B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sættes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00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til </w:t>
      </w:r>
      <w:r w:rsidR="00DE44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mindst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 </w:t>
      </w:r>
      <w:r w:rsidR="009D22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%</w:t>
      </w:r>
      <w:r w:rsidR="009D221E" w:rsidRPr="009D22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og </w:t>
      </w:r>
      <w:r w:rsidR="00D20E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 w:rsidR="009D221E" w:rsidRPr="009D22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rentebærende lån forhøjes tilsvarende</w:t>
      </w:r>
      <w:r w:rsidR="00B36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hvis låntager </w:t>
      </w:r>
      <w:r w:rsidR="00B36B08" w:rsidRPr="009A10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 etablering</w:t>
      </w:r>
      <w:r w:rsidR="00D334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en </w:t>
      </w:r>
      <w:r w:rsidR="00B36B08" w:rsidRPr="009A10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eller ved erhvervelse af en </w:t>
      </w:r>
      <w:r w:rsidR="00B36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ejer</w:t>
      </w:r>
      <w:r w:rsidR="00B36B08" w:rsidRPr="009A10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andel i landbrugsbedriften</w:t>
      </w:r>
      <w:r w:rsidR="00B36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ejer </w:t>
      </w:r>
      <w:r w:rsidR="00D334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mindst</w:t>
      </w:r>
      <w:r w:rsidR="00B36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33 % af bedriften. </w:t>
      </w:r>
    </w:p>
    <w:p w14:paraId="5D704F2A" w14:textId="6D7A8F89" w:rsidR="00FE7875" w:rsidRDefault="00AB78EC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B78E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D10E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8655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åntagers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eget indskud </w:t>
      </w:r>
      <w:r w:rsidR="00D10E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kan ikke nedsættes 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efter stk. 3, hvis låntager</w:t>
      </w:r>
      <w:r w:rsidR="009C13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allerede er medejer af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C13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landbrugsbedriften</w:t>
      </w:r>
      <w:r w:rsidR="00663C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og 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erhverve</w:t>
      </w:r>
      <w:r w:rsidR="00663C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270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yderligere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C11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ejer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andel</w:t>
      </w:r>
      <w:r w:rsidR="006F7D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samme landbrugsbedrift</w:t>
      </w:r>
      <w:r w:rsidR="000915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B87334" w14:textId="079A46E0" w:rsidR="006064B0" w:rsidRDefault="00342171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9D484F" w:rsidRPr="00086FB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tk. </w:t>
      </w:r>
      <w:r w:rsidR="00AB78E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Det forhøjede lån vedrørende investering</w:t>
      </w:r>
      <w:r w:rsidR="007946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A976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hold til stk. 3, kan kun finde anvendelse på investeringer</w:t>
      </w:r>
      <w:r w:rsidR="00BB3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som er medtaget i 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F372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 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Departement</w:t>
      </w:r>
      <w:r w:rsidR="00AD2C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 w:rsidR="00220C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Landbrug</w:t>
      </w:r>
      <w:r w:rsidR="00220CC4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godkendt plan for </w:t>
      </w:r>
      <w:r w:rsidR="009D484F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første 5 års investeringer til gennemførelsen af låntagers etablering som landbruger.</w:t>
      </w:r>
    </w:p>
    <w:p w14:paraId="027E2029" w14:textId="312C2724" w:rsidR="00F46648" w:rsidRPr="00F46648" w:rsidRDefault="00F46648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6.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Bestemmelsen i stk. 1-2 finder ikke anvendelse ved generationsskifte, hvor låntager overtager en landbrugsbedrift fra nærmeste familie. </w:t>
      </w:r>
    </w:p>
    <w:p w14:paraId="5D6545AF" w14:textId="77777777" w:rsidR="00FF3EAB" w:rsidRPr="00E779DE" w:rsidRDefault="00FF3EAB" w:rsidP="00E779D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55F4AF" w14:textId="5B94F551" w:rsidR="006064B0" w:rsidRPr="00B56FCF" w:rsidRDefault="00C179E4" w:rsidP="00E779DE">
      <w:pPr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Kombinationslån og l</w:t>
      </w:r>
      <w:r w:rsidR="006064B0" w:rsidRPr="00B56FC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øbetid</w:t>
      </w:r>
    </w:p>
    <w:p w14:paraId="0E98A62F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strike/>
          <w:kern w:val="0"/>
          <w:sz w:val="24"/>
          <w:szCs w:val="24"/>
          <w14:ligatures w14:val="none"/>
        </w:rPr>
      </w:pPr>
    </w:p>
    <w:p w14:paraId="0A781CDA" w14:textId="09318839" w:rsidR="00C45B34" w:rsidRDefault="00C12358" w:rsidP="00C179E4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1016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6064B0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C45B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 kombinationslån, der består af både rentebærende lån og rente- og afdragsfri lån</w:t>
      </w:r>
      <w:r w:rsidR="00C179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45B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fastsættes løbetiden ens for de to </w:t>
      </w:r>
      <w:r w:rsidR="000C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låntyper</w:t>
      </w:r>
      <w:r w:rsidR="006275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jf. dog § 2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6275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9949CAB" w14:textId="77777777" w:rsidR="00FF3EAB" w:rsidRPr="00E779DE" w:rsidRDefault="00FF3EAB" w:rsidP="00E779D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FB92C9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Sikkerhed</w:t>
      </w:r>
    </w:p>
    <w:p w14:paraId="2D3B1897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F2B1E2A" w14:textId="4C43B4CB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AA25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Erhvervsfremmelån til fast ejendom skal altid sikres ved pant</w:t>
      </w:r>
      <w:r w:rsidR="009A75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der registreres på ejendommens blad i registreringsprotokollen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D0289CF" w14:textId="1FA42558" w:rsidR="00D9396C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Erhvervsfremmelån i øvrigt skal sikres bedst muligt og eventuelt ved</w:t>
      </w:r>
      <w:r w:rsidR="002523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registreret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pant i det aktiv, hvortil der </w:t>
      </w:r>
      <w:r w:rsidR="000F4A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erhvervsfremmelån.</w:t>
      </w:r>
      <w:r w:rsidR="00377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57C5D0" w14:textId="77777777" w:rsidR="00FF3EAB" w:rsidRPr="00E779DE" w:rsidRDefault="00FF3EAB" w:rsidP="00144F5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A87185" w14:textId="282BFF17" w:rsidR="006064B0" w:rsidRPr="00E779DE" w:rsidRDefault="000D4814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</w:t>
      </w:r>
      <w:r w:rsidR="000A5FD3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phør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af erhvervsfremme</w:t>
      </w:r>
    </w:p>
    <w:p w14:paraId="6B17CCE9" w14:textId="77777777" w:rsidR="006064B0" w:rsidRPr="00E779DE" w:rsidRDefault="006064B0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1BCE1A75" w14:textId="5C7BB187" w:rsidR="002274C4" w:rsidRDefault="002274C4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1D2C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B4736B" w:rsidRPr="00B47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Låntager har ret til at </w:t>
      </w:r>
      <w:r w:rsidR="00E472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opsige </w:t>
      </w:r>
      <w:r w:rsidR="00B4736B" w:rsidRPr="00B47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et </w:t>
      </w:r>
      <w:r w:rsidR="00554E73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</w:t>
      </w:r>
      <w:r w:rsidR="00554E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72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fuld indfrielse</w:t>
      </w:r>
      <w:r w:rsidR="00F002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736B" w:rsidRPr="00B47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før tid, medmindre andet er specifikt angivet i låneaftalen. Førtidsindfrielse kan ske på ethvert tidspunkt i lånets løbetid.</w:t>
      </w:r>
    </w:p>
    <w:p w14:paraId="645CBAF3" w14:textId="77777777" w:rsidR="002274C4" w:rsidRDefault="002274C4" w:rsidP="00E779DE">
      <w:pPr>
        <w:ind w:firstLine="0"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97E73C" w14:textId="10566375" w:rsidR="00AF5A22" w:rsidRPr="00E779DE" w:rsidRDefault="00AF5A22" w:rsidP="00AF5A2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E2B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oq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D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opsige</w:t>
      </w:r>
      <w:r w:rsidR="00501DE7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4E73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således lånet forfalder </w:t>
      </w:r>
      <w:r w:rsidR="00484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fuld indfrielse</w:t>
      </w:r>
      <w:r w:rsidR="00B97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inden for en opsigelsesperiode på </w:t>
      </w:r>
      <w:r w:rsidR="00DB4C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minimum </w:t>
      </w:r>
      <w:r w:rsidR="00B97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 måneder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228EAD82" w14:textId="2DB4F78C" w:rsidR="00AF5A22" w:rsidRPr="00E779DE" w:rsidRDefault="00AF5A22" w:rsidP="00AF5A2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1F5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0D48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åntageren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på hinanden følgende år ikke har ernæret sig </w:t>
      </w:r>
      <w:r w:rsidR="00E83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8B10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ed landbrug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som </w:t>
      </w:r>
      <w:r w:rsidR="008B10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primært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erhverv, jf. § 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stk. 2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 3</w:t>
      </w:r>
      <w:r w:rsidR="00E83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Inatsisartutlov om erhvervsfremme for landbrug</w:t>
      </w:r>
      <w:r w:rsidR="00C842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4AAA10B0" w14:textId="1289836A" w:rsidR="00AF5A22" w:rsidRPr="00E779DE" w:rsidRDefault="00AF5A22" w:rsidP="00AF5A2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1F5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0D48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åntageren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ikke længere opfylder betingelserne for at drive landbrug eller mangler anden myndighedstilladelse til det omfattede landbrug, eller</w:t>
      </w:r>
    </w:p>
    <w:p w14:paraId="474AF4A6" w14:textId="40832CE9" w:rsidR="00AF5A22" w:rsidRDefault="00D231CC" w:rsidP="00AF5A2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AF5A22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1F58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AF5A22" w:rsidRPr="00B84F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åntageren væsentligt misligholder betingelserne og vilkårene for lånet.</w:t>
      </w:r>
    </w:p>
    <w:p w14:paraId="44B53D0F" w14:textId="4BED8F16" w:rsidR="00D231CC" w:rsidRPr="00E779DE" w:rsidRDefault="00D231CC" w:rsidP="00AF5A2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Stk. 2.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Naalakkersuis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oq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</w:t>
      </w:r>
      <w:r w:rsidR="009E2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opsige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erhvervsfremmelån</w:t>
      </w:r>
      <w:r w:rsidRPr="00D231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D2A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der er </w:t>
      </w:r>
      <w:r w:rsidR="00195C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opførelse eller overtagelse af erhvervsbygninger, selvbyggerhus, indkvarteringshus eller energianlæg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disse</w:t>
      </w:r>
      <w:r w:rsidRPr="00D231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afhændes inden for 10 år fra tidspunktet for </w:t>
      </w:r>
      <w:r w:rsidR="00647D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tildelingen af erhvervsfremmelånet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9322C59" w14:textId="77777777" w:rsidR="00AF5A22" w:rsidRDefault="00AF5A22" w:rsidP="00E779DE">
      <w:pPr>
        <w:ind w:firstLine="0"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3AAB11" w14:textId="2EDE4946" w:rsidR="006064B0" w:rsidRPr="00E779DE" w:rsidRDefault="005E2B83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E2B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0E28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Hvis</w:t>
      </w:r>
      <w:r w:rsidR="0074092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Naalakkersuisoq for Landbrug</w:t>
      </w:r>
      <w:r w:rsidR="0074092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D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opsiger 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lånet, jf. § 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stk. 3 eller § 2</w:t>
      </w:r>
      <w:r w:rsidR="009A2E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ophører t</w:t>
      </w:r>
      <w:r w:rsidR="0074092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ilskrivning af renter på et erhvervsfremmelån,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når </w:t>
      </w:r>
      <w:r w:rsidR="00501D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opsigelsen </w:t>
      </w:r>
      <w:r w:rsidR="00740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 kommet frem</w:t>
      </w:r>
      <w:r w:rsidR="0074092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5C19BF2" w14:textId="77777777" w:rsidR="006064B0" w:rsidRPr="00E779DE" w:rsidRDefault="006064B0" w:rsidP="00E779D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8854A0" w14:textId="20ADD108" w:rsidR="006064B0" w:rsidRPr="00E779DE" w:rsidRDefault="006064B0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 w:rsidR="000E28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Rente- og afdragsfrie lån nedskrives </w:t>
      </w:r>
      <w:r w:rsidR="002959F4" w:rsidRPr="002959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årligt med 4 % af den oprindelige hovedstol i lånets løbetid.</w:t>
      </w:r>
    </w:p>
    <w:p w14:paraId="55B71C09" w14:textId="195D1F01" w:rsidR="00A40B2F" w:rsidRPr="00E779DE" w:rsidRDefault="00A40B2F" w:rsidP="00E779DE">
      <w:pPr>
        <w:ind w:firstLine="0"/>
        <w:jc w:val="lef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85AA1B3" w14:textId="2E13172B" w:rsidR="006064B0" w:rsidRPr="00E779DE" w:rsidRDefault="006064B0" w:rsidP="00E779D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Kapitel </w:t>
      </w:r>
      <w:r w:rsidR="00D164C1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</w:p>
    <w:p w14:paraId="37FA1590" w14:textId="616C846E" w:rsidR="006064B0" w:rsidRPr="00E779DE" w:rsidRDefault="00903041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Omstrukturering og eftergivelse</w:t>
      </w:r>
    </w:p>
    <w:p w14:paraId="6D2E787B" w14:textId="77777777" w:rsidR="005E2B83" w:rsidRDefault="005E2B83" w:rsidP="00E779DE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1375462" w14:textId="7300F8B4" w:rsidR="0097436B" w:rsidRPr="00E779DE" w:rsidRDefault="0097436B" w:rsidP="0097436B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Refinansiering</w:t>
      </w:r>
    </w:p>
    <w:p w14:paraId="62AD051F" w14:textId="77777777" w:rsidR="0097436B" w:rsidRDefault="0097436B" w:rsidP="00A40B2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336D28" w14:textId="4738E823" w:rsidR="00A40B2F" w:rsidRPr="00E779DE" w:rsidRDefault="00A40B2F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664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Naalakkersuisut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refinansiere restancer fra erhvervsfremmelån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tildelt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efter denne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bekendtgørelse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tidligere regler om erhvervsfremme til landbrug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ved tildeling af et nyt erhvervsfremmelån efter §§ 1-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vis:</w:t>
      </w:r>
    </w:p>
    <w:p w14:paraId="67EF8AB2" w14:textId="77777777" w:rsidR="00A40B2F" w:rsidRPr="00E779DE" w:rsidRDefault="00A40B2F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det skønnes, at refinansieringen er af væsentlig betydning for den fortsatte drift af landbruget,</w:t>
      </w:r>
    </w:p>
    <w:p w14:paraId="6BA8AF8B" w14:textId="3E1C4CB4" w:rsidR="00A40B2F" w:rsidRPr="00E779DE" w:rsidRDefault="00A40B2F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det skønnes, at låntager vil være i stand til at afvikle det nye lån</w:t>
      </w:r>
      <w:r w:rsidR="00E66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</w:t>
      </w:r>
    </w:p>
    <w:p w14:paraId="41636261" w14:textId="19BB752E" w:rsidR="00A40B2F" w:rsidRPr="00E779DE" w:rsidRDefault="00A40B2F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 der foreligger en af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Departement</w:t>
      </w:r>
      <w:r w:rsidR="00AD2C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godkendt 5-årig plan for udviklingen af landbruget og afvikling af gælden.</w:t>
      </w:r>
    </w:p>
    <w:p w14:paraId="4AAA2AF1" w14:textId="6D2E6473" w:rsidR="00A40B2F" w:rsidRDefault="00A40B2F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Stk.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2</w:t>
      </w: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Løbetiden på erhvervsfremmelån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til refinansiering af restancer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fastsættes til </w:t>
      </w:r>
      <w:r w:rsidR="008F4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højst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 år.</w:t>
      </w:r>
    </w:p>
    <w:p w14:paraId="6FF1BBB3" w14:textId="77777777" w:rsidR="00AB7E54" w:rsidRDefault="00AB7E54" w:rsidP="00A40B2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06CF63" w14:textId="77777777" w:rsidR="00AB7E54" w:rsidRPr="00E779DE" w:rsidRDefault="00AB7E54" w:rsidP="00AB7E54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Låneomlægning</w:t>
      </w:r>
    </w:p>
    <w:p w14:paraId="1D4EDB17" w14:textId="77777777" w:rsidR="00AB7E54" w:rsidRPr="00E779DE" w:rsidRDefault="00AB7E54" w:rsidP="00AB7E54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537B7D3" w14:textId="27D07289" w:rsidR="00AB7E54" w:rsidRPr="00E779DE" w:rsidRDefault="00AB7E54" w:rsidP="00AB7E54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§ 2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Naalakkersuisoq for Landbrug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 omlægge et erhvervsfremmelån til et nyt erhvervsfremmelån med en løbetid, der ikke overstiger den forventede levetid for det aktiv, som det bestående erhvervsfremmelån vedrører, </w:t>
      </w:r>
      <w:proofErr w:type="gramStart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5941BE0" w14:textId="77777777" w:rsidR="00AB7E54" w:rsidRPr="00E779DE" w:rsidRDefault="00AB7E54" w:rsidP="00AB7E54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 det bestående erhvervsfremmelån har løbet i mere end 5 år, og</w:t>
      </w:r>
    </w:p>
    <w:p w14:paraId="4CF62776" w14:textId="4DFE54E3" w:rsidR="00AB7E54" w:rsidRPr="00144F5F" w:rsidRDefault="00AB7E54" w:rsidP="00144F5F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 det skønnes, at låntager vil være i stand til at afvikle det nye erhvervsfremmelån.</w:t>
      </w:r>
    </w:p>
    <w:p w14:paraId="22AA6814" w14:textId="77777777" w:rsidR="0097436B" w:rsidRPr="00E779DE" w:rsidRDefault="0097436B" w:rsidP="0097436B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CBF054" w14:textId="2B1634C4" w:rsidR="006064B0" w:rsidRPr="00E779DE" w:rsidRDefault="006064B0" w:rsidP="00781C8C">
      <w:pP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Eftergivelse</w:t>
      </w:r>
    </w:p>
    <w:p w14:paraId="32C5126F" w14:textId="6F8912BD" w:rsidR="00811178" w:rsidRPr="00E779DE" w:rsidRDefault="00811178" w:rsidP="00E779DE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EE070E" w14:textId="02C6B4D6" w:rsidR="00086FB9" w:rsidRPr="000A775E" w:rsidRDefault="00C12358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086FB9" w:rsidRPr="00DC47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29</w:t>
      </w:r>
      <w:r w:rsidR="00086FB9"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086FB9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Naalakkersuisoq for Landbrug kan efter en låntagers begæring helt eller delvist eftergive gæld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 er stiftet ved 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optagelse af et erhvervsfremmelån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henhold til nærværende 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bekendtgørelse eller tidligere tilsvarende bestemmelser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86FB9" w:rsidRPr="004D3BE7">
        <w:rPr>
          <w:rFonts w:ascii="Times New Roman" w:hAnsi="Times New Roman" w:cs="Times New Roman"/>
          <w:sz w:val="24"/>
          <w:szCs w:val="24"/>
        </w:rPr>
        <w:t>når det på grund af særlige omstændigheder findes rimeligt</w:t>
      </w:r>
      <w:r w:rsidR="00086FB9">
        <w:rPr>
          <w:rFonts w:ascii="Times New Roman" w:hAnsi="Times New Roman" w:cs="Times New Roman"/>
          <w:sz w:val="24"/>
          <w:szCs w:val="24"/>
        </w:rPr>
        <w:t>,</w:t>
      </w:r>
      <w:r w:rsidR="00086FB9" w:rsidRPr="000A775E">
        <w:rPr>
          <w:rFonts w:ascii="Times New Roman" w:hAnsi="Times New Roman" w:cs="Times New Roman"/>
          <w:sz w:val="24"/>
          <w:szCs w:val="24"/>
        </w:rPr>
        <w:t xml:space="preserve"> og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låntageren kan godtgøre at være insolvent. Låntageren anses for insolvent, hvis låntageren ikke er i stand til og inden for de nærmeste år ingen udsigt har til at kunne nedbringe </w:t>
      </w:r>
      <w:r w:rsidR="00086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erhvervsfremme</w:t>
      </w:r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lånet. Eftergivelse er </w:t>
      </w:r>
      <w:proofErr w:type="gramStart"/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endvidere</w:t>
      </w:r>
      <w:proofErr w:type="gramEnd"/>
      <w:r w:rsidR="00086FB9"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betinget af, at det må antages at eftergivelsen vil føre til en varig forbedring af låntagerens økonomiske forhold. </w:t>
      </w:r>
    </w:p>
    <w:p w14:paraId="3091972D" w14:textId="77777777" w:rsidR="00086FB9" w:rsidRPr="000A775E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r w:rsidRPr="002A5D8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Eftergivelse af gæld kan i almindelighed ikke gives, </w:t>
      </w:r>
      <w:proofErr w:type="gramStart"/>
      <w:r w:rsidRPr="000A7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såfremt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C61732F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 </w:t>
      </w:r>
      <w:r w:rsidRPr="005D761F">
        <w:rPr>
          <w:rFonts w:ascii="Times New Roman" w:hAnsi="Times New Roman" w:cs="Times New Roman"/>
          <w:sz w:val="24"/>
          <w:szCs w:val="24"/>
        </w:rPr>
        <w:t xml:space="preserve">Låntageren har handlet uforsvarligt i økonomiske anliggender, herunder </w:t>
      </w:r>
      <w:proofErr w:type="gramStart"/>
      <w:r w:rsidRPr="005D761F">
        <w:rPr>
          <w:rFonts w:ascii="Times New Roman" w:hAnsi="Times New Roman" w:cs="Times New Roman"/>
          <w:sz w:val="24"/>
          <w:szCs w:val="24"/>
        </w:rPr>
        <w:t>såfremt</w:t>
      </w:r>
      <w:proofErr w:type="gramEnd"/>
      <w:r w:rsidRPr="005D761F">
        <w:rPr>
          <w:rFonts w:ascii="Times New Roman" w:hAnsi="Times New Roman" w:cs="Times New Roman"/>
          <w:sz w:val="24"/>
          <w:szCs w:val="24"/>
        </w:rPr>
        <w:t xml:space="preserve"> en ikke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uvæsentlig gæld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218CCA1D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 stiftet på et tidspunkt, hvor låntageren var ude af stand til at opfylde sine økonomiske forpligtelser, medmindre der er tale om forretningsmæssigt velbegrundet stiftelse af erhvervsgæld eller en velbegrundet låneomlægning,</w:t>
      </w:r>
    </w:p>
    <w:p w14:paraId="31326D90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 opstået, som følge af at låntageren har påtaget sig en finansiel risiko, der stod i misforhold til låntagerens økonomiske situation,</w:t>
      </w:r>
    </w:p>
    <w:p w14:paraId="76A1FB89" w14:textId="4F9CC154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 stiftet med henblik på </w:t>
      </w:r>
      <w:r w:rsidR="00276E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unødvendigt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forbrug, medmindre gældsstiftelsen som følge af særlige omstændigheder fremstår som rimelig, eller</w:t>
      </w:r>
    </w:p>
    <w:p w14:paraId="3F3BA8E3" w14:textId="49EF4B8D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d) 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til det offentlige</w:t>
      </w:r>
      <w:r w:rsidR="00276E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eller private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A7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som er oparbejdet systematisk,</w:t>
      </w:r>
    </w:p>
    <w:p w14:paraId="6ECAD884" w14:textId="2A45E7CB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B24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FB2463"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åntageren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 driften af sit landbrug har udvist en grov uforsvarlig forretningsførelse</w:t>
      </w:r>
      <w:r w:rsidR="00FB24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6E127CD" w14:textId="06F1F0EF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 </w:t>
      </w:r>
      <w:r w:rsidR="00FB24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FB2463"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åntageren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 undladt at afdrage på sin gæld, selv om låntageren som følge af sin løbende indkomst eller</w:t>
      </w:r>
      <w:r w:rsidRPr="004D3BE7">
        <w:rPr>
          <w:rFonts w:ascii="Times New Roman" w:hAnsi="Times New Roman" w:cs="Times New Roman"/>
          <w:sz w:val="24"/>
          <w:szCs w:val="24"/>
        </w:rPr>
        <w:t xml:space="preserve"> andre indtægter har haft rimelig mulighed herfor</w:t>
      </w:r>
      <w:r w:rsidR="00FB2463">
        <w:rPr>
          <w:rFonts w:ascii="Times New Roman" w:hAnsi="Times New Roman" w:cs="Times New Roman"/>
          <w:sz w:val="24"/>
          <w:szCs w:val="24"/>
        </w:rPr>
        <w:t>.</w:t>
      </w:r>
    </w:p>
    <w:p w14:paraId="36C0DA62" w14:textId="77777777" w:rsidR="00086FB9" w:rsidRPr="005D761F" w:rsidRDefault="00086FB9" w:rsidP="00086FB9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D761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3.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Eftergivelse er </w:t>
      </w:r>
      <w:proofErr w:type="gramStart"/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endvidere</w:t>
      </w:r>
      <w:proofErr w:type="gramEnd"/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betinget af, at låntager senest samtidig med eftergivelsen </w:t>
      </w:r>
    </w:p>
    <w:p w14:paraId="1F86C5A2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afhænder samtlige aktiver tilknyttet landbrugsbedriften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0589E23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D761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4.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Naalakkersuisoq for Landbrug skal ved sin afgørelse om eftergivelse lægge vægt på </w:t>
      </w:r>
    </w:p>
    <w:p w14:paraId="32B766BA" w14:textId="77777777" w:rsidR="00086FB9" w:rsidRPr="005D761F" w:rsidRDefault="00086FB9" w:rsidP="00276EC2">
      <w:pPr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gældens alder. </w:t>
      </w:r>
    </w:p>
    <w:p w14:paraId="300C6462" w14:textId="626F4939" w:rsidR="00C63E06" w:rsidRDefault="00086FB9" w:rsidP="00C63E06">
      <w:pPr>
        <w:ind w:firstLine="0"/>
        <w:jc w:val="lef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D761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5.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Eftergivelse kan kun finde sted for fysiske pers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ner</w:t>
      </w:r>
      <w:r w:rsidR="00F33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 </w:t>
      </w:r>
      <w:r w:rsidR="00F331F6" w:rsidRPr="00F33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virksomhed</w:t>
      </w:r>
      <w:r w:rsidR="00F33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</w:t>
      </w:r>
      <w:r w:rsidR="00F331F6" w:rsidRPr="00F331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hvor alle deltagerne hæfter personligt, uden begrænsning og solidarisk for virksomhedens forpligtelser</w:t>
      </w:r>
      <w:r w:rsidRPr="005D7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51A3434" w14:textId="77777777" w:rsidR="00C63E06" w:rsidRDefault="00C63E06" w:rsidP="00C63E06">
      <w:pPr>
        <w:ind w:firstLine="0"/>
        <w:jc w:val="lef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8C06A10" w14:textId="77777777" w:rsidR="00C63E06" w:rsidRDefault="00C83E90" w:rsidP="00C63E06">
      <w:pPr>
        <w:ind w:firstLine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Kapitel </w:t>
      </w:r>
      <w:r w:rsidR="001F4F9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</w:p>
    <w:p w14:paraId="15A4AAF2" w14:textId="77777777" w:rsidR="00C63E06" w:rsidRDefault="00C83E90" w:rsidP="00C63E06">
      <w:pPr>
        <w:ind w:firstLine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Ikrafttræden</w:t>
      </w:r>
    </w:p>
    <w:p w14:paraId="267AA194" w14:textId="77777777" w:rsidR="00C63E06" w:rsidRDefault="00C63E06" w:rsidP="00C63E06">
      <w:pPr>
        <w:ind w:firstLine="0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D1F017F" w14:textId="1AE544E4" w:rsidR="00BD5F19" w:rsidRDefault="00C83E90" w:rsidP="00C63E06">
      <w:pPr>
        <w:ind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1016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9A2E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E779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100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117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Denne bekendtgørelse træder i kraft </w:t>
      </w:r>
      <w:r w:rsidR="00652473" w:rsidRPr="00652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xx</w:t>
      </w:r>
      <w:r w:rsidR="00811178" w:rsidRPr="00652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="00652473" w:rsidRPr="00652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xxxx</w:t>
      </w:r>
      <w:proofErr w:type="spellEnd"/>
      <w:r w:rsidR="00811178" w:rsidRPr="00652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652473" w:rsidRPr="00652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811178" w:rsidRPr="00E779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9811FCF" w14:textId="734F973D" w:rsidR="003E25E6" w:rsidRPr="003E25E6" w:rsidRDefault="003E25E6" w:rsidP="00C63E06">
      <w:pPr>
        <w:ind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Stk. 2.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Samtidigt ophæves bekendtgørelse nr. 73 af 21. december 2024 om erhvervsfremme for landbrug.</w:t>
      </w:r>
    </w:p>
    <w:p w14:paraId="18CEE790" w14:textId="77777777" w:rsidR="00BD5F19" w:rsidRDefault="00BD5F19" w:rsidP="00C63E06">
      <w:pPr>
        <w:ind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38ABCA" w14:textId="77777777" w:rsidR="00BD5F19" w:rsidRDefault="00BD5F19" w:rsidP="00C63E06">
      <w:pPr>
        <w:ind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8A08B8" w14:textId="77777777" w:rsidR="00BD5F19" w:rsidRDefault="00BD5F19" w:rsidP="00C63E06">
      <w:pPr>
        <w:ind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4448BC" w14:textId="71C06DE4" w:rsidR="00C63E06" w:rsidRDefault="00C83E90" w:rsidP="00BD5F19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779DE">
        <w:rPr>
          <w:rFonts w:ascii="Times New Roman" w:hAnsi="Times New Roman" w:cs="Times New Roman"/>
          <w:i/>
          <w:iCs/>
          <w:sz w:val="24"/>
          <w:szCs w:val="24"/>
        </w:rPr>
        <w:t xml:space="preserve">Grønlands Selvstyre, </w:t>
      </w:r>
      <w:r w:rsidRPr="004F425B">
        <w:rPr>
          <w:rFonts w:ascii="Times New Roman" w:hAnsi="Times New Roman" w:cs="Times New Roman"/>
          <w:i/>
          <w:iCs/>
          <w:sz w:val="24"/>
          <w:szCs w:val="24"/>
        </w:rPr>
        <w:t xml:space="preserve">den </w:t>
      </w:r>
      <w:r w:rsidR="00652473" w:rsidRPr="00652473">
        <w:rPr>
          <w:rFonts w:ascii="Times New Roman" w:hAnsi="Times New Roman" w:cs="Times New Roman"/>
          <w:i/>
          <w:iCs/>
          <w:sz w:val="24"/>
          <w:szCs w:val="24"/>
        </w:rPr>
        <w:t>xx</w:t>
      </w:r>
      <w:r w:rsidR="00862256" w:rsidRPr="0065247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52473" w:rsidRPr="00652473">
        <w:rPr>
          <w:rFonts w:ascii="Times New Roman" w:hAnsi="Times New Roman" w:cs="Times New Roman"/>
          <w:i/>
          <w:iCs/>
          <w:sz w:val="24"/>
          <w:szCs w:val="24"/>
        </w:rPr>
        <w:t>xxxx</w:t>
      </w:r>
      <w:proofErr w:type="spellEnd"/>
      <w:r w:rsidRPr="00652473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1C4258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66D3A062" w14:textId="77777777" w:rsidR="00C63E06" w:rsidRDefault="00C63E06" w:rsidP="00C63E06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7DC35" w14:textId="77777777" w:rsidR="00C63E06" w:rsidRDefault="00C63E06" w:rsidP="00C63E06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063E6" w14:textId="77777777" w:rsidR="00C63E06" w:rsidRDefault="00C63E06" w:rsidP="00C63E06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184B" w14:textId="794D5D81" w:rsidR="00C63E06" w:rsidRDefault="009A2E10" w:rsidP="00C63E0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 Borg</w:t>
      </w:r>
    </w:p>
    <w:p w14:paraId="2F7BB396" w14:textId="40F44913" w:rsidR="00C63E06" w:rsidRDefault="00BA7C1E" w:rsidP="00C63E0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8060D">
        <w:rPr>
          <w:rFonts w:ascii="Times New Roman" w:hAnsi="Times New Roman" w:cs="Times New Roman"/>
          <w:sz w:val="24"/>
          <w:szCs w:val="24"/>
        </w:rPr>
        <w:t xml:space="preserve">Naalakkersuisoq for </w:t>
      </w:r>
      <w:r w:rsidR="009A2E10">
        <w:rPr>
          <w:rFonts w:ascii="Times New Roman" w:hAnsi="Times New Roman" w:cs="Times New Roman"/>
          <w:sz w:val="24"/>
          <w:szCs w:val="24"/>
        </w:rPr>
        <w:t>Fiskeri, Fangst, Landbrug og Selvforsyning</w:t>
      </w:r>
    </w:p>
    <w:p w14:paraId="3D5A49E9" w14:textId="77777777" w:rsidR="00BA7C1E" w:rsidRDefault="00BA7C1E" w:rsidP="00C63E0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E39F0CA" w14:textId="77777777" w:rsidR="00BA7C1E" w:rsidRPr="0028060D" w:rsidRDefault="00BA7C1E" w:rsidP="00C63E0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3CC61AA" w14:textId="1F3EB164" w:rsidR="00FD72F4" w:rsidRPr="00C63E06" w:rsidRDefault="00AE42EC" w:rsidP="00C63E06">
      <w:pPr>
        <w:ind w:firstLine="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9A2E10">
        <w:rPr>
          <w:rFonts w:ascii="Times New Roman" w:hAnsi="Times New Roman" w:cs="Times New Roman"/>
          <w:sz w:val="24"/>
          <w:szCs w:val="24"/>
        </w:rPr>
        <w:t>Emanuel Rosing</w:t>
      </w:r>
    </w:p>
    <w:p w14:paraId="7D55FBA9" w14:textId="7CA736C8" w:rsidR="00FD72F4" w:rsidRPr="00E779DE" w:rsidRDefault="00FD72F4" w:rsidP="00927B1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FD72F4" w:rsidRPr="00E779DE" w:rsidSect="00BD5F1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4053" w14:textId="77777777" w:rsidR="00C34D40" w:rsidRDefault="00C34D40" w:rsidP="006064B0">
      <w:pPr>
        <w:spacing w:line="240" w:lineRule="auto"/>
      </w:pPr>
      <w:r>
        <w:separator/>
      </w:r>
    </w:p>
  </w:endnote>
  <w:endnote w:type="continuationSeparator" w:id="0">
    <w:p w14:paraId="6E922FCD" w14:textId="77777777" w:rsidR="00C34D40" w:rsidRDefault="00C34D40" w:rsidP="006064B0">
      <w:pPr>
        <w:spacing w:line="240" w:lineRule="auto"/>
      </w:pPr>
      <w:r>
        <w:continuationSeparator/>
      </w:r>
    </w:p>
  </w:endnote>
  <w:endnote w:type="continuationNotice" w:id="1">
    <w:p w14:paraId="42182888" w14:textId="77777777" w:rsidR="00C34D40" w:rsidRDefault="00C34D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318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4C99B5" w14:textId="6333C954" w:rsidR="006064B0" w:rsidRPr="006064B0" w:rsidRDefault="006064B0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606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64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6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64B0">
          <w:rPr>
            <w:rFonts w:ascii="Times New Roman" w:hAnsi="Times New Roman" w:cs="Times New Roman"/>
            <w:sz w:val="24"/>
            <w:szCs w:val="24"/>
          </w:rPr>
          <w:t>2</w:t>
        </w:r>
        <w:r w:rsidRPr="006064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2419FF" w14:textId="77777777" w:rsidR="006064B0" w:rsidRDefault="006064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6C78" w14:textId="77777777" w:rsidR="00C34D40" w:rsidRDefault="00C34D40" w:rsidP="006064B0">
      <w:pPr>
        <w:spacing w:line="240" w:lineRule="auto"/>
      </w:pPr>
      <w:r>
        <w:separator/>
      </w:r>
    </w:p>
  </w:footnote>
  <w:footnote w:type="continuationSeparator" w:id="0">
    <w:p w14:paraId="6EAB07A5" w14:textId="77777777" w:rsidR="00C34D40" w:rsidRDefault="00C34D40" w:rsidP="006064B0">
      <w:pPr>
        <w:spacing w:line="240" w:lineRule="auto"/>
      </w:pPr>
      <w:r>
        <w:continuationSeparator/>
      </w:r>
    </w:p>
  </w:footnote>
  <w:footnote w:type="continuationNotice" w:id="1">
    <w:p w14:paraId="7274B295" w14:textId="77777777" w:rsidR="00C34D40" w:rsidRDefault="00C34D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C6F1" w14:textId="090725BD" w:rsidR="003909EA" w:rsidRDefault="003909EA" w:rsidP="00DC106B">
    <w:pPr>
      <w:pStyle w:val="Sidehoved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65C"/>
    <w:multiLevelType w:val="hybridMultilevel"/>
    <w:tmpl w:val="034026A2"/>
    <w:lvl w:ilvl="0" w:tplc="A1D04D1A">
      <w:start w:val="1"/>
      <w:numFmt w:val="decimal"/>
      <w:lvlText w:val="%1)"/>
      <w:lvlJc w:val="left"/>
      <w:pPr>
        <w:ind w:left="1020" w:hanging="360"/>
      </w:pPr>
    </w:lvl>
    <w:lvl w:ilvl="1" w:tplc="527E1A68">
      <w:start w:val="1"/>
      <w:numFmt w:val="decimal"/>
      <w:lvlText w:val="%2)"/>
      <w:lvlJc w:val="left"/>
      <w:pPr>
        <w:ind w:left="1020" w:hanging="360"/>
      </w:pPr>
    </w:lvl>
    <w:lvl w:ilvl="2" w:tplc="6804ECEC">
      <w:start w:val="1"/>
      <w:numFmt w:val="decimal"/>
      <w:lvlText w:val="%3)"/>
      <w:lvlJc w:val="left"/>
      <w:pPr>
        <w:ind w:left="1020" w:hanging="360"/>
      </w:pPr>
    </w:lvl>
    <w:lvl w:ilvl="3" w:tplc="D7FA1C44">
      <w:start w:val="1"/>
      <w:numFmt w:val="decimal"/>
      <w:lvlText w:val="%4)"/>
      <w:lvlJc w:val="left"/>
      <w:pPr>
        <w:ind w:left="1020" w:hanging="360"/>
      </w:pPr>
    </w:lvl>
    <w:lvl w:ilvl="4" w:tplc="C4687E9A">
      <w:start w:val="1"/>
      <w:numFmt w:val="decimal"/>
      <w:lvlText w:val="%5)"/>
      <w:lvlJc w:val="left"/>
      <w:pPr>
        <w:ind w:left="1020" w:hanging="360"/>
      </w:pPr>
    </w:lvl>
    <w:lvl w:ilvl="5" w:tplc="567896CA">
      <w:start w:val="1"/>
      <w:numFmt w:val="decimal"/>
      <w:lvlText w:val="%6)"/>
      <w:lvlJc w:val="left"/>
      <w:pPr>
        <w:ind w:left="1020" w:hanging="360"/>
      </w:pPr>
    </w:lvl>
    <w:lvl w:ilvl="6" w:tplc="3B9428D2">
      <w:start w:val="1"/>
      <w:numFmt w:val="decimal"/>
      <w:lvlText w:val="%7)"/>
      <w:lvlJc w:val="left"/>
      <w:pPr>
        <w:ind w:left="1020" w:hanging="360"/>
      </w:pPr>
    </w:lvl>
    <w:lvl w:ilvl="7" w:tplc="709C6F40">
      <w:start w:val="1"/>
      <w:numFmt w:val="decimal"/>
      <w:lvlText w:val="%8)"/>
      <w:lvlJc w:val="left"/>
      <w:pPr>
        <w:ind w:left="1020" w:hanging="360"/>
      </w:pPr>
    </w:lvl>
    <w:lvl w:ilvl="8" w:tplc="86C6F3EA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FB634E7"/>
    <w:multiLevelType w:val="hybridMultilevel"/>
    <w:tmpl w:val="9DA8B572"/>
    <w:lvl w:ilvl="0" w:tplc="44DAEA18">
      <w:start w:val="1"/>
      <w:numFmt w:val="decimal"/>
      <w:lvlText w:val="%1)"/>
      <w:lvlJc w:val="left"/>
      <w:pPr>
        <w:ind w:left="1020" w:hanging="360"/>
      </w:pPr>
    </w:lvl>
    <w:lvl w:ilvl="1" w:tplc="518CEBBC">
      <w:start w:val="1"/>
      <w:numFmt w:val="decimal"/>
      <w:lvlText w:val="%2)"/>
      <w:lvlJc w:val="left"/>
      <w:pPr>
        <w:ind w:left="1020" w:hanging="360"/>
      </w:pPr>
    </w:lvl>
    <w:lvl w:ilvl="2" w:tplc="3580DCA8">
      <w:start w:val="1"/>
      <w:numFmt w:val="decimal"/>
      <w:lvlText w:val="%3)"/>
      <w:lvlJc w:val="left"/>
      <w:pPr>
        <w:ind w:left="1020" w:hanging="360"/>
      </w:pPr>
    </w:lvl>
    <w:lvl w:ilvl="3" w:tplc="9A94BBA2">
      <w:start w:val="1"/>
      <w:numFmt w:val="decimal"/>
      <w:lvlText w:val="%4)"/>
      <w:lvlJc w:val="left"/>
      <w:pPr>
        <w:ind w:left="1020" w:hanging="360"/>
      </w:pPr>
    </w:lvl>
    <w:lvl w:ilvl="4" w:tplc="DFF8BE54">
      <w:start w:val="1"/>
      <w:numFmt w:val="decimal"/>
      <w:lvlText w:val="%5)"/>
      <w:lvlJc w:val="left"/>
      <w:pPr>
        <w:ind w:left="1020" w:hanging="360"/>
      </w:pPr>
    </w:lvl>
    <w:lvl w:ilvl="5" w:tplc="2B664E88">
      <w:start w:val="1"/>
      <w:numFmt w:val="decimal"/>
      <w:lvlText w:val="%6)"/>
      <w:lvlJc w:val="left"/>
      <w:pPr>
        <w:ind w:left="1020" w:hanging="360"/>
      </w:pPr>
    </w:lvl>
    <w:lvl w:ilvl="6" w:tplc="18C458F2">
      <w:start w:val="1"/>
      <w:numFmt w:val="decimal"/>
      <w:lvlText w:val="%7)"/>
      <w:lvlJc w:val="left"/>
      <w:pPr>
        <w:ind w:left="1020" w:hanging="360"/>
      </w:pPr>
    </w:lvl>
    <w:lvl w:ilvl="7" w:tplc="9984C252">
      <w:start w:val="1"/>
      <w:numFmt w:val="decimal"/>
      <w:lvlText w:val="%8)"/>
      <w:lvlJc w:val="left"/>
      <w:pPr>
        <w:ind w:left="1020" w:hanging="360"/>
      </w:pPr>
    </w:lvl>
    <w:lvl w:ilvl="8" w:tplc="79CAB0D8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6D4573F"/>
    <w:multiLevelType w:val="hybridMultilevel"/>
    <w:tmpl w:val="9C8E5B92"/>
    <w:lvl w:ilvl="0" w:tplc="68A4C286">
      <w:start w:val="1"/>
      <w:numFmt w:val="decimal"/>
      <w:lvlText w:val="%1)"/>
      <w:lvlJc w:val="left"/>
      <w:pPr>
        <w:ind w:left="1020" w:hanging="360"/>
      </w:pPr>
    </w:lvl>
    <w:lvl w:ilvl="1" w:tplc="3550B9DE">
      <w:start w:val="1"/>
      <w:numFmt w:val="decimal"/>
      <w:lvlText w:val="%2)"/>
      <w:lvlJc w:val="left"/>
      <w:pPr>
        <w:ind w:left="1020" w:hanging="360"/>
      </w:pPr>
    </w:lvl>
    <w:lvl w:ilvl="2" w:tplc="0A862598">
      <w:start w:val="1"/>
      <w:numFmt w:val="decimal"/>
      <w:lvlText w:val="%3)"/>
      <w:lvlJc w:val="left"/>
      <w:pPr>
        <w:ind w:left="1020" w:hanging="360"/>
      </w:pPr>
    </w:lvl>
    <w:lvl w:ilvl="3" w:tplc="C44073CC">
      <w:start w:val="1"/>
      <w:numFmt w:val="decimal"/>
      <w:lvlText w:val="%4)"/>
      <w:lvlJc w:val="left"/>
      <w:pPr>
        <w:ind w:left="1020" w:hanging="360"/>
      </w:pPr>
    </w:lvl>
    <w:lvl w:ilvl="4" w:tplc="C43499E4">
      <w:start w:val="1"/>
      <w:numFmt w:val="decimal"/>
      <w:lvlText w:val="%5)"/>
      <w:lvlJc w:val="left"/>
      <w:pPr>
        <w:ind w:left="1020" w:hanging="360"/>
      </w:pPr>
    </w:lvl>
    <w:lvl w:ilvl="5" w:tplc="6C36ADF6">
      <w:start w:val="1"/>
      <w:numFmt w:val="decimal"/>
      <w:lvlText w:val="%6)"/>
      <w:lvlJc w:val="left"/>
      <w:pPr>
        <w:ind w:left="1020" w:hanging="360"/>
      </w:pPr>
    </w:lvl>
    <w:lvl w:ilvl="6" w:tplc="677A0C36">
      <w:start w:val="1"/>
      <w:numFmt w:val="decimal"/>
      <w:lvlText w:val="%7)"/>
      <w:lvlJc w:val="left"/>
      <w:pPr>
        <w:ind w:left="1020" w:hanging="360"/>
      </w:pPr>
    </w:lvl>
    <w:lvl w:ilvl="7" w:tplc="B5EA4036">
      <w:start w:val="1"/>
      <w:numFmt w:val="decimal"/>
      <w:lvlText w:val="%8)"/>
      <w:lvlJc w:val="left"/>
      <w:pPr>
        <w:ind w:left="1020" w:hanging="360"/>
      </w:pPr>
    </w:lvl>
    <w:lvl w:ilvl="8" w:tplc="D65E857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995778C"/>
    <w:multiLevelType w:val="hybridMultilevel"/>
    <w:tmpl w:val="AE08EF8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725"/>
    <w:multiLevelType w:val="hybridMultilevel"/>
    <w:tmpl w:val="7FF4453C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715E"/>
    <w:multiLevelType w:val="multilevel"/>
    <w:tmpl w:val="D786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A32AF"/>
    <w:multiLevelType w:val="hybridMultilevel"/>
    <w:tmpl w:val="A8FA25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F03C8"/>
    <w:multiLevelType w:val="hybridMultilevel"/>
    <w:tmpl w:val="04BA98AA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639C8"/>
    <w:multiLevelType w:val="hybridMultilevel"/>
    <w:tmpl w:val="94BC6ECC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87323">
    <w:abstractNumId w:val="6"/>
  </w:num>
  <w:num w:numId="2" w16cid:durableId="965424948">
    <w:abstractNumId w:val="3"/>
  </w:num>
  <w:num w:numId="3" w16cid:durableId="989869637">
    <w:abstractNumId w:val="4"/>
  </w:num>
  <w:num w:numId="4" w16cid:durableId="343242245">
    <w:abstractNumId w:val="7"/>
  </w:num>
  <w:num w:numId="5" w16cid:durableId="1691449897">
    <w:abstractNumId w:val="8"/>
  </w:num>
  <w:num w:numId="6" w16cid:durableId="2010211476">
    <w:abstractNumId w:val="1"/>
  </w:num>
  <w:num w:numId="7" w16cid:durableId="1376585298">
    <w:abstractNumId w:val="2"/>
  </w:num>
  <w:num w:numId="8" w16cid:durableId="1878926961">
    <w:abstractNumId w:val="0"/>
  </w:num>
  <w:num w:numId="9" w16cid:durableId="139450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6E"/>
    <w:rsid w:val="000022EC"/>
    <w:rsid w:val="000029BF"/>
    <w:rsid w:val="00002FDC"/>
    <w:rsid w:val="000050DB"/>
    <w:rsid w:val="000055AB"/>
    <w:rsid w:val="00013AD1"/>
    <w:rsid w:val="00013E3A"/>
    <w:rsid w:val="00025F75"/>
    <w:rsid w:val="000272D3"/>
    <w:rsid w:val="0002792C"/>
    <w:rsid w:val="0003038A"/>
    <w:rsid w:val="00034D72"/>
    <w:rsid w:val="00035058"/>
    <w:rsid w:val="000353BF"/>
    <w:rsid w:val="00040982"/>
    <w:rsid w:val="00044697"/>
    <w:rsid w:val="000455D0"/>
    <w:rsid w:val="00050979"/>
    <w:rsid w:val="00053B7B"/>
    <w:rsid w:val="00055243"/>
    <w:rsid w:val="00062FE7"/>
    <w:rsid w:val="000716E9"/>
    <w:rsid w:val="000770E4"/>
    <w:rsid w:val="00081865"/>
    <w:rsid w:val="00081A64"/>
    <w:rsid w:val="00081CEF"/>
    <w:rsid w:val="00085EC2"/>
    <w:rsid w:val="00086FB9"/>
    <w:rsid w:val="00090CCD"/>
    <w:rsid w:val="00091533"/>
    <w:rsid w:val="00095B3F"/>
    <w:rsid w:val="00095B44"/>
    <w:rsid w:val="0009718E"/>
    <w:rsid w:val="000A5FD3"/>
    <w:rsid w:val="000A6C4E"/>
    <w:rsid w:val="000B239D"/>
    <w:rsid w:val="000B451D"/>
    <w:rsid w:val="000B5005"/>
    <w:rsid w:val="000C002E"/>
    <w:rsid w:val="000C169B"/>
    <w:rsid w:val="000C1D7C"/>
    <w:rsid w:val="000D19F5"/>
    <w:rsid w:val="000D4021"/>
    <w:rsid w:val="000D4814"/>
    <w:rsid w:val="000D4A51"/>
    <w:rsid w:val="000D51BA"/>
    <w:rsid w:val="000D63AC"/>
    <w:rsid w:val="000E28CB"/>
    <w:rsid w:val="000E4766"/>
    <w:rsid w:val="000F0268"/>
    <w:rsid w:val="000F4AC1"/>
    <w:rsid w:val="000F5E7C"/>
    <w:rsid w:val="00101084"/>
    <w:rsid w:val="001016C3"/>
    <w:rsid w:val="00110CFE"/>
    <w:rsid w:val="0011232A"/>
    <w:rsid w:val="0011467F"/>
    <w:rsid w:val="00114683"/>
    <w:rsid w:val="00121B71"/>
    <w:rsid w:val="00130A98"/>
    <w:rsid w:val="00130CC5"/>
    <w:rsid w:val="00132622"/>
    <w:rsid w:val="001378D0"/>
    <w:rsid w:val="001420CB"/>
    <w:rsid w:val="00144F5F"/>
    <w:rsid w:val="00146799"/>
    <w:rsid w:val="00146CEA"/>
    <w:rsid w:val="001521E1"/>
    <w:rsid w:val="00165FAD"/>
    <w:rsid w:val="00173E4A"/>
    <w:rsid w:val="001740F2"/>
    <w:rsid w:val="001760F8"/>
    <w:rsid w:val="00182D8A"/>
    <w:rsid w:val="0019041D"/>
    <w:rsid w:val="00191A2B"/>
    <w:rsid w:val="001931A7"/>
    <w:rsid w:val="00194D02"/>
    <w:rsid w:val="00195C51"/>
    <w:rsid w:val="001A4102"/>
    <w:rsid w:val="001A59C2"/>
    <w:rsid w:val="001A7D65"/>
    <w:rsid w:val="001B227D"/>
    <w:rsid w:val="001C0DCF"/>
    <w:rsid w:val="001C4258"/>
    <w:rsid w:val="001D2B9B"/>
    <w:rsid w:val="001D2C9D"/>
    <w:rsid w:val="001D5EEE"/>
    <w:rsid w:val="001D7607"/>
    <w:rsid w:val="001D7FA2"/>
    <w:rsid w:val="001E165A"/>
    <w:rsid w:val="001E1942"/>
    <w:rsid w:val="001E46B2"/>
    <w:rsid w:val="001E46D7"/>
    <w:rsid w:val="001E4913"/>
    <w:rsid w:val="001F20B5"/>
    <w:rsid w:val="001F4F96"/>
    <w:rsid w:val="001F589B"/>
    <w:rsid w:val="002029F3"/>
    <w:rsid w:val="002051B6"/>
    <w:rsid w:val="00205AA5"/>
    <w:rsid w:val="002103C4"/>
    <w:rsid w:val="002165FD"/>
    <w:rsid w:val="00220CC4"/>
    <w:rsid w:val="002214EE"/>
    <w:rsid w:val="002274C4"/>
    <w:rsid w:val="002347D3"/>
    <w:rsid w:val="00236B70"/>
    <w:rsid w:val="00237138"/>
    <w:rsid w:val="00237379"/>
    <w:rsid w:val="00237B7C"/>
    <w:rsid w:val="00242D23"/>
    <w:rsid w:val="0024497F"/>
    <w:rsid w:val="002513C9"/>
    <w:rsid w:val="002523E4"/>
    <w:rsid w:val="00252B1A"/>
    <w:rsid w:val="002533C2"/>
    <w:rsid w:val="00257BD6"/>
    <w:rsid w:val="00260AD3"/>
    <w:rsid w:val="00264605"/>
    <w:rsid w:val="00264D25"/>
    <w:rsid w:val="00264F27"/>
    <w:rsid w:val="00265E89"/>
    <w:rsid w:val="002745E8"/>
    <w:rsid w:val="002768D7"/>
    <w:rsid w:val="00276EC2"/>
    <w:rsid w:val="0028060D"/>
    <w:rsid w:val="0028083E"/>
    <w:rsid w:val="00281603"/>
    <w:rsid w:val="002876C4"/>
    <w:rsid w:val="00287C1C"/>
    <w:rsid w:val="002959F4"/>
    <w:rsid w:val="002B7FB0"/>
    <w:rsid w:val="002C0558"/>
    <w:rsid w:val="002C4D57"/>
    <w:rsid w:val="002D4AC5"/>
    <w:rsid w:val="002E2B02"/>
    <w:rsid w:val="002E5D6C"/>
    <w:rsid w:val="002E635E"/>
    <w:rsid w:val="002E78C1"/>
    <w:rsid w:val="002F0EA7"/>
    <w:rsid w:val="002F0EFB"/>
    <w:rsid w:val="002F2FD2"/>
    <w:rsid w:val="002F71AC"/>
    <w:rsid w:val="0030730B"/>
    <w:rsid w:val="00310238"/>
    <w:rsid w:val="003106AA"/>
    <w:rsid w:val="00312273"/>
    <w:rsid w:val="003122F5"/>
    <w:rsid w:val="0031477E"/>
    <w:rsid w:val="00317691"/>
    <w:rsid w:val="00321D0E"/>
    <w:rsid w:val="00325BB2"/>
    <w:rsid w:val="00340382"/>
    <w:rsid w:val="003411E2"/>
    <w:rsid w:val="00342171"/>
    <w:rsid w:val="0034387D"/>
    <w:rsid w:val="00344A90"/>
    <w:rsid w:val="00345AC9"/>
    <w:rsid w:val="00345C76"/>
    <w:rsid w:val="00346E9E"/>
    <w:rsid w:val="00364E46"/>
    <w:rsid w:val="00370413"/>
    <w:rsid w:val="00375169"/>
    <w:rsid w:val="00377882"/>
    <w:rsid w:val="00377EF5"/>
    <w:rsid w:val="00382835"/>
    <w:rsid w:val="00382F9D"/>
    <w:rsid w:val="003909EA"/>
    <w:rsid w:val="00391CD2"/>
    <w:rsid w:val="00392332"/>
    <w:rsid w:val="00393036"/>
    <w:rsid w:val="003950E5"/>
    <w:rsid w:val="00396A79"/>
    <w:rsid w:val="003A159C"/>
    <w:rsid w:val="003A6C16"/>
    <w:rsid w:val="003B2880"/>
    <w:rsid w:val="003B3CFD"/>
    <w:rsid w:val="003B609C"/>
    <w:rsid w:val="003B7308"/>
    <w:rsid w:val="003C7C84"/>
    <w:rsid w:val="003D558B"/>
    <w:rsid w:val="003D7A82"/>
    <w:rsid w:val="003E25E6"/>
    <w:rsid w:val="003E3C7C"/>
    <w:rsid w:val="003F33E6"/>
    <w:rsid w:val="003F7790"/>
    <w:rsid w:val="004042DA"/>
    <w:rsid w:val="00405A8E"/>
    <w:rsid w:val="0040618C"/>
    <w:rsid w:val="004076DD"/>
    <w:rsid w:val="0041232C"/>
    <w:rsid w:val="00413D0B"/>
    <w:rsid w:val="00417DE0"/>
    <w:rsid w:val="004212E0"/>
    <w:rsid w:val="00426582"/>
    <w:rsid w:val="00426DD6"/>
    <w:rsid w:val="0043609D"/>
    <w:rsid w:val="00441C0B"/>
    <w:rsid w:val="00442D5A"/>
    <w:rsid w:val="00444EC0"/>
    <w:rsid w:val="00445116"/>
    <w:rsid w:val="00446BF0"/>
    <w:rsid w:val="00447FE4"/>
    <w:rsid w:val="004507E1"/>
    <w:rsid w:val="0045126E"/>
    <w:rsid w:val="004536DA"/>
    <w:rsid w:val="0046160D"/>
    <w:rsid w:val="00462BD2"/>
    <w:rsid w:val="00471B89"/>
    <w:rsid w:val="0048001E"/>
    <w:rsid w:val="00482A5C"/>
    <w:rsid w:val="00484967"/>
    <w:rsid w:val="00484D9E"/>
    <w:rsid w:val="00486BCB"/>
    <w:rsid w:val="004A0E2C"/>
    <w:rsid w:val="004A15F6"/>
    <w:rsid w:val="004A7EB3"/>
    <w:rsid w:val="004B08CA"/>
    <w:rsid w:val="004B2173"/>
    <w:rsid w:val="004C09F7"/>
    <w:rsid w:val="004C7F80"/>
    <w:rsid w:val="004D3153"/>
    <w:rsid w:val="004D74FE"/>
    <w:rsid w:val="004E4F1C"/>
    <w:rsid w:val="004E5D5F"/>
    <w:rsid w:val="004E65EE"/>
    <w:rsid w:val="004E6696"/>
    <w:rsid w:val="004F082E"/>
    <w:rsid w:val="004F3FB9"/>
    <w:rsid w:val="004F425B"/>
    <w:rsid w:val="00501DE7"/>
    <w:rsid w:val="00506413"/>
    <w:rsid w:val="00507499"/>
    <w:rsid w:val="00507D8A"/>
    <w:rsid w:val="00510F13"/>
    <w:rsid w:val="00516FC9"/>
    <w:rsid w:val="00522A91"/>
    <w:rsid w:val="00525711"/>
    <w:rsid w:val="00525EC8"/>
    <w:rsid w:val="00530F2D"/>
    <w:rsid w:val="00533F79"/>
    <w:rsid w:val="005408D1"/>
    <w:rsid w:val="0055019A"/>
    <w:rsid w:val="00554C12"/>
    <w:rsid w:val="00554E73"/>
    <w:rsid w:val="00554EB2"/>
    <w:rsid w:val="005602E0"/>
    <w:rsid w:val="00565E41"/>
    <w:rsid w:val="005676C9"/>
    <w:rsid w:val="00571198"/>
    <w:rsid w:val="005802B4"/>
    <w:rsid w:val="0058109B"/>
    <w:rsid w:val="00582DB1"/>
    <w:rsid w:val="005921F9"/>
    <w:rsid w:val="00594A9E"/>
    <w:rsid w:val="005978C7"/>
    <w:rsid w:val="005A4DB8"/>
    <w:rsid w:val="005A67E8"/>
    <w:rsid w:val="005B51F9"/>
    <w:rsid w:val="005B7441"/>
    <w:rsid w:val="005C2F92"/>
    <w:rsid w:val="005C363B"/>
    <w:rsid w:val="005C4FD1"/>
    <w:rsid w:val="005C6B11"/>
    <w:rsid w:val="005D0347"/>
    <w:rsid w:val="005D7076"/>
    <w:rsid w:val="005E011B"/>
    <w:rsid w:val="005E158C"/>
    <w:rsid w:val="005E26BD"/>
    <w:rsid w:val="005E2B83"/>
    <w:rsid w:val="005E5E94"/>
    <w:rsid w:val="005E7010"/>
    <w:rsid w:val="005E75BA"/>
    <w:rsid w:val="0060067D"/>
    <w:rsid w:val="00601D96"/>
    <w:rsid w:val="00602A32"/>
    <w:rsid w:val="006064B0"/>
    <w:rsid w:val="006071F6"/>
    <w:rsid w:val="0061188F"/>
    <w:rsid w:val="006136AF"/>
    <w:rsid w:val="006146E0"/>
    <w:rsid w:val="00616F5B"/>
    <w:rsid w:val="00627514"/>
    <w:rsid w:val="00633599"/>
    <w:rsid w:val="00642A08"/>
    <w:rsid w:val="0064481E"/>
    <w:rsid w:val="00646546"/>
    <w:rsid w:val="0064666C"/>
    <w:rsid w:val="00646F1A"/>
    <w:rsid w:val="00647D15"/>
    <w:rsid w:val="00652473"/>
    <w:rsid w:val="00653A96"/>
    <w:rsid w:val="00656A72"/>
    <w:rsid w:val="006575FE"/>
    <w:rsid w:val="00660169"/>
    <w:rsid w:val="00662C44"/>
    <w:rsid w:val="00663C06"/>
    <w:rsid w:val="0066462D"/>
    <w:rsid w:val="0066492A"/>
    <w:rsid w:val="0066530F"/>
    <w:rsid w:val="00665AE6"/>
    <w:rsid w:val="00672D0B"/>
    <w:rsid w:val="00673495"/>
    <w:rsid w:val="00673EA9"/>
    <w:rsid w:val="00674118"/>
    <w:rsid w:val="00681AD7"/>
    <w:rsid w:val="00683801"/>
    <w:rsid w:val="0068393C"/>
    <w:rsid w:val="006869EB"/>
    <w:rsid w:val="006910A5"/>
    <w:rsid w:val="00693985"/>
    <w:rsid w:val="006967A3"/>
    <w:rsid w:val="006A2AE1"/>
    <w:rsid w:val="006A3449"/>
    <w:rsid w:val="006A7689"/>
    <w:rsid w:val="006B46E6"/>
    <w:rsid w:val="006B4DBF"/>
    <w:rsid w:val="006C122E"/>
    <w:rsid w:val="006C3050"/>
    <w:rsid w:val="006C5B59"/>
    <w:rsid w:val="006D07A3"/>
    <w:rsid w:val="006D1153"/>
    <w:rsid w:val="006D5305"/>
    <w:rsid w:val="006D72A0"/>
    <w:rsid w:val="006E2278"/>
    <w:rsid w:val="006E5374"/>
    <w:rsid w:val="006E55C1"/>
    <w:rsid w:val="006E64C2"/>
    <w:rsid w:val="006F0585"/>
    <w:rsid w:val="006F47A5"/>
    <w:rsid w:val="006F7D15"/>
    <w:rsid w:val="00701554"/>
    <w:rsid w:val="007041CD"/>
    <w:rsid w:val="007074D3"/>
    <w:rsid w:val="00717595"/>
    <w:rsid w:val="007238A6"/>
    <w:rsid w:val="00725993"/>
    <w:rsid w:val="00726C80"/>
    <w:rsid w:val="00730582"/>
    <w:rsid w:val="00731811"/>
    <w:rsid w:val="00735874"/>
    <w:rsid w:val="00740928"/>
    <w:rsid w:val="007540E7"/>
    <w:rsid w:val="00755504"/>
    <w:rsid w:val="00756344"/>
    <w:rsid w:val="007569B7"/>
    <w:rsid w:val="00762B3F"/>
    <w:rsid w:val="00764DA9"/>
    <w:rsid w:val="0077490C"/>
    <w:rsid w:val="007759A8"/>
    <w:rsid w:val="00776B23"/>
    <w:rsid w:val="0078102D"/>
    <w:rsid w:val="00781C8C"/>
    <w:rsid w:val="00782402"/>
    <w:rsid w:val="007946CA"/>
    <w:rsid w:val="0079511F"/>
    <w:rsid w:val="007A1269"/>
    <w:rsid w:val="007A1C3D"/>
    <w:rsid w:val="007A7377"/>
    <w:rsid w:val="007C748C"/>
    <w:rsid w:val="007C78B2"/>
    <w:rsid w:val="007D3CF5"/>
    <w:rsid w:val="007D72C3"/>
    <w:rsid w:val="007F5022"/>
    <w:rsid w:val="007F57D5"/>
    <w:rsid w:val="00802530"/>
    <w:rsid w:val="008032C5"/>
    <w:rsid w:val="0080595C"/>
    <w:rsid w:val="008067D4"/>
    <w:rsid w:val="008074D5"/>
    <w:rsid w:val="00811178"/>
    <w:rsid w:val="00815DE4"/>
    <w:rsid w:val="00821D3C"/>
    <w:rsid w:val="00831B28"/>
    <w:rsid w:val="0083573E"/>
    <w:rsid w:val="0083674E"/>
    <w:rsid w:val="00841831"/>
    <w:rsid w:val="00844883"/>
    <w:rsid w:val="00846984"/>
    <w:rsid w:val="00850679"/>
    <w:rsid w:val="00851372"/>
    <w:rsid w:val="00853D57"/>
    <w:rsid w:val="00855824"/>
    <w:rsid w:val="008606B5"/>
    <w:rsid w:val="00862256"/>
    <w:rsid w:val="008631DA"/>
    <w:rsid w:val="0086554E"/>
    <w:rsid w:val="00865ECF"/>
    <w:rsid w:val="00871A3C"/>
    <w:rsid w:val="00871D1C"/>
    <w:rsid w:val="00873211"/>
    <w:rsid w:val="0087538A"/>
    <w:rsid w:val="00885DDE"/>
    <w:rsid w:val="00890925"/>
    <w:rsid w:val="008914C3"/>
    <w:rsid w:val="008A2EA8"/>
    <w:rsid w:val="008B1021"/>
    <w:rsid w:val="008B10AA"/>
    <w:rsid w:val="008C27DE"/>
    <w:rsid w:val="008C3A42"/>
    <w:rsid w:val="008C5201"/>
    <w:rsid w:val="008D1879"/>
    <w:rsid w:val="008D1D73"/>
    <w:rsid w:val="008D32EA"/>
    <w:rsid w:val="008D3A20"/>
    <w:rsid w:val="008D3DDC"/>
    <w:rsid w:val="008E6F45"/>
    <w:rsid w:val="008F1CBC"/>
    <w:rsid w:val="008F2ACD"/>
    <w:rsid w:val="008F4FA0"/>
    <w:rsid w:val="008F5EB4"/>
    <w:rsid w:val="00903041"/>
    <w:rsid w:val="00913536"/>
    <w:rsid w:val="00913B87"/>
    <w:rsid w:val="00916475"/>
    <w:rsid w:val="00924D2D"/>
    <w:rsid w:val="0092523A"/>
    <w:rsid w:val="00927422"/>
    <w:rsid w:val="00927B13"/>
    <w:rsid w:val="0093167A"/>
    <w:rsid w:val="00933C4C"/>
    <w:rsid w:val="009344BB"/>
    <w:rsid w:val="00941526"/>
    <w:rsid w:val="009428E0"/>
    <w:rsid w:val="009452CE"/>
    <w:rsid w:val="009476BD"/>
    <w:rsid w:val="009520E0"/>
    <w:rsid w:val="00961E65"/>
    <w:rsid w:val="00964699"/>
    <w:rsid w:val="00966CE9"/>
    <w:rsid w:val="0097322F"/>
    <w:rsid w:val="0097436B"/>
    <w:rsid w:val="00981921"/>
    <w:rsid w:val="00984CC3"/>
    <w:rsid w:val="00984E9C"/>
    <w:rsid w:val="0099261C"/>
    <w:rsid w:val="00996782"/>
    <w:rsid w:val="009A10FB"/>
    <w:rsid w:val="009A2E10"/>
    <w:rsid w:val="009A510C"/>
    <w:rsid w:val="009A755E"/>
    <w:rsid w:val="009A7EC3"/>
    <w:rsid w:val="009B0F97"/>
    <w:rsid w:val="009B1036"/>
    <w:rsid w:val="009B1E2B"/>
    <w:rsid w:val="009B24BC"/>
    <w:rsid w:val="009B64FC"/>
    <w:rsid w:val="009C1342"/>
    <w:rsid w:val="009D221E"/>
    <w:rsid w:val="009D3E50"/>
    <w:rsid w:val="009D484F"/>
    <w:rsid w:val="009D51D1"/>
    <w:rsid w:val="009D5D59"/>
    <w:rsid w:val="009E24BF"/>
    <w:rsid w:val="009E33D2"/>
    <w:rsid w:val="009E55AE"/>
    <w:rsid w:val="009E605B"/>
    <w:rsid w:val="009E7497"/>
    <w:rsid w:val="009F3CB4"/>
    <w:rsid w:val="009F498C"/>
    <w:rsid w:val="009F4DD1"/>
    <w:rsid w:val="009F5FAB"/>
    <w:rsid w:val="00A05E11"/>
    <w:rsid w:val="00A122D0"/>
    <w:rsid w:val="00A14765"/>
    <w:rsid w:val="00A15078"/>
    <w:rsid w:val="00A17CCB"/>
    <w:rsid w:val="00A244E3"/>
    <w:rsid w:val="00A270CD"/>
    <w:rsid w:val="00A32B30"/>
    <w:rsid w:val="00A4025D"/>
    <w:rsid w:val="00A40B2F"/>
    <w:rsid w:val="00A40E70"/>
    <w:rsid w:val="00A501FE"/>
    <w:rsid w:val="00A52070"/>
    <w:rsid w:val="00A633EC"/>
    <w:rsid w:val="00A74C2A"/>
    <w:rsid w:val="00A81CB3"/>
    <w:rsid w:val="00A83FC6"/>
    <w:rsid w:val="00A90570"/>
    <w:rsid w:val="00A97633"/>
    <w:rsid w:val="00AA25AC"/>
    <w:rsid w:val="00AA2E4B"/>
    <w:rsid w:val="00AA571E"/>
    <w:rsid w:val="00AA5F8A"/>
    <w:rsid w:val="00AB11BC"/>
    <w:rsid w:val="00AB4BF8"/>
    <w:rsid w:val="00AB55A3"/>
    <w:rsid w:val="00AB6E1A"/>
    <w:rsid w:val="00AB78EC"/>
    <w:rsid w:val="00AB7E54"/>
    <w:rsid w:val="00AC4BBC"/>
    <w:rsid w:val="00AC7B16"/>
    <w:rsid w:val="00AD15E7"/>
    <w:rsid w:val="00AD202D"/>
    <w:rsid w:val="00AD2CFD"/>
    <w:rsid w:val="00AD720A"/>
    <w:rsid w:val="00AE0EC4"/>
    <w:rsid w:val="00AE42EC"/>
    <w:rsid w:val="00AE648B"/>
    <w:rsid w:val="00AF0F2A"/>
    <w:rsid w:val="00AF5A22"/>
    <w:rsid w:val="00AF6E1A"/>
    <w:rsid w:val="00B00A82"/>
    <w:rsid w:val="00B02461"/>
    <w:rsid w:val="00B10880"/>
    <w:rsid w:val="00B153B3"/>
    <w:rsid w:val="00B16E75"/>
    <w:rsid w:val="00B16F59"/>
    <w:rsid w:val="00B21EAF"/>
    <w:rsid w:val="00B25B66"/>
    <w:rsid w:val="00B32431"/>
    <w:rsid w:val="00B36B08"/>
    <w:rsid w:val="00B379A8"/>
    <w:rsid w:val="00B40FFE"/>
    <w:rsid w:val="00B4736B"/>
    <w:rsid w:val="00B506A0"/>
    <w:rsid w:val="00B54CD9"/>
    <w:rsid w:val="00B55925"/>
    <w:rsid w:val="00B567E6"/>
    <w:rsid w:val="00B56FCF"/>
    <w:rsid w:val="00B724FA"/>
    <w:rsid w:val="00B74B69"/>
    <w:rsid w:val="00B84F90"/>
    <w:rsid w:val="00B901D4"/>
    <w:rsid w:val="00B956D6"/>
    <w:rsid w:val="00B95A0C"/>
    <w:rsid w:val="00B960F1"/>
    <w:rsid w:val="00B969CB"/>
    <w:rsid w:val="00B97F41"/>
    <w:rsid w:val="00BA052B"/>
    <w:rsid w:val="00BA1515"/>
    <w:rsid w:val="00BA221E"/>
    <w:rsid w:val="00BA223A"/>
    <w:rsid w:val="00BA7C1E"/>
    <w:rsid w:val="00BB0691"/>
    <w:rsid w:val="00BB0AE0"/>
    <w:rsid w:val="00BB1FA0"/>
    <w:rsid w:val="00BB32E3"/>
    <w:rsid w:val="00BB3C0D"/>
    <w:rsid w:val="00BB5CF6"/>
    <w:rsid w:val="00BB7499"/>
    <w:rsid w:val="00BC1488"/>
    <w:rsid w:val="00BC38B5"/>
    <w:rsid w:val="00BC3FAB"/>
    <w:rsid w:val="00BD301F"/>
    <w:rsid w:val="00BD3061"/>
    <w:rsid w:val="00BD36AC"/>
    <w:rsid w:val="00BD583D"/>
    <w:rsid w:val="00BD5F19"/>
    <w:rsid w:val="00BD5F85"/>
    <w:rsid w:val="00BD694F"/>
    <w:rsid w:val="00BD71E6"/>
    <w:rsid w:val="00BE6891"/>
    <w:rsid w:val="00C04379"/>
    <w:rsid w:val="00C11400"/>
    <w:rsid w:val="00C12358"/>
    <w:rsid w:val="00C13411"/>
    <w:rsid w:val="00C13A84"/>
    <w:rsid w:val="00C179E4"/>
    <w:rsid w:val="00C17AC1"/>
    <w:rsid w:val="00C20799"/>
    <w:rsid w:val="00C21FEA"/>
    <w:rsid w:val="00C22ACA"/>
    <w:rsid w:val="00C254E6"/>
    <w:rsid w:val="00C313B2"/>
    <w:rsid w:val="00C316E2"/>
    <w:rsid w:val="00C31B94"/>
    <w:rsid w:val="00C33030"/>
    <w:rsid w:val="00C34D40"/>
    <w:rsid w:val="00C34DF2"/>
    <w:rsid w:val="00C372E6"/>
    <w:rsid w:val="00C409DB"/>
    <w:rsid w:val="00C44033"/>
    <w:rsid w:val="00C45B34"/>
    <w:rsid w:val="00C57A45"/>
    <w:rsid w:val="00C60992"/>
    <w:rsid w:val="00C63E06"/>
    <w:rsid w:val="00C709C6"/>
    <w:rsid w:val="00C731BF"/>
    <w:rsid w:val="00C73615"/>
    <w:rsid w:val="00C75D48"/>
    <w:rsid w:val="00C75D4D"/>
    <w:rsid w:val="00C77C9E"/>
    <w:rsid w:val="00C80E0D"/>
    <w:rsid w:val="00C8175B"/>
    <w:rsid w:val="00C82BB4"/>
    <w:rsid w:val="00C8318F"/>
    <w:rsid w:val="00C83E90"/>
    <w:rsid w:val="00C84203"/>
    <w:rsid w:val="00C9258B"/>
    <w:rsid w:val="00CA0078"/>
    <w:rsid w:val="00CA0319"/>
    <w:rsid w:val="00CB3C57"/>
    <w:rsid w:val="00CC3BF1"/>
    <w:rsid w:val="00CC4279"/>
    <w:rsid w:val="00CC7D9D"/>
    <w:rsid w:val="00CD25F3"/>
    <w:rsid w:val="00CD386E"/>
    <w:rsid w:val="00CD45C0"/>
    <w:rsid w:val="00CD6234"/>
    <w:rsid w:val="00CD7AB1"/>
    <w:rsid w:val="00CE08BC"/>
    <w:rsid w:val="00CE411F"/>
    <w:rsid w:val="00CE5366"/>
    <w:rsid w:val="00CE7D83"/>
    <w:rsid w:val="00CF22CD"/>
    <w:rsid w:val="00CF7126"/>
    <w:rsid w:val="00D01A59"/>
    <w:rsid w:val="00D03EEF"/>
    <w:rsid w:val="00D100BC"/>
    <w:rsid w:val="00D10EB3"/>
    <w:rsid w:val="00D164C1"/>
    <w:rsid w:val="00D16894"/>
    <w:rsid w:val="00D20E6C"/>
    <w:rsid w:val="00D231CC"/>
    <w:rsid w:val="00D241A2"/>
    <w:rsid w:val="00D24A5C"/>
    <w:rsid w:val="00D30451"/>
    <w:rsid w:val="00D31859"/>
    <w:rsid w:val="00D3346B"/>
    <w:rsid w:val="00D427C7"/>
    <w:rsid w:val="00D47E7A"/>
    <w:rsid w:val="00D5745F"/>
    <w:rsid w:val="00D60C2F"/>
    <w:rsid w:val="00D61541"/>
    <w:rsid w:val="00D63E81"/>
    <w:rsid w:val="00D65D75"/>
    <w:rsid w:val="00D6635A"/>
    <w:rsid w:val="00D66420"/>
    <w:rsid w:val="00D66FB1"/>
    <w:rsid w:val="00D755AF"/>
    <w:rsid w:val="00D805AF"/>
    <w:rsid w:val="00D80699"/>
    <w:rsid w:val="00D83353"/>
    <w:rsid w:val="00D84043"/>
    <w:rsid w:val="00D84743"/>
    <w:rsid w:val="00D85C39"/>
    <w:rsid w:val="00D90DFD"/>
    <w:rsid w:val="00D92292"/>
    <w:rsid w:val="00D9396C"/>
    <w:rsid w:val="00DA0550"/>
    <w:rsid w:val="00DB21B0"/>
    <w:rsid w:val="00DB2379"/>
    <w:rsid w:val="00DB2DBC"/>
    <w:rsid w:val="00DB41AA"/>
    <w:rsid w:val="00DB4C33"/>
    <w:rsid w:val="00DB51D6"/>
    <w:rsid w:val="00DB75FC"/>
    <w:rsid w:val="00DC0118"/>
    <w:rsid w:val="00DC106B"/>
    <w:rsid w:val="00DC1CB7"/>
    <w:rsid w:val="00DC473B"/>
    <w:rsid w:val="00DC5E2F"/>
    <w:rsid w:val="00DC75A9"/>
    <w:rsid w:val="00DD1313"/>
    <w:rsid w:val="00DD2A48"/>
    <w:rsid w:val="00DD5DE5"/>
    <w:rsid w:val="00DE17EE"/>
    <w:rsid w:val="00DE32A9"/>
    <w:rsid w:val="00DE4469"/>
    <w:rsid w:val="00DE6A09"/>
    <w:rsid w:val="00DE7A3D"/>
    <w:rsid w:val="00DF4D9B"/>
    <w:rsid w:val="00DF51DE"/>
    <w:rsid w:val="00DF61CA"/>
    <w:rsid w:val="00E00008"/>
    <w:rsid w:val="00E00F22"/>
    <w:rsid w:val="00E11FA1"/>
    <w:rsid w:val="00E13918"/>
    <w:rsid w:val="00E22955"/>
    <w:rsid w:val="00E264A3"/>
    <w:rsid w:val="00E271C4"/>
    <w:rsid w:val="00E277FF"/>
    <w:rsid w:val="00E302D6"/>
    <w:rsid w:val="00E339B5"/>
    <w:rsid w:val="00E35DA9"/>
    <w:rsid w:val="00E37E5E"/>
    <w:rsid w:val="00E41FC4"/>
    <w:rsid w:val="00E466C5"/>
    <w:rsid w:val="00E472AE"/>
    <w:rsid w:val="00E5090A"/>
    <w:rsid w:val="00E50E92"/>
    <w:rsid w:val="00E52B80"/>
    <w:rsid w:val="00E556F6"/>
    <w:rsid w:val="00E635EA"/>
    <w:rsid w:val="00E66BF2"/>
    <w:rsid w:val="00E74B7D"/>
    <w:rsid w:val="00E779DE"/>
    <w:rsid w:val="00E8224A"/>
    <w:rsid w:val="00E830FE"/>
    <w:rsid w:val="00E86594"/>
    <w:rsid w:val="00E87F80"/>
    <w:rsid w:val="00E9194B"/>
    <w:rsid w:val="00E91B40"/>
    <w:rsid w:val="00E92484"/>
    <w:rsid w:val="00E9424B"/>
    <w:rsid w:val="00EA33D4"/>
    <w:rsid w:val="00EA58C7"/>
    <w:rsid w:val="00EA5C13"/>
    <w:rsid w:val="00EA728C"/>
    <w:rsid w:val="00EB1155"/>
    <w:rsid w:val="00EC06D6"/>
    <w:rsid w:val="00EC2852"/>
    <w:rsid w:val="00ED2E4F"/>
    <w:rsid w:val="00ED49FF"/>
    <w:rsid w:val="00ED6368"/>
    <w:rsid w:val="00ED69A5"/>
    <w:rsid w:val="00EE4CAE"/>
    <w:rsid w:val="00EF081E"/>
    <w:rsid w:val="00EF62A8"/>
    <w:rsid w:val="00F00228"/>
    <w:rsid w:val="00F04A89"/>
    <w:rsid w:val="00F07A92"/>
    <w:rsid w:val="00F07E0A"/>
    <w:rsid w:val="00F11810"/>
    <w:rsid w:val="00F13603"/>
    <w:rsid w:val="00F16C3A"/>
    <w:rsid w:val="00F20BEC"/>
    <w:rsid w:val="00F20F12"/>
    <w:rsid w:val="00F24860"/>
    <w:rsid w:val="00F321DA"/>
    <w:rsid w:val="00F331F6"/>
    <w:rsid w:val="00F3728D"/>
    <w:rsid w:val="00F42A9E"/>
    <w:rsid w:val="00F442DC"/>
    <w:rsid w:val="00F45A7D"/>
    <w:rsid w:val="00F45A97"/>
    <w:rsid w:val="00F46648"/>
    <w:rsid w:val="00F46921"/>
    <w:rsid w:val="00F50AD4"/>
    <w:rsid w:val="00F53A3A"/>
    <w:rsid w:val="00F57D09"/>
    <w:rsid w:val="00F63A82"/>
    <w:rsid w:val="00F63AEE"/>
    <w:rsid w:val="00F65E43"/>
    <w:rsid w:val="00F6763F"/>
    <w:rsid w:val="00F76D3F"/>
    <w:rsid w:val="00F808FA"/>
    <w:rsid w:val="00F81052"/>
    <w:rsid w:val="00F8149A"/>
    <w:rsid w:val="00F8262E"/>
    <w:rsid w:val="00F82A99"/>
    <w:rsid w:val="00F8446A"/>
    <w:rsid w:val="00F86174"/>
    <w:rsid w:val="00F9023E"/>
    <w:rsid w:val="00F90853"/>
    <w:rsid w:val="00F94FF5"/>
    <w:rsid w:val="00F95632"/>
    <w:rsid w:val="00FA1137"/>
    <w:rsid w:val="00FA422E"/>
    <w:rsid w:val="00FA5809"/>
    <w:rsid w:val="00FA7523"/>
    <w:rsid w:val="00FB15F0"/>
    <w:rsid w:val="00FB2463"/>
    <w:rsid w:val="00FB69C0"/>
    <w:rsid w:val="00FB7B14"/>
    <w:rsid w:val="00FC0C3C"/>
    <w:rsid w:val="00FC11C2"/>
    <w:rsid w:val="00FC11C8"/>
    <w:rsid w:val="00FC457D"/>
    <w:rsid w:val="00FC52CD"/>
    <w:rsid w:val="00FC5389"/>
    <w:rsid w:val="00FD0C50"/>
    <w:rsid w:val="00FD2713"/>
    <w:rsid w:val="00FD72F4"/>
    <w:rsid w:val="00FE7875"/>
    <w:rsid w:val="00FF3EAB"/>
    <w:rsid w:val="00FF7315"/>
    <w:rsid w:val="4357341C"/>
    <w:rsid w:val="7204F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5B91F"/>
  <w15:chartTrackingRefBased/>
  <w15:docId w15:val="{F3E0D423-E0A8-433B-BC7D-260A50E5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88" w:lineRule="auto"/>
        <w:ind w:firstLine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064B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4B0"/>
  </w:style>
  <w:style w:type="paragraph" w:styleId="Sidefod">
    <w:name w:val="footer"/>
    <w:basedOn w:val="Normal"/>
    <w:link w:val="SidefodTegn"/>
    <w:uiPriority w:val="99"/>
    <w:unhideWhenUsed/>
    <w:rsid w:val="006064B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64B0"/>
  </w:style>
  <w:style w:type="character" w:styleId="Kommentarhenvisning">
    <w:name w:val="annotation reference"/>
    <w:basedOn w:val="Standardskrifttypeiafsnit"/>
    <w:uiPriority w:val="99"/>
    <w:semiHidden/>
    <w:unhideWhenUsed/>
    <w:rsid w:val="006064B0"/>
    <w:rPr>
      <w:sz w:val="16"/>
      <w:szCs w:val="16"/>
    </w:r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unhideWhenUsed/>
    <w:rsid w:val="006064B0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rsid w:val="006064B0"/>
    <w:rPr>
      <w:sz w:val="20"/>
      <w:szCs w:val="20"/>
    </w:rPr>
  </w:style>
  <w:style w:type="paragraph" w:styleId="Kommentartekst">
    <w:name w:val="annotation text"/>
    <w:basedOn w:val="Normal"/>
    <w:link w:val="KommentartekstTegn1"/>
    <w:uiPriority w:val="99"/>
    <w:unhideWhenUsed/>
    <w:rsid w:val="006064B0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rsid w:val="006064B0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653A96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178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81117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3CF5"/>
    <w:pPr>
      <w:spacing w:line="240" w:lineRule="auto"/>
      <w:ind w:firstLine="0"/>
      <w:jc w:val="left"/>
    </w:pPr>
  </w:style>
  <w:style w:type="table" w:styleId="Tabel-Gitter">
    <w:name w:val="Table Grid"/>
    <w:basedOn w:val="Tabel-Normal"/>
    <w:uiPriority w:val="39"/>
    <w:rsid w:val="000E47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5">
    <w:name w:val="Plain Table 5"/>
    <w:basedOn w:val="Tabel-Normal"/>
    <w:uiPriority w:val="45"/>
    <w:rsid w:val="000E476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721e9-cf8b-403e-b888-09dc156d8e1b" xsi:nil="true"/>
    <lcf76f155ced4ddcb4097134ff3c332f xmlns="c8dbd3f0-09f9-4028-9296-2667499533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14C8CC00D744B91520C73B21C4E4E" ma:contentTypeVersion="13" ma:contentTypeDescription="Opret et nyt dokument." ma:contentTypeScope="" ma:versionID="345debfb502a5579289969c52d3cf34e">
  <xsd:schema xmlns:xsd="http://www.w3.org/2001/XMLSchema" xmlns:xs="http://www.w3.org/2001/XMLSchema" xmlns:p="http://schemas.microsoft.com/office/2006/metadata/properties" xmlns:ns2="c8dbd3f0-09f9-4028-9296-2667499533ed" xmlns:ns3="d2e721e9-cf8b-403e-b888-09dc156d8e1b" targetNamespace="http://schemas.microsoft.com/office/2006/metadata/properties" ma:root="true" ma:fieldsID="3c2ff8bc64fd9ce387fd3cbc35b8cd95" ns2:_="" ns3:_="">
    <xsd:import namespace="c8dbd3f0-09f9-4028-9296-2667499533ed"/>
    <xsd:import namespace="d2e721e9-cf8b-403e-b888-09dc156d8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d3f0-09f9-4028-9296-26674995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8bb6781f-ca00-4a43-b5e9-fef83ff8f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21e9-cf8b-403e-b888-09dc156d8e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916f39-6939-400c-bbcd-54a9f7ce7c41}" ma:internalName="TaxCatchAll" ma:showField="CatchAllData" ma:web="d2e721e9-cf8b-403e-b888-09dc156d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0276A-D1E2-4488-8975-85CBEAD5C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43C72-94C1-4537-8CF3-4660B7AD8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BA042-E686-4906-90E9-2B0EE2574CFD}">
  <ds:schemaRefs>
    <ds:schemaRef ds:uri="http://schemas.microsoft.com/office/2006/metadata/properties"/>
    <ds:schemaRef ds:uri="http://schemas.microsoft.com/office/infopath/2007/PartnerControls"/>
    <ds:schemaRef ds:uri="d2e721e9-cf8b-403e-b888-09dc156d8e1b"/>
    <ds:schemaRef ds:uri="c8dbd3f0-09f9-4028-9296-2667499533ed"/>
  </ds:schemaRefs>
</ds:datastoreItem>
</file>

<file path=customXml/itemProps4.xml><?xml version="1.0" encoding="utf-8"?>
<ds:datastoreItem xmlns:ds="http://schemas.openxmlformats.org/officeDocument/2006/customXml" ds:itemID="{1D74D699-AAEA-42D3-AFCA-892511EB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bd3f0-09f9-4028-9296-2667499533ed"/>
    <ds:schemaRef ds:uri="d2e721e9-cf8b-403e-b888-09dc156d8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1661</Words>
  <Characters>17660</Characters>
  <Application>Microsoft Office Word</Application>
  <DocSecurity>0</DocSecurity>
  <Lines>767</Lines>
  <Paragraphs>508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Arnholst Christensen</dc:creator>
  <cp:keywords/>
  <dc:description/>
  <cp:lastModifiedBy>Kenneth Bengtson Tellesen Primdal</cp:lastModifiedBy>
  <cp:revision>7</cp:revision>
  <cp:lastPrinted>2024-12-05T11:55:00Z</cp:lastPrinted>
  <dcterms:created xsi:type="dcterms:W3CDTF">2025-09-05T16:32:00Z</dcterms:created>
  <dcterms:modified xsi:type="dcterms:W3CDTF">2025-10-08T10:11:00Z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0x010100D0414C8CC00D744B91520C73B21C4E4E</vt:lpwstr>
  </property>
  <property fmtid="{D5CDD505-2E9C-101B-9397-08002B2CF9AE}" pid="3" name="MediaServiceImageTags">
    <vt:lpwstr/>
  </property>
</Properties>
</file>