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2DFB4" w14:textId="13AF2D9C" w:rsidR="00D7549B" w:rsidRDefault="00D7549B" w:rsidP="00D7549B">
      <w:pPr>
        <w:pStyle w:val="Ingenafstand"/>
        <w:jc w:val="center"/>
      </w:pPr>
      <w:r>
        <w:t>Bemærkninger til forslaget</w:t>
      </w:r>
    </w:p>
    <w:p w14:paraId="49ECE2AB" w14:textId="77777777" w:rsidR="00D7549B" w:rsidRDefault="00D7549B" w:rsidP="00D7549B">
      <w:pPr>
        <w:pStyle w:val="Ingenafstand"/>
        <w:jc w:val="center"/>
      </w:pPr>
    </w:p>
    <w:p w14:paraId="1FC091B7" w14:textId="77777777" w:rsidR="00D7549B" w:rsidRPr="00674FD1" w:rsidRDefault="00D7549B" w:rsidP="00D7549B">
      <w:pPr>
        <w:pStyle w:val="Ingenafstand"/>
        <w:jc w:val="center"/>
        <w:rPr>
          <w:b/>
          <w:bCs/>
        </w:rPr>
      </w:pPr>
      <w:r w:rsidRPr="00674FD1">
        <w:rPr>
          <w:b/>
          <w:bCs/>
        </w:rPr>
        <w:t>Almindelige bemærkninger</w:t>
      </w:r>
    </w:p>
    <w:p w14:paraId="39A2D9EB" w14:textId="77777777" w:rsidR="00D7549B" w:rsidRDefault="00D7549B" w:rsidP="00D7549B">
      <w:pPr>
        <w:pStyle w:val="Ingenafstand"/>
        <w:rPr>
          <w:b/>
          <w:bCs/>
        </w:rPr>
      </w:pPr>
    </w:p>
    <w:p w14:paraId="6B007822" w14:textId="640AF71E" w:rsidR="00224EF1" w:rsidRDefault="00D7549B" w:rsidP="00D7549B">
      <w:pPr>
        <w:pStyle w:val="Ingenafstand"/>
      </w:pPr>
      <w:r w:rsidRPr="00411FE2">
        <w:rPr>
          <w:b/>
          <w:bCs/>
        </w:rPr>
        <w:t>1.</w:t>
      </w:r>
      <w:r>
        <w:rPr>
          <w:b/>
          <w:bCs/>
        </w:rPr>
        <w:t xml:space="preserve"> </w:t>
      </w:r>
      <w:r w:rsidRPr="00B8780F">
        <w:rPr>
          <w:b/>
          <w:bCs/>
        </w:rPr>
        <w:t>Indledning</w:t>
      </w:r>
      <w:r w:rsidRPr="00B8780F">
        <w:rPr>
          <w:b/>
          <w:bCs/>
        </w:rPr>
        <w:cr/>
      </w:r>
      <w:r w:rsidRPr="00D7549B">
        <w:t>Naalakker</w:t>
      </w:r>
      <w:r>
        <w:t>suisut har besluttet at nedsætte en ekspertgruppe</w:t>
      </w:r>
      <w:r w:rsidR="003B4227">
        <w:t>,</w:t>
      </w:r>
      <w:r>
        <w:t xml:space="preserve"> som får til opgave at gennemgå det samlede pensionssystem inklusiv</w:t>
      </w:r>
      <w:r w:rsidR="007E5879">
        <w:t>e</w:t>
      </w:r>
      <w:r>
        <w:t xml:space="preserve"> reglerne vedrørende alderspension, tjenestemandspension og obligatorisk pensionsordning. Det er efter Naalakkersuisuts mening afgørende</w:t>
      </w:r>
      <w:r w:rsidR="003B4227">
        <w:t>,</w:t>
      </w:r>
      <w:r>
        <w:t xml:space="preserve"> </w:t>
      </w:r>
      <w:r w:rsidR="00224EF1">
        <w:t>at der skabes et sammenhængende pensionssystem</w:t>
      </w:r>
      <w:r w:rsidR="003B4227">
        <w:t>,</w:t>
      </w:r>
      <w:r w:rsidR="00224EF1">
        <w:t xml:space="preserve"> som både tager hensyn til at sikre landets borgere en tryg og økonomisk fornuftig pensionisttilværelse og en samfundsøkonomi i balance.</w:t>
      </w:r>
    </w:p>
    <w:p w14:paraId="6E214D8A" w14:textId="77777777" w:rsidR="007E5879" w:rsidRDefault="007E5879" w:rsidP="00D7549B">
      <w:pPr>
        <w:pStyle w:val="Ingenafstand"/>
      </w:pPr>
    </w:p>
    <w:p w14:paraId="72C7526C" w14:textId="17B93CDA" w:rsidR="007E5879" w:rsidRDefault="007E5879" w:rsidP="00D7549B">
      <w:pPr>
        <w:pStyle w:val="Ingenafstand"/>
      </w:pPr>
      <w:r>
        <w:t>Naalakkersuisut vil afvente resultatet af ekspertgruppens arbejde inden der træffes mere vidtgående beslutninger på pensionsområdet om bl.a. den obligatoriske pensionso</w:t>
      </w:r>
      <w:r w:rsidR="00EC3872">
        <w:t>rdning</w:t>
      </w:r>
      <w:r>
        <w:t>. Naalakkersuisut har dog besluttet</w:t>
      </w:r>
      <w:r w:rsidR="003B4227">
        <w:t>,</w:t>
      </w:r>
      <w:r>
        <w:t xml:space="preserve"> at der allerede nu er behov for at foretage nogle justeringer af </w:t>
      </w:r>
      <w:r w:rsidR="003B4227">
        <w:t>den obligatoriske pensionsordning</w:t>
      </w:r>
      <w:r>
        <w:t xml:space="preserve">. </w:t>
      </w:r>
    </w:p>
    <w:p w14:paraId="4B0F7A20" w14:textId="6279D699" w:rsidR="007E5879" w:rsidRDefault="007E5879" w:rsidP="00D7549B">
      <w:pPr>
        <w:pStyle w:val="Ingenafstand"/>
      </w:pPr>
    </w:p>
    <w:p w14:paraId="4AFBD777" w14:textId="7B0B91C4" w:rsidR="00D7549B" w:rsidRDefault="007E5879" w:rsidP="00D7549B">
      <w:pPr>
        <w:pStyle w:val="Ingenafstand"/>
      </w:pPr>
      <w:r>
        <w:t>Det drejer sig dels om den ofte udskældte ordning med forhøjede trækprocenter på skattekortene</w:t>
      </w:r>
      <w:r w:rsidR="003B4227">
        <w:t xml:space="preserve"> og forhøjede skattebilletter,</w:t>
      </w:r>
      <w:r>
        <w:t xml:space="preserve"> </w:t>
      </w:r>
      <w:r w:rsidR="003B4227">
        <w:t>dels</w:t>
      </w:r>
      <w:r>
        <w:t xml:space="preserve"> omfanget af opsparingsforpligtelse for tjenestemænd. På begge områder ser Naalakkersuisut behov for at tage initiativ til at få løst nogle udfordringer allerede nu.</w:t>
      </w:r>
      <w:r w:rsidR="00224EF1">
        <w:t xml:space="preserve"> </w:t>
      </w:r>
      <w:r w:rsidR="00C413DD">
        <w:t>Det forslås desuden, at fastfryse procentsats for opsparingsforpligtelsen for lønmodtagere på det niveau, som den har i 2025.</w:t>
      </w:r>
      <w:r w:rsidR="00D7549B">
        <w:t xml:space="preserve"> </w:t>
      </w:r>
    </w:p>
    <w:p w14:paraId="3A85C08E" w14:textId="77777777" w:rsidR="00D7549B" w:rsidRDefault="00D7549B" w:rsidP="00D7549B">
      <w:pPr>
        <w:pStyle w:val="Ingenafstand"/>
      </w:pPr>
    </w:p>
    <w:p w14:paraId="527FB91C" w14:textId="1BF12E00" w:rsidR="006E539D" w:rsidRDefault="00D7549B" w:rsidP="00D7549B">
      <w:pPr>
        <w:pStyle w:val="Ingenafstand"/>
      </w:pPr>
      <w:r w:rsidRPr="00B8780F">
        <w:rPr>
          <w:b/>
          <w:bCs/>
        </w:rPr>
        <w:t>2. Hovedpunkter i forslaget</w:t>
      </w:r>
      <w:r w:rsidRPr="00B8780F">
        <w:rPr>
          <w:b/>
          <w:bCs/>
        </w:rPr>
        <w:cr/>
      </w:r>
      <w:r w:rsidR="007E5879">
        <w:t>I henhold til § 2, stk. 1, nr. 1-4, og stk. 4, i Inatsisartutlov om obligatorisk pensionso</w:t>
      </w:r>
      <w:r w:rsidR="00992028">
        <w:t>rdning</w:t>
      </w:r>
      <w:r w:rsidR="007E5879">
        <w:t xml:space="preserve"> indgår tjen</w:t>
      </w:r>
      <w:r w:rsidR="00EC3872">
        <w:t>este</w:t>
      </w:r>
      <w:r w:rsidR="007E5879">
        <w:t xml:space="preserve">mænds lønninger ikke ved beregning af </w:t>
      </w:r>
      <w:r w:rsidR="006E539D">
        <w:t>opsparingsforpligtelserne, i det omfang lønnen danner grundlag for fastsættelse af tjenestemændenes tjenestemandspension.</w:t>
      </w:r>
      <w:r w:rsidR="006E539D" w:rsidRPr="006E539D">
        <w:t xml:space="preserve"> </w:t>
      </w:r>
    </w:p>
    <w:p w14:paraId="1314688C" w14:textId="77777777" w:rsidR="006E539D" w:rsidRDefault="006E539D" w:rsidP="00D7549B">
      <w:pPr>
        <w:pStyle w:val="Ingenafstand"/>
      </w:pPr>
    </w:p>
    <w:p w14:paraId="6ACC1C6C" w14:textId="2A870E92" w:rsidR="006E539D" w:rsidRDefault="006E539D" w:rsidP="00D7549B">
      <w:pPr>
        <w:pStyle w:val="Ingenafstand"/>
      </w:pPr>
      <w:r>
        <w:t>T</w:t>
      </w:r>
      <w:r w:rsidRPr="006E539D">
        <w:t>jenestemænds særlige</w:t>
      </w:r>
      <w:r>
        <w:t xml:space="preserve"> tillæg og </w:t>
      </w:r>
      <w:r w:rsidRPr="006E539D">
        <w:t>eventuelle andre løndele</w:t>
      </w:r>
      <w:r w:rsidR="003B4227">
        <w:t>,</w:t>
      </w:r>
      <w:r>
        <w:t xml:space="preserve"> som fx vederlag for merarbejde, vagttillæg m.v.</w:t>
      </w:r>
      <w:r w:rsidR="003B4227">
        <w:t>,</w:t>
      </w:r>
      <w:r>
        <w:t xml:space="preserve"> indgår ikke ved beregning af tjenestemændenes tjenestemandspensioner og skal derfor medregnes ved beregning af opsparingsforpligtelsen efter Inatsisartutlov om obligatorisk pension</w:t>
      </w:r>
      <w:r w:rsidR="0032765A">
        <w:t>s</w:t>
      </w:r>
      <w:r w:rsidR="00EC3872">
        <w:t>ordning</w:t>
      </w:r>
      <w:r>
        <w:t xml:space="preserve">. </w:t>
      </w:r>
    </w:p>
    <w:p w14:paraId="7C6ED270" w14:textId="77777777" w:rsidR="00F800FC" w:rsidRDefault="00F800FC" w:rsidP="00D7549B">
      <w:pPr>
        <w:pStyle w:val="Ingenafstand"/>
      </w:pPr>
    </w:p>
    <w:p w14:paraId="2DD5CDD1" w14:textId="25925D1C" w:rsidR="00F800FC" w:rsidRDefault="00F800FC" w:rsidP="00D7549B">
      <w:pPr>
        <w:pStyle w:val="Ingenafstand"/>
      </w:pPr>
      <w:r>
        <w:t>Naalakkersuisut anser ikke denne retsstilling for hensigtsmæssig og foreslår den derfor ændret</w:t>
      </w:r>
      <w:r w:rsidR="00992028">
        <w:t xml:space="preserve"> </w:t>
      </w:r>
      <w:r>
        <w:t>således</w:t>
      </w:r>
      <w:r w:rsidR="00992028">
        <w:t>,</w:t>
      </w:r>
      <w:r>
        <w:t xml:space="preserve"> at hele den løn</w:t>
      </w:r>
      <w:r w:rsidR="003B4227">
        <w:t>,</w:t>
      </w:r>
      <w:r>
        <w:t xml:space="preserve"> som en tjenestemand modtager som led i sin ansættelse som tjenestemand</w:t>
      </w:r>
      <w:r w:rsidR="003B4227">
        <w:t>,</w:t>
      </w:r>
      <w:r>
        <w:t xml:space="preserve"> undtages fra beregning af den pågældendes opsparingsforpligtelse. Modtager en tjenestemand andre indkomster</w:t>
      </w:r>
      <w:r w:rsidR="003B4227">
        <w:t>,</w:t>
      </w:r>
      <w:r>
        <w:t xml:space="preserve"> som ikke vedrører tjenestemandsarbejdet</w:t>
      </w:r>
      <w:r w:rsidR="003B4227">
        <w:t>,</w:t>
      </w:r>
      <w:r>
        <w:t xml:space="preserve"> vil disse indtægter fortsat skulle medregnes. Der kan f.eks. være tale om indtægter</w:t>
      </w:r>
      <w:r w:rsidR="003B4227">
        <w:t>,</w:t>
      </w:r>
      <w:r>
        <w:t xml:space="preserve"> der stammer fra konsulentvirksomhed eller fra indhandling.</w:t>
      </w:r>
    </w:p>
    <w:p w14:paraId="4D790B49" w14:textId="77777777" w:rsidR="00F800FC" w:rsidRDefault="00F800FC" w:rsidP="00D7549B">
      <w:pPr>
        <w:pStyle w:val="Ingenafstand"/>
      </w:pPr>
    </w:p>
    <w:p w14:paraId="48C835B3" w14:textId="427578B0" w:rsidR="00F800FC" w:rsidRDefault="00F800FC" w:rsidP="00D7549B">
      <w:pPr>
        <w:pStyle w:val="Ingenafstand"/>
      </w:pPr>
      <w:r>
        <w:lastRenderedPageBreak/>
        <w:t>Efter bestemmelserne i lovens § 7, stk. 3-</w:t>
      </w:r>
      <w:r w:rsidR="00C74BC0">
        <w:t>6</w:t>
      </w:r>
      <w:r>
        <w:t>, opkræves eventuelle uopfyldte opsparingsforpligtelser som tillæg til en borgers skattekort eller forhøjet skattebillet, hvis borgeren ikke af egen drift opfylder sin opsparingsforpligtelse.</w:t>
      </w:r>
    </w:p>
    <w:p w14:paraId="018BA59A" w14:textId="77777777" w:rsidR="00F800FC" w:rsidRDefault="00F800FC" w:rsidP="00D7549B">
      <w:pPr>
        <w:pStyle w:val="Ingenafstand"/>
      </w:pPr>
    </w:p>
    <w:p w14:paraId="44E08D74" w14:textId="2B6C9A8C" w:rsidR="00C413DD" w:rsidRDefault="00F800FC" w:rsidP="00D7549B">
      <w:pPr>
        <w:pStyle w:val="Ingenafstand"/>
      </w:pPr>
      <w:r>
        <w:t xml:space="preserve">Naalakkersuisut har besluttet at </w:t>
      </w:r>
      <w:r w:rsidR="00C74BC0">
        <w:t xml:space="preserve">sætte </w:t>
      </w:r>
      <w:r>
        <w:t>denne ordning</w:t>
      </w:r>
      <w:r w:rsidR="00C74BC0">
        <w:t xml:space="preserve"> ud af kraft for indkomståret</w:t>
      </w:r>
      <w:r w:rsidR="00992028">
        <w:t xml:space="preserve"> 2026 og 2027</w:t>
      </w:r>
      <w:r w:rsidR="003B4227">
        <w:t>,</w:t>
      </w:r>
      <w:r w:rsidR="00492B76">
        <w:t xml:space="preserve"> så der fra og med 1. januar 2026 ikke opkræves til den obligatoriske pensionsordning via forhøjede trækprocenter eller skattebilletter. Forslaget vil mindske effektiviteten af </w:t>
      </w:r>
      <w:r w:rsidR="00C74BC0">
        <w:t>Inatsisartut</w:t>
      </w:r>
      <w:r w:rsidR="00492B76">
        <w:t>loven</w:t>
      </w:r>
      <w:r w:rsidR="00EC3872">
        <w:t>, idet skatteforvaltningen fremover alene vil fremsende en anmodning om indbetaling af uopfyldt opsparingsforpligtigelse på en pensionsordning.</w:t>
      </w:r>
      <w:r w:rsidR="00492B76">
        <w:t xml:space="preserve"> </w:t>
      </w:r>
      <w:r w:rsidR="00EC3872">
        <w:t>D</w:t>
      </w:r>
      <w:r w:rsidR="00492B76">
        <w:t>erfor håber Naalakkersuisut, at den kommende ekspertgruppe vil foreslå en effektiv, men også mindre indgribende løsning</w:t>
      </w:r>
      <w:r w:rsidR="003B4227">
        <w:t xml:space="preserve"> end den gældende</w:t>
      </w:r>
      <w:r w:rsidR="00492B76">
        <w:t xml:space="preserve">.  </w:t>
      </w:r>
    </w:p>
    <w:p w14:paraId="6ED1BDDF" w14:textId="77777777" w:rsidR="00C413DD" w:rsidRDefault="00C413DD" w:rsidP="00D7549B">
      <w:pPr>
        <w:pStyle w:val="Ingenafstand"/>
      </w:pPr>
    </w:p>
    <w:p w14:paraId="4EF08EC0" w14:textId="55116B9C" w:rsidR="00C413DD" w:rsidRDefault="00C413DD" w:rsidP="00DA266E">
      <w:pPr>
        <w:pStyle w:val="Ingenafstand"/>
      </w:pPr>
      <w:r>
        <w:t>Efter gældende ret udgør procenten for opsparingsforpligtigelsen for lønmodtagere følgende om året:</w:t>
      </w:r>
      <w:r w:rsidR="00DA266E">
        <w:t xml:space="preserve"> </w:t>
      </w:r>
      <w:r>
        <w:t>7 procent</w:t>
      </w:r>
      <w:r w:rsidR="00DA266E">
        <w:t xml:space="preserve"> i 2023, 8 procent i 2024, 9 procent i 2025 og 10 procent i 2026.</w:t>
      </w:r>
    </w:p>
    <w:p w14:paraId="57CF2487" w14:textId="77777777" w:rsidR="00C413DD" w:rsidRDefault="00C413DD" w:rsidP="00C413DD">
      <w:pPr>
        <w:pStyle w:val="Ingenafstand"/>
      </w:pPr>
    </w:p>
    <w:p w14:paraId="1FD942C5" w14:textId="08FD8589" w:rsidR="00FA0BB0" w:rsidRDefault="00C413DD" w:rsidP="00FA0BB0">
      <w:pPr>
        <w:pStyle w:val="Ingenafstand"/>
      </w:pPr>
      <w:r>
        <w:t>Naalakkersuisut har besluttet at fastfryse procentsats for opsparingsforpligtigelsen for lønmodtagere på 2025-niveau.</w:t>
      </w:r>
      <w:r w:rsidR="00B20AF1">
        <w:t xml:space="preserve"> Dette skaber ro omkring niveauet af opsparingsforpligtigelsen. </w:t>
      </w:r>
      <w:r>
        <w:t xml:space="preserve"> </w:t>
      </w:r>
      <w:r w:rsidR="00FA0BB0">
        <w:t>Hvor meget der spares op i pension, har betydning for borgerens pensionsdækningen i pensionsalderen. En lavere pensions</w:t>
      </w:r>
      <w:r w:rsidR="0095660A">
        <w:t xml:space="preserve">indbetaling </w:t>
      </w:r>
      <w:r w:rsidR="00FA0BB0">
        <w:t xml:space="preserve">kan medføre, at borgeren i pensionsalderen oplever en større indkomstnedgang i forhold til indkomsten som erhvervsaktiv. </w:t>
      </w:r>
    </w:p>
    <w:p w14:paraId="6E85200B" w14:textId="77777777" w:rsidR="00920DE4" w:rsidRDefault="00920DE4" w:rsidP="00C413DD">
      <w:pPr>
        <w:pStyle w:val="Ingenafstand"/>
      </w:pPr>
    </w:p>
    <w:p w14:paraId="3DC6B2D5" w14:textId="77777777" w:rsidR="00920DE4" w:rsidRDefault="00C413DD" w:rsidP="00D7549B">
      <w:pPr>
        <w:pStyle w:val="Ingenafstand"/>
      </w:pPr>
      <w:r>
        <w:t xml:space="preserve">For selvstændigt erhvervsdrivende har procentsatsen været på 6 procent fra </w:t>
      </w:r>
      <w:r w:rsidR="00DA266E">
        <w:t xml:space="preserve">og med </w:t>
      </w:r>
      <w:r>
        <w:t>2024, hvilket er det lovbestemte loft</w:t>
      </w:r>
      <w:r w:rsidR="00DA266E">
        <w:t xml:space="preserve">. Denne </w:t>
      </w:r>
      <w:r w:rsidR="00920DE4">
        <w:t xml:space="preserve">procentsats </w:t>
      </w:r>
      <w:r>
        <w:t xml:space="preserve">berøres </w:t>
      </w:r>
      <w:r w:rsidR="00DA266E">
        <w:t xml:space="preserve">derfor ikke </w:t>
      </w:r>
      <w:r>
        <w:t>af lovforslaget.</w:t>
      </w:r>
      <w:r w:rsidR="00920DE4" w:rsidRPr="00920DE4">
        <w:t xml:space="preserve"> </w:t>
      </w:r>
    </w:p>
    <w:p w14:paraId="5BB44C58" w14:textId="77777777" w:rsidR="00F800FC" w:rsidRDefault="00F800FC" w:rsidP="00D7549B">
      <w:pPr>
        <w:pStyle w:val="Ingenafstand"/>
      </w:pPr>
    </w:p>
    <w:p w14:paraId="6A2ED2ED" w14:textId="77777777" w:rsidR="00D7549B" w:rsidRPr="00BA6977" w:rsidRDefault="00D7549B" w:rsidP="00D7549B">
      <w:pPr>
        <w:pStyle w:val="Ingenafstand"/>
        <w:rPr>
          <w:b/>
          <w:bCs/>
        </w:rPr>
      </w:pPr>
      <w:r w:rsidRPr="00B8780F">
        <w:rPr>
          <w:b/>
          <w:bCs/>
        </w:rPr>
        <w:t>3</w:t>
      </w:r>
      <w:r w:rsidRPr="00BA6977">
        <w:rPr>
          <w:b/>
          <w:bCs/>
        </w:rPr>
        <w:t>. Økonomiske og administrative konsekvenser for det offentlige</w:t>
      </w:r>
    </w:p>
    <w:p w14:paraId="6C0F9E3A" w14:textId="13B73742" w:rsidR="00492B76" w:rsidRDefault="00492B76" w:rsidP="00D7549B">
      <w:pPr>
        <w:pStyle w:val="Ingenafstand"/>
      </w:pPr>
      <w:r>
        <w:t>Forslaget vil medføre tilretning af IT-systemerne i Skattestyrelsen. Udgiften hertil skønnes at beløbe sig til</w:t>
      </w:r>
      <w:r w:rsidR="00472029">
        <w:t xml:space="preserve"> mindre end 500.000 </w:t>
      </w:r>
      <w:r>
        <w:t xml:space="preserve">kr.  </w:t>
      </w:r>
    </w:p>
    <w:p w14:paraId="111DA5BC" w14:textId="77777777" w:rsidR="00EF1E16" w:rsidRDefault="00EF1E16" w:rsidP="00D7549B">
      <w:pPr>
        <w:pStyle w:val="Ingenafstand"/>
      </w:pPr>
    </w:p>
    <w:p w14:paraId="36BF2BC6" w14:textId="76CF8E07" w:rsidR="00521795" w:rsidRDefault="00521795" w:rsidP="00D7549B">
      <w:pPr>
        <w:pStyle w:val="Ingenafstand"/>
      </w:pPr>
      <w:r>
        <w:t>Udvidelsen af undtagelsesområdet for tjenestemænd må i udgangspunktet forventes at have økonomiske konsekvenser for det offentlige, idet den pension som tjenestemændene vil modtage fra deres egne pensionsopsparinger vil mindskes. Som følge heraf må det forventes</w:t>
      </w:r>
      <w:r w:rsidR="00992028">
        <w:t>,</w:t>
      </w:r>
      <w:r>
        <w:t xml:space="preserve"> at flere tjenestemænd vil være berettiget til at få udbetalt mere i alderspension. Det er ikke anset muligt at foretage en beregning af merudgiften, men da antallet af tjenestemandsansatte</w:t>
      </w:r>
      <w:r w:rsidR="00220B34">
        <w:t xml:space="preserve"> </w:t>
      </w:r>
      <w:r>
        <w:t>er faldende</w:t>
      </w:r>
      <w:r w:rsidR="00220B34">
        <w:t>,</w:t>
      </w:r>
      <w:r>
        <w:t xml:space="preserve"> antages merudgiften at være begrænset.</w:t>
      </w:r>
    </w:p>
    <w:p w14:paraId="2B4CD579" w14:textId="2A7B1597" w:rsidR="00492B76" w:rsidRDefault="00492B76" w:rsidP="00D7549B">
      <w:pPr>
        <w:pStyle w:val="Ingenafstand"/>
      </w:pPr>
    </w:p>
    <w:p w14:paraId="4A94E288" w14:textId="77777777" w:rsidR="00220B34" w:rsidRDefault="00220B34" w:rsidP="00D7549B">
      <w:pPr>
        <w:pStyle w:val="Ingenafstand"/>
      </w:pPr>
      <w:r>
        <w:t xml:space="preserve">Ophævelse af adgangen til at opkræve uopfyldte opsparingsforpligtelser via tillæg på skattekort eller forhøjede skattebilletter forventes at resultere i en betydelig reduktion i indbetalinger til private pensionsordninger af uopfyldte forpligtelser. </w:t>
      </w:r>
    </w:p>
    <w:p w14:paraId="7F0008A8" w14:textId="77777777" w:rsidR="00220B34" w:rsidRDefault="00220B34" w:rsidP="00D7549B">
      <w:pPr>
        <w:pStyle w:val="Ingenafstand"/>
      </w:pPr>
    </w:p>
    <w:p w14:paraId="268A8217" w14:textId="77777777" w:rsidR="00833341" w:rsidRDefault="00833341" w:rsidP="00D7549B">
      <w:pPr>
        <w:pStyle w:val="Ingenafstand"/>
      </w:pPr>
    </w:p>
    <w:p w14:paraId="5CB1B878" w14:textId="77777777" w:rsidR="00833341" w:rsidRDefault="00833341" w:rsidP="00D7549B">
      <w:pPr>
        <w:pStyle w:val="Ingenafstand"/>
      </w:pPr>
    </w:p>
    <w:p w14:paraId="4CF5C108" w14:textId="77777777" w:rsidR="00833341" w:rsidRDefault="00833341" w:rsidP="00D7549B">
      <w:pPr>
        <w:pStyle w:val="Ingenafstand"/>
      </w:pPr>
    </w:p>
    <w:p w14:paraId="5243F67B" w14:textId="2460596F" w:rsidR="0010257D" w:rsidRDefault="00761D3F" w:rsidP="00D7549B">
      <w:pPr>
        <w:pStyle w:val="Ingenafstand"/>
      </w:pPr>
      <w:r>
        <w:lastRenderedPageBreak/>
        <w:t>Tabel</w:t>
      </w:r>
      <w:r w:rsidR="0010257D">
        <w:t xml:space="preserve"> 1</w:t>
      </w:r>
      <w:r w:rsidR="000C31C2">
        <w:t>. Samlet uopfyldt opsparingspligt og opkrævning via skattekort, 2021-2023.</w:t>
      </w:r>
    </w:p>
    <w:tbl>
      <w:tblPr>
        <w:tblW w:w="4962" w:type="pct"/>
        <w:tblInd w:w="70" w:type="dxa"/>
        <w:tblCellMar>
          <w:left w:w="70" w:type="dxa"/>
          <w:right w:w="70" w:type="dxa"/>
        </w:tblCellMar>
        <w:tblLook w:val="04A0" w:firstRow="1" w:lastRow="0" w:firstColumn="1" w:lastColumn="0" w:noHBand="0" w:noVBand="1"/>
      </w:tblPr>
      <w:tblGrid>
        <w:gridCol w:w="2123"/>
        <w:gridCol w:w="877"/>
        <w:gridCol w:w="1314"/>
        <w:gridCol w:w="1172"/>
        <w:gridCol w:w="1022"/>
        <w:gridCol w:w="1170"/>
        <w:gridCol w:w="1462"/>
      </w:tblGrid>
      <w:tr w:rsidR="000C31C2" w:rsidRPr="00220B34" w14:paraId="435D71DC" w14:textId="77777777" w:rsidTr="00C74BC0">
        <w:trPr>
          <w:trHeight w:val="276"/>
        </w:trPr>
        <w:tc>
          <w:tcPr>
            <w:tcW w:w="1161" w:type="pct"/>
            <w:tcBorders>
              <w:top w:val="single" w:sz="4" w:space="0" w:color="auto"/>
              <w:left w:val="single" w:sz="4" w:space="0" w:color="auto"/>
              <w:bottom w:val="nil"/>
              <w:right w:val="nil"/>
            </w:tcBorders>
            <w:shd w:val="clear" w:color="000000" w:fill="FFFFFF"/>
            <w:noWrap/>
            <w:vAlign w:val="bottom"/>
            <w:hideMark/>
          </w:tcPr>
          <w:p w14:paraId="1266FF47" w14:textId="77777777" w:rsidR="000C31C2" w:rsidRPr="00220B34" w:rsidRDefault="000C31C2" w:rsidP="00EA7B6B">
            <w:pPr>
              <w:spacing w:line="240" w:lineRule="auto"/>
              <w:rPr>
                <w:rFonts w:eastAsia="Times New Roman"/>
                <w:b/>
                <w:bCs/>
                <w:color w:val="000000"/>
                <w:sz w:val="20"/>
                <w:szCs w:val="20"/>
                <w:lang w:eastAsia="da-DK"/>
              </w:rPr>
            </w:pPr>
            <w:r w:rsidRPr="00220B34">
              <w:rPr>
                <w:rFonts w:eastAsia="Times New Roman"/>
                <w:b/>
                <w:bCs/>
                <w:color w:val="000000"/>
                <w:sz w:val="20"/>
                <w:szCs w:val="20"/>
                <w:lang w:eastAsia="da-DK"/>
              </w:rPr>
              <w:t xml:space="preserve">Indtægtsinterval - </w:t>
            </w:r>
          </w:p>
        </w:tc>
        <w:tc>
          <w:tcPr>
            <w:tcW w:w="1840" w:type="pct"/>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45BF27B" w14:textId="77777777" w:rsidR="000C31C2" w:rsidRPr="00220B34" w:rsidRDefault="000C31C2" w:rsidP="00EA7B6B">
            <w:pPr>
              <w:spacing w:line="240" w:lineRule="auto"/>
              <w:jc w:val="center"/>
              <w:rPr>
                <w:rFonts w:eastAsia="Times New Roman"/>
                <w:b/>
                <w:bCs/>
                <w:color w:val="000000"/>
                <w:sz w:val="20"/>
                <w:szCs w:val="20"/>
                <w:lang w:eastAsia="da-DK"/>
              </w:rPr>
            </w:pPr>
            <w:r w:rsidRPr="00220B34">
              <w:rPr>
                <w:rFonts w:eastAsia="Times New Roman"/>
                <w:b/>
                <w:bCs/>
                <w:color w:val="000000"/>
                <w:sz w:val="20"/>
                <w:szCs w:val="20"/>
                <w:lang w:eastAsia="da-DK"/>
              </w:rPr>
              <w:t>Uopfyldt opsparingspligt, mio.kr.</w:t>
            </w:r>
          </w:p>
        </w:tc>
        <w:tc>
          <w:tcPr>
            <w:tcW w:w="1999"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26720831" w14:textId="77777777" w:rsidR="000C31C2" w:rsidRDefault="000C31C2" w:rsidP="00EA7B6B">
            <w:pPr>
              <w:spacing w:line="240" w:lineRule="auto"/>
              <w:jc w:val="center"/>
              <w:rPr>
                <w:rFonts w:eastAsia="Times New Roman"/>
                <w:b/>
                <w:bCs/>
                <w:color w:val="000000"/>
                <w:sz w:val="20"/>
                <w:szCs w:val="20"/>
                <w:lang w:eastAsia="da-DK"/>
              </w:rPr>
            </w:pPr>
            <w:r w:rsidRPr="00220B34">
              <w:rPr>
                <w:rFonts w:eastAsia="Times New Roman"/>
                <w:b/>
                <w:bCs/>
                <w:color w:val="000000"/>
                <w:sz w:val="20"/>
                <w:szCs w:val="20"/>
                <w:lang w:eastAsia="da-DK"/>
              </w:rPr>
              <w:t xml:space="preserve">Opkrævning af uopfyldt opsparingspligt, </w:t>
            </w:r>
          </w:p>
          <w:p w14:paraId="7FB0F96B" w14:textId="77777777" w:rsidR="000C31C2" w:rsidRPr="00220B34" w:rsidRDefault="000C31C2" w:rsidP="00EA7B6B">
            <w:pPr>
              <w:spacing w:line="240" w:lineRule="auto"/>
              <w:jc w:val="center"/>
              <w:rPr>
                <w:rFonts w:eastAsia="Times New Roman"/>
                <w:b/>
                <w:bCs/>
                <w:color w:val="000000"/>
                <w:sz w:val="20"/>
                <w:szCs w:val="20"/>
                <w:lang w:eastAsia="da-DK"/>
              </w:rPr>
            </w:pPr>
            <w:r w:rsidRPr="00220B34">
              <w:rPr>
                <w:rFonts w:eastAsia="Times New Roman"/>
                <w:b/>
                <w:bCs/>
                <w:color w:val="000000"/>
                <w:sz w:val="20"/>
                <w:szCs w:val="20"/>
                <w:lang w:eastAsia="da-DK"/>
              </w:rPr>
              <w:t>mio.kr.</w:t>
            </w:r>
          </w:p>
        </w:tc>
      </w:tr>
      <w:tr w:rsidR="000C31C2" w:rsidRPr="00220B34" w14:paraId="64192282" w14:textId="77777777" w:rsidTr="000C31C2">
        <w:trPr>
          <w:trHeight w:val="276"/>
        </w:trPr>
        <w:tc>
          <w:tcPr>
            <w:tcW w:w="1161" w:type="pct"/>
            <w:tcBorders>
              <w:top w:val="nil"/>
              <w:left w:val="single" w:sz="4" w:space="0" w:color="auto"/>
              <w:bottom w:val="single" w:sz="4" w:space="0" w:color="auto"/>
              <w:right w:val="nil"/>
            </w:tcBorders>
            <w:shd w:val="clear" w:color="000000" w:fill="FFFFFF"/>
            <w:noWrap/>
            <w:vAlign w:val="bottom"/>
            <w:hideMark/>
          </w:tcPr>
          <w:p w14:paraId="72E5E5A7" w14:textId="77777777" w:rsidR="000C31C2" w:rsidRPr="00220B34" w:rsidRDefault="000C31C2" w:rsidP="00EA7B6B">
            <w:pPr>
              <w:spacing w:line="240" w:lineRule="auto"/>
              <w:rPr>
                <w:rFonts w:eastAsia="Times New Roman"/>
                <w:b/>
                <w:bCs/>
                <w:color w:val="000000"/>
                <w:sz w:val="20"/>
                <w:szCs w:val="20"/>
                <w:lang w:eastAsia="da-DK"/>
              </w:rPr>
            </w:pPr>
            <w:r w:rsidRPr="00220B34">
              <w:rPr>
                <w:rFonts w:eastAsia="Times New Roman"/>
                <w:b/>
                <w:bCs/>
                <w:color w:val="000000"/>
                <w:sz w:val="20"/>
                <w:szCs w:val="20"/>
                <w:lang w:eastAsia="da-DK"/>
              </w:rPr>
              <w:t>opsparingsgrundlag</w:t>
            </w:r>
          </w:p>
        </w:tc>
        <w:tc>
          <w:tcPr>
            <w:tcW w:w="480" w:type="pct"/>
            <w:tcBorders>
              <w:top w:val="nil"/>
              <w:left w:val="single" w:sz="4" w:space="0" w:color="auto"/>
              <w:bottom w:val="single" w:sz="4" w:space="0" w:color="auto"/>
              <w:right w:val="single" w:sz="4" w:space="0" w:color="auto"/>
            </w:tcBorders>
            <w:shd w:val="clear" w:color="000000" w:fill="FFFFFF"/>
            <w:noWrap/>
            <w:vAlign w:val="bottom"/>
            <w:hideMark/>
          </w:tcPr>
          <w:p w14:paraId="78A8249C" w14:textId="77777777" w:rsidR="000C31C2" w:rsidRPr="00220B34" w:rsidRDefault="000C31C2" w:rsidP="00EA7B6B">
            <w:pPr>
              <w:spacing w:line="240" w:lineRule="auto"/>
              <w:jc w:val="right"/>
              <w:rPr>
                <w:rFonts w:eastAsia="Times New Roman"/>
                <w:b/>
                <w:bCs/>
                <w:color w:val="000000"/>
                <w:sz w:val="20"/>
                <w:szCs w:val="20"/>
                <w:lang w:eastAsia="da-DK"/>
              </w:rPr>
            </w:pPr>
            <w:r w:rsidRPr="00220B34">
              <w:rPr>
                <w:rFonts w:eastAsia="Times New Roman"/>
                <w:b/>
                <w:bCs/>
                <w:color w:val="000000"/>
                <w:sz w:val="20"/>
                <w:szCs w:val="20"/>
                <w:lang w:eastAsia="da-DK"/>
              </w:rPr>
              <w:t>2021</w:t>
            </w:r>
          </w:p>
        </w:tc>
        <w:tc>
          <w:tcPr>
            <w:tcW w:w="719" w:type="pct"/>
            <w:tcBorders>
              <w:top w:val="nil"/>
              <w:left w:val="nil"/>
              <w:bottom w:val="single" w:sz="4" w:space="0" w:color="auto"/>
              <w:right w:val="single" w:sz="4" w:space="0" w:color="auto"/>
            </w:tcBorders>
            <w:shd w:val="clear" w:color="000000" w:fill="FFFFFF"/>
            <w:noWrap/>
            <w:vAlign w:val="bottom"/>
            <w:hideMark/>
          </w:tcPr>
          <w:p w14:paraId="65917911" w14:textId="77777777" w:rsidR="000C31C2" w:rsidRPr="00220B34" w:rsidRDefault="000C31C2" w:rsidP="00EA7B6B">
            <w:pPr>
              <w:spacing w:line="240" w:lineRule="auto"/>
              <w:jc w:val="right"/>
              <w:rPr>
                <w:rFonts w:eastAsia="Times New Roman"/>
                <w:b/>
                <w:bCs/>
                <w:color w:val="000000"/>
                <w:sz w:val="20"/>
                <w:szCs w:val="20"/>
                <w:lang w:eastAsia="da-DK"/>
              </w:rPr>
            </w:pPr>
            <w:r w:rsidRPr="00220B34">
              <w:rPr>
                <w:rFonts w:eastAsia="Times New Roman"/>
                <w:b/>
                <w:bCs/>
                <w:color w:val="000000"/>
                <w:sz w:val="20"/>
                <w:szCs w:val="20"/>
                <w:lang w:eastAsia="da-DK"/>
              </w:rPr>
              <w:t>2022</w:t>
            </w:r>
          </w:p>
        </w:tc>
        <w:tc>
          <w:tcPr>
            <w:tcW w:w="640" w:type="pct"/>
            <w:tcBorders>
              <w:top w:val="nil"/>
              <w:left w:val="nil"/>
              <w:bottom w:val="single" w:sz="4" w:space="0" w:color="auto"/>
              <w:right w:val="single" w:sz="4" w:space="0" w:color="auto"/>
            </w:tcBorders>
            <w:shd w:val="clear" w:color="000000" w:fill="FFFFFF"/>
            <w:noWrap/>
            <w:vAlign w:val="bottom"/>
            <w:hideMark/>
          </w:tcPr>
          <w:p w14:paraId="18DE7FE2" w14:textId="77777777" w:rsidR="000C31C2" w:rsidRPr="00220B34" w:rsidRDefault="000C31C2" w:rsidP="00EA7B6B">
            <w:pPr>
              <w:spacing w:line="240" w:lineRule="auto"/>
              <w:jc w:val="right"/>
              <w:rPr>
                <w:rFonts w:eastAsia="Times New Roman"/>
                <w:b/>
                <w:bCs/>
                <w:color w:val="000000"/>
                <w:sz w:val="20"/>
                <w:szCs w:val="20"/>
                <w:lang w:eastAsia="da-DK"/>
              </w:rPr>
            </w:pPr>
            <w:r w:rsidRPr="00220B34">
              <w:rPr>
                <w:rFonts w:eastAsia="Times New Roman"/>
                <w:b/>
                <w:bCs/>
                <w:color w:val="000000"/>
                <w:sz w:val="20"/>
                <w:szCs w:val="20"/>
                <w:lang w:eastAsia="da-DK"/>
              </w:rPr>
              <w:t>2023</w:t>
            </w:r>
          </w:p>
        </w:tc>
        <w:tc>
          <w:tcPr>
            <w:tcW w:w="559" w:type="pct"/>
            <w:tcBorders>
              <w:top w:val="nil"/>
              <w:left w:val="nil"/>
              <w:bottom w:val="single" w:sz="4" w:space="0" w:color="auto"/>
              <w:right w:val="single" w:sz="4" w:space="0" w:color="auto"/>
            </w:tcBorders>
            <w:shd w:val="clear" w:color="000000" w:fill="FFFFFF"/>
            <w:noWrap/>
            <w:vAlign w:val="bottom"/>
            <w:hideMark/>
          </w:tcPr>
          <w:p w14:paraId="2ADCBA80" w14:textId="77777777" w:rsidR="000C31C2" w:rsidRPr="00220B34" w:rsidRDefault="000C31C2" w:rsidP="00EA7B6B">
            <w:pPr>
              <w:spacing w:line="240" w:lineRule="auto"/>
              <w:jc w:val="right"/>
              <w:rPr>
                <w:rFonts w:eastAsia="Times New Roman"/>
                <w:b/>
                <w:bCs/>
                <w:color w:val="000000"/>
                <w:sz w:val="20"/>
                <w:szCs w:val="20"/>
                <w:lang w:eastAsia="da-DK"/>
              </w:rPr>
            </w:pPr>
            <w:r w:rsidRPr="00220B34">
              <w:rPr>
                <w:rFonts w:eastAsia="Times New Roman"/>
                <w:b/>
                <w:bCs/>
                <w:color w:val="000000"/>
                <w:sz w:val="20"/>
                <w:szCs w:val="20"/>
                <w:lang w:eastAsia="da-DK"/>
              </w:rPr>
              <w:t>2021</w:t>
            </w:r>
          </w:p>
        </w:tc>
        <w:tc>
          <w:tcPr>
            <w:tcW w:w="640" w:type="pct"/>
            <w:tcBorders>
              <w:top w:val="nil"/>
              <w:left w:val="nil"/>
              <w:bottom w:val="single" w:sz="4" w:space="0" w:color="auto"/>
              <w:right w:val="single" w:sz="4" w:space="0" w:color="auto"/>
            </w:tcBorders>
            <w:shd w:val="clear" w:color="000000" w:fill="FFFFFF"/>
            <w:noWrap/>
            <w:vAlign w:val="bottom"/>
            <w:hideMark/>
          </w:tcPr>
          <w:p w14:paraId="70EB7938" w14:textId="77777777" w:rsidR="000C31C2" w:rsidRPr="00220B34" w:rsidRDefault="000C31C2" w:rsidP="00EA7B6B">
            <w:pPr>
              <w:spacing w:line="240" w:lineRule="auto"/>
              <w:jc w:val="right"/>
              <w:rPr>
                <w:rFonts w:eastAsia="Times New Roman"/>
                <w:b/>
                <w:bCs/>
                <w:color w:val="000000"/>
                <w:sz w:val="20"/>
                <w:szCs w:val="20"/>
                <w:lang w:eastAsia="da-DK"/>
              </w:rPr>
            </w:pPr>
            <w:r w:rsidRPr="00220B34">
              <w:rPr>
                <w:rFonts w:eastAsia="Times New Roman"/>
                <w:b/>
                <w:bCs/>
                <w:color w:val="000000"/>
                <w:sz w:val="20"/>
                <w:szCs w:val="20"/>
                <w:lang w:eastAsia="da-DK"/>
              </w:rPr>
              <w:t>2022</w:t>
            </w:r>
          </w:p>
        </w:tc>
        <w:tc>
          <w:tcPr>
            <w:tcW w:w="800" w:type="pct"/>
            <w:tcBorders>
              <w:top w:val="nil"/>
              <w:left w:val="nil"/>
              <w:bottom w:val="single" w:sz="4" w:space="0" w:color="auto"/>
              <w:right w:val="single" w:sz="4" w:space="0" w:color="auto"/>
            </w:tcBorders>
            <w:shd w:val="clear" w:color="000000" w:fill="FFFFFF"/>
            <w:noWrap/>
            <w:vAlign w:val="bottom"/>
            <w:hideMark/>
          </w:tcPr>
          <w:p w14:paraId="14964671" w14:textId="77777777" w:rsidR="000C31C2" w:rsidRPr="00220B34" w:rsidRDefault="000C31C2" w:rsidP="00EA7B6B">
            <w:pPr>
              <w:spacing w:line="240" w:lineRule="auto"/>
              <w:jc w:val="right"/>
              <w:rPr>
                <w:rFonts w:eastAsia="Times New Roman"/>
                <w:b/>
                <w:bCs/>
                <w:color w:val="000000"/>
                <w:sz w:val="20"/>
                <w:szCs w:val="20"/>
                <w:lang w:eastAsia="da-DK"/>
              </w:rPr>
            </w:pPr>
            <w:r w:rsidRPr="00220B34">
              <w:rPr>
                <w:rFonts w:eastAsia="Times New Roman"/>
                <w:b/>
                <w:bCs/>
                <w:color w:val="000000"/>
                <w:sz w:val="20"/>
                <w:szCs w:val="20"/>
                <w:lang w:eastAsia="da-DK"/>
              </w:rPr>
              <w:t>2023</w:t>
            </w:r>
          </w:p>
        </w:tc>
      </w:tr>
      <w:tr w:rsidR="000C31C2" w:rsidRPr="00220B34" w14:paraId="76C680CD" w14:textId="77777777" w:rsidTr="000C31C2">
        <w:trPr>
          <w:trHeight w:val="276"/>
        </w:trPr>
        <w:tc>
          <w:tcPr>
            <w:tcW w:w="1161" w:type="pct"/>
            <w:tcBorders>
              <w:top w:val="nil"/>
              <w:left w:val="single" w:sz="4" w:space="0" w:color="auto"/>
              <w:bottom w:val="single" w:sz="4" w:space="0" w:color="auto"/>
              <w:right w:val="single" w:sz="4" w:space="0" w:color="auto"/>
            </w:tcBorders>
            <w:shd w:val="clear" w:color="000000" w:fill="FFFFFF"/>
            <w:noWrap/>
            <w:vAlign w:val="bottom"/>
            <w:hideMark/>
          </w:tcPr>
          <w:p w14:paraId="334DBDAD" w14:textId="4676E24F" w:rsidR="000C31C2" w:rsidRPr="00220B34" w:rsidRDefault="000C31C2" w:rsidP="00EA7B6B">
            <w:pPr>
              <w:spacing w:line="240" w:lineRule="auto"/>
              <w:rPr>
                <w:rFonts w:eastAsia="Times New Roman"/>
                <w:color w:val="000000"/>
                <w:sz w:val="20"/>
                <w:szCs w:val="20"/>
                <w:lang w:eastAsia="da-DK"/>
              </w:rPr>
            </w:pPr>
            <w:r w:rsidRPr="00220B34">
              <w:rPr>
                <w:rFonts w:eastAsia="Times New Roman"/>
                <w:color w:val="000000"/>
                <w:sz w:val="20"/>
                <w:szCs w:val="20"/>
                <w:lang w:eastAsia="da-DK"/>
              </w:rPr>
              <w:t xml:space="preserve">125.000 - 174.999 </w:t>
            </w:r>
            <w:r w:rsidR="00761D3F">
              <w:rPr>
                <w:rFonts w:eastAsia="Times New Roman"/>
                <w:color w:val="000000"/>
                <w:sz w:val="20"/>
                <w:szCs w:val="20"/>
                <w:lang w:eastAsia="da-DK"/>
              </w:rPr>
              <w:t>kr.</w:t>
            </w:r>
          </w:p>
        </w:tc>
        <w:tc>
          <w:tcPr>
            <w:tcW w:w="480" w:type="pct"/>
            <w:tcBorders>
              <w:top w:val="nil"/>
              <w:left w:val="nil"/>
              <w:bottom w:val="single" w:sz="4" w:space="0" w:color="auto"/>
              <w:right w:val="single" w:sz="4" w:space="0" w:color="auto"/>
            </w:tcBorders>
            <w:shd w:val="clear" w:color="000000" w:fill="FFFFFF"/>
            <w:noWrap/>
            <w:vAlign w:val="bottom"/>
            <w:hideMark/>
          </w:tcPr>
          <w:p w14:paraId="487277A1"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3,5</w:t>
            </w:r>
          </w:p>
        </w:tc>
        <w:tc>
          <w:tcPr>
            <w:tcW w:w="719" w:type="pct"/>
            <w:tcBorders>
              <w:top w:val="nil"/>
              <w:left w:val="nil"/>
              <w:bottom w:val="single" w:sz="4" w:space="0" w:color="auto"/>
              <w:right w:val="single" w:sz="4" w:space="0" w:color="auto"/>
            </w:tcBorders>
            <w:shd w:val="clear" w:color="000000" w:fill="FFFFFF"/>
            <w:noWrap/>
            <w:vAlign w:val="bottom"/>
            <w:hideMark/>
          </w:tcPr>
          <w:p w14:paraId="6A6436E6"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5,9</w:t>
            </w:r>
          </w:p>
        </w:tc>
        <w:tc>
          <w:tcPr>
            <w:tcW w:w="640" w:type="pct"/>
            <w:tcBorders>
              <w:top w:val="nil"/>
              <w:left w:val="nil"/>
              <w:bottom w:val="single" w:sz="4" w:space="0" w:color="auto"/>
              <w:right w:val="single" w:sz="4" w:space="0" w:color="auto"/>
            </w:tcBorders>
            <w:shd w:val="clear" w:color="000000" w:fill="FFFFFF"/>
            <w:noWrap/>
            <w:vAlign w:val="bottom"/>
            <w:hideMark/>
          </w:tcPr>
          <w:p w14:paraId="219B0679"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8,5</w:t>
            </w:r>
          </w:p>
        </w:tc>
        <w:tc>
          <w:tcPr>
            <w:tcW w:w="559" w:type="pct"/>
            <w:tcBorders>
              <w:top w:val="nil"/>
              <w:left w:val="nil"/>
              <w:bottom w:val="single" w:sz="4" w:space="0" w:color="auto"/>
              <w:right w:val="single" w:sz="4" w:space="0" w:color="auto"/>
            </w:tcBorders>
            <w:shd w:val="clear" w:color="000000" w:fill="FFFFFF"/>
            <w:noWrap/>
            <w:vAlign w:val="bottom"/>
            <w:hideMark/>
          </w:tcPr>
          <w:p w14:paraId="53541F88"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2,9</w:t>
            </w:r>
          </w:p>
        </w:tc>
        <w:tc>
          <w:tcPr>
            <w:tcW w:w="640" w:type="pct"/>
            <w:tcBorders>
              <w:top w:val="nil"/>
              <w:left w:val="nil"/>
              <w:bottom w:val="single" w:sz="4" w:space="0" w:color="auto"/>
              <w:right w:val="single" w:sz="4" w:space="0" w:color="auto"/>
            </w:tcBorders>
            <w:shd w:val="clear" w:color="000000" w:fill="FFFFFF"/>
            <w:noWrap/>
            <w:vAlign w:val="bottom"/>
            <w:hideMark/>
          </w:tcPr>
          <w:p w14:paraId="5D4A7A7F"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4,2</w:t>
            </w:r>
          </w:p>
        </w:tc>
        <w:tc>
          <w:tcPr>
            <w:tcW w:w="800" w:type="pct"/>
            <w:tcBorders>
              <w:top w:val="nil"/>
              <w:left w:val="nil"/>
              <w:bottom w:val="single" w:sz="4" w:space="0" w:color="auto"/>
              <w:right w:val="single" w:sz="4" w:space="0" w:color="auto"/>
            </w:tcBorders>
            <w:shd w:val="clear" w:color="000000" w:fill="FFFFFF"/>
            <w:noWrap/>
            <w:vAlign w:val="bottom"/>
            <w:hideMark/>
          </w:tcPr>
          <w:p w14:paraId="0D4A4F07"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4,7</w:t>
            </w:r>
          </w:p>
        </w:tc>
      </w:tr>
      <w:tr w:rsidR="000C31C2" w:rsidRPr="00220B34" w14:paraId="2290FDAE" w14:textId="77777777" w:rsidTr="000C31C2">
        <w:trPr>
          <w:trHeight w:val="276"/>
        </w:trPr>
        <w:tc>
          <w:tcPr>
            <w:tcW w:w="1161" w:type="pct"/>
            <w:tcBorders>
              <w:top w:val="nil"/>
              <w:left w:val="single" w:sz="4" w:space="0" w:color="auto"/>
              <w:bottom w:val="single" w:sz="4" w:space="0" w:color="auto"/>
              <w:right w:val="single" w:sz="4" w:space="0" w:color="auto"/>
            </w:tcBorders>
            <w:shd w:val="clear" w:color="000000" w:fill="FFFFFF"/>
            <w:noWrap/>
            <w:vAlign w:val="bottom"/>
            <w:hideMark/>
          </w:tcPr>
          <w:p w14:paraId="384840B1" w14:textId="444056F3" w:rsidR="000C31C2" w:rsidRPr="00220B34" w:rsidRDefault="000C31C2" w:rsidP="00EA7B6B">
            <w:pPr>
              <w:spacing w:line="240" w:lineRule="auto"/>
              <w:rPr>
                <w:rFonts w:eastAsia="Times New Roman"/>
                <w:color w:val="000000"/>
                <w:sz w:val="20"/>
                <w:szCs w:val="20"/>
                <w:lang w:eastAsia="da-DK"/>
              </w:rPr>
            </w:pPr>
            <w:r w:rsidRPr="00220B34">
              <w:rPr>
                <w:rFonts w:eastAsia="Times New Roman"/>
                <w:color w:val="000000"/>
                <w:sz w:val="20"/>
                <w:szCs w:val="20"/>
                <w:lang w:eastAsia="da-DK"/>
              </w:rPr>
              <w:t xml:space="preserve">175.000 - 224.999 </w:t>
            </w:r>
            <w:r w:rsidR="00761D3F">
              <w:rPr>
                <w:rFonts w:eastAsia="Times New Roman"/>
                <w:color w:val="000000"/>
                <w:sz w:val="20"/>
                <w:szCs w:val="20"/>
                <w:lang w:eastAsia="da-DK"/>
              </w:rPr>
              <w:t>kr.</w:t>
            </w:r>
          </w:p>
        </w:tc>
        <w:tc>
          <w:tcPr>
            <w:tcW w:w="480" w:type="pct"/>
            <w:tcBorders>
              <w:top w:val="nil"/>
              <w:left w:val="nil"/>
              <w:bottom w:val="single" w:sz="4" w:space="0" w:color="auto"/>
              <w:right w:val="single" w:sz="4" w:space="0" w:color="auto"/>
            </w:tcBorders>
            <w:shd w:val="clear" w:color="000000" w:fill="FFFFFF"/>
            <w:noWrap/>
            <w:vAlign w:val="bottom"/>
            <w:hideMark/>
          </w:tcPr>
          <w:p w14:paraId="46E6A8D5"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7,0</w:t>
            </w:r>
          </w:p>
        </w:tc>
        <w:tc>
          <w:tcPr>
            <w:tcW w:w="719" w:type="pct"/>
            <w:tcBorders>
              <w:top w:val="nil"/>
              <w:left w:val="nil"/>
              <w:bottom w:val="single" w:sz="4" w:space="0" w:color="auto"/>
              <w:right w:val="single" w:sz="4" w:space="0" w:color="auto"/>
            </w:tcBorders>
            <w:shd w:val="clear" w:color="000000" w:fill="FFFFFF"/>
            <w:noWrap/>
            <w:vAlign w:val="bottom"/>
            <w:hideMark/>
          </w:tcPr>
          <w:p w14:paraId="19E7C7C0"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11,0</w:t>
            </w:r>
          </w:p>
        </w:tc>
        <w:tc>
          <w:tcPr>
            <w:tcW w:w="640" w:type="pct"/>
            <w:tcBorders>
              <w:top w:val="nil"/>
              <w:left w:val="nil"/>
              <w:bottom w:val="single" w:sz="4" w:space="0" w:color="auto"/>
              <w:right w:val="single" w:sz="4" w:space="0" w:color="auto"/>
            </w:tcBorders>
            <w:shd w:val="clear" w:color="000000" w:fill="FFFFFF"/>
            <w:noWrap/>
            <w:vAlign w:val="bottom"/>
            <w:hideMark/>
          </w:tcPr>
          <w:p w14:paraId="6BE6D874"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16,0</w:t>
            </w:r>
          </w:p>
        </w:tc>
        <w:tc>
          <w:tcPr>
            <w:tcW w:w="559" w:type="pct"/>
            <w:tcBorders>
              <w:top w:val="nil"/>
              <w:left w:val="nil"/>
              <w:bottom w:val="single" w:sz="4" w:space="0" w:color="auto"/>
              <w:right w:val="single" w:sz="4" w:space="0" w:color="auto"/>
            </w:tcBorders>
            <w:shd w:val="clear" w:color="000000" w:fill="FFFFFF"/>
            <w:noWrap/>
            <w:vAlign w:val="bottom"/>
            <w:hideMark/>
          </w:tcPr>
          <w:p w14:paraId="120AD3D4"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5,9</w:t>
            </w:r>
          </w:p>
        </w:tc>
        <w:tc>
          <w:tcPr>
            <w:tcW w:w="640" w:type="pct"/>
            <w:tcBorders>
              <w:top w:val="nil"/>
              <w:left w:val="nil"/>
              <w:bottom w:val="single" w:sz="4" w:space="0" w:color="auto"/>
              <w:right w:val="single" w:sz="4" w:space="0" w:color="auto"/>
            </w:tcBorders>
            <w:shd w:val="clear" w:color="000000" w:fill="FFFFFF"/>
            <w:noWrap/>
            <w:vAlign w:val="bottom"/>
            <w:hideMark/>
          </w:tcPr>
          <w:p w14:paraId="446D1EE4"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8,2</w:t>
            </w:r>
          </w:p>
        </w:tc>
        <w:tc>
          <w:tcPr>
            <w:tcW w:w="800" w:type="pct"/>
            <w:tcBorders>
              <w:top w:val="nil"/>
              <w:left w:val="nil"/>
              <w:bottom w:val="single" w:sz="4" w:space="0" w:color="auto"/>
              <w:right w:val="single" w:sz="4" w:space="0" w:color="auto"/>
            </w:tcBorders>
            <w:shd w:val="clear" w:color="000000" w:fill="FFFFFF"/>
            <w:noWrap/>
            <w:vAlign w:val="bottom"/>
            <w:hideMark/>
          </w:tcPr>
          <w:p w14:paraId="2946F77B"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7,4</w:t>
            </w:r>
          </w:p>
        </w:tc>
      </w:tr>
      <w:tr w:rsidR="000C31C2" w:rsidRPr="00220B34" w14:paraId="7F11C18F" w14:textId="77777777" w:rsidTr="000C31C2">
        <w:trPr>
          <w:trHeight w:val="276"/>
        </w:trPr>
        <w:tc>
          <w:tcPr>
            <w:tcW w:w="1161" w:type="pct"/>
            <w:tcBorders>
              <w:top w:val="nil"/>
              <w:left w:val="single" w:sz="4" w:space="0" w:color="auto"/>
              <w:bottom w:val="single" w:sz="4" w:space="0" w:color="auto"/>
              <w:right w:val="single" w:sz="4" w:space="0" w:color="auto"/>
            </w:tcBorders>
            <w:shd w:val="clear" w:color="000000" w:fill="FFFFFF"/>
            <w:noWrap/>
            <w:vAlign w:val="bottom"/>
            <w:hideMark/>
          </w:tcPr>
          <w:p w14:paraId="2F60C771" w14:textId="1571600C" w:rsidR="000C31C2" w:rsidRPr="00220B34" w:rsidRDefault="000C31C2" w:rsidP="00EA7B6B">
            <w:pPr>
              <w:spacing w:line="240" w:lineRule="auto"/>
              <w:rPr>
                <w:rFonts w:eastAsia="Times New Roman"/>
                <w:color w:val="000000"/>
                <w:sz w:val="20"/>
                <w:szCs w:val="20"/>
                <w:lang w:eastAsia="da-DK"/>
              </w:rPr>
            </w:pPr>
            <w:r w:rsidRPr="00220B34">
              <w:rPr>
                <w:rFonts w:eastAsia="Times New Roman"/>
                <w:color w:val="000000"/>
                <w:sz w:val="20"/>
                <w:szCs w:val="20"/>
                <w:lang w:eastAsia="da-DK"/>
              </w:rPr>
              <w:t xml:space="preserve">225.000 - 299.999 </w:t>
            </w:r>
            <w:r w:rsidR="00761D3F">
              <w:rPr>
                <w:rFonts w:eastAsia="Times New Roman"/>
                <w:color w:val="000000"/>
                <w:sz w:val="20"/>
                <w:szCs w:val="20"/>
                <w:lang w:eastAsia="da-DK"/>
              </w:rPr>
              <w:t>kr.</w:t>
            </w:r>
          </w:p>
        </w:tc>
        <w:tc>
          <w:tcPr>
            <w:tcW w:w="480" w:type="pct"/>
            <w:tcBorders>
              <w:top w:val="nil"/>
              <w:left w:val="nil"/>
              <w:bottom w:val="single" w:sz="4" w:space="0" w:color="auto"/>
              <w:right w:val="single" w:sz="4" w:space="0" w:color="auto"/>
            </w:tcBorders>
            <w:shd w:val="clear" w:color="000000" w:fill="FFFFFF"/>
            <w:noWrap/>
            <w:vAlign w:val="bottom"/>
            <w:hideMark/>
          </w:tcPr>
          <w:p w14:paraId="2ECFFB9D"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10,4</w:t>
            </w:r>
          </w:p>
        </w:tc>
        <w:tc>
          <w:tcPr>
            <w:tcW w:w="719" w:type="pct"/>
            <w:tcBorders>
              <w:top w:val="nil"/>
              <w:left w:val="nil"/>
              <w:bottom w:val="single" w:sz="4" w:space="0" w:color="auto"/>
              <w:right w:val="single" w:sz="4" w:space="0" w:color="auto"/>
            </w:tcBorders>
            <w:shd w:val="clear" w:color="000000" w:fill="FFFFFF"/>
            <w:noWrap/>
            <w:vAlign w:val="bottom"/>
            <w:hideMark/>
          </w:tcPr>
          <w:p w14:paraId="7BF48D66"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16,6</w:t>
            </w:r>
          </w:p>
        </w:tc>
        <w:tc>
          <w:tcPr>
            <w:tcW w:w="640" w:type="pct"/>
            <w:tcBorders>
              <w:top w:val="nil"/>
              <w:left w:val="nil"/>
              <w:bottom w:val="single" w:sz="4" w:space="0" w:color="auto"/>
              <w:right w:val="single" w:sz="4" w:space="0" w:color="auto"/>
            </w:tcBorders>
            <w:shd w:val="clear" w:color="000000" w:fill="FFFFFF"/>
            <w:noWrap/>
            <w:vAlign w:val="bottom"/>
            <w:hideMark/>
          </w:tcPr>
          <w:p w14:paraId="6FE17A50"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26,1</w:t>
            </w:r>
          </w:p>
        </w:tc>
        <w:tc>
          <w:tcPr>
            <w:tcW w:w="559" w:type="pct"/>
            <w:tcBorders>
              <w:top w:val="nil"/>
              <w:left w:val="nil"/>
              <w:bottom w:val="single" w:sz="4" w:space="0" w:color="auto"/>
              <w:right w:val="single" w:sz="4" w:space="0" w:color="auto"/>
            </w:tcBorders>
            <w:shd w:val="clear" w:color="000000" w:fill="FFFFFF"/>
            <w:noWrap/>
            <w:vAlign w:val="bottom"/>
            <w:hideMark/>
          </w:tcPr>
          <w:p w14:paraId="381E3D6F"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8,9</w:t>
            </w:r>
          </w:p>
        </w:tc>
        <w:tc>
          <w:tcPr>
            <w:tcW w:w="640" w:type="pct"/>
            <w:tcBorders>
              <w:top w:val="nil"/>
              <w:left w:val="nil"/>
              <w:bottom w:val="single" w:sz="4" w:space="0" w:color="auto"/>
              <w:right w:val="single" w:sz="4" w:space="0" w:color="auto"/>
            </w:tcBorders>
            <w:shd w:val="clear" w:color="000000" w:fill="FFFFFF"/>
            <w:noWrap/>
            <w:vAlign w:val="bottom"/>
            <w:hideMark/>
          </w:tcPr>
          <w:p w14:paraId="7B27943A"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13,2</w:t>
            </w:r>
          </w:p>
        </w:tc>
        <w:tc>
          <w:tcPr>
            <w:tcW w:w="800" w:type="pct"/>
            <w:tcBorders>
              <w:top w:val="nil"/>
              <w:left w:val="nil"/>
              <w:bottom w:val="single" w:sz="4" w:space="0" w:color="auto"/>
              <w:right w:val="single" w:sz="4" w:space="0" w:color="auto"/>
            </w:tcBorders>
            <w:shd w:val="clear" w:color="000000" w:fill="FFFFFF"/>
            <w:noWrap/>
            <w:vAlign w:val="bottom"/>
            <w:hideMark/>
          </w:tcPr>
          <w:p w14:paraId="386E6B28"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13,4</w:t>
            </w:r>
          </w:p>
        </w:tc>
      </w:tr>
      <w:tr w:rsidR="000C31C2" w:rsidRPr="00220B34" w14:paraId="68C8CBFE" w14:textId="77777777" w:rsidTr="000C31C2">
        <w:trPr>
          <w:trHeight w:val="276"/>
        </w:trPr>
        <w:tc>
          <w:tcPr>
            <w:tcW w:w="1161" w:type="pct"/>
            <w:tcBorders>
              <w:top w:val="nil"/>
              <w:left w:val="single" w:sz="4" w:space="0" w:color="auto"/>
              <w:bottom w:val="single" w:sz="4" w:space="0" w:color="auto"/>
              <w:right w:val="single" w:sz="4" w:space="0" w:color="auto"/>
            </w:tcBorders>
            <w:shd w:val="clear" w:color="000000" w:fill="FFFFFF"/>
            <w:noWrap/>
            <w:vAlign w:val="bottom"/>
            <w:hideMark/>
          </w:tcPr>
          <w:p w14:paraId="673B7798" w14:textId="0D25466A" w:rsidR="000C31C2" w:rsidRPr="00220B34" w:rsidRDefault="000C31C2" w:rsidP="00EA7B6B">
            <w:pPr>
              <w:spacing w:line="240" w:lineRule="auto"/>
              <w:rPr>
                <w:rFonts w:eastAsia="Times New Roman"/>
                <w:color w:val="000000"/>
                <w:sz w:val="20"/>
                <w:szCs w:val="20"/>
                <w:lang w:eastAsia="da-DK"/>
              </w:rPr>
            </w:pPr>
            <w:r w:rsidRPr="00220B34">
              <w:rPr>
                <w:rFonts w:eastAsia="Times New Roman"/>
                <w:color w:val="000000"/>
                <w:sz w:val="20"/>
                <w:szCs w:val="20"/>
                <w:lang w:eastAsia="da-DK"/>
              </w:rPr>
              <w:t xml:space="preserve">300.000 - 399.999 </w:t>
            </w:r>
            <w:r w:rsidR="00761D3F">
              <w:rPr>
                <w:rFonts w:eastAsia="Times New Roman"/>
                <w:color w:val="000000"/>
                <w:sz w:val="20"/>
                <w:szCs w:val="20"/>
                <w:lang w:eastAsia="da-DK"/>
              </w:rPr>
              <w:t>kr.</w:t>
            </w:r>
          </w:p>
        </w:tc>
        <w:tc>
          <w:tcPr>
            <w:tcW w:w="480" w:type="pct"/>
            <w:tcBorders>
              <w:top w:val="nil"/>
              <w:left w:val="nil"/>
              <w:bottom w:val="single" w:sz="4" w:space="0" w:color="auto"/>
              <w:right w:val="single" w:sz="4" w:space="0" w:color="auto"/>
            </w:tcBorders>
            <w:shd w:val="clear" w:color="000000" w:fill="FFFFFF"/>
            <w:noWrap/>
            <w:vAlign w:val="bottom"/>
            <w:hideMark/>
          </w:tcPr>
          <w:p w14:paraId="6F67EABE"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12,7</w:t>
            </w:r>
          </w:p>
        </w:tc>
        <w:tc>
          <w:tcPr>
            <w:tcW w:w="719" w:type="pct"/>
            <w:tcBorders>
              <w:top w:val="nil"/>
              <w:left w:val="nil"/>
              <w:bottom w:val="single" w:sz="4" w:space="0" w:color="auto"/>
              <w:right w:val="single" w:sz="4" w:space="0" w:color="auto"/>
            </w:tcBorders>
            <w:shd w:val="clear" w:color="000000" w:fill="FFFFFF"/>
            <w:noWrap/>
            <w:vAlign w:val="bottom"/>
            <w:hideMark/>
          </w:tcPr>
          <w:p w14:paraId="00A563C7"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23,3</w:t>
            </w:r>
          </w:p>
        </w:tc>
        <w:tc>
          <w:tcPr>
            <w:tcW w:w="640" w:type="pct"/>
            <w:tcBorders>
              <w:top w:val="nil"/>
              <w:left w:val="nil"/>
              <w:bottom w:val="single" w:sz="4" w:space="0" w:color="auto"/>
              <w:right w:val="single" w:sz="4" w:space="0" w:color="auto"/>
            </w:tcBorders>
            <w:shd w:val="clear" w:color="000000" w:fill="FFFFFF"/>
            <w:noWrap/>
            <w:vAlign w:val="bottom"/>
            <w:hideMark/>
          </w:tcPr>
          <w:p w14:paraId="63F17A5E"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33,1</w:t>
            </w:r>
          </w:p>
        </w:tc>
        <w:tc>
          <w:tcPr>
            <w:tcW w:w="559" w:type="pct"/>
            <w:tcBorders>
              <w:top w:val="nil"/>
              <w:left w:val="nil"/>
              <w:bottom w:val="single" w:sz="4" w:space="0" w:color="auto"/>
              <w:right w:val="single" w:sz="4" w:space="0" w:color="auto"/>
            </w:tcBorders>
            <w:shd w:val="clear" w:color="000000" w:fill="FFFFFF"/>
            <w:noWrap/>
            <w:vAlign w:val="bottom"/>
            <w:hideMark/>
          </w:tcPr>
          <w:p w14:paraId="41F06761"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10,6</w:t>
            </w:r>
          </w:p>
        </w:tc>
        <w:tc>
          <w:tcPr>
            <w:tcW w:w="640" w:type="pct"/>
            <w:tcBorders>
              <w:top w:val="nil"/>
              <w:left w:val="nil"/>
              <w:bottom w:val="single" w:sz="4" w:space="0" w:color="auto"/>
              <w:right w:val="single" w:sz="4" w:space="0" w:color="auto"/>
            </w:tcBorders>
            <w:shd w:val="clear" w:color="000000" w:fill="FFFFFF"/>
            <w:noWrap/>
            <w:vAlign w:val="bottom"/>
            <w:hideMark/>
          </w:tcPr>
          <w:p w14:paraId="3EBAC383"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18,6</w:t>
            </w:r>
          </w:p>
        </w:tc>
        <w:tc>
          <w:tcPr>
            <w:tcW w:w="800" w:type="pct"/>
            <w:tcBorders>
              <w:top w:val="nil"/>
              <w:left w:val="nil"/>
              <w:bottom w:val="single" w:sz="4" w:space="0" w:color="auto"/>
              <w:right w:val="single" w:sz="4" w:space="0" w:color="auto"/>
            </w:tcBorders>
            <w:shd w:val="clear" w:color="000000" w:fill="FFFFFF"/>
            <w:noWrap/>
            <w:vAlign w:val="bottom"/>
            <w:hideMark/>
          </w:tcPr>
          <w:p w14:paraId="1DEB592D"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18,2</w:t>
            </w:r>
          </w:p>
        </w:tc>
      </w:tr>
      <w:tr w:rsidR="000C31C2" w:rsidRPr="00220B34" w14:paraId="0A434CFD" w14:textId="77777777" w:rsidTr="000C31C2">
        <w:trPr>
          <w:trHeight w:val="276"/>
        </w:trPr>
        <w:tc>
          <w:tcPr>
            <w:tcW w:w="1161" w:type="pct"/>
            <w:tcBorders>
              <w:top w:val="nil"/>
              <w:left w:val="single" w:sz="4" w:space="0" w:color="auto"/>
              <w:bottom w:val="single" w:sz="4" w:space="0" w:color="auto"/>
              <w:right w:val="single" w:sz="4" w:space="0" w:color="auto"/>
            </w:tcBorders>
            <w:shd w:val="clear" w:color="000000" w:fill="FFFFFF"/>
            <w:noWrap/>
            <w:vAlign w:val="bottom"/>
            <w:hideMark/>
          </w:tcPr>
          <w:p w14:paraId="7A46B566" w14:textId="5DFFD346" w:rsidR="000C31C2" w:rsidRPr="00220B34" w:rsidRDefault="000C31C2" w:rsidP="00EA7B6B">
            <w:pPr>
              <w:spacing w:line="240" w:lineRule="auto"/>
              <w:rPr>
                <w:rFonts w:eastAsia="Times New Roman"/>
                <w:color w:val="000000"/>
                <w:sz w:val="20"/>
                <w:szCs w:val="20"/>
                <w:lang w:eastAsia="da-DK"/>
              </w:rPr>
            </w:pPr>
            <w:r w:rsidRPr="00220B34">
              <w:rPr>
                <w:rFonts w:eastAsia="Times New Roman"/>
                <w:color w:val="000000"/>
                <w:sz w:val="20"/>
                <w:szCs w:val="20"/>
                <w:lang w:eastAsia="da-DK"/>
              </w:rPr>
              <w:t xml:space="preserve">400.000 - 499.999 </w:t>
            </w:r>
            <w:r w:rsidR="00761D3F">
              <w:rPr>
                <w:rFonts w:eastAsia="Times New Roman"/>
                <w:color w:val="000000"/>
                <w:sz w:val="20"/>
                <w:szCs w:val="20"/>
                <w:lang w:eastAsia="da-DK"/>
              </w:rPr>
              <w:t>kr.</w:t>
            </w:r>
          </w:p>
        </w:tc>
        <w:tc>
          <w:tcPr>
            <w:tcW w:w="480" w:type="pct"/>
            <w:tcBorders>
              <w:top w:val="nil"/>
              <w:left w:val="nil"/>
              <w:bottom w:val="single" w:sz="4" w:space="0" w:color="auto"/>
              <w:right w:val="single" w:sz="4" w:space="0" w:color="auto"/>
            </w:tcBorders>
            <w:shd w:val="clear" w:color="000000" w:fill="FFFFFF"/>
            <w:noWrap/>
            <w:vAlign w:val="bottom"/>
            <w:hideMark/>
          </w:tcPr>
          <w:p w14:paraId="05A9FA00"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11,7</w:t>
            </w:r>
          </w:p>
        </w:tc>
        <w:tc>
          <w:tcPr>
            <w:tcW w:w="719" w:type="pct"/>
            <w:tcBorders>
              <w:top w:val="nil"/>
              <w:left w:val="nil"/>
              <w:bottom w:val="single" w:sz="4" w:space="0" w:color="auto"/>
              <w:right w:val="single" w:sz="4" w:space="0" w:color="auto"/>
            </w:tcBorders>
            <w:shd w:val="clear" w:color="000000" w:fill="FFFFFF"/>
            <w:noWrap/>
            <w:vAlign w:val="bottom"/>
            <w:hideMark/>
          </w:tcPr>
          <w:p w14:paraId="64E893DC"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16,8</w:t>
            </w:r>
          </w:p>
        </w:tc>
        <w:tc>
          <w:tcPr>
            <w:tcW w:w="640" w:type="pct"/>
            <w:tcBorders>
              <w:top w:val="nil"/>
              <w:left w:val="nil"/>
              <w:bottom w:val="single" w:sz="4" w:space="0" w:color="auto"/>
              <w:right w:val="single" w:sz="4" w:space="0" w:color="auto"/>
            </w:tcBorders>
            <w:shd w:val="clear" w:color="000000" w:fill="FFFFFF"/>
            <w:noWrap/>
            <w:vAlign w:val="bottom"/>
            <w:hideMark/>
          </w:tcPr>
          <w:p w14:paraId="497D5229"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29,5</w:t>
            </w:r>
          </w:p>
        </w:tc>
        <w:tc>
          <w:tcPr>
            <w:tcW w:w="559" w:type="pct"/>
            <w:tcBorders>
              <w:top w:val="nil"/>
              <w:left w:val="nil"/>
              <w:bottom w:val="single" w:sz="4" w:space="0" w:color="auto"/>
              <w:right w:val="single" w:sz="4" w:space="0" w:color="auto"/>
            </w:tcBorders>
            <w:shd w:val="clear" w:color="000000" w:fill="FFFFFF"/>
            <w:noWrap/>
            <w:vAlign w:val="bottom"/>
            <w:hideMark/>
          </w:tcPr>
          <w:p w14:paraId="67C5D6AB"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10,0</w:t>
            </w:r>
          </w:p>
        </w:tc>
        <w:tc>
          <w:tcPr>
            <w:tcW w:w="640" w:type="pct"/>
            <w:tcBorders>
              <w:top w:val="nil"/>
              <w:left w:val="nil"/>
              <w:bottom w:val="single" w:sz="4" w:space="0" w:color="auto"/>
              <w:right w:val="single" w:sz="4" w:space="0" w:color="auto"/>
            </w:tcBorders>
            <w:shd w:val="clear" w:color="000000" w:fill="FFFFFF"/>
            <w:noWrap/>
            <w:vAlign w:val="bottom"/>
            <w:hideMark/>
          </w:tcPr>
          <w:p w14:paraId="2BC94DEA"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14,4</w:t>
            </w:r>
          </w:p>
        </w:tc>
        <w:tc>
          <w:tcPr>
            <w:tcW w:w="800" w:type="pct"/>
            <w:tcBorders>
              <w:top w:val="nil"/>
              <w:left w:val="nil"/>
              <w:bottom w:val="single" w:sz="4" w:space="0" w:color="auto"/>
              <w:right w:val="single" w:sz="4" w:space="0" w:color="auto"/>
            </w:tcBorders>
            <w:shd w:val="clear" w:color="000000" w:fill="FFFFFF"/>
            <w:noWrap/>
            <w:vAlign w:val="bottom"/>
            <w:hideMark/>
          </w:tcPr>
          <w:p w14:paraId="64BEE425"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16,2</w:t>
            </w:r>
          </w:p>
        </w:tc>
      </w:tr>
      <w:tr w:rsidR="000C31C2" w:rsidRPr="00220B34" w14:paraId="4ABF76E7" w14:textId="77777777" w:rsidTr="000C31C2">
        <w:trPr>
          <w:trHeight w:val="276"/>
        </w:trPr>
        <w:tc>
          <w:tcPr>
            <w:tcW w:w="1161" w:type="pct"/>
            <w:tcBorders>
              <w:top w:val="nil"/>
              <w:left w:val="single" w:sz="4" w:space="0" w:color="auto"/>
              <w:bottom w:val="single" w:sz="4" w:space="0" w:color="auto"/>
              <w:right w:val="single" w:sz="4" w:space="0" w:color="auto"/>
            </w:tcBorders>
            <w:shd w:val="clear" w:color="000000" w:fill="FFFFFF"/>
            <w:noWrap/>
            <w:vAlign w:val="bottom"/>
            <w:hideMark/>
          </w:tcPr>
          <w:p w14:paraId="52ED4ED1" w14:textId="77777777" w:rsidR="000C31C2" w:rsidRPr="00220B34" w:rsidRDefault="000C31C2" w:rsidP="00EA7B6B">
            <w:pPr>
              <w:spacing w:line="240" w:lineRule="auto"/>
              <w:rPr>
                <w:rFonts w:eastAsia="Times New Roman"/>
                <w:color w:val="000000"/>
                <w:sz w:val="20"/>
                <w:szCs w:val="20"/>
                <w:lang w:eastAsia="da-DK"/>
              </w:rPr>
            </w:pPr>
            <w:r w:rsidRPr="00220B34">
              <w:rPr>
                <w:rFonts w:eastAsia="Times New Roman"/>
                <w:color w:val="000000"/>
                <w:sz w:val="20"/>
                <w:szCs w:val="20"/>
                <w:lang w:eastAsia="da-DK"/>
              </w:rPr>
              <w:t>500.000 kr. og over</w:t>
            </w:r>
          </w:p>
        </w:tc>
        <w:tc>
          <w:tcPr>
            <w:tcW w:w="480" w:type="pct"/>
            <w:tcBorders>
              <w:top w:val="nil"/>
              <w:left w:val="nil"/>
              <w:bottom w:val="single" w:sz="4" w:space="0" w:color="auto"/>
              <w:right w:val="single" w:sz="4" w:space="0" w:color="auto"/>
            </w:tcBorders>
            <w:shd w:val="clear" w:color="000000" w:fill="FFFFFF"/>
            <w:noWrap/>
            <w:vAlign w:val="bottom"/>
            <w:hideMark/>
          </w:tcPr>
          <w:p w14:paraId="74F577A6"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33,3</w:t>
            </w:r>
          </w:p>
        </w:tc>
        <w:tc>
          <w:tcPr>
            <w:tcW w:w="719" w:type="pct"/>
            <w:tcBorders>
              <w:top w:val="nil"/>
              <w:left w:val="nil"/>
              <w:bottom w:val="single" w:sz="4" w:space="0" w:color="auto"/>
              <w:right w:val="single" w:sz="4" w:space="0" w:color="auto"/>
            </w:tcBorders>
            <w:shd w:val="clear" w:color="000000" w:fill="FFFFFF"/>
            <w:noWrap/>
            <w:vAlign w:val="bottom"/>
            <w:hideMark/>
          </w:tcPr>
          <w:p w14:paraId="07FBFF56"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53,6</w:t>
            </w:r>
          </w:p>
        </w:tc>
        <w:tc>
          <w:tcPr>
            <w:tcW w:w="640" w:type="pct"/>
            <w:tcBorders>
              <w:top w:val="nil"/>
              <w:left w:val="nil"/>
              <w:bottom w:val="single" w:sz="4" w:space="0" w:color="auto"/>
              <w:right w:val="single" w:sz="4" w:space="0" w:color="auto"/>
            </w:tcBorders>
            <w:shd w:val="clear" w:color="000000" w:fill="FFFFFF"/>
            <w:noWrap/>
            <w:vAlign w:val="bottom"/>
            <w:hideMark/>
          </w:tcPr>
          <w:p w14:paraId="697F4C99"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85,4</w:t>
            </w:r>
          </w:p>
        </w:tc>
        <w:tc>
          <w:tcPr>
            <w:tcW w:w="559" w:type="pct"/>
            <w:tcBorders>
              <w:top w:val="nil"/>
              <w:left w:val="nil"/>
              <w:bottom w:val="single" w:sz="4" w:space="0" w:color="auto"/>
              <w:right w:val="single" w:sz="4" w:space="0" w:color="auto"/>
            </w:tcBorders>
            <w:shd w:val="clear" w:color="000000" w:fill="FFFFFF"/>
            <w:noWrap/>
            <w:vAlign w:val="bottom"/>
            <w:hideMark/>
          </w:tcPr>
          <w:p w14:paraId="53AA78ED"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24,1</w:t>
            </w:r>
          </w:p>
        </w:tc>
        <w:tc>
          <w:tcPr>
            <w:tcW w:w="640" w:type="pct"/>
            <w:tcBorders>
              <w:top w:val="nil"/>
              <w:left w:val="nil"/>
              <w:bottom w:val="single" w:sz="4" w:space="0" w:color="auto"/>
              <w:right w:val="single" w:sz="4" w:space="0" w:color="auto"/>
            </w:tcBorders>
            <w:shd w:val="clear" w:color="000000" w:fill="FFFFFF"/>
            <w:noWrap/>
            <w:vAlign w:val="bottom"/>
            <w:hideMark/>
          </w:tcPr>
          <w:p w14:paraId="4DEDF2CA"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38,8</w:t>
            </w:r>
          </w:p>
        </w:tc>
        <w:tc>
          <w:tcPr>
            <w:tcW w:w="800" w:type="pct"/>
            <w:tcBorders>
              <w:top w:val="nil"/>
              <w:left w:val="nil"/>
              <w:bottom w:val="single" w:sz="4" w:space="0" w:color="auto"/>
              <w:right w:val="single" w:sz="4" w:space="0" w:color="auto"/>
            </w:tcBorders>
            <w:shd w:val="clear" w:color="000000" w:fill="FFFFFF"/>
            <w:noWrap/>
            <w:vAlign w:val="bottom"/>
            <w:hideMark/>
          </w:tcPr>
          <w:p w14:paraId="3C880F4B" w14:textId="77777777" w:rsidR="000C31C2" w:rsidRPr="00220B34" w:rsidRDefault="000C31C2" w:rsidP="00EA7B6B">
            <w:pPr>
              <w:spacing w:line="240" w:lineRule="auto"/>
              <w:jc w:val="right"/>
              <w:rPr>
                <w:rFonts w:eastAsia="Times New Roman"/>
                <w:color w:val="000000"/>
                <w:sz w:val="20"/>
                <w:szCs w:val="20"/>
                <w:lang w:eastAsia="da-DK"/>
              </w:rPr>
            </w:pPr>
            <w:r w:rsidRPr="00220B34">
              <w:rPr>
                <w:rFonts w:eastAsia="Times New Roman"/>
                <w:color w:val="000000"/>
                <w:sz w:val="20"/>
                <w:szCs w:val="20"/>
                <w:lang w:eastAsia="da-DK"/>
              </w:rPr>
              <w:t>43,9</w:t>
            </w:r>
          </w:p>
        </w:tc>
      </w:tr>
      <w:tr w:rsidR="00C74BC0" w:rsidRPr="00C74BC0" w14:paraId="4D561A1C" w14:textId="77777777" w:rsidTr="00936677">
        <w:trPr>
          <w:trHeight w:val="276"/>
        </w:trPr>
        <w:tc>
          <w:tcPr>
            <w:tcW w:w="1161" w:type="pct"/>
            <w:tcBorders>
              <w:top w:val="nil"/>
              <w:left w:val="single" w:sz="4" w:space="0" w:color="auto"/>
              <w:bottom w:val="single" w:sz="4" w:space="0" w:color="auto"/>
              <w:right w:val="single" w:sz="4" w:space="0" w:color="auto"/>
            </w:tcBorders>
            <w:shd w:val="clear" w:color="000000" w:fill="FFFFFF"/>
            <w:noWrap/>
            <w:vAlign w:val="bottom"/>
            <w:hideMark/>
          </w:tcPr>
          <w:p w14:paraId="2E4160C6" w14:textId="77777777" w:rsidR="00C74BC0" w:rsidRPr="00220B34" w:rsidRDefault="00C74BC0" w:rsidP="00C74BC0">
            <w:pPr>
              <w:spacing w:line="240" w:lineRule="auto"/>
              <w:rPr>
                <w:rFonts w:eastAsia="Times New Roman"/>
                <w:b/>
                <w:bCs/>
                <w:color w:val="000000"/>
                <w:sz w:val="20"/>
                <w:szCs w:val="20"/>
                <w:lang w:eastAsia="da-DK"/>
              </w:rPr>
            </w:pPr>
            <w:r w:rsidRPr="00220B34">
              <w:rPr>
                <w:rFonts w:eastAsia="Times New Roman"/>
                <w:b/>
                <w:bCs/>
                <w:color w:val="000000"/>
                <w:sz w:val="20"/>
                <w:szCs w:val="20"/>
                <w:lang w:eastAsia="da-DK"/>
              </w:rPr>
              <w:t>I alt</w:t>
            </w:r>
          </w:p>
        </w:tc>
        <w:tc>
          <w:tcPr>
            <w:tcW w:w="480" w:type="pct"/>
            <w:tcBorders>
              <w:top w:val="nil"/>
              <w:left w:val="nil"/>
              <w:bottom w:val="single" w:sz="4" w:space="0" w:color="auto"/>
              <w:right w:val="single" w:sz="4" w:space="0" w:color="auto"/>
            </w:tcBorders>
            <w:shd w:val="clear" w:color="000000" w:fill="FFFFFF"/>
            <w:noWrap/>
            <w:hideMark/>
          </w:tcPr>
          <w:p w14:paraId="1D2A5224" w14:textId="19F84C92" w:rsidR="00C74BC0" w:rsidRPr="00C74BC0" w:rsidRDefault="00C74BC0" w:rsidP="00C74BC0">
            <w:pPr>
              <w:spacing w:line="240" w:lineRule="auto"/>
              <w:jc w:val="right"/>
              <w:rPr>
                <w:rFonts w:eastAsia="Times New Roman"/>
                <w:b/>
                <w:bCs/>
                <w:color w:val="000000"/>
                <w:sz w:val="20"/>
                <w:szCs w:val="20"/>
                <w:lang w:eastAsia="da-DK"/>
              </w:rPr>
            </w:pPr>
            <w:r w:rsidRPr="00936677">
              <w:rPr>
                <w:b/>
                <w:bCs/>
                <w:sz w:val="20"/>
                <w:szCs w:val="20"/>
              </w:rPr>
              <w:t>78,6</w:t>
            </w:r>
          </w:p>
        </w:tc>
        <w:tc>
          <w:tcPr>
            <w:tcW w:w="719" w:type="pct"/>
            <w:tcBorders>
              <w:top w:val="nil"/>
              <w:left w:val="nil"/>
              <w:bottom w:val="single" w:sz="4" w:space="0" w:color="auto"/>
              <w:right w:val="single" w:sz="4" w:space="0" w:color="auto"/>
            </w:tcBorders>
            <w:shd w:val="clear" w:color="000000" w:fill="FFFFFF"/>
            <w:noWrap/>
            <w:hideMark/>
          </w:tcPr>
          <w:p w14:paraId="7B9DEA1E" w14:textId="659E438B" w:rsidR="00C74BC0" w:rsidRPr="00C74BC0" w:rsidRDefault="00C74BC0" w:rsidP="00C74BC0">
            <w:pPr>
              <w:spacing w:line="240" w:lineRule="auto"/>
              <w:jc w:val="right"/>
              <w:rPr>
                <w:rFonts w:eastAsia="Times New Roman"/>
                <w:b/>
                <w:bCs/>
                <w:color w:val="000000"/>
                <w:sz w:val="20"/>
                <w:szCs w:val="20"/>
                <w:lang w:eastAsia="da-DK"/>
              </w:rPr>
            </w:pPr>
            <w:r w:rsidRPr="00936677">
              <w:rPr>
                <w:b/>
                <w:bCs/>
                <w:sz w:val="20"/>
                <w:szCs w:val="20"/>
              </w:rPr>
              <w:t>127,2</w:t>
            </w:r>
          </w:p>
        </w:tc>
        <w:tc>
          <w:tcPr>
            <w:tcW w:w="640" w:type="pct"/>
            <w:tcBorders>
              <w:top w:val="nil"/>
              <w:left w:val="nil"/>
              <w:bottom w:val="single" w:sz="4" w:space="0" w:color="auto"/>
              <w:right w:val="single" w:sz="4" w:space="0" w:color="auto"/>
            </w:tcBorders>
            <w:shd w:val="clear" w:color="000000" w:fill="FFFFFF"/>
            <w:noWrap/>
            <w:hideMark/>
          </w:tcPr>
          <w:p w14:paraId="742B8631" w14:textId="039228C8" w:rsidR="00C74BC0" w:rsidRPr="00C74BC0" w:rsidRDefault="00C74BC0" w:rsidP="00C74BC0">
            <w:pPr>
              <w:spacing w:line="240" w:lineRule="auto"/>
              <w:jc w:val="right"/>
              <w:rPr>
                <w:rFonts w:eastAsia="Times New Roman"/>
                <w:b/>
                <w:bCs/>
                <w:color w:val="000000"/>
                <w:sz w:val="20"/>
                <w:szCs w:val="20"/>
                <w:lang w:eastAsia="da-DK"/>
              </w:rPr>
            </w:pPr>
            <w:r w:rsidRPr="00936677">
              <w:rPr>
                <w:b/>
                <w:bCs/>
                <w:sz w:val="20"/>
                <w:szCs w:val="20"/>
              </w:rPr>
              <w:t>198,6</w:t>
            </w:r>
          </w:p>
        </w:tc>
        <w:tc>
          <w:tcPr>
            <w:tcW w:w="559" w:type="pct"/>
            <w:tcBorders>
              <w:top w:val="nil"/>
              <w:left w:val="nil"/>
              <w:bottom w:val="single" w:sz="4" w:space="0" w:color="auto"/>
              <w:right w:val="single" w:sz="4" w:space="0" w:color="auto"/>
            </w:tcBorders>
            <w:shd w:val="clear" w:color="000000" w:fill="FFFFFF"/>
            <w:noWrap/>
            <w:hideMark/>
          </w:tcPr>
          <w:p w14:paraId="44C80B66" w14:textId="193328BF" w:rsidR="00C74BC0" w:rsidRPr="00C74BC0" w:rsidRDefault="00C74BC0" w:rsidP="00C74BC0">
            <w:pPr>
              <w:spacing w:line="240" w:lineRule="auto"/>
              <w:jc w:val="right"/>
              <w:rPr>
                <w:rFonts w:eastAsia="Times New Roman"/>
                <w:b/>
                <w:bCs/>
                <w:color w:val="000000"/>
                <w:sz w:val="20"/>
                <w:szCs w:val="20"/>
                <w:lang w:eastAsia="da-DK"/>
              </w:rPr>
            </w:pPr>
            <w:r w:rsidRPr="00936677">
              <w:rPr>
                <w:b/>
                <w:bCs/>
                <w:sz w:val="20"/>
                <w:szCs w:val="20"/>
              </w:rPr>
              <w:t>62,4</w:t>
            </w:r>
          </w:p>
        </w:tc>
        <w:tc>
          <w:tcPr>
            <w:tcW w:w="640" w:type="pct"/>
            <w:tcBorders>
              <w:top w:val="nil"/>
              <w:left w:val="nil"/>
              <w:bottom w:val="single" w:sz="4" w:space="0" w:color="auto"/>
              <w:right w:val="single" w:sz="4" w:space="0" w:color="auto"/>
            </w:tcBorders>
            <w:shd w:val="clear" w:color="000000" w:fill="FFFFFF"/>
            <w:noWrap/>
            <w:hideMark/>
          </w:tcPr>
          <w:p w14:paraId="496A1CCC" w14:textId="5AAEE1AE" w:rsidR="00C74BC0" w:rsidRPr="00C74BC0" w:rsidRDefault="00C74BC0" w:rsidP="00C74BC0">
            <w:pPr>
              <w:spacing w:line="240" w:lineRule="auto"/>
              <w:jc w:val="right"/>
              <w:rPr>
                <w:rFonts w:eastAsia="Times New Roman"/>
                <w:b/>
                <w:bCs/>
                <w:color w:val="000000"/>
                <w:sz w:val="20"/>
                <w:szCs w:val="20"/>
                <w:lang w:eastAsia="da-DK"/>
              </w:rPr>
            </w:pPr>
            <w:r w:rsidRPr="00936677">
              <w:rPr>
                <w:b/>
                <w:bCs/>
                <w:sz w:val="20"/>
                <w:szCs w:val="20"/>
              </w:rPr>
              <w:t>97,4</w:t>
            </w:r>
          </w:p>
        </w:tc>
        <w:tc>
          <w:tcPr>
            <w:tcW w:w="800" w:type="pct"/>
            <w:tcBorders>
              <w:top w:val="nil"/>
              <w:left w:val="nil"/>
              <w:bottom w:val="single" w:sz="4" w:space="0" w:color="auto"/>
              <w:right w:val="single" w:sz="4" w:space="0" w:color="auto"/>
            </w:tcBorders>
            <w:shd w:val="clear" w:color="000000" w:fill="FFFFFF"/>
            <w:noWrap/>
            <w:hideMark/>
          </w:tcPr>
          <w:p w14:paraId="06DFA8A9" w14:textId="0214B631" w:rsidR="00C74BC0" w:rsidRPr="00C74BC0" w:rsidRDefault="00C74BC0" w:rsidP="00C74BC0">
            <w:pPr>
              <w:spacing w:line="240" w:lineRule="auto"/>
              <w:jc w:val="right"/>
              <w:rPr>
                <w:rFonts w:eastAsia="Times New Roman"/>
                <w:b/>
                <w:bCs/>
                <w:color w:val="000000"/>
                <w:sz w:val="20"/>
                <w:szCs w:val="20"/>
                <w:lang w:eastAsia="da-DK"/>
              </w:rPr>
            </w:pPr>
            <w:r w:rsidRPr="00936677">
              <w:rPr>
                <w:b/>
                <w:bCs/>
                <w:sz w:val="20"/>
                <w:szCs w:val="20"/>
              </w:rPr>
              <w:t>103,8</w:t>
            </w:r>
          </w:p>
        </w:tc>
      </w:tr>
    </w:tbl>
    <w:p w14:paraId="7BCD69F6" w14:textId="0BB0EF01" w:rsidR="000C31C2" w:rsidRPr="000C31C2" w:rsidRDefault="000C31C2" w:rsidP="00D7549B">
      <w:pPr>
        <w:pStyle w:val="Ingenafstand"/>
        <w:rPr>
          <w:sz w:val="20"/>
          <w:szCs w:val="20"/>
        </w:rPr>
      </w:pPr>
      <w:r w:rsidRPr="000C31C2">
        <w:rPr>
          <w:sz w:val="20"/>
          <w:szCs w:val="20"/>
        </w:rPr>
        <w:t>Kilde: Skattestyrelsen.</w:t>
      </w:r>
    </w:p>
    <w:p w14:paraId="55854814" w14:textId="77777777" w:rsidR="00220B34" w:rsidRDefault="00220B34">
      <w:pPr>
        <w:spacing w:after="200" w:line="276" w:lineRule="auto"/>
      </w:pPr>
      <w:r>
        <w:br w:type="page"/>
      </w:r>
    </w:p>
    <w:p w14:paraId="105A043A" w14:textId="6F9E3171" w:rsidR="0010257D" w:rsidRDefault="0010257D" w:rsidP="00D7549B">
      <w:pPr>
        <w:pStyle w:val="Ingenafstand"/>
      </w:pPr>
      <w:r>
        <w:lastRenderedPageBreak/>
        <w:t xml:space="preserve">I </w:t>
      </w:r>
      <w:r w:rsidR="00761D3F">
        <w:t>tabel</w:t>
      </w:r>
      <w:r>
        <w:t xml:space="preserve"> 1 sammenlignes de akkumulerede uopfyldte opsparingsforpligtelser med de beløb, som er opkrævet via tillæg til skattekort og forhøjede skattebilletter i indkomstårene 2021-2023. Beløbene er fordelt på indkomstintervaller. </w:t>
      </w:r>
      <w:r w:rsidR="00761D3F">
        <w:t>Det fremgår af tabel 1 at de</w:t>
      </w:r>
      <w:r w:rsidR="00992028">
        <w:t>r</w:t>
      </w:r>
      <w:r w:rsidR="00761D3F">
        <w:t xml:space="preserve"> er en netto uopfyldt opsparingspligt </w:t>
      </w:r>
      <w:r w:rsidR="007031D6">
        <w:t xml:space="preserve">på omkring </w:t>
      </w:r>
      <w:r w:rsidR="00C74BC0">
        <w:t>198,6</w:t>
      </w:r>
      <w:r w:rsidR="007031D6">
        <w:t xml:space="preserve"> mio.</w:t>
      </w:r>
      <w:r w:rsidR="00800ABF">
        <w:t xml:space="preserve"> </w:t>
      </w:r>
      <w:r w:rsidR="007031D6">
        <w:t xml:space="preserve">kr. ultimo 2023. </w:t>
      </w:r>
    </w:p>
    <w:p w14:paraId="30622859" w14:textId="77777777" w:rsidR="007031D6" w:rsidRDefault="007031D6" w:rsidP="00D7549B">
      <w:pPr>
        <w:pStyle w:val="Ingenafstand"/>
      </w:pPr>
    </w:p>
    <w:p w14:paraId="41F73DC8" w14:textId="03193918" w:rsidR="000C31C2" w:rsidRDefault="000C31C2" w:rsidP="00D7549B">
      <w:pPr>
        <w:pStyle w:val="Ingenafstand"/>
      </w:pPr>
      <w:r>
        <w:t>Tabel 2. Uopfyldt opsparingsforpligt i 2023 fordelt på køn.</w:t>
      </w:r>
    </w:p>
    <w:tbl>
      <w:tblPr>
        <w:tblW w:w="4962" w:type="pct"/>
        <w:tblInd w:w="70" w:type="dxa"/>
        <w:tblCellMar>
          <w:left w:w="70" w:type="dxa"/>
          <w:right w:w="70" w:type="dxa"/>
        </w:tblCellMar>
        <w:tblLook w:val="04A0" w:firstRow="1" w:lastRow="0" w:firstColumn="1" w:lastColumn="0" w:noHBand="0" w:noVBand="1"/>
      </w:tblPr>
      <w:tblGrid>
        <w:gridCol w:w="2385"/>
        <w:gridCol w:w="1117"/>
        <w:gridCol w:w="1503"/>
        <w:gridCol w:w="2256"/>
        <w:gridCol w:w="1879"/>
      </w:tblGrid>
      <w:tr w:rsidR="000C31C2" w:rsidRPr="00C65D91" w14:paraId="5D0087E5" w14:textId="77777777" w:rsidTr="000C31C2">
        <w:trPr>
          <w:trHeight w:val="276"/>
        </w:trPr>
        <w:tc>
          <w:tcPr>
            <w:tcW w:w="1305" w:type="pct"/>
            <w:tcBorders>
              <w:top w:val="single" w:sz="4" w:space="0" w:color="auto"/>
              <w:left w:val="single" w:sz="4" w:space="0" w:color="auto"/>
              <w:bottom w:val="nil"/>
              <w:right w:val="nil"/>
            </w:tcBorders>
            <w:shd w:val="clear" w:color="000000" w:fill="FFFFFF"/>
            <w:noWrap/>
            <w:vAlign w:val="bottom"/>
            <w:hideMark/>
          </w:tcPr>
          <w:p w14:paraId="28F08F37" w14:textId="77777777" w:rsidR="000C31C2" w:rsidRPr="00C65D91" w:rsidRDefault="000C31C2" w:rsidP="00EA7B6B">
            <w:pPr>
              <w:spacing w:line="240" w:lineRule="auto"/>
              <w:rPr>
                <w:rFonts w:eastAsia="Times New Roman"/>
                <w:b/>
                <w:bCs/>
                <w:color w:val="000000"/>
                <w:sz w:val="20"/>
                <w:szCs w:val="20"/>
                <w:lang w:eastAsia="da-DK"/>
              </w:rPr>
            </w:pPr>
            <w:r w:rsidRPr="00C65D91">
              <w:rPr>
                <w:rFonts w:eastAsia="Times New Roman"/>
                <w:b/>
                <w:bCs/>
                <w:color w:val="000000"/>
                <w:sz w:val="20"/>
                <w:szCs w:val="20"/>
                <w:lang w:eastAsia="da-DK"/>
              </w:rPr>
              <w:t xml:space="preserve">Indtægtsinterval - </w:t>
            </w:r>
          </w:p>
        </w:tc>
        <w:tc>
          <w:tcPr>
            <w:tcW w:w="1433"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FB2EB33" w14:textId="77777777" w:rsidR="000C31C2" w:rsidRPr="007031D6" w:rsidRDefault="000C31C2" w:rsidP="00EA7B6B">
            <w:pPr>
              <w:spacing w:line="240" w:lineRule="auto"/>
              <w:jc w:val="center"/>
              <w:rPr>
                <w:rFonts w:eastAsia="Times New Roman"/>
                <w:b/>
                <w:bCs/>
                <w:color w:val="000000"/>
                <w:sz w:val="20"/>
                <w:szCs w:val="20"/>
                <w:lang w:eastAsia="da-DK"/>
              </w:rPr>
            </w:pPr>
            <w:r w:rsidRPr="007031D6">
              <w:rPr>
                <w:rFonts w:eastAsia="Times New Roman"/>
                <w:b/>
                <w:bCs/>
                <w:color w:val="000000"/>
                <w:sz w:val="20"/>
                <w:szCs w:val="20"/>
                <w:lang w:eastAsia="da-DK"/>
              </w:rPr>
              <w:t>Antal personer</w:t>
            </w:r>
          </w:p>
        </w:tc>
        <w:tc>
          <w:tcPr>
            <w:tcW w:w="2261" w:type="pct"/>
            <w:gridSpan w:val="2"/>
            <w:tcBorders>
              <w:top w:val="single" w:sz="4" w:space="0" w:color="auto"/>
              <w:left w:val="nil"/>
              <w:bottom w:val="single" w:sz="4" w:space="0" w:color="auto"/>
              <w:right w:val="single" w:sz="4" w:space="0" w:color="000000"/>
            </w:tcBorders>
            <w:shd w:val="clear" w:color="000000" w:fill="FFFFFF"/>
            <w:noWrap/>
            <w:vAlign w:val="bottom"/>
            <w:hideMark/>
          </w:tcPr>
          <w:p w14:paraId="7DF5E288" w14:textId="77777777" w:rsidR="000C31C2" w:rsidRPr="007031D6" w:rsidRDefault="000C31C2" w:rsidP="00EA7B6B">
            <w:pPr>
              <w:spacing w:line="240" w:lineRule="auto"/>
              <w:jc w:val="center"/>
              <w:rPr>
                <w:rFonts w:eastAsia="Times New Roman"/>
                <w:b/>
                <w:bCs/>
                <w:color w:val="000000"/>
                <w:sz w:val="20"/>
                <w:szCs w:val="20"/>
                <w:lang w:eastAsia="da-DK"/>
              </w:rPr>
            </w:pPr>
            <w:r w:rsidRPr="007031D6">
              <w:rPr>
                <w:rFonts w:eastAsia="Times New Roman"/>
                <w:b/>
                <w:bCs/>
                <w:color w:val="000000"/>
                <w:sz w:val="20"/>
                <w:szCs w:val="20"/>
                <w:lang w:eastAsia="da-DK"/>
              </w:rPr>
              <w:t>Uopfyldt opsparingspligt, mio.kr.</w:t>
            </w:r>
          </w:p>
        </w:tc>
      </w:tr>
      <w:tr w:rsidR="000C31C2" w:rsidRPr="00C65D91" w14:paraId="55A3D71F" w14:textId="77777777" w:rsidTr="000C31C2">
        <w:trPr>
          <w:trHeight w:val="276"/>
        </w:trPr>
        <w:tc>
          <w:tcPr>
            <w:tcW w:w="1305" w:type="pct"/>
            <w:tcBorders>
              <w:top w:val="nil"/>
              <w:left w:val="single" w:sz="4" w:space="0" w:color="auto"/>
              <w:bottom w:val="single" w:sz="4" w:space="0" w:color="auto"/>
              <w:right w:val="nil"/>
            </w:tcBorders>
            <w:shd w:val="clear" w:color="000000" w:fill="FFFFFF"/>
            <w:noWrap/>
            <w:vAlign w:val="bottom"/>
            <w:hideMark/>
          </w:tcPr>
          <w:p w14:paraId="786A4C35" w14:textId="77777777" w:rsidR="000C31C2" w:rsidRPr="00C65D91" w:rsidRDefault="000C31C2" w:rsidP="00EA7B6B">
            <w:pPr>
              <w:spacing w:line="240" w:lineRule="auto"/>
              <w:rPr>
                <w:rFonts w:eastAsia="Times New Roman"/>
                <w:b/>
                <w:bCs/>
                <w:color w:val="000000"/>
                <w:sz w:val="20"/>
                <w:szCs w:val="20"/>
                <w:lang w:eastAsia="da-DK"/>
              </w:rPr>
            </w:pPr>
            <w:r w:rsidRPr="00C65D91">
              <w:rPr>
                <w:rFonts w:eastAsia="Times New Roman"/>
                <w:b/>
                <w:bCs/>
                <w:color w:val="000000"/>
                <w:sz w:val="20"/>
                <w:szCs w:val="20"/>
                <w:lang w:eastAsia="da-DK"/>
              </w:rPr>
              <w:t>opsparingsgrundlag</w:t>
            </w:r>
          </w:p>
        </w:tc>
        <w:tc>
          <w:tcPr>
            <w:tcW w:w="611" w:type="pct"/>
            <w:tcBorders>
              <w:top w:val="nil"/>
              <w:left w:val="single" w:sz="4" w:space="0" w:color="auto"/>
              <w:bottom w:val="single" w:sz="4" w:space="0" w:color="auto"/>
              <w:right w:val="nil"/>
            </w:tcBorders>
            <w:shd w:val="clear" w:color="000000" w:fill="FFFFFF"/>
            <w:noWrap/>
            <w:vAlign w:val="bottom"/>
            <w:hideMark/>
          </w:tcPr>
          <w:p w14:paraId="20FA7C4D" w14:textId="77777777" w:rsidR="000C31C2" w:rsidRPr="007031D6" w:rsidRDefault="000C31C2" w:rsidP="00EA7B6B">
            <w:pPr>
              <w:spacing w:line="240" w:lineRule="auto"/>
              <w:jc w:val="right"/>
              <w:rPr>
                <w:rFonts w:eastAsia="Times New Roman"/>
                <w:b/>
                <w:bCs/>
                <w:color w:val="000000"/>
                <w:sz w:val="20"/>
                <w:szCs w:val="20"/>
                <w:lang w:eastAsia="da-DK"/>
              </w:rPr>
            </w:pPr>
            <w:r w:rsidRPr="007031D6">
              <w:rPr>
                <w:rFonts w:eastAsia="Times New Roman"/>
                <w:b/>
                <w:bCs/>
                <w:color w:val="000000"/>
                <w:sz w:val="20"/>
                <w:szCs w:val="20"/>
                <w:lang w:eastAsia="da-DK"/>
              </w:rPr>
              <w:t>Mænd</w:t>
            </w:r>
          </w:p>
        </w:tc>
        <w:tc>
          <w:tcPr>
            <w:tcW w:w="822" w:type="pct"/>
            <w:tcBorders>
              <w:top w:val="nil"/>
              <w:left w:val="nil"/>
              <w:bottom w:val="single" w:sz="4" w:space="0" w:color="auto"/>
              <w:right w:val="single" w:sz="4" w:space="0" w:color="auto"/>
            </w:tcBorders>
            <w:shd w:val="clear" w:color="000000" w:fill="FFFFFF"/>
            <w:noWrap/>
            <w:vAlign w:val="bottom"/>
            <w:hideMark/>
          </w:tcPr>
          <w:p w14:paraId="447F50F1" w14:textId="77777777" w:rsidR="000C31C2" w:rsidRPr="007031D6" w:rsidRDefault="000C31C2" w:rsidP="00EA7B6B">
            <w:pPr>
              <w:spacing w:line="240" w:lineRule="auto"/>
              <w:jc w:val="right"/>
              <w:rPr>
                <w:rFonts w:eastAsia="Times New Roman"/>
                <w:b/>
                <w:bCs/>
                <w:color w:val="000000"/>
                <w:sz w:val="20"/>
                <w:szCs w:val="20"/>
                <w:lang w:eastAsia="da-DK"/>
              </w:rPr>
            </w:pPr>
            <w:r w:rsidRPr="007031D6">
              <w:rPr>
                <w:rFonts w:eastAsia="Times New Roman"/>
                <w:b/>
                <w:bCs/>
                <w:color w:val="000000"/>
                <w:sz w:val="20"/>
                <w:szCs w:val="20"/>
                <w:lang w:eastAsia="da-DK"/>
              </w:rPr>
              <w:t>Kvinder</w:t>
            </w:r>
          </w:p>
        </w:tc>
        <w:tc>
          <w:tcPr>
            <w:tcW w:w="1234" w:type="pct"/>
            <w:tcBorders>
              <w:top w:val="nil"/>
              <w:left w:val="nil"/>
              <w:bottom w:val="single" w:sz="4" w:space="0" w:color="auto"/>
              <w:right w:val="nil"/>
            </w:tcBorders>
            <w:shd w:val="clear" w:color="000000" w:fill="FFFFFF"/>
            <w:noWrap/>
            <w:vAlign w:val="bottom"/>
            <w:hideMark/>
          </w:tcPr>
          <w:p w14:paraId="63510584" w14:textId="77777777" w:rsidR="000C31C2" w:rsidRPr="007031D6" w:rsidRDefault="000C31C2" w:rsidP="00EA7B6B">
            <w:pPr>
              <w:spacing w:line="240" w:lineRule="auto"/>
              <w:jc w:val="right"/>
              <w:rPr>
                <w:rFonts w:eastAsia="Times New Roman"/>
                <w:b/>
                <w:bCs/>
                <w:color w:val="000000"/>
                <w:sz w:val="20"/>
                <w:szCs w:val="20"/>
                <w:lang w:eastAsia="da-DK"/>
              </w:rPr>
            </w:pPr>
            <w:r w:rsidRPr="007031D6">
              <w:rPr>
                <w:rFonts w:eastAsia="Times New Roman"/>
                <w:b/>
                <w:bCs/>
                <w:color w:val="000000"/>
                <w:sz w:val="20"/>
                <w:szCs w:val="20"/>
                <w:lang w:eastAsia="da-DK"/>
              </w:rPr>
              <w:t>Mænd</w:t>
            </w:r>
          </w:p>
        </w:tc>
        <w:tc>
          <w:tcPr>
            <w:tcW w:w="1028" w:type="pct"/>
            <w:tcBorders>
              <w:top w:val="nil"/>
              <w:left w:val="nil"/>
              <w:bottom w:val="single" w:sz="4" w:space="0" w:color="auto"/>
              <w:right w:val="single" w:sz="4" w:space="0" w:color="auto"/>
            </w:tcBorders>
            <w:shd w:val="clear" w:color="000000" w:fill="FFFFFF"/>
            <w:noWrap/>
            <w:vAlign w:val="bottom"/>
            <w:hideMark/>
          </w:tcPr>
          <w:p w14:paraId="364D7C3C" w14:textId="77777777" w:rsidR="000C31C2" w:rsidRPr="007031D6" w:rsidRDefault="000C31C2" w:rsidP="00EA7B6B">
            <w:pPr>
              <w:spacing w:line="240" w:lineRule="auto"/>
              <w:jc w:val="right"/>
              <w:rPr>
                <w:rFonts w:eastAsia="Times New Roman"/>
                <w:b/>
                <w:bCs/>
                <w:color w:val="000000"/>
                <w:sz w:val="20"/>
                <w:szCs w:val="20"/>
                <w:lang w:eastAsia="da-DK"/>
              </w:rPr>
            </w:pPr>
            <w:r w:rsidRPr="007031D6">
              <w:rPr>
                <w:rFonts w:eastAsia="Times New Roman"/>
                <w:b/>
                <w:bCs/>
                <w:color w:val="000000"/>
                <w:sz w:val="20"/>
                <w:szCs w:val="20"/>
                <w:lang w:eastAsia="da-DK"/>
              </w:rPr>
              <w:t>Kvinder</w:t>
            </w:r>
          </w:p>
        </w:tc>
      </w:tr>
      <w:tr w:rsidR="000C31C2" w:rsidRPr="00C65D91" w14:paraId="0EEE595F" w14:textId="77777777" w:rsidTr="000C31C2">
        <w:trPr>
          <w:trHeight w:val="276"/>
        </w:trPr>
        <w:tc>
          <w:tcPr>
            <w:tcW w:w="1305" w:type="pct"/>
            <w:tcBorders>
              <w:top w:val="nil"/>
              <w:left w:val="single" w:sz="4" w:space="0" w:color="auto"/>
              <w:bottom w:val="single" w:sz="4" w:space="0" w:color="auto"/>
              <w:right w:val="single" w:sz="4" w:space="0" w:color="auto"/>
            </w:tcBorders>
            <w:shd w:val="clear" w:color="000000" w:fill="FFFFFF"/>
            <w:noWrap/>
            <w:vAlign w:val="bottom"/>
            <w:hideMark/>
          </w:tcPr>
          <w:p w14:paraId="0980AB7D" w14:textId="10C1F875" w:rsidR="000C31C2" w:rsidRPr="00C65D91" w:rsidRDefault="000C31C2" w:rsidP="00EA7B6B">
            <w:pPr>
              <w:spacing w:line="240" w:lineRule="auto"/>
              <w:rPr>
                <w:rFonts w:eastAsia="Times New Roman"/>
                <w:color w:val="000000"/>
                <w:sz w:val="20"/>
                <w:szCs w:val="20"/>
                <w:lang w:eastAsia="da-DK"/>
              </w:rPr>
            </w:pPr>
            <w:r w:rsidRPr="00C65D91">
              <w:rPr>
                <w:rFonts w:eastAsia="Times New Roman"/>
                <w:color w:val="000000"/>
                <w:sz w:val="20"/>
                <w:szCs w:val="20"/>
                <w:lang w:eastAsia="da-DK"/>
              </w:rPr>
              <w:t xml:space="preserve">125.000 - 174.999 </w:t>
            </w:r>
            <w:r w:rsidR="007031D6">
              <w:rPr>
                <w:rFonts w:eastAsia="Times New Roman"/>
                <w:color w:val="000000"/>
                <w:sz w:val="20"/>
                <w:szCs w:val="20"/>
                <w:lang w:eastAsia="da-DK"/>
              </w:rPr>
              <w:t>kr.</w:t>
            </w:r>
          </w:p>
        </w:tc>
        <w:tc>
          <w:tcPr>
            <w:tcW w:w="611" w:type="pct"/>
            <w:tcBorders>
              <w:top w:val="nil"/>
              <w:left w:val="nil"/>
              <w:bottom w:val="single" w:sz="4" w:space="0" w:color="auto"/>
              <w:right w:val="single" w:sz="4" w:space="0" w:color="auto"/>
            </w:tcBorders>
            <w:shd w:val="clear" w:color="000000" w:fill="FFFFFF"/>
            <w:noWrap/>
            <w:vAlign w:val="bottom"/>
            <w:hideMark/>
          </w:tcPr>
          <w:p w14:paraId="283F8B1E"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183</w:t>
            </w:r>
          </w:p>
        </w:tc>
        <w:tc>
          <w:tcPr>
            <w:tcW w:w="822" w:type="pct"/>
            <w:tcBorders>
              <w:top w:val="nil"/>
              <w:left w:val="nil"/>
              <w:bottom w:val="single" w:sz="4" w:space="0" w:color="auto"/>
              <w:right w:val="single" w:sz="4" w:space="0" w:color="auto"/>
            </w:tcBorders>
            <w:shd w:val="clear" w:color="000000" w:fill="FFFFFF"/>
            <w:noWrap/>
            <w:vAlign w:val="bottom"/>
            <w:hideMark/>
          </w:tcPr>
          <w:p w14:paraId="28C8B3EC"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129</w:t>
            </w:r>
          </w:p>
        </w:tc>
        <w:tc>
          <w:tcPr>
            <w:tcW w:w="1234" w:type="pct"/>
            <w:tcBorders>
              <w:top w:val="nil"/>
              <w:left w:val="nil"/>
              <w:bottom w:val="single" w:sz="4" w:space="0" w:color="auto"/>
              <w:right w:val="single" w:sz="4" w:space="0" w:color="auto"/>
            </w:tcBorders>
            <w:shd w:val="clear" w:color="000000" w:fill="FFFFFF"/>
            <w:noWrap/>
            <w:vAlign w:val="bottom"/>
            <w:hideMark/>
          </w:tcPr>
          <w:p w14:paraId="36AB3D27"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1,2</w:t>
            </w:r>
          </w:p>
        </w:tc>
        <w:tc>
          <w:tcPr>
            <w:tcW w:w="1028" w:type="pct"/>
            <w:tcBorders>
              <w:top w:val="nil"/>
              <w:left w:val="nil"/>
              <w:bottom w:val="single" w:sz="4" w:space="0" w:color="auto"/>
              <w:right w:val="single" w:sz="4" w:space="0" w:color="auto"/>
            </w:tcBorders>
            <w:shd w:val="clear" w:color="000000" w:fill="FFFFFF"/>
            <w:noWrap/>
            <w:vAlign w:val="bottom"/>
            <w:hideMark/>
          </w:tcPr>
          <w:p w14:paraId="6255C188"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0,9</w:t>
            </w:r>
          </w:p>
        </w:tc>
      </w:tr>
      <w:tr w:rsidR="000C31C2" w:rsidRPr="00C65D91" w14:paraId="0BBF18B8" w14:textId="77777777" w:rsidTr="000C31C2">
        <w:trPr>
          <w:trHeight w:val="276"/>
        </w:trPr>
        <w:tc>
          <w:tcPr>
            <w:tcW w:w="1305" w:type="pct"/>
            <w:tcBorders>
              <w:top w:val="nil"/>
              <w:left w:val="single" w:sz="4" w:space="0" w:color="auto"/>
              <w:bottom w:val="single" w:sz="4" w:space="0" w:color="auto"/>
              <w:right w:val="single" w:sz="4" w:space="0" w:color="auto"/>
            </w:tcBorders>
            <w:shd w:val="clear" w:color="000000" w:fill="FFFFFF"/>
            <w:noWrap/>
            <w:vAlign w:val="bottom"/>
            <w:hideMark/>
          </w:tcPr>
          <w:p w14:paraId="68E7589E" w14:textId="655D784A" w:rsidR="000C31C2" w:rsidRPr="00C65D91" w:rsidRDefault="000C31C2" w:rsidP="00EA7B6B">
            <w:pPr>
              <w:spacing w:line="240" w:lineRule="auto"/>
              <w:rPr>
                <w:rFonts w:eastAsia="Times New Roman"/>
                <w:color w:val="000000"/>
                <w:sz w:val="20"/>
                <w:szCs w:val="20"/>
                <w:lang w:eastAsia="da-DK"/>
              </w:rPr>
            </w:pPr>
            <w:r w:rsidRPr="00C65D91">
              <w:rPr>
                <w:rFonts w:eastAsia="Times New Roman"/>
                <w:color w:val="000000"/>
                <w:sz w:val="20"/>
                <w:szCs w:val="20"/>
                <w:lang w:eastAsia="da-DK"/>
              </w:rPr>
              <w:t xml:space="preserve">175.000 - 224.999 </w:t>
            </w:r>
            <w:r w:rsidR="007031D6">
              <w:rPr>
                <w:rFonts w:eastAsia="Times New Roman"/>
                <w:color w:val="000000"/>
                <w:sz w:val="20"/>
                <w:szCs w:val="20"/>
                <w:lang w:eastAsia="da-DK"/>
              </w:rPr>
              <w:t>kr.</w:t>
            </w:r>
          </w:p>
        </w:tc>
        <w:tc>
          <w:tcPr>
            <w:tcW w:w="611" w:type="pct"/>
            <w:tcBorders>
              <w:top w:val="nil"/>
              <w:left w:val="nil"/>
              <w:bottom w:val="single" w:sz="4" w:space="0" w:color="auto"/>
              <w:right w:val="single" w:sz="4" w:space="0" w:color="auto"/>
            </w:tcBorders>
            <w:shd w:val="clear" w:color="000000" w:fill="FFFFFF"/>
            <w:noWrap/>
            <w:vAlign w:val="bottom"/>
            <w:hideMark/>
          </w:tcPr>
          <w:p w14:paraId="0E3F8DB4"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506</w:t>
            </w:r>
          </w:p>
        </w:tc>
        <w:tc>
          <w:tcPr>
            <w:tcW w:w="822" w:type="pct"/>
            <w:tcBorders>
              <w:top w:val="nil"/>
              <w:left w:val="nil"/>
              <w:bottom w:val="single" w:sz="4" w:space="0" w:color="auto"/>
              <w:right w:val="single" w:sz="4" w:space="0" w:color="auto"/>
            </w:tcBorders>
            <w:shd w:val="clear" w:color="000000" w:fill="FFFFFF"/>
            <w:noWrap/>
            <w:vAlign w:val="bottom"/>
            <w:hideMark/>
          </w:tcPr>
          <w:p w14:paraId="372BDFDF"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228</w:t>
            </w:r>
          </w:p>
        </w:tc>
        <w:tc>
          <w:tcPr>
            <w:tcW w:w="1234" w:type="pct"/>
            <w:tcBorders>
              <w:top w:val="nil"/>
              <w:left w:val="nil"/>
              <w:bottom w:val="single" w:sz="4" w:space="0" w:color="auto"/>
              <w:right w:val="single" w:sz="4" w:space="0" w:color="auto"/>
            </w:tcBorders>
            <w:shd w:val="clear" w:color="000000" w:fill="FFFFFF"/>
            <w:noWrap/>
            <w:vAlign w:val="bottom"/>
            <w:hideMark/>
          </w:tcPr>
          <w:p w14:paraId="293851AB"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5,0</w:t>
            </w:r>
          </w:p>
        </w:tc>
        <w:tc>
          <w:tcPr>
            <w:tcW w:w="1028" w:type="pct"/>
            <w:tcBorders>
              <w:top w:val="nil"/>
              <w:left w:val="nil"/>
              <w:bottom w:val="single" w:sz="4" w:space="0" w:color="auto"/>
              <w:right w:val="single" w:sz="4" w:space="0" w:color="auto"/>
            </w:tcBorders>
            <w:shd w:val="clear" w:color="000000" w:fill="FFFFFF"/>
            <w:noWrap/>
            <w:vAlign w:val="bottom"/>
            <w:hideMark/>
          </w:tcPr>
          <w:p w14:paraId="70A1D6EC"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2,3</w:t>
            </w:r>
          </w:p>
        </w:tc>
      </w:tr>
      <w:tr w:rsidR="000C31C2" w:rsidRPr="00C65D91" w14:paraId="2F637C1E" w14:textId="77777777" w:rsidTr="000C31C2">
        <w:trPr>
          <w:trHeight w:val="276"/>
        </w:trPr>
        <w:tc>
          <w:tcPr>
            <w:tcW w:w="1305" w:type="pct"/>
            <w:tcBorders>
              <w:top w:val="nil"/>
              <w:left w:val="single" w:sz="4" w:space="0" w:color="auto"/>
              <w:bottom w:val="single" w:sz="4" w:space="0" w:color="auto"/>
              <w:right w:val="single" w:sz="4" w:space="0" w:color="auto"/>
            </w:tcBorders>
            <w:shd w:val="clear" w:color="000000" w:fill="FFFFFF"/>
            <w:noWrap/>
            <w:vAlign w:val="bottom"/>
            <w:hideMark/>
          </w:tcPr>
          <w:p w14:paraId="3D23FD6C" w14:textId="522DE2AD" w:rsidR="000C31C2" w:rsidRPr="00C65D91" w:rsidRDefault="000C31C2" w:rsidP="00EA7B6B">
            <w:pPr>
              <w:spacing w:line="240" w:lineRule="auto"/>
              <w:rPr>
                <w:rFonts w:eastAsia="Times New Roman"/>
                <w:color w:val="000000"/>
                <w:sz w:val="20"/>
                <w:szCs w:val="20"/>
                <w:lang w:eastAsia="da-DK"/>
              </w:rPr>
            </w:pPr>
            <w:r w:rsidRPr="00C65D91">
              <w:rPr>
                <w:rFonts w:eastAsia="Times New Roman"/>
                <w:color w:val="000000"/>
                <w:sz w:val="20"/>
                <w:szCs w:val="20"/>
                <w:lang w:eastAsia="da-DK"/>
              </w:rPr>
              <w:t xml:space="preserve">225.000 - 299.999 </w:t>
            </w:r>
            <w:r w:rsidR="007031D6">
              <w:rPr>
                <w:rFonts w:eastAsia="Times New Roman"/>
                <w:color w:val="000000"/>
                <w:sz w:val="20"/>
                <w:szCs w:val="20"/>
                <w:lang w:eastAsia="da-DK"/>
              </w:rPr>
              <w:t>kr.</w:t>
            </w:r>
          </w:p>
        </w:tc>
        <w:tc>
          <w:tcPr>
            <w:tcW w:w="611" w:type="pct"/>
            <w:tcBorders>
              <w:top w:val="nil"/>
              <w:left w:val="nil"/>
              <w:bottom w:val="single" w:sz="4" w:space="0" w:color="auto"/>
              <w:right w:val="single" w:sz="4" w:space="0" w:color="auto"/>
            </w:tcBorders>
            <w:shd w:val="clear" w:color="000000" w:fill="FFFFFF"/>
            <w:noWrap/>
            <w:vAlign w:val="bottom"/>
            <w:hideMark/>
          </w:tcPr>
          <w:p w14:paraId="28BDE304"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673</w:t>
            </w:r>
          </w:p>
        </w:tc>
        <w:tc>
          <w:tcPr>
            <w:tcW w:w="822" w:type="pct"/>
            <w:tcBorders>
              <w:top w:val="nil"/>
              <w:left w:val="nil"/>
              <w:bottom w:val="single" w:sz="4" w:space="0" w:color="auto"/>
              <w:right w:val="single" w:sz="4" w:space="0" w:color="auto"/>
            </w:tcBorders>
            <w:shd w:val="clear" w:color="000000" w:fill="FFFFFF"/>
            <w:noWrap/>
            <w:vAlign w:val="bottom"/>
            <w:hideMark/>
          </w:tcPr>
          <w:p w14:paraId="17BACE92"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205</w:t>
            </w:r>
          </w:p>
        </w:tc>
        <w:tc>
          <w:tcPr>
            <w:tcW w:w="1234" w:type="pct"/>
            <w:tcBorders>
              <w:top w:val="nil"/>
              <w:left w:val="nil"/>
              <w:bottom w:val="single" w:sz="4" w:space="0" w:color="auto"/>
              <w:right w:val="single" w:sz="4" w:space="0" w:color="auto"/>
            </w:tcBorders>
            <w:shd w:val="clear" w:color="000000" w:fill="FFFFFF"/>
            <w:noWrap/>
            <w:vAlign w:val="bottom"/>
            <w:hideMark/>
          </w:tcPr>
          <w:p w14:paraId="749380C4"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8,2</w:t>
            </w:r>
          </w:p>
        </w:tc>
        <w:tc>
          <w:tcPr>
            <w:tcW w:w="1028" w:type="pct"/>
            <w:tcBorders>
              <w:top w:val="nil"/>
              <w:left w:val="nil"/>
              <w:bottom w:val="single" w:sz="4" w:space="0" w:color="auto"/>
              <w:right w:val="single" w:sz="4" w:space="0" w:color="auto"/>
            </w:tcBorders>
            <w:shd w:val="clear" w:color="000000" w:fill="FFFFFF"/>
            <w:noWrap/>
            <w:vAlign w:val="bottom"/>
            <w:hideMark/>
          </w:tcPr>
          <w:p w14:paraId="59BFD537"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2,6</w:t>
            </w:r>
          </w:p>
        </w:tc>
      </w:tr>
      <w:tr w:rsidR="000C31C2" w:rsidRPr="00C65D91" w14:paraId="63625B6B" w14:textId="77777777" w:rsidTr="000C31C2">
        <w:trPr>
          <w:trHeight w:val="276"/>
        </w:trPr>
        <w:tc>
          <w:tcPr>
            <w:tcW w:w="1305" w:type="pct"/>
            <w:tcBorders>
              <w:top w:val="nil"/>
              <w:left w:val="single" w:sz="4" w:space="0" w:color="auto"/>
              <w:bottom w:val="single" w:sz="4" w:space="0" w:color="auto"/>
              <w:right w:val="single" w:sz="4" w:space="0" w:color="auto"/>
            </w:tcBorders>
            <w:shd w:val="clear" w:color="000000" w:fill="FFFFFF"/>
            <w:noWrap/>
            <w:vAlign w:val="bottom"/>
            <w:hideMark/>
          </w:tcPr>
          <w:p w14:paraId="169D5C46" w14:textId="7D3DCFC0" w:rsidR="000C31C2" w:rsidRPr="00C65D91" w:rsidRDefault="000C31C2" w:rsidP="00EA7B6B">
            <w:pPr>
              <w:spacing w:line="240" w:lineRule="auto"/>
              <w:rPr>
                <w:rFonts w:eastAsia="Times New Roman"/>
                <w:color w:val="000000"/>
                <w:sz w:val="20"/>
                <w:szCs w:val="20"/>
                <w:lang w:eastAsia="da-DK"/>
              </w:rPr>
            </w:pPr>
            <w:r w:rsidRPr="00C65D91">
              <w:rPr>
                <w:rFonts w:eastAsia="Times New Roman"/>
                <w:color w:val="000000"/>
                <w:sz w:val="20"/>
                <w:szCs w:val="20"/>
                <w:lang w:eastAsia="da-DK"/>
              </w:rPr>
              <w:t xml:space="preserve">300.000 - 399.999 </w:t>
            </w:r>
            <w:r w:rsidR="007031D6">
              <w:rPr>
                <w:rFonts w:eastAsia="Times New Roman"/>
                <w:color w:val="000000"/>
                <w:sz w:val="20"/>
                <w:szCs w:val="20"/>
                <w:lang w:eastAsia="da-DK"/>
              </w:rPr>
              <w:t>kr.</w:t>
            </w:r>
          </w:p>
        </w:tc>
        <w:tc>
          <w:tcPr>
            <w:tcW w:w="611" w:type="pct"/>
            <w:tcBorders>
              <w:top w:val="nil"/>
              <w:left w:val="nil"/>
              <w:bottom w:val="single" w:sz="4" w:space="0" w:color="auto"/>
              <w:right w:val="single" w:sz="4" w:space="0" w:color="auto"/>
            </w:tcBorders>
            <w:shd w:val="clear" w:color="000000" w:fill="FFFFFF"/>
            <w:noWrap/>
            <w:vAlign w:val="bottom"/>
            <w:hideMark/>
          </w:tcPr>
          <w:p w14:paraId="2DE9A6F2"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740</w:t>
            </w:r>
          </w:p>
        </w:tc>
        <w:tc>
          <w:tcPr>
            <w:tcW w:w="822" w:type="pct"/>
            <w:tcBorders>
              <w:top w:val="nil"/>
              <w:left w:val="nil"/>
              <w:bottom w:val="single" w:sz="4" w:space="0" w:color="auto"/>
              <w:right w:val="single" w:sz="4" w:space="0" w:color="auto"/>
            </w:tcBorders>
            <w:shd w:val="clear" w:color="000000" w:fill="FFFFFF"/>
            <w:noWrap/>
            <w:vAlign w:val="bottom"/>
            <w:hideMark/>
          </w:tcPr>
          <w:p w14:paraId="77B6709F"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155</w:t>
            </w:r>
          </w:p>
        </w:tc>
        <w:tc>
          <w:tcPr>
            <w:tcW w:w="1234" w:type="pct"/>
            <w:tcBorders>
              <w:top w:val="nil"/>
              <w:left w:val="nil"/>
              <w:bottom w:val="single" w:sz="4" w:space="0" w:color="auto"/>
              <w:right w:val="single" w:sz="4" w:space="0" w:color="auto"/>
            </w:tcBorders>
            <w:shd w:val="clear" w:color="000000" w:fill="FFFFFF"/>
            <w:noWrap/>
            <w:vAlign w:val="bottom"/>
            <w:hideMark/>
          </w:tcPr>
          <w:p w14:paraId="2D0B7461"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10,5</w:t>
            </w:r>
          </w:p>
        </w:tc>
        <w:tc>
          <w:tcPr>
            <w:tcW w:w="1028" w:type="pct"/>
            <w:tcBorders>
              <w:top w:val="nil"/>
              <w:left w:val="nil"/>
              <w:bottom w:val="single" w:sz="4" w:space="0" w:color="auto"/>
              <w:right w:val="single" w:sz="4" w:space="0" w:color="auto"/>
            </w:tcBorders>
            <w:shd w:val="clear" w:color="000000" w:fill="FFFFFF"/>
            <w:noWrap/>
            <w:vAlign w:val="bottom"/>
            <w:hideMark/>
          </w:tcPr>
          <w:p w14:paraId="2B7C8761"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2,3</w:t>
            </w:r>
          </w:p>
        </w:tc>
      </w:tr>
      <w:tr w:rsidR="000C31C2" w:rsidRPr="00C65D91" w14:paraId="431521BD" w14:textId="77777777" w:rsidTr="000C31C2">
        <w:trPr>
          <w:trHeight w:val="276"/>
        </w:trPr>
        <w:tc>
          <w:tcPr>
            <w:tcW w:w="1305" w:type="pct"/>
            <w:tcBorders>
              <w:top w:val="nil"/>
              <w:left w:val="single" w:sz="4" w:space="0" w:color="auto"/>
              <w:bottom w:val="single" w:sz="4" w:space="0" w:color="auto"/>
              <w:right w:val="single" w:sz="4" w:space="0" w:color="auto"/>
            </w:tcBorders>
            <w:shd w:val="clear" w:color="000000" w:fill="FFFFFF"/>
            <w:noWrap/>
            <w:vAlign w:val="bottom"/>
            <w:hideMark/>
          </w:tcPr>
          <w:p w14:paraId="4F5A0724" w14:textId="05D2CED9" w:rsidR="000C31C2" w:rsidRPr="00C65D91" w:rsidRDefault="000C31C2" w:rsidP="00EA7B6B">
            <w:pPr>
              <w:spacing w:line="240" w:lineRule="auto"/>
              <w:rPr>
                <w:rFonts w:eastAsia="Times New Roman"/>
                <w:color w:val="000000"/>
                <w:sz w:val="20"/>
                <w:szCs w:val="20"/>
                <w:lang w:eastAsia="da-DK"/>
              </w:rPr>
            </w:pPr>
            <w:r w:rsidRPr="00C65D91">
              <w:rPr>
                <w:rFonts w:eastAsia="Times New Roman"/>
                <w:color w:val="000000"/>
                <w:sz w:val="20"/>
                <w:szCs w:val="20"/>
                <w:lang w:eastAsia="da-DK"/>
              </w:rPr>
              <w:t xml:space="preserve">400.000 - 499.999 </w:t>
            </w:r>
            <w:r w:rsidR="007031D6">
              <w:rPr>
                <w:rFonts w:eastAsia="Times New Roman"/>
                <w:color w:val="000000"/>
                <w:sz w:val="20"/>
                <w:szCs w:val="20"/>
                <w:lang w:eastAsia="da-DK"/>
              </w:rPr>
              <w:t>kr.</w:t>
            </w:r>
          </w:p>
        </w:tc>
        <w:tc>
          <w:tcPr>
            <w:tcW w:w="611" w:type="pct"/>
            <w:tcBorders>
              <w:top w:val="nil"/>
              <w:left w:val="nil"/>
              <w:bottom w:val="single" w:sz="4" w:space="0" w:color="auto"/>
              <w:right w:val="single" w:sz="4" w:space="0" w:color="auto"/>
            </w:tcBorders>
            <w:shd w:val="clear" w:color="000000" w:fill="FFFFFF"/>
            <w:noWrap/>
            <w:vAlign w:val="bottom"/>
            <w:hideMark/>
          </w:tcPr>
          <w:p w14:paraId="4BD0BFCD"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638</w:t>
            </w:r>
          </w:p>
        </w:tc>
        <w:tc>
          <w:tcPr>
            <w:tcW w:w="822" w:type="pct"/>
            <w:tcBorders>
              <w:top w:val="nil"/>
              <w:left w:val="nil"/>
              <w:bottom w:val="single" w:sz="4" w:space="0" w:color="auto"/>
              <w:right w:val="single" w:sz="4" w:space="0" w:color="auto"/>
            </w:tcBorders>
            <w:shd w:val="clear" w:color="000000" w:fill="FFFFFF"/>
            <w:noWrap/>
            <w:vAlign w:val="bottom"/>
            <w:hideMark/>
          </w:tcPr>
          <w:p w14:paraId="225AFF81"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79</w:t>
            </w:r>
          </w:p>
        </w:tc>
        <w:tc>
          <w:tcPr>
            <w:tcW w:w="1234" w:type="pct"/>
            <w:tcBorders>
              <w:top w:val="nil"/>
              <w:left w:val="nil"/>
              <w:bottom w:val="single" w:sz="4" w:space="0" w:color="auto"/>
              <w:right w:val="single" w:sz="4" w:space="0" w:color="auto"/>
            </w:tcBorders>
            <w:shd w:val="clear" w:color="000000" w:fill="FFFFFF"/>
            <w:noWrap/>
            <w:vAlign w:val="bottom"/>
            <w:hideMark/>
          </w:tcPr>
          <w:p w14:paraId="1808BE26"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10,4</w:t>
            </w:r>
          </w:p>
        </w:tc>
        <w:tc>
          <w:tcPr>
            <w:tcW w:w="1028" w:type="pct"/>
            <w:tcBorders>
              <w:top w:val="nil"/>
              <w:left w:val="nil"/>
              <w:bottom w:val="single" w:sz="4" w:space="0" w:color="auto"/>
              <w:right w:val="single" w:sz="4" w:space="0" w:color="auto"/>
            </w:tcBorders>
            <w:shd w:val="clear" w:color="000000" w:fill="FFFFFF"/>
            <w:noWrap/>
            <w:vAlign w:val="bottom"/>
            <w:hideMark/>
          </w:tcPr>
          <w:p w14:paraId="227379D2"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1,2</w:t>
            </w:r>
          </w:p>
        </w:tc>
      </w:tr>
      <w:tr w:rsidR="000C31C2" w:rsidRPr="00C65D91" w14:paraId="47AAA749" w14:textId="77777777" w:rsidTr="000C31C2">
        <w:trPr>
          <w:trHeight w:val="276"/>
        </w:trPr>
        <w:tc>
          <w:tcPr>
            <w:tcW w:w="1305" w:type="pct"/>
            <w:tcBorders>
              <w:top w:val="nil"/>
              <w:left w:val="single" w:sz="4" w:space="0" w:color="auto"/>
              <w:bottom w:val="single" w:sz="4" w:space="0" w:color="auto"/>
              <w:right w:val="single" w:sz="4" w:space="0" w:color="auto"/>
            </w:tcBorders>
            <w:shd w:val="clear" w:color="000000" w:fill="FFFFFF"/>
            <w:noWrap/>
            <w:vAlign w:val="bottom"/>
            <w:hideMark/>
          </w:tcPr>
          <w:p w14:paraId="1CBC2F32" w14:textId="77777777" w:rsidR="000C31C2" w:rsidRPr="00C65D91" w:rsidRDefault="000C31C2" w:rsidP="00EA7B6B">
            <w:pPr>
              <w:spacing w:line="240" w:lineRule="auto"/>
              <w:rPr>
                <w:rFonts w:eastAsia="Times New Roman"/>
                <w:color w:val="000000"/>
                <w:sz w:val="20"/>
                <w:szCs w:val="20"/>
                <w:lang w:eastAsia="da-DK"/>
              </w:rPr>
            </w:pPr>
            <w:r w:rsidRPr="00C65D91">
              <w:rPr>
                <w:rFonts w:eastAsia="Times New Roman"/>
                <w:color w:val="000000"/>
                <w:sz w:val="20"/>
                <w:szCs w:val="20"/>
                <w:lang w:eastAsia="da-DK"/>
              </w:rPr>
              <w:t>500.000 kr. og over</w:t>
            </w:r>
          </w:p>
        </w:tc>
        <w:tc>
          <w:tcPr>
            <w:tcW w:w="611" w:type="pct"/>
            <w:tcBorders>
              <w:top w:val="nil"/>
              <w:left w:val="nil"/>
              <w:bottom w:val="single" w:sz="4" w:space="0" w:color="auto"/>
              <w:right w:val="single" w:sz="4" w:space="0" w:color="auto"/>
            </w:tcBorders>
            <w:shd w:val="clear" w:color="000000" w:fill="FFFFFF"/>
            <w:noWrap/>
            <w:vAlign w:val="bottom"/>
            <w:hideMark/>
          </w:tcPr>
          <w:p w14:paraId="7A6B5B57"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1.130</w:t>
            </w:r>
          </w:p>
        </w:tc>
        <w:tc>
          <w:tcPr>
            <w:tcW w:w="822" w:type="pct"/>
            <w:tcBorders>
              <w:top w:val="nil"/>
              <w:left w:val="nil"/>
              <w:bottom w:val="single" w:sz="4" w:space="0" w:color="auto"/>
              <w:right w:val="single" w:sz="4" w:space="0" w:color="auto"/>
            </w:tcBorders>
            <w:shd w:val="clear" w:color="000000" w:fill="FFFFFF"/>
            <w:noWrap/>
            <w:vAlign w:val="bottom"/>
            <w:hideMark/>
          </w:tcPr>
          <w:p w14:paraId="039C1211"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189</w:t>
            </w:r>
          </w:p>
        </w:tc>
        <w:tc>
          <w:tcPr>
            <w:tcW w:w="1234" w:type="pct"/>
            <w:tcBorders>
              <w:top w:val="nil"/>
              <w:left w:val="nil"/>
              <w:bottom w:val="single" w:sz="4" w:space="0" w:color="auto"/>
              <w:right w:val="single" w:sz="4" w:space="0" w:color="auto"/>
            </w:tcBorders>
            <w:shd w:val="clear" w:color="000000" w:fill="FFFFFF"/>
            <w:noWrap/>
            <w:vAlign w:val="bottom"/>
            <w:hideMark/>
          </w:tcPr>
          <w:p w14:paraId="156DDA97"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29,6</w:t>
            </w:r>
          </w:p>
        </w:tc>
        <w:tc>
          <w:tcPr>
            <w:tcW w:w="1028" w:type="pct"/>
            <w:tcBorders>
              <w:top w:val="nil"/>
              <w:left w:val="nil"/>
              <w:bottom w:val="single" w:sz="4" w:space="0" w:color="auto"/>
              <w:right w:val="single" w:sz="4" w:space="0" w:color="auto"/>
            </w:tcBorders>
            <w:shd w:val="clear" w:color="000000" w:fill="FFFFFF"/>
            <w:noWrap/>
            <w:vAlign w:val="bottom"/>
            <w:hideMark/>
          </w:tcPr>
          <w:p w14:paraId="3267801D" w14:textId="77777777" w:rsidR="000C31C2" w:rsidRPr="00C65D91" w:rsidRDefault="000C31C2" w:rsidP="00EA7B6B">
            <w:pPr>
              <w:spacing w:line="240" w:lineRule="auto"/>
              <w:jc w:val="right"/>
              <w:rPr>
                <w:rFonts w:eastAsia="Times New Roman"/>
                <w:color w:val="000000"/>
                <w:sz w:val="20"/>
                <w:szCs w:val="20"/>
                <w:lang w:eastAsia="da-DK"/>
              </w:rPr>
            </w:pPr>
            <w:r w:rsidRPr="00C65D91">
              <w:rPr>
                <w:rFonts w:eastAsia="Times New Roman"/>
                <w:color w:val="000000"/>
                <w:sz w:val="20"/>
                <w:szCs w:val="20"/>
                <w:lang w:eastAsia="da-DK"/>
              </w:rPr>
              <w:t>4,4</w:t>
            </w:r>
          </w:p>
        </w:tc>
      </w:tr>
      <w:tr w:rsidR="000C31C2" w:rsidRPr="00C65D91" w14:paraId="6399AD09" w14:textId="77777777" w:rsidTr="000C31C2">
        <w:trPr>
          <w:trHeight w:val="276"/>
        </w:trPr>
        <w:tc>
          <w:tcPr>
            <w:tcW w:w="1305" w:type="pct"/>
            <w:tcBorders>
              <w:top w:val="nil"/>
              <w:left w:val="single" w:sz="4" w:space="0" w:color="auto"/>
              <w:bottom w:val="single" w:sz="4" w:space="0" w:color="auto"/>
              <w:right w:val="single" w:sz="4" w:space="0" w:color="auto"/>
            </w:tcBorders>
            <w:shd w:val="clear" w:color="000000" w:fill="FFFFFF"/>
            <w:noWrap/>
            <w:vAlign w:val="bottom"/>
            <w:hideMark/>
          </w:tcPr>
          <w:p w14:paraId="78E071AF" w14:textId="77777777" w:rsidR="000C31C2" w:rsidRPr="00C65D91" w:rsidRDefault="000C31C2" w:rsidP="00EA7B6B">
            <w:pPr>
              <w:spacing w:line="240" w:lineRule="auto"/>
              <w:rPr>
                <w:rFonts w:eastAsia="Times New Roman"/>
                <w:b/>
                <w:bCs/>
                <w:color w:val="000000"/>
                <w:sz w:val="20"/>
                <w:szCs w:val="20"/>
                <w:lang w:eastAsia="da-DK"/>
              </w:rPr>
            </w:pPr>
            <w:r w:rsidRPr="00C65D91">
              <w:rPr>
                <w:rFonts w:eastAsia="Times New Roman"/>
                <w:b/>
                <w:bCs/>
                <w:color w:val="000000"/>
                <w:sz w:val="20"/>
                <w:szCs w:val="20"/>
                <w:lang w:eastAsia="da-DK"/>
              </w:rPr>
              <w:t>I alt</w:t>
            </w:r>
          </w:p>
        </w:tc>
        <w:tc>
          <w:tcPr>
            <w:tcW w:w="611" w:type="pct"/>
            <w:tcBorders>
              <w:top w:val="nil"/>
              <w:left w:val="nil"/>
              <w:bottom w:val="single" w:sz="4" w:space="0" w:color="auto"/>
              <w:right w:val="single" w:sz="4" w:space="0" w:color="auto"/>
            </w:tcBorders>
            <w:shd w:val="clear" w:color="000000" w:fill="FFFFFF"/>
            <w:noWrap/>
            <w:vAlign w:val="bottom"/>
            <w:hideMark/>
          </w:tcPr>
          <w:p w14:paraId="5576426E" w14:textId="77777777" w:rsidR="000C31C2" w:rsidRPr="00C65D91" w:rsidRDefault="000C31C2" w:rsidP="00EA7B6B">
            <w:pPr>
              <w:spacing w:line="240" w:lineRule="auto"/>
              <w:jc w:val="right"/>
              <w:rPr>
                <w:rFonts w:eastAsia="Times New Roman"/>
                <w:b/>
                <w:bCs/>
                <w:color w:val="000000"/>
                <w:sz w:val="20"/>
                <w:szCs w:val="20"/>
                <w:lang w:eastAsia="da-DK"/>
              </w:rPr>
            </w:pPr>
            <w:r w:rsidRPr="00C65D91">
              <w:rPr>
                <w:rFonts w:eastAsia="Times New Roman"/>
                <w:b/>
                <w:bCs/>
                <w:color w:val="000000"/>
                <w:sz w:val="20"/>
                <w:szCs w:val="20"/>
                <w:lang w:eastAsia="da-DK"/>
              </w:rPr>
              <w:t>3.870</w:t>
            </w:r>
          </w:p>
        </w:tc>
        <w:tc>
          <w:tcPr>
            <w:tcW w:w="822" w:type="pct"/>
            <w:tcBorders>
              <w:top w:val="nil"/>
              <w:left w:val="nil"/>
              <w:bottom w:val="single" w:sz="4" w:space="0" w:color="auto"/>
              <w:right w:val="single" w:sz="4" w:space="0" w:color="auto"/>
            </w:tcBorders>
            <w:shd w:val="clear" w:color="000000" w:fill="FFFFFF"/>
            <w:noWrap/>
            <w:vAlign w:val="bottom"/>
            <w:hideMark/>
          </w:tcPr>
          <w:p w14:paraId="34DF598B" w14:textId="77777777" w:rsidR="000C31C2" w:rsidRPr="00C65D91" w:rsidRDefault="000C31C2" w:rsidP="00EA7B6B">
            <w:pPr>
              <w:spacing w:line="240" w:lineRule="auto"/>
              <w:jc w:val="right"/>
              <w:rPr>
                <w:rFonts w:eastAsia="Times New Roman"/>
                <w:b/>
                <w:bCs/>
                <w:color w:val="000000"/>
                <w:sz w:val="20"/>
                <w:szCs w:val="20"/>
                <w:lang w:eastAsia="da-DK"/>
              </w:rPr>
            </w:pPr>
            <w:r w:rsidRPr="00C65D91">
              <w:rPr>
                <w:rFonts w:eastAsia="Times New Roman"/>
                <w:b/>
                <w:bCs/>
                <w:color w:val="000000"/>
                <w:sz w:val="20"/>
                <w:szCs w:val="20"/>
                <w:lang w:eastAsia="da-DK"/>
              </w:rPr>
              <w:t>985</w:t>
            </w:r>
          </w:p>
        </w:tc>
        <w:tc>
          <w:tcPr>
            <w:tcW w:w="1234" w:type="pct"/>
            <w:tcBorders>
              <w:top w:val="nil"/>
              <w:left w:val="nil"/>
              <w:bottom w:val="single" w:sz="4" w:space="0" w:color="auto"/>
              <w:right w:val="single" w:sz="4" w:space="0" w:color="auto"/>
            </w:tcBorders>
            <w:shd w:val="clear" w:color="000000" w:fill="FFFFFF"/>
            <w:noWrap/>
            <w:vAlign w:val="bottom"/>
            <w:hideMark/>
          </w:tcPr>
          <w:p w14:paraId="777AEC54" w14:textId="77777777" w:rsidR="000C31C2" w:rsidRPr="00C65D91" w:rsidRDefault="000C31C2" w:rsidP="00EA7B6B">
            <w:pPr>
              <w:spacing w:line="240" w:lineRule="auto"/>
              <w:jc w:val="right"/>
              <w:rPr>
                <w:rFonts w:eastAsia="Times New Roman"/>
                <w:b/>
                <w:bCs/>
                <w:color w:val="000000"/>
                <w:sz w:val="20"/>
                <w:szCs w:val="20"/>
                <w:lang w:eastAsia="da-DK"/>
              </w:rPr>
            </w:pPr>
            <w:r w:rsidRPr="00C65D91">
              <w:rPr>
                <w:rFonts w:eastAsia="Times New Roman"/>
                <w:b/>
                <w:bCs/>
                <w:color w:val="000000"/>
                <w:sz w:val="20"/>
                <w:szCs w:val="20"/>
                <w:lang w:eastAsia="da-DK"/>
              </w:rPr>
              <w:t>64,9</w:t>
            </w:r>
          </w:p>
        </w:tc>
        <w:tc>
          <w:tcPr>
            <w:tcW w:w="1028" w:type="pct"/>
            <w:tcBorders>
              <w:top w:val="nil"/>
              <w:left w:val="nil"/>
              <w:bottom w:val="single" w:sz="4" w:space="0" w:color="auto"/>
              <w:right w:val="single" w:sz="4" w:space="0" w:color="auto"/>
            </w:tcBorders>
            <w:shd w:val="clear" w:color="000000" w:fill="FFFFFF"/>
            <w:noWrap/>
            <w:vAlign w:val="bottom"/>
            <w:hideMark/>
          </w:tcPr>
          <w:p w14:paraId="41C9539E" w14:textId="77777777" w:rsidR="000C31C2" w:rsidRPr="00C65D91" w:rsidRDefault="000C31C2" w:rsidP="00EA7B6B">
            <w:pPr>
              <w:spacing w:line="240" w:lineRule="auto"/>
              <w:jc w:val="right"/>
              <w:rPr>
                <w:rFonts w:eastAsia="Times New Roman"/>
                <w:b/>
                <w:bCs/>
                <w:color w:val="000000"/>
                <w:sz w:val="20"/>
                <w:szCs w:val="20"/>
                <w:lang w:eastAsia="da-DK"/>
              </w:rPr>
            </w:pPr>
            <w:r w:rsidRPr="00C65D91">
              <w:rPr>
                <w:rFonts w:eastAsia="Times New Roman"/>
                <w:b/>
                <w:bCs/>
                <w:color w:val="000000"/>
                <w:sz w:val="20"/>
                <w:szCs w:val="20"/>
                <w:lang w:eastAsia="da-DK"/>
              </w:rPr>
              <w:t>13,6</w:t>
            </w:r>
          </w:p>
        </w:tc>
      </w:tr>
      <w:tr w:rsidR="000C31C2" w:rsidRPr="00C65D91" w14:paraId="33CB99E2" w14:textId="77777777" w:rsidTr="000C31C2">
        <w:trPr>
          <w:trHeight w:val="276"/>
        </w:trPr>
        <w:tc>
          <w:tcPr>
            <w:tcW w:w="1305" w:type="pct"/>
            <w:tcBorders>
              <w:top w:val="nil"/>
              <w:left w:val="single" w:sz="4" w:space="0" w:color="auto"/>
              <w:bottom w:val="single" w:sz="4" w:space="0" w:color="auto"/>
              <w:right w:val="single" w:sz="4" w:space="0" w:color="auto"/>
            </w:tcBorders>
            <w:shd w:val="clear" w:color="000000" w:fill="FFFFFF"/>
            <w:noWrap/>
            <w:vAlign w:val="bottom"/>
            <w:hideMark/>
          </w:tcPr>
          <w:p w14:paraId="19902DE7" w14:textId="77777777" w:rsidR="000C31C2" w:rsidRPr="00C65D91" w:rsidRDefault="000C31C2" w:rsidP="00EA7B6B">
            <w:pPr>
              <w:spacing w:line="240" w:lineRule="auto"/>
              <w:rPr>
                <w:rFonts w:eastAsia="Times New Roman"/>
                <w:b/>
                <w:bCs/>
                <w:color w:val="000000"/>
                <w:sz w:val="20"/>
                <w:szCs w:val="20"/>
                <w:lang w:eastAsia="da-DK"/>
              </w:rPr>
            </w:pPr>
            <w:r w:rsidRPr="00C65D91">
              <w:rPr>
                <w:rFonts w:eastAsia="Times New Roman"/>
                <w:b/>
                <w:bCs/>
                <w:color w:val="000000"/>
                <w:sz w:val="20"/>
                <w:szCs w:val="20"/>
                <w:lang w:eastAsia="da-DK"/>
              </w:rPr>
              <w:t>Andel</w:t>
            </w:r>
          </w:p>
        </w:tc>
        <w:tc>
          <w:tcPr>
            <w:tcW w:w="611" w:type="pct"/>
            <w:tcBorders>
              <w:top w:val="nil"/>
              <w:left w:val="nil"/>
              <w:bottom w:val="single" w:sz="4" w:space="0" w:color="auto"/>
              <w:right w:val="single" w:sz="4" w:space="0" w:color="auto"/>
            </w:tcBorders>
            <w:shd w:val="clear" w:color="000000" w:fill="FFFFFF"/>
            <w:noWrap/>
            <w:vAlign w:val="bottom"/>
            <w:hideMark/>
          </w:tcPr>
          <w:p w14:paraId="4B3DC584" w14:textId="77777777" w:rsidR="000C31C2" w:rsidRPr="00C65D91" w:rsidRDefault="000C31C2" w:rsidP="00EA7B6B">
            <w:pPr>
              <w:spacing w:line="240" w:lineRule="auto"/>
              <w:jc w:val="right"/>
              <w:rPr>
                <w:rFonts w:eastAsia="Times New Roman"/>
                <w:b/>
                <w:bCs/>
                <w:color w:val="000000"/>
                <w:sz w:val="20"/>
                <w:szCs w:val="20"/>
                <w:lang w:eastAsia="da-DK"/>
              </w:rPr>
            </w:pPr>
            <w:r w:rsidRPr="00C65D91">
              <w:rPr>
                <w:rFonts w:eastAsia="Times New Roman"/>
                <w:b/>
                <w:bCs/>
                <w:color w:val="000000"/>
                <w:sz w:val="20"/>
                <w:szCs w:val="20"/>
                <w:lang w:eastAsia="da-DK"/>
              </w:rPr>
              <w:t>80%</w:t>
            </w:r>
          </w:p>
        </w:tc>
        <w:tc>
          <w:tcPr>
            <w:tcW w:w="822" w:type="pct"/>
            <w:tcBorders>
              <w:top w:val="nil"/>
              <w:left w:val="nil"/>
              <w:bottom w:val="single" w:sz="4" w:space="0" w:color="auto"/>
              <w:right w:val="single" w:sz="4" w:space="0" w:color="auto"/>
            </w:tcBorders>
            <w:shd w:val="clear" w:color="000000" w:fill="FFFFFF"/>
            <w:noWrap/>
            <w:vAlign w:val="bottom"/>
            <w:hideMark/>
          </w:tcPr>
          <w:p w14:paraId="1BCF478D" w14:textId="77777777" w:rsidR="000C31C2" w:rsidRPr="00C65D91" w:rsidRDefault="000C31C2" w:rsidP="00EA7B6B">
            <w:pPr>
              <w:spacing w:line="240" w:lineRule="auto"/>
              <w:jc w:val="right"/>
              <w:rPr>
                <w:rFonts w:eastAsia="Times New Roman"/>
                <w:b/>
                <w:bCs/>
                <w:color w:val="000000"/>
                <w:sz w:val="20"/>
                <w:szCs w:val="20"/>
                <w:lang w:eastAsia="da-DK"/>
              </w:rPr>
            </w:pPr>
            <w:r w:rsidRPr="00C65D91">
              <w:rPr>
                <w:rFonts w:eastAsia="Times New Roman"/>
                <w:b/>
                <w:bCs/>
                <w:color w:val="000000"/>
                <w:sz w:val="20"/>
                <w:szCs w:val="20"/>
                <w:lang w:eastAsia="da-DK"/>
              </w:rPr>
              <w:t>20%</w:t>
            </w:r>
          </w:p>
        </w:tc>
        <w:tc>
          <w:tcPr>
            <w:tcW w:w="1234" w:type="pct"/>
            <w:tcBorders>
              <w:top w:val="nil"/>
              <w:left w:val="nil"/>
              <w:bottom w:val="single" w:sz="4" w:space="0" w:color="auto"/>
              <w:right w:val="single" w:sz="4" w:space="0" w:color="auto"/>
            </w:tcBorders>
            <w:shd w:val="clear" w:color="000000" w:fill="FFFFFF"/>
            <w:noWrap/>
            <w:vAlign w:val="bottom"/>
            <w:hideMark/>
          </w:tcPr>
          <w:p w14:paraId="79F8A397" w14:textId="77777777" w:rsidR="000C31C2" w:rsidRPr="00C65D91" w:rsidRDefault="000C31C2" w:rsidP="00EA7B6B">
            <w:pPr>
              <w:spacing w:line="240" w:lineRule="auto"/>
              <w:jc w:val="right"/>
              <w:rPr>
                <w:rFonts w:eastAsia="Times New Roman"/>
                <w:b/>
                <w:bCs/>
                <w:color w:val="000000"/>
                <w:sz w:val="20"/>
                <w:szCs w:val="20"/>
                <w:lang w:eastAsia="da-DK"/>
              </w:rPr>
            </w:pPr>
            <w:r w:rsidRPr="00C65D91">
              <w:rPr>
                <w:rFonts w:eastAsia="Times New Roman"/>
                <w:b/>
                <w:bCs/>
                <w:color w:val="000000"/>
                <w:sz w:val="20"/>
                <w:szCs w:val="20"/>
                <w:lang w:eastAsia="da-DK"/>
              </w:rPr>
              <w:t>83%</w:t>
            </w:r>
          </w:p>
        </w:tc>
        <w:tc>
          <w:tcPr>
            <w:tcW w:w="1028" w:type="pct"/>
            <w:tcBorders>
              <w:top w:val="nil"/>
              <w:left w:val="nil"/>
              <w:bottom w:val="single" w:sz="4" w:space="0" w:color="auto"/>
              <w:right w:val="single" w:sz="4" w:space="0" w:color="auto"/>
            </w:tcBorders>
            <w:shd w:val="clear" w:color="000000" w:fill="FFFFFF"/>
            <w:noWrap/>
            <w:vAlign w:val="bottom"/>
            <w:hideMark/>
          </w:tcPr>
          <w:p w14:paraId="52A8E0F9" w14:textId="77777777" w:rsidR="000C31C2" w:rsidRPr="00C65D91" w:rsidRDefault="000C31C2" w:rsidP="00EA7B6B">
            <w:pPr>
              <w:spacing w:line="240" w:lineRule="auto"/>
              <w:jc w:val="right"/>
              <w:rPr>
                <w:rFonts w:eastAsia="Times New Roman"/>
                <w:b/>
                <w:bCs/>
                <w:color w:val="000000"/>
                <w:sz w:val="20"/>
                <w:szCs w:val="20"/>
                <w:lang w:eastAsia="da-DK"/>
              </w:rPr>
            </w:pPr>
            <w:r w:rsidRPr="00C65D91">
              <w:rPr>
                <w:rFonts w:eastAsia="Times New Roman"/>
                <w:b/>
                <w:bCs/>
                <w:color w:val="000000"/>
                <w:sz w:val="20"/>
                <w:szCs w:val="20"/>
                <w:lang w:eastAsia="da-DK"/>
              </w:rPr>
              <w:t>17%</w:t>
            </w:r>
          </w:p>
        </w:tc>
      </w:tr>
    </w:tbl>
    <w:p w14:paraId="5DA119C7" w14:textId="12999C08" w:rsidR="000C31C2" w:rsidRPr="000C31C2" w:rsidRDefault="000C31C2" w:rsidP="00D7549B">
      <w:pPr>
        <w:pStyle w:val="Ingenafstand"/>
        <w:rPr>
          <w:sz w:val="20"/>
          <w:szCs w:val="20"/>
        </w:rPr>
      </w:pPr>
      <w:r w:rsidRPr="000C31C2">
        <w:rPr>
          <w:sz w:val="20"/>
          <w:szCs w:val="20"/>
        </w:rPr>
        <w:t>Kilde: Skattestyrelsen.</w:t>
      </w:r>
    </w:p>
    <w:p w14:paraId="6501944F" w14:textId="77777777" w:rsidR="0010257D" w:rsidRDefault="0010257D" w:rsidP="00D7549B">
      <w:pPr>
        <w:pStyle w:val="Ingenafstand"/>
      </w:pPr>
    </w:p>
    <w:p w14:paraId="4B01FE32" w14:textId="58F92062" w:rsidR="00521795" w:rsidRDefault="007031D6" w:rsidP="00D7549B">
      <w:pPr>
        <w:pStyle w:val="Ingenafstand"/>
      </w:pPr>
      <w:r>
        <w:t>Tabel</w:t>
      </w:r>
      <w:r w:rsidR="00C65D91">
        <w:t xml:space="preserve"> 2 viser, at det især er mænd som i 2023</w:t>
      </w:r>
      <w:r w:rsidR="00C74BC0">
        <w:t xml:space="preserve"> som</w:t>
      </w:r>
      <w:r w:rsidR="00C65D91">
        <w:t xml:space="preserve"> havde uopfyldte opsparingsforpligtelser</w:t>
      </w:r>
      <w:r w:rsidR="00C74BC0">
        <w:t xml:space="preserve"> på 83 %, samt at mænd udgør 80 % af skyldnere.</w:t>
      </w:r>
    </w:p>
    <w:p w14:paraId="0F7D5655" w14:textId="77777777" w:rsidR="00C65D91" w:rsidRDefault="00C65D91" w:rsidP="00D7549B">
      <w:pPr>
        <w:pStyle w:val="Ingenafstand"/>
      </w:pPr>
    </w:p>
    <w:p w14:paraId="16268780" w14:textId="377F18C5" w:rsidR="00C65D91" w:rsidRDefault="00992028" w:rsidP="00D7549B">
      <w:pPr>
        <w:pStyle w:val="Ingenafstand"/>
      </w:pPr>
      <w:r>
        <w:t>De 2 tabeller viser, at</w:t>
      </w:r>
      <w:r w:rsidR="00C65D91">
        <w:t xml:space="preserve"> en stor andel af de samlede uopfyldte opsparingsforpligtelser vedrører mænd med indkomster over 300.000 kr. </w:t>
      </w:r>
    </w:p>
    <w:p w14:paraId="199D8B67" w14:textId="77777777" w:rsidR="00904086" w:rsidRDefault="00904086" w:rsidP="00D7549B">
      <w:pPr>
        <w:pStyle w:val="Ingenafstand"/>
      </w:pPr>
    </w:p>
    <w:p w14:paraId="7DA29BFB" w14:textId="77777777" w:rsidR="00380B7E" w:rsidRDefault="00904086" w:rsidP="00D7549B">
      <w:pPr>
        <w:pStyle w:val="Ingenafstand"/>
      </w:pPr>
      <w:r>
        <w:t>En stigning i de uopfyldte opsparingsforpligtelser vil afspejle sig i merudgifter til alderspension</w:t>
      </w:r>
      <w:r w:rsidR="003B4227">
        <w:t>,</w:t>
      </w:r>
      <w:r>
        <w:t xml:space="preserve"> når de pågældende går på pension, idet de</w:t>
      </w:r>
      <w:r w:rsidR="00992028">
        <w:t xml:space="preserve"> som følge af færre indbetalinger til deres private pensionsordninger</w:t>
      </w:r>
      <w:r>
        <w:t xml:space="preserve"> vil have en lavere grad af selvforsørgelse. Det er ikke muligt at beregne merudgiftens størrelse på det foreliggende grundlag.</w:t>
      </w:r>
      <w:r w:rsidR="00C413DD">
        <w:t xml:space="preserve"> </w:t>
      </w:r>
    </w:p>
    <w:p w14:paraId="7B242F2C" w14:textId="175701BB" w:rsidR="00380B7E" w:rsidRDefault="00380B7E" w:rsidP="00936677">
      <w:pPr>
        <w:pStyle w:val="Ingenafstand"/>
        <w:tabs>
          <w:tab w:val="left" w:pos="2007"/>
        </w:tabs>
      </w:pPr>
    </w:p>
    <w:p w14:paraId="35829646" w14:textId="77777777" w:rsidR="00904086" w:rsidRDefault="00904086" w:rsidP="00D7549B">
      <w:pPr>
        <w:pStyle w:val="Ingenafstand"/>
      </w:pPr>
    </w:p>
    <w:p w14:paraId="207C419B" w14:textId="0F3A2F34" w:rsidR="00DD4578" w:rsidRDefault="00904086" w:rsidP="00DD4578">
      <w:pPr>
        <w:pStyle w:val="Ingenafstand"/>
      </w:pPr>
      <w:r>
        <w:t>En reduktion i indbetalingerne til pensionsopsparing vil medføre en stigning i</w:t>
      </w:r>
      <w:r w:rsidR="00EC3872">
        <w:t xml:space="preserve"> </w:t>
      </w:r>
      <w:r>
        <w:t>privatforbruget</w:t>
      </w:r>
      <w:r w:rsidR="00992028">
        <w:t xml:space="preserve"> på kort sigt. Merforbruget vil ske</w:t>
      </w:r>
      <w:r w:rsidR="00EC3872">
        <w:t xml:space="preserve"> på bekostning af forbrugsmuligheder i pensionsalderen</w:t>
      </w:r>
      <w:r>
        <w:t>. Størrelsen af stigningen afhænger af</w:t>
      </w:r>
      <w:r w:rsidR="00DD4578">
        <w:t>,</w:t>
      </w:r>
      <w:r>
        <w:t xml:space="preserve"> </w:t>
      </w:r>
      <w:r w:rsidR="00DD4578">
        <w:t>hvor stort et beløb borgerne undlader at indbetale til deres pensionsopsparinger.</w:t>
      </w:r>
      <w:r w:rsidR="00EC3872">
        <w:t xml:space="preserve"> </w:t>
      </w:r>
    </w:p>
    <w:p w14:paraId="5EA034C0" w14:textId="77777777" w:rsidR="00C413DD" w:rsidRDefault="00C413DD" w:rsidP="00DD4578">
      <w:pPr>
        <w:pStyle w:val="Ingenafstand"/>
      </w:pPr>
    </w:p>
    <w:p w14:paraId="7363B991" w14:textId="1388A572" w:rsidR="00EC3872" w:rsidRDefault="00EC3872" w:rsidP="00DD4578">
      <w:pPr>
        <w:pStyle w:val="Ingenafstand"/>
      </w:pPr>
      <w:r>
        <w:t xml:space="preserve">Mindre indbetalinger til pensionsordninger kan </w:t>
      </w:r>
      <w:r w:rsidR="00992028">
        <w:t xml:space="preserve">resultere i </w:t>
      </w:r>
      <w:r>
        <w:t>et højere skatteprovenu</w:t>
      </w:r>
      <w:r w:rsidR="00727760">
        <w:t xml:space="preserve"> i 2026 og </w:t>
      </w:r>
      <w:r w:rsidR="00992028">
        <w:t>2027</w:t>
      </w:r>
      <w:r>
        <w:t xml:space="preserve">, idet indbetalinger til </w:t>
      </w:r>
      <w:r w:rsidR="00727760">
        <w:t xml:space="preserve">en grønlandsk </w:t>
      </w:r>
      <w:r>
        <w:t xml:space="preserve">pensionsordning, sker med bortseelsesret og fradragsret i skatten. Der er dog alene tale om en </w:t>
      </w:r>
      <w:r w:rsidR="00727760">
        <w:t xml:space="preserve">fremrykning </w:t>
      </w:r>
      <w:r>
        <w:t>af beskatning</w:t>
      </w:r>
      <w:r w:rsidR="00727760">
        <w:t>sgrundlaget</w:t>
      </w:r>
      <w:r>
        <w:t>, idet</w:t>
      </w:r>
      <w:r w:rsidR="00727760">
        <w:t xml:space="preserve"> det på sigt vil medføre mindre pensionsindbetalinger, og en deraf følgende mindre skat</w:t>
      </w:r>
      <w:r w:rsidR="000D73EF">
        <w:t>tebetalinger</w:t>
      </w:r>
      <w:r w:rsidR="00727760">
        <w:t>.</w:t>
      </w:r>
      <w:r w:rsidR="000D73EF">
        <w:t xml:space="preserve"> </w:t>
      </w:r>
      <w:r w:rsidR="00992028">
        <w:t xml:space="preserve">Det er </w:t>
      </w:r>
      <w:r w:rsidR="00727760">
        <w:t>ikke mulig</w:t>
      </w:r>
      <w:r w:rsidR="000D73EF">
        <w:t>t</w:t>
      </w:r>
      <w:r w:rsidR="00727760">
        <w:t xml:space="preserve"> at opgøre</w:t>
      </w:r>
      <w:r w:rsidR="00992028">
        <w:t xml:space="preserve"> størrelsen heraf</w:t>
      </w:r>
      <w:r w:rsidR="00727760">
        <w:t xml:space="preserve">, idet </w:t>
      </w:r>
      <w:r w:rsidR="00E92522">
        <w:t>det afhænger af</w:t>
      </w:r>
      <w:r w:rsidR="00992028">
        <w:t xml:space="preserve"> faldet i indbetalinger til de grønlandske pensionsordninger</w:t>
      </w:r>
      <w:r w:rsidR="00E92522">
        <w:t>.</w:t>
      </w:r>
    </w:p>
    <w:p w14:paraId="4F14519E" w14:textId="77777777" w:rsidR="00472029" w:rsidRDefault="00472029" w:rsidP="00472029"/>
    <w:p w14:paraId="16D341C0" w14:textId="7042ED0B" w:rsidR="00472029" w:rsidRDefault="00472029" w:rsidP="001953BC">
      <w:r>
        <w:lastRenderedPageBreak/>
        <w:t xml:space="preserve">Da de nye regler om obligatorisk pensionsordning blev introduceret blev kommunerne kompenseret via en forhøjelse af bloktilskuddet, idet der forventedes en stigning i borgernes skattefradrag og dermed en reduktion i kommunernes skatteindtægter. De foreslåede ændringer af </w:t>
      </w:r>
      <w:r w:rsidR="00C74BC0">
        <w:t>Inatsisartut</w:t>
      </w:r>
      <w:r>
        <w:t xml:space="preserve">loven vil omvendt medføre øgede skatteindtægter for kommunerne, hvorfor der skal ske en reduktion i den tidligere aftalte kompensation. Dette vil indgå i bloktilskudsforhandlingerne. </w:t>
      </w:r>
    </w:p>
    <w:p w14:paraId="31FF05FE" w14:textId="77777777" w:rsidR="00521795" w:rsidRDefault="00521795" w:rsidP="00D7549B">
      <w:pPr>
        <w:pStyle w:val="Ingenafstand"/>
      </w:pPr>
    </w:p>
    <w:p w14:paraId="2F06C3B8" w14:textId="712CB268" w:rsidR="00297266" w:rsidRDefault="00492B76" w:rsidP="00D7549B">
      <w:pPr>
        <w:pStyle w:val="Ingenafstand"/>
      </w:pPr>
      <w:r>
        <w:t>Administrativ</w:t>
      </w:r>
      <w:r w:rsidR="00800ABF">
        <w:t>t</w:t>
      </w:r>
      <w:r>
        <w:t xml:space="preserve"> vil forslaget betyde en mindre lettelse af arbejdsopgaverne i Skattesty</w:t>
      </w:r>
      <w:r w:rsidR="00EF1E16">
        <w:t>r</w:t>
      </w:r>
      <w:r>
        <w:t xml:space="preserve">elsen som følge af </w:t>
      </w:r>
      <w:r w:rsidR="00297266">
        <w:t xml:space="preserve">færre sager om opkrævning af uopfyldte opsparingsforpligtelser og </w:t>
      </w:r>
      <w:r w:rsidR="003B4227">
        <w:t xml:space="preserve">bortfald af opgaven med </w:t>
      </w:r>
      <w:r w:rsidR="00297266">
        <w:t>overførsler til pensionsinstitutterne.</w:t>
      </w:r>
    </w:p>
    <w:p w14:paraId="60805E1B" w14:textId="77777777" w:rsidR="00297266" w:rsidRDefault="00297266" w:rsidP="00D7549B">
      <w:pPr>
        <w:pStyle w:val="Ingenafstand"/>
      </w:pPr>
    </w:p>
    <w:p w14:paraId="07EAD64E" w14:textId="318F4615" w:rsidR="00D7549B" w:rsidRDefault="00D7549B" w:rsidP="00D7549B">
      <w:pPr>
        <w:pStyle w:val="Ingenafstand"/>
        <w:rPr>
          <w:b/>
          <w:bCs/>
        </w:rPr>
      </w:pPr>
      <w:r w:rsidRPr="00B8780F">
        <w:rPr>
          <w:b/>
          <w:bCs/>
        </w:rPr>
        <w:t>4. Økonomiske og administrative konsekvenser for erhvervslivet</w:t>
      </w:r>
    </w:p>
    <w:p w14:paraId="7F9EEF0D" w14:textId="475505C9" w:rsidR="00D7549B" w:rsidRDefault="00D7549B" w:rsidP="00D7549B">
      <w:pPr>
        <w:pStyle w:val="Ingenafstand"/>
      </w:pPr>
      <w:r>
        <w:t>Forslaget forventes ikke at have væsentlige økonomiske eller administrative konsekvenser for erhvervslivet.</w:t>
      </w:r>
    </w:p>
    <w:p w14:paraId="4006C542" w14:textId="77777777" w:rsidR="00297266" w:rsidRDefault="00297266" w:rsidP="00D7549B">
      <w:pPr>
        <w:pStyle w:val="Ingenafstand"/>
      </w:pPr>
    </w:p>
    <w:p w14:paraId="0F7599AC" w14:textId="068B0964" w:rsidR="00297266" w:rsidRDefault="00297266" w:rsidP="00D7549B">
      <w:pPr>
        <w:pStyle w:val="Ingenafstand"/>
      </w:pPr>
      <w:r>
        <w:t>For den finansielle sektor må forslaget forventes at resultere i reduktioner i indbetalingerne til borgernes pensionsordninger.</w:t>
      </w:r>
    </w:p>
    <w:p w14:paraId="0F45BC1D" w14:textId="685C4251" w:rsidR="00D7549B" w:rsidRDefault="00D7549B" w:rsidP="00D7549B">
      <w:pPr>
        <w:pStyle w:val="Ingenafstand"/>
      </w:pPr>
      <w:r w:rsidRPr="00B8780F">
        <w:rPr>
          <w:b/>
          <w:bCs/>
        </w:rPr>
        <w:cr/>
        <w:t>5. Konsekvenser for miljø, natur og folkesundhed</w:t>
      </w:r>
      <w:r w:rsidRPr="00B8780F">
        <w:rPr>
          <w:b/>
          <w:bCs/>
        </w:rPr>
        <w:cr/>
      </w:r>
      <w:r>
        <w:t xml:space="preserve">Forslaget har ikke konsekvenser for miljø, natur </w:t>
      </w:r>
      <w:r w:rsidR="00C74BC0">
        <w:t>eller</w:t>
      </w:r>
      <w:r>
        <w:t xml:space="preserve"> folkesundheden.</w:t>
      </w:r>
    </w:p>
    <w:p w14:paraId="014E57B7" w14:textId="77777777" w:rsidR="00D7549B" w:rsidRDefault="00D7549B" w:rsidP="00D7549B">
      <w:pPr>
        <w:pStyle w:val="Ingenafstand"/>
        <w:rPr>
          <w:b/>
          <w:bCs/>
        </w:rPr>
      </w:pPr>
    </w:p>
    <w:p w14:paraId="5A905FAA" w14:textId="02422956" w:rsidR="00297266" w:rsidRDefault="00D7549B" w:rsidP="00D7549B">
      <w:pPr>
        <w:pStyle w:val="Ingenafstand"/>
        <w:rPr>
          <w:b/>
          <w:bCs/>
        </w:rPr>
      </w:pPr>
      <w:r w:rsidRPr="00B8780F">
        <w:rPr>
          <w:b/>
          <w:bCs/>
        </w:rPr>
        <w:t>6. Konsekvenser for borgerne</w:t>
      </w:r>
      <w:r w:rsidRPr="00B8780F">
        <w:rPr>
          <w:b/>
          <w:bCs/>
        </w:rPr>
        <w:cr/>
      </w:r>
      <w:r w:rsidR="00297266" w:rsidRPr="00297266">
        <w:t xml:space="preserve">Forslaget om </w:t>
      </w:r>
      <w:r w:rsidR="00297266">
        <w:t>at fritage alle dele af tjenestemændenes lønninger for opsparingsforpligtelse vil mindske størrelsen af de pensioner</w:t>
      </w:r>
      <w:r w:rsidR="003B4227">
        <w:t>,</w:t>
      </w:r>
      <w:r w:rsidR="00297266">
        <w:t xml:space="preserve"> som udbetales til de pågældende ved deres pensionering. Det vil være individuelt for den enkelte</w:t>
      </w:r>
      <w:r w:rsidR="003B4227">
        <w:t>,</w:t>
      </w:r>
      <w:r w:rsidR="00297266">
        <w:t xml:space="preserve"> hvor meget det vil betyde, idet det afhænger af</w:t>
      </w:r>
      <w:r w:rsidR="003B4227">
        <w:t>,</w:t>
      </w:r>
      <w:r w:rsidR="00297266">
        <w:t xml:space="preserve"> hvor stor en andel af vedkommendes samlede løn</w:t>
      </w:r>
      <w:r w:rsidR="003B4227">
        <w:t>,</w:t>
      </w:r>
      <w:r w:rsidR="00297266">
        <w:t xml:space="preserve"> der hidtil har været omfattet af opsparingsforpligtelse.</w:t>
      </w:r>
    </w:p>
    <w:p w14:paraId="3BD6B222" w14:textId="77777777" w:rsidR="00297266" w:rsidRDefault="00297266" w:rsidP="00D7549B">
      <w:pPr>
        <w:pStyle w:val="Ingenafstand"/>
        <w:rPr>
          <w:b/>
          <w:bCs/>
        </w:rPr>
      </w:pPr>
    </w:p>
    <w:p w14:paraId="7C833FEC" w14:textId="1EF4031E" w:rsidR="00297266" w:rsidRDefault="00992028" w:rsidP="00D7549B">
      <w:pPr>
        <w:pStyle w:val="Ingenafstand"/>
      </w:pPr>
      <w:r>
        <w:t>Suspensionen</w:t>
      </w:r>
      <w:r w:rsidR="00904086">
        <w:t xml:space="preserve"> af adgangen til at opkræve uopfyldte opsparingsforpligtelser via tillæg på skattekort eller forhøjede skattebilletter </w:t>
      </w:r>
      <w:r>
        <w:t xml:space="preserve">i 2026 og 2027 </w:t>
      </w:r>
      <w:r w:rsidR="00904086">
        <w:t>vil ligeledes mindske størrelsen af de pensioner</w:t>
      </w:r>
      <w:r w:rsidR="003B4227">
        <w:t>,</w:t>
      </w:r>
      <w:r w:rsidR="00904086">
        <w:t xml:space="preserve"> som udbetales til de pågældende ved deres pensionering. Det vil være individuelt for den enkelte</w:t>
      </w:r>
      <w:r w:rsidR="003B4227">
        <w:t>,</w:t>
      </w:r>
      <w:r w:rsidR="00904086">
        <w:t xml:space="preserve"> hvor meget det vil betyde, idet det afhænger af</w:t>
      </w:r>
      <w:r w:rsidR="003B4227">
        <w:t>,</w:t>
      </w:r>
      <w:r w:rsidR="00904086">
        <w:t xml:space="preserve"> hvor stort et beløb de undlader at indbetale til deres pension</w:t>
      </w:r>
      <w:r w:rsidR="00DD4578">
        <w:t>s</w:t>
      </w:r>
      <w:r w:rsidR="00904086">
        <w:t>opsparing.</w:t>
      </w:r>
    </w:p>
    <w:p w14:paraId="50824724" w14:textId="77777777" w:rsidR="00297266" w:rsidRDefault="00297266" w:rsidP="00D7549B">
      <w:pPr>
        <w:pStyle w:val="Ingenafstand"/>
      </w:pPr>
    </w:p>
    <w:p w14:paraId="32BF1650" w14:textId="3668FACA" w:rsidR="00D7549B" w:rsidRDefault="00C74BC0" w:rsidP="00D7549B">
      <w:pPr>
        <w:pStyle w:val="Ingenafstand"/>
        <w:rPr>
          <w:b/>
          <w:bCs/>
        </w:rPr>
      </w:pPr>
      <w:r>
        <w:t>F</w:t>
      </w:r>
      <w:r w:rsidR="00D7549B" w:rsidRPr="002F1B4F">
        <w:t xml:space="preserve">orslaget har </w:t>
      </w:r>
      <w:r w:rsidR="00D7549B">
        <w:t xml:space="preserve">derudover </w:t>
      </w:r>
      <w:r w:rsidR="00D7549B" w:rsidRPr="002F1B4F">
        <w:t>ikke væsentlige konsekvenser for borgerne.</w:t>
      </w:r>
      <w:r w:rsidR="00904086">
        <w:t xml:space="preserve"> </w:t>
      </w:r>
    </w:p>
    <w:p w14:paraId="67C7CCE2" w14:textId="77777777" w:rsidR="00D7549B" w:rsidRDefault="00D7549B" w:rsidP="00D7549B">
      <w:pPr>
        <w:pStyle w:val="Ingenafstand"/>
        <w:rPr>
          <w:b/>
          <w:bCs/>
        </w:rPr>
      </w:pPr>
    </w:p>
    <w:p w14:paraId="770BE16D" w14:textId="77777777" w:rsidR="00D7549B" w:rsidRDefault="00D7549B" w:rsidP="00D7549B">
      <w:pPr>
        <w:pStyle w:val="Ingenafstand"/>
      </w:pPr>
      <w:r w:rsidRPr="00B8780F">
        <w:rPr>
          <w:b/>
          <w:bCs/>
        </w:rPr>
        <w:t>7. Andre væsentlige konsekvenser</w:t>
      </w:r>
      <w:r w:rsidRPr="00B8780F">
        <w:rPr>
          <w:b/>
          <w:bCs/>
        </w:rPr>
        <w:cr/>
      </w:r>
      <w:r>
        <w:t>Forslaget har ikke andre væsentlige konsekvenser.</w:t>
      </w:r>
    </w:p>
    <w:p w14:paraId="1DD3FEF2" w14:textId="77777777" w:rsidR="00D7549B" w:rsidRDefault="00D7549B" w:rsidP="00D7549B">
      <w:pPr>
        <w:pStyle w:val="Ingenafstand"/>
        <w:rPr>
          <w:b/>
          <w:bCs/>
        </w:rPr>
      </w:pPr>
    </w:p>
    <w:p w14:paraId="68E85690" w14:textId="520BC5C9" w:rsidR="00D7549B" w:rsidRDefault="00D7549B" w:rsidP="00D7549B">
      <w:pPr>
        <w:pStyle w:val="Ingenafstand"/>
      </w:pPr>
      <w:r w:rsidRPr="00B8780F">
        <w:rPr>
          <w:b/>
          <w:bCs/>
        </w:rPr>
        <w:t>8. Høring</w:t>
      </w:r>
      <w:r w:rsidRPr="00B8780F">
        <w:rPr>
          <w:b/>
          <w:bCs/>
        </w:rPr>
        <w:cr/>
      </w:r>
      <w:r w:rsidRPr="00B8780F">
        <w:t xml:space="preserve">Forslaget har i perioden </w:t>
      </w:r>
      <w:r>
        <w:t>x</w:t>
      </w:r>
      <w:r w:rsidRPr="00B8780F">
        <w:t xml:space="preserve">. </w:t>
      </w:r>
      <w:r w:rsidR="00992028">
        <w:t>august</w:t>
      </w:r>
      <w:r>
        <w:t xml:space="preserve"> </w:t>
      </w:r>
      <w:r w:rsidRPr="00B8780F">
        <w:t xml:space="preserve">til </w:t>
      </w:r>
      <w:r>
        <w:t>x</w:t>
      </w:r>
      <w:r w:rsidRPr="00B8780F">
        <w:t>.</w:t>
      </w:r>
      <w:r>
        <w:t xml:space="preserve"> </w:t>
      </w:r>
      <w:r w:rsidR="00992028">
        <w:t>august</w:t>
      </w:r>
      <w:r>
        <w:t xml:space="preserve"> </w:t>
      </w:r>
      <w:r w:rsidRPr="00B8780F">
        <w:t>20</w:t>
      </w:r>
      <w:r>
        <w:t>25</w:t>
      </w:r>
      <w:r w:rsidRPr="00B8780F">
        <w:t xml:space="preserve"> været </w:t>
      </w:r>
      <w:r>
        <w:t xml:space="preserve">sendt til høringsparter og været lagt på </w:t>
      </w:r>
      <w:r w:rsidRPr="00B8780F">
        <w:t>høringsportalen på</w:t>
      </w:r>
      <w:r>
        <w:t xml:space="preserve"> </w:t>
      </w:r>
      <w:hyperlink r:id="rId7" w:history="1">
        <w:r w:rsidRPr="00AC2A83">
          <w:rPr>
            <w:rStyle w:val="Hyperlink"/>
          </w:rPr>
          <w:t>www.naalakkersuisut.gl</w:t>
        </w:r>
      </w:hyperlink>
      <w:r w:rsidRPr="00B8780F">
        <w:t>.</w:t>
      </w:r>
      <w:r w:rsidR="00C74BC0">
        <w:t xml:space="preserve"> Der henvises i øvrigt til bilag 2.</w:t>
      </w:r>
    </w:p>
    <w:p w14:paraId="7041D2AE" w14:textId="77777777" w:rsidR="00D7549B" w:rsidRDefault="00D7549B" w:rsidP="00D7549B">
      <w:pPr>
        <w:pStyle w:val="Ingenafstand"/>
        <w:jc w:val="center"/>
        <w:rPr>
          <w:b/>
          <w:bCs/>
        </w:rPr>
      </w:pPr>
      <w:r w:rsidRPr="00B8780F">
        <w:rPr>
          <w:b/>
          <w:bCs/>
        </w:rPr>
        <w:lastRenderedPageBreak/>
        <w:t>Bemærkninger til forslagets enkelte bestemmelser</w:t>
      </w:r>
    </w:p>
    <w:p w14:paraId="283C5553" w14:textId="77777777" w:rsidR="00D7549B" w:rsidRDefault="00D7549B" w:rsidP="00D7549B">
      <w:pPr>
        <w:pStyle w:val="Ingenafstand"/>
        <w:jc w:val="center"/>
        <w:rPr>
          <w:b/>
          <w:bCs/>
        </w:rPr>
      </w:pPr>
    </w:p>
    <w:p w14:paraId="3C955AC8" w14:textId="77777777" w:rsidR="00D7549B" w:rsidRDefault="00D7549B" w:rsidP="00D7549B">
      <w:pPr>
        <w:pStyle w:val="Ingenafstand"/>
        <w:jc w:val="center"/>
      </w:pPr>
      <w:r w:rsidRPr="00B8780F">
        <w:t>Til § 1</w:t>
      </w:r>
    </w:p>
    <w:p w14:paraId="48C872AA" w14:textId="77777777" w:rsidR="00D7549B" w:rsidRDefault="00D7549B" w:rsidP="00D7549B">
      <w:pPr>
        <w:pStyle w:val="Ingenafstand"/>
      </w:pPr>
      <w:r>
        <w:t>Til nr. 1</w:t>
      </w:r>
    </w:p>
    <w:p w14:paraId="3BD3DFD2" w14:textId="4FBEBC5B" w:rsidR="00DD4578" w:rsidRDefault="00DD4578" w:rsidP="00D7549B">
      <w:pPr>
        <w:pStyle w:val="Ingenafstand"/>
        <w:tabs>
          <w:tab w:val="left" w:pos="5434"/>
          <w:tab w:val="left" w:pos="7838"/>
        </w:tabs>
      </w:pPr>
      <w:r>
        <w:t>Det foreslås, at de løndele</w:t>
      </w:r>
      <w:r w:rsidR="003B4227">
        <w:t>,</w:t>
      </w:r>
      <w:r>
        <w:t xml:space="preserve"> som en tjenestemand oppebærer i kraft af sit ansættelsesforhold som tjenestemand</w:t>
      </w:r>
      <w:r w:rsidR="003B4227">
        <w:t>,</w:t>
      </w:r>
      <w:r>
        <w:t xml:space="preserve"> ikke skal medregnes</w:t>
      </w:r>
      <w:r w:rsidR="00992028">
        <w:t xml:space="preserve"> </w:t>
      </w:r>
      <w:r>
        <w:t xml:space="preserve">ved opgørelsen af den pågældendes opsparingsforpligtelse. </w:t>
      </w:r>
    </w:p>
    <w:p w14:paraId="53DBEA17" w14:textId="77777777" w:rsidR="00DD4578" w:rsidRDefault="00DD4578" w:rsidP="00D7549B">
      <w:pPr>
        <w:pStyle w:val="Ingenafstand"/>
        <w:tabs>
          <w:tab w:val="left" w:pos="5434"/>
          <w:tab w:val="left" w:pos="7838"/>
        </w:tabs>
      </w:pPr>
    </w:p>
    <w:p w14:paraId="015579D4" w14:textId="4DE31390" w:rsidR="00D7549B" w:rsidRDefault="00DD4578" w:rsidP="00D7549B">
      <w:pPr>
        <w:pStyle w:val="Ingenafstand"/>
        <w:tabs>
          <w:tab w:val="left" w:pos="5434"/>
          <w:tab w:val="left" w:pos="7838"/>
        </w:tabs>
      </w:pPr>
      <w:r>
        <w:t>Dette omfatter både de løndele</w:t>
      </w:r>
      <w:r w:rsidR="003B4227">
        <w:t>,</w:t>
      </w:r>
      <w:r>
        <w:t xml:space="preserve"> der indgår ved beregning af den pågældendes tjenestemandspension, og løndele</w:t>
      </w:r>
      <w:r w:rsidR="003B4227">
        <w:t>,</w:t>
      </w:r>
      <w:r>
        <w:t xml:space="preserve"> som udbetales</w:t>
      </w:r>
      <w:r w:rsidR="00992028">
        <w:t xml:space="preserve"> som særligt</w:t>
      </w:r>
      <w:r>
        <w:t xml:space="preserve"> tillæg, betaling for merarbejde, vagttjenester m.v. </w:t>
      </w:r>
    </w:p>
    <w:p w14:paraId="527B9FA0" w14:textId="77777777" w:rsidR="00DD4578" w:rsidRDefault="00DD4578" w:rsidP="00D7549B">
      <w:pPr>
        <w:pStyle w:val="Ingenafstand"/>
        <w:tabs>
          <w:tab w:val="left" w:pos="5434"/>
          <w:tab w:val="left" w:pos="7838"/>
        </w:tabs>
      </w:pPr>
    </w:p>
    <w:p w14:paraId="472F598F" w14:textId="47BA7388" w:rsidR="00D7549B" w:rsidRDefault="00DD4578" w:rsidP="00DD4578">
      <w:pPr>
        <w:pStyle w:val="Ingenafstand"/>
        <w:tabs>
          <w:tab w:val="left" w:pos="5434"/>
          <w:tab w:val="left" w:pos="7838"/>
        </w:tabs>
      </w:pPr>
      <w:r>
        <w:t>Derimod vil indkomster</w:t>
      </w:r>
      <w:r w:rsidR="00992028">
        <w:t>,</w:t>
      </w:r>
      <w:r>
        <w:t xml:space="preserve"> som ikke direkte knytter sig til vedkommendes ansættelse som tjenestemand</w:t>
      </w:r>
      <w:r w:rsidR="003B4227">
        <w:t>,</w:t>
      </w:r>
      <w:r>
        <w:t xml:space="preserve"> fortsat skulle medregnes ved opgørelsen af opsparingsforpligtelsen. Der kan fx være tale om indtægter</w:t>
      </w:r>
      <w:r w:rsidR="003B4227">
        <w:t>,</w:t>
      </w:r>
      <w:r>
        <w:t xml:space="preserve"> som stammer fra bijob, konsulentydelser, indhandling eller lignende.</w:t>
      </w:r>
    </w:p>
    <w:p w14:paraId="5416A208" w14:textId="77777777" w:rsidR="00DD4578" w:rsidRDefault="00DD4578" w:rsidP="00DD4578">
      <w:pPr>
        <w:pStyle w:val="Ingenafstand"/>
        <w:tabs>
          <w:tab w:val="left" w:pos="5434"/>
          <w:tab w:val="left" w:pos="7838"/>
        </w:tabs>
      </w:pPr>
    </w:p>
    <w:p w14:paraId="06C8E234" w14:textId="2AD4427E" w:rsidR="00380B7E" w:rsidRDefault="00380B7E" w:rsidP="00D7549B">
      <w:pPr>
        <w:pStyle w:val="Ingenafstand"/>
      </w:pPr>
      <w:r>
        <w:t>Til nr. 2.</w:t>
      </w:r>
    </w:p>
    <w:p w14:paraId="204AC52F" w14:textId="73A9E2E1" w:rsidR="00380B7E" w:rsidRDefault="00380B7E" w:rsidP="00D7549B">
      <w:pPr>
        <w:pStyle w:val="Ingenafstand"/>
      </w:pPr>
      <w:r>
        <w:t xml:space="preserve">Det foreslås, at stigningen i procentsatsen </w:t>
      </w:r>
      <w:r w:rsidR="00BB2B68">
        <w:t>efter</w:t>
      </w:r>
      <w:r>
        <w:t xml:space="preserve"> § 3, stk. 1, sidste punktum, </w:t>
      </w:r>
      <w:r w:rsidR="00BB2B68">
        <w:t xml:space="preserve">skal </w:t>
      </w:r>
      <w:r>
        <w:t xml:space="preserve">fastfryses, således at </w:t>
      </w:r>
      <w:r w:rsidR="00BB2B68">
        <w:t xml:space="preserve">procenten </w:t>
      </w:r>
      <w:r>
        <w:t>ikke stiger efter 2025. Herved udgør procentsatsen 9 procent fra 2025 og frem.</w:t>
      </w:r>
    </w:p>
    <w:p w14:paraId="515B871C" w14:textId="77777777" w:rsidR="00380B7E" w:rsidRDefault="00380B7E" w:rsidP="00D7549B">
      <w:pPr>
        <w:pStyle w:val="Ingenafstand"/>
      </w:pPr>
    </w:p>
    <w:p w14:paraId="7E8BAED8" w14:textId="7469D74B" w:rsidR="00D7549B" w:rsidRDefault="00D7549B" w:rsidP="00D7549B">
      <w:pPr>
        <w:pStyle w:val="Ingenafstand"/>
      </w:pPr>
      <w:r>
        <w:t xml:space="preserve">Til nr. </w:t>
      </w:r>
      <w:r w:rsidR="00380B7E">
        <w:t>3</w:t>
      </w:r>
    </w:p>
    <w:p w14:paraId="7000932E" w14:textId="7F75E974" w:rsidR="00D7549B" w:rsidRDefault="00AE0A53" w:rsidP="00D7549B">
      <w:pPr>
        <w:pStyle w:val="Ingenafstand"/>
      </w:pPr>
      <w:r>
        <w:t>Det foreslås, at § 7, stk. 3-</w:t>
      </w:r>
      <w:r w:rsidR="00C02212">
        <w:t>6</w:t>
      </w:r>
      <w:r>
        <w:t xml:space="preserve">, </w:t>
      </w:r>
      <w:r w:rsidR="00C74BC0">
        <w:t>ikke finder anvendelse for indkomståret</w:t>
      </w:r>
      <w:r w:rsidR="00C02212">
        <w:t xml:space="preserve"> </w:t>
      </w:r>
      <w:r w:rsidR="00992028">
        <w:t>2026 og 2027</w:t>
      </w:r>
      <w:r>
        <w:t>.</w:t>
      </w:r>
    </w:p>
    <w:p w14:paraId="3C26DF9E" w14:textId="77777777" w:rsidR="00AE0A53" w:rsidRDefault="00AE0A53" w:rsidP="00D7549B">
      <w:pPr>
        <w:pStyle w:val="Ingenafstand"/>
      </w:pPr>
    </w:p>
    <w:p w14:paraId="2EFAD573" w14:textId="7B20D7F5" w:rsidR="00AE0A53" w:rsidRDefault="00AE0A53" w:rsidP="00D7549B">
      <w:pPr>
        <w:pStyle w:val="Ingenafstand"/>
      </w:pPr>
      <w:r>
        <w:t>Herved bortfalder muligheden for at udstede skattekort med tillæg til betaling af uopfyldte opsparingsforpligtelser eller forhøjede skattebilletter.</w:t>
      </w:r>
      <w:r w:rsidR="00C02212">
        <w:t xml:space="preserve"> Dette indebærer bl.a., at der ved udstedelse af skattekort og skattebilletter ultimo 2025 skal tages hensyn til at der træder nye regler i kraft 1. januar 2026. </w:t>
      </w:r>
    </w:p>
    <w:p w14:paraId="39A1C501" w14:textId="77777777" w:rsidR="00DD4578" w:rsidRDefault="00DD4578" w:rsidP="00D7549B">
      <w:pPr>
        <w:pStyle w:val="Ingenafstand"/>
      </w:pPr>
    </w:p>
    <w:p w14:paraId="05ACD04B" w14:textId="698A138E" w:rsidR="00DD4578" w:rsidRDefault="00AE0A53" w:rsidP="00D7549B">
      <w:pPr>
        <w:pStyle w:val="Ingenafstand"/>
      </w:pPr>
      <w:r>
        <w:t xml:space="preserve">Til nr. </w:t>
      </w:r>
      <w:r w:rsidR="00C26287">
        <w:t>4</w:t>
      </w:r>
    </w:p>
    <w:p w14:paraId="3811180A" w14:textId="0777AB3A" w:rsidR="00AE0A53" w:rsidRDefault="00AE0A53" w:rsidP="00D7549B">
      <w:pPr>
        <w:pStyle w:val="Ingenafstand"/>
      </w:pPr>
      <w:r>
        <w:t>Forslaget indeholder en overgangsbestemmelse.</w:t>
      </w:r>
    </w:p>
    <w:p w14:paraId="1A7BB9FB" w14:textId="14F08DBD" w:rsidR="00AE0A53" w:rsidRDefault="00AE0A53" w:rsidP="00D7549B">
      <w:pPr>
        <w:pStyle w:val="Ingenafstand"/>
      </w:pPr>
    </w:p>
    <w:p w14:paraId="1F6339F5" w14:textId="4EA672ED" w:rsidR="00AE0A53" w:rsidRDefault="00AE0A53" w:rsidP="00D7549B">
      <w:pPr>
        <w:pStyle w:val="Ingenafstand"/>
      </w:pPr>
      <w:r>
        <w:t>Med stk. 1 præciseres, at der ved udstedelse af skattekort eller skattebilletter for indkomståret 2026 ikke kan opkræves tillæg til skatteprocenten eller ske forhøjelse af skattebilletterne.</w:t>
      </w:r>
    </w:p>
    <w:p w14:paraId="38476713" w14:textId="6293C8FC" w:rsidR="00DD4578" w:rsidRDefault="00DD4578" w:rsidP="00D7549B">
      <w:pPr>
        <w:pStyle w:val="Ingenafstand"/>
      </w:pPr>
    </w:p>
    <w:p w14:paraId="4E36E9B2" w14:textId="7A9F9E4B" w:rsidR="007E78EC" w:rsidRDefault="00AE0A53" w:rsidP="00AE0A53">
      <w:pPr>
        <w:pStyle w:val="Ingenafstand"/>
      </w:pPr>
      <w:r>
        <w:t xml:space="preserve">Efter stk. 2 skal skatteforvaltningen </w:t>
      </w:r>
      <w:r w:rsidRPr="00400E0E">
        <w:t xml:space="preserve">overføre </w:t>
      </w:r>
      <w:r>
        <w:t>uopfyldte opsparingsforpligtelser</w:t>
      </w:r>
      <w:r w:rsidR="003B4227">
        <w:t>,</w:t>
      </w:r>
      <w:r>
        <w:t xml:space="preserve"> </w:t>
      </w:r>
      <w:r w:rsidR="007E78EC">
        <w:t xml:space="preserve">som senest forfalder til betaling den </w:t>
      </w:r>
      <w:r w:rsidR="009B0F5A">
        <w:t>1</w:t>
      </w:r>
      <w:r>
        <w:t>. januar 2026</w:t>
      </w:r>
      <w:r w:rsidR="003B4227">
        <w:t>,</w:t>
      </w:r>
      <w:r>
        <w:t xml:space="preserve"> </w:t>
      </w:r>
      <w:r w:rsidRPr="00400E0E">
        <w:t xml:space="preserve">til </w:t>
      </w:r>
      <w:r w:rsidR="007E78EC">
        <w:t xml:space="preserve">en </w:t>
      </w:r>
      <w:r w:rsidRPr="00400E0E">
        <w:t>persons pensionsordning.</w:t>
      </w:r>
      <w:r w:rsidR="009B0F5A">
        <w:t xml:space="preserve"> Hermed tages der højde for</w:t>
      </w:r>
      <w:r w:rsidR="003B4227">
        <w:t>,</w:t>
      </w:r>
      <w:r w:rsidR="009B0F5A">
        <w:t xml:space="preserve"> at </w:t>
      </w:r>
      <w:r w:rsidR="003B4227">
        <w:t xml:space="preserve">skat af </w:t>
      </w:r>
      <w:r w:rsidR="009B0F5A">
        <w:t>løn vedrørende december 2025 forfalder til betaling den 1. januar 2026</w:t>
      </w:r>
      <w:r w:rsidR="007E78EC">
        <w:t>.</w:t>
      </w:r>
    </w:p>
    <w:p w14:paraId="22593054" w14:textId="5888A3AC" w:rsidR="007E78EC" w:rsidRDefault="007E78EC" w:rsidP="00AE0A53">
      <w:pPr>
        <w:pStyle w:val="Ingenafstand"/>
      </w:pPr>
    </w:p>
    <w:p w14:paraId="611B4984" w14:textId="77777777" w:rsidR="00D7549B" w:rsidRPr="00936677" w:rsidRDefault="00D7549B" w:rsidP="00D7549B">
      <w:pPr>
        <w:pStyle w:val="Ingenafstand"/>
        <w:jc w:val="center"/>
        <w:rPr>
          <w:i/>
          <w:iCs/>
        </w:rPr>
      </w:pPr>
      <w:r w:rsidRPr="00936677">
        <w:rPr>
          <w:i/>
          <w:iCs/>
        </w:rPr>
        <w:t>Til § 2</w:t>
      </w:r>
    </w:p>
    <w:p w14:paraId="65E18E4E" w14:textId="77777777" w:rsidR="00474F3A" w:rsidRDefault="00474F3A" w:rsidP="00D7549B">
      <w:pPr>
        <w:pStyle w:val="Ingenafstand"/>
      </w:pPr>
    </w:p>
    <w:p w14:paraId="6F6B69F9" w14:textId="3204313C" w:rsidR="004D4955" w:rsidRDefault="007E78EC" w:rsidP="00D7549B">
      <w:pPr>
        <w:pStyle w:val="Ingenafstand"/>
      </w:pPr>
      <w:r>
        <w:t>Det foreslås</w:t>
      </w:r>
      <w:r w:rsidR="003B4227">
        <w:t>,</w:t>
      </w:r>
      <w:r>
        <w:t xml:space="preserve"> at </w:t>
      </w:r>
      <w:r w:rsidR="00C74BC0">
        <w:t>Inatsisartut</w:t>
      </w:r>
      <w:r>
        <w:t>loven skal træde i kraft den 1. januar 2026.</w:t>
      </w:r>
    </w:p>
    <w:p w14:paraId="28D262C9" w14:textId="77777777" w:rsidR="00D7549B" w:rsidRPr="00674FD1" w:rsidRDefault="00D7549B" w:rsidP="00D7549B">
      <w:pPr>
        <w:pStyle w:val="Ingenafstand"/>
        <w:jc w:val="right"/>
        <w:rPr>
          <w:b/>
          <w:bCs/>
        </w:rPr>
      </w:pPr>
      <w:r w:rsidRPr="00674FD1">
        <w:rPr>
          <w:b/>
          <w:bCs/>
        </w:rPr>
        <w:lastRenderedPageBreak/>
        <w:t>Bilag 1</w:t>
      </w:r>
    </w:p>
    <w:p w14:paraId="2A24708B" w14:textId="77777777" w:rsidR="00D7549B" w:rsidRDefault="00D7549B" w:rsidP="00D7549B">
      <w:pPr>
        <w:pStyle w:val="Ingenafstand"/>
      </w:pPr>
    </w:p>
    <w:tbl>
      <w:tblPr>
        <w:tblStyle w:val="Tabel-Gitter"/>
        <w:tblW w:w="0" w:type="auto"/>
        <w:tblLook w:val="04A0" w:firstRow="1" w:lastRow="0" w:firstColumn="1" w:lastColumn="0" w:noHBand="0" w:noVBand="1"/>
      </w:tblPr>
      <w:tblGrid>
        <w:gridCol w:w="4641"/>
        <w:gridCol w:w="4645"/>
      </w:tblGrid>
      <w:tr w:rsidR="00D7549B" w14:paraId="0122D5B0" w14:textId="77777777" w:rsidTr="00531BA0">
        <w:tc>
          <w:tcPr>
            <w:tcW w:w="9778" w:type="dxa"/>
            <w:gridSpan w:val="2"/>
          </w:tcPr>
          <w:p w14:paraId="52FE4ED3" w14:textId="77777777" w:rsidR="00D7549B" w:rsidRPr="00585CA2" w:rsidRDefault="00D7549B" w:rsidP="00936677">
            <w:pPr>
              <w:pStyle w:val="Ingenafstand"/>
              <w:jc w:val="center"/>
              <w:rPr>
                <w:i/>
                <w:iCs/>
              </w:rPr>
            </w:pPr>
            <w:r w:rsidRPr="00610DA8">
              <w:rPr>
                <w:b/>
                <w:bCs/>
              </w:rPr>
              <w:t>Forslaget sammenholdt med gældende ret</w:t>
            </w:r>
          </w:p>
        </w:tc>
      </w:tr>
      <w:tr w:rsidR="00D7549B" w14:paraId="63A5D307" w14:textId="77777777" w:rsidTr="00531BA0">
        <w:tc>
          <w:tcPr>
            <w:tcW w:w="4889" w:type="dxa"/>
          </w:tcPr>
          <w:p w14:paraId="306C7D08" w14:textId="4C8F554B" w:rsidR="00D7549B" w:rsidRPr="00936677" w:rsidRDefault="00D7549B" w:rsidP="00936677">
            <w:pPr>
              <w:pStyle w:val="Ingenafstand"/>
              <w:jc w:val="center"/>
              <w:rPr>
                <w:b/>
                <w:bCs/>
                <w:i/>
                <w:iCs/>
              </w:rPr>
            </w:pPr>
            <w:r w:rsidRPr="00936677">
              <w:rPr>
                <w:b/>
                <w:bCs/>
                <w:i/>
                <w:iCs/>
              </w:rPr>
              <w:t>Gældende formulering</w:t>
            </w:r>
          </w:p>
        </w:tc>
        <w:tc>
          <w:tcPr>
            <w:tcW w:w="4889" w:type="dxa"/>
          </w:tcPr>
          <w:p w14:paraId="4D05694F" w14:textId="77777777" w:rsidR="00D7549B" w:rsidRPr="00936677" w:rsidRDefault="00D7549B" w:rsidP="00936677">
            <w:pPr>
              <w:pStyle w:val="Ingenafstand"/>
              <w:jc w:val="center"/>
              <w:rPr>
                <w:b/>
                <w:bCs/>
                <w:i/>
                <w:iCs/>
              </w:rPr>
            </w:pPr>
            <w:r w:rsidRPr="00936677">
              <w:rPr>
                <w:b/>
                <w:bCs/>
                <w:i/>
                <w:iCs/>
              </w:rPr>
              <w:t>Forslaget</w:t>
            </w:r>
          </w:p>
        </w:tc>
      </w:tr>
      <w:tr w:rsidR="00D7549B" w14:paraId="06143A9B" w14:textId="77777777" w:rsidTr="00531BA0">
        <w:tc>
          <w:tcPr>
            <w:tcW w:w="4889" w:type="dxa"/>
          </w:tcPr>
          <w:p w14:paraId="6B9D9519" w14:textId="77777777" w:rsidR="00D7549B" w:rsidRPr="00585CA2" w:rsidRDefault="00D7549B" w:rsidP="00531BA0">
            <w:pPr>
              <w:pStyle w:val="Ingenafstand"/>
              <w:rPr>
                <w:i/>
                <w:iCs/>
              </w:rPr>
            </w:pPr>
          </w:p>
        </w:tc>
        <w:tc>
          <w:tcPr>
            <w:tcW w:w="4889" w:type="dxa"/>
          </w:tcPr>
          <w:p w14:paraId="176DCCF5" w14:textId="77777777" w:rsidR="00D7549B" w:rsidRDefault="00D7549B" w:rsidP="00531BA0">
            <w:pPr>
              <w:pStyle w:val="Ingenafstand"/>
              <w:jc w:val="center"/>
              <w:rPr>
                <w:b/>
                <w:bCs/>
              </w:rPr>
            </w:pPr>
            <w:r w:rsidRPr="00B2447D">
              <w:rPr>
                <w:b/>
                <w:bCs/>
              </w:rPr>
              <w:t>§ 1</w:t>
            </w:r>
          </w:p>
          <w:p w14:paraId="6A5C83A1" w14:textId="77777777" w:rsidR="00D7549B" w:rsidRDefault="00D7549B" w:rsidP="00531BA0">
            <w:pPr>
              <w:pStyle w:val="Ingenafstand"/>
              <w:rPr>
                <w:b/>
                <w:bCs/>
              </w:rPr>
            </w:pPr>
          </w:p>
          <w:p w14:paraId="7A32B344" w14:textId="0698BF3D" w:rsidR="00D7549B" w:rsidRPr="007E78EC" w:rsidRDefault="007E78EC" w:rsidP="007E78EC">
            <w:r w:rsidRPr="00175A02">
              <w:t>I Inatsisartutlov nr. 21 af 28. november 2016 om obligatorisk pensionsordning, som</w:t>
            </w:r>
            <w:r w:rsidR="00C74BC0">
              <w:t xml:space="preserve"> ændret blandt andet ved Inatsisartutlov nr. 18 af 30. november 2020 og</w:t>
            </w:r>
            <w:r w:rsidRPr="00175A02">
              <w:t xml:space="preserve"> </w:t>
            </w:r>
            <w:r>
              <w:t xml:space="preserve">senest </w:t>
            </w:r>
            <w:r w:rsidRPr="00175A02">
              <w:t xml:space="preserve">ved Inatsisartutlov nr. </w:t>
            </w:r>
            <w:r>
              <w:t>29</w:t>
            </w:r>
            <w:r w:rsidRPr="00175A02">
              <w:t xml:space="preserve"> af </w:t>
            </w:r>
            <w:r>
              <w:t>25</w:t>
            </w:r>
            <w:r w:rsidRPr="00175A02">
              <w:t>. november 202</w:t>
            </w:r>
            <w:r>
              <w:t>3</w:t>
            </w:r>
            <w:r w:rsidRPr="00175A02">
              <w:t>, foretages følgende ændringer:</w:t>
            </w:r>
          </w:p>
        </w:tc>
      </w:tr>
      <w:tr w:rsidR="00D7549B" w14:paraId="23F9DBA7" w14:textId="77777777" w:rsidTr="00531BA0">
        <w:tc>
          <w:tcPr>
            <w:tcW w:w="4889" w:type="dxa"/>
          </w:tcPr>
          <w:p w14:paraId="1CB294EF" w14:textId="42F0F126" w:rsidR="007E78EC" w:rsidRPr="007E78EC" w:rsidRDefault="00D7549B" w:rsidP="007E78EC">
            <w:pPr>
              <w:pStyle w:val="Ingenafstand"/>
              <w:rPr>
                <w:b/>
                <w:bCs/>
              </w:rPr>
            </w:pPr>
            <w:r w:rsidRPr="005818A7">
              <w:rPr>
                <w:b/>
                <w:bCs/>
              </w:rPr>
              <w:t xml:space="preserve">§ </w:t>
            </w:r>
            <w:r w:rsidR="007E78EC" w:rsidRPr="007E78EC">
              <w:rPr>
                <w:b/>
                <w:bCs/>
              </w:rPr>
              <w:t xml:space="preserve">2. </w:t>
            </w:r>
          </w:p>
          <w:p w14:paraId="51190C5F" w14:textId="3B88FC17" w:rsidR="007E78EC" w:rsidRPr="007E78EC" w:rsidRDefault="007E78EC" w:rsidP="007E78EC">
            <w:pPr>
              <w:pStyle w:val="Ingenafstand"/>
            </w:pPr>
            <w:r w:rsidRPr="007E78EC">
              <w:t xml:space="preserve">  </w:t>
            </w:r>
            <w:r w:rsidRPr="007E78EC">
              <w:rPr>
                <w:i/>
                <w:iCs/>
              </w:rPr>
              <w:t>Stk. 4.</w:t>
            </w:r>
            <w:r w:rsidRPr="007E78EC">
              <w:t xml:space="preserve"> Bestemmelsen i stk. 2, nr. 1-4, omfatter de ydelser, som danner grundlag for fastsættelse af en persons tjenestemandspension.</w:t>
            </w:r>
          </w:p>
          <w:p w14:paraId="3412465F" w14:textId="01D721AC" w:rsidR="00D7549B" w:rsidRDefault="00D7549B" w:rsidP="00531BA0">
            <w:pPr>
              <w:pStyle w:val="Ingenafstand"/>
            </w:pPr>
          </w:p>
        </w:tc>
        <w:tc>
          <w:tcPr>
            <w:tcW w:w="4889" w:type="dxa"/>
          </w:tcPr>
          <w:p w14:paraId="546B5F2E" w14:textId="77777777" w:rsidR="007E78EC" w:rsidRDefault="007E78EC" w:rsidP="007E78EC">
            <w:r>
              <w:t>§ 2, stk. 4, affattes således:</w:t>
            </w:r>
          </w:p>
          <w:p w14:paraId="362F4645" w14:textId="4008B245" w:rsidR="007E78EC" w:rsidRDefault="007E78EC" w:rsidP="007E78EC">
            <w:r>
              <w:t>”</w:t>
            </w:r>
            <w:r w:rsidR="00C74BC0">
              <w:t xml:space="preserve">  </w:t>
            </w:r>
            <w:r w:rsidR="00C74BC0">
              <w:rPr>
                <w:i/>
                <w:iCs/>
              </w:rPr>
              <w:t xml:space="preserve">Stk. 4. </w:t>
            </w:r>
            <w:r>
              <w:t xml:space="preserve"> </w:t>
            </w:r>
            <w:r w:rsidRPr="00E46C7B">
              <w:t>Bestemmelse</w:t>
            </w:r>
            <w:r>
              <w:t xml:space="preserve">rne </w:t>
            </w:r>
            <w:r w:rsidRPr="00E46C7B">
              <w:t xml:space="preserve">i stk. 2, nr. 1-4, omfatter de ydelser, som </w:t>
            </w:r>
            <w:r>
              <w:t>en tjenestemand optjener i ansættelsesforholdet.”</w:t>
            </w:r>
          </w:p>
          <w:p w14:paraId="0FBB6AB8" w14:textId="073697D4" w:rsidR="00D7549B" w:rsidRDefault="00D7549B" w:rsidP="00531BA0">
            <w:pPr>
              <w:pStyle w:val="Ingenafstand"/>
            </w:pPr>
          </w:p>
        </w:tc>
      </w:tr>
      <w:tr w:rsidR="00BB2B68" w14:paraId="25C42BF0" w14:textId="77777777" w:rsidTr="00531BA0">
        <w:tc>
          <w:tcPr>
            <w:tcW w:w="4889" w:type="dxa"/>
          </w:tcPr>
          <w:p w14:paraId="58DA3F55" w14:textId="1CE7DD9B" w:rsidR="00BB2B68" w:rsidRPr="005818A7" w:rsidRDefault="00BB2B68" w:rsidP="00BB2B68">
            <w:pPr>
              <w:pStyle w:val="Ingenafstand"/>
              <w:rPr>
                <w:b/>
                <w:bCs/>
              </w:rPr>
            </w:pPr>
            <w:r w:rsidRPr="00BB2B68">
              <w:rPr>
                <w:b/>
                <w:bCs/>
              </w:rPr>
              <w:t>§ 3.</w:t>
            </w:r>
            <w:r w:rsidRPr="00936677">
              <w:rPr>
                <w:b/>
                <w:bCs/>
              </w:rPr>
              <w:t xml:space="preserve"> </w:t>
            </w:r>
            <w:r>
              <w:rPr>
                <w:b/>
                <w:bCs/>
              </w:rPr>
              <w:t xml:space="preserve"> </w:t>
            </w:r>
            <w:r w:rsidRPr="00936677">
              <w:t>Indbetalinger til en persons pensionsordning må i indkomståret 2023 ikke være mindre end 7 procent af opsparingsgrundlaget, hvis opsparingsgrundlaget udgør 175.000 kr. eller mere, jf. dog stk. 2 og 5. Fra og med indkomståret 2024 til 2026 hæves procenten med 1 procent årligt, således at satsen udgør 10 procent i 2026.</w:t>
            </w:r>
          </w:p>
        </w:tc>
        <w:tc>
          <w:tcPr>
            <w:tcW w:w="4889" w:type="dxa"/>
          </w:tcPr>
          <w:p w14:paraId="332F41EF" w14:textId="77777777" w:rsidR="00BB2B68" w:rsidRDefault="00BB2B68" w:rsidP="00BB2B68">
            <w:r>
              <w:rPr>
                <w:b/>
                <w:bCs/>
              </w:rPr>
              <w:t>2</w:t>
            </w:r>
            <w:r w:rsidRPr="00C178D8">
              <w:rPr>
                <w:b/>
                <w:bCs/>
              </w:rPr>
              <w:t>.</w:t>
            </w:r>
            <w:r>
              <w:t xml:space="preserve">  § 3, stk. 1, 2. punktum affattes således:</w:t>
            </w:r>
          </w:p>
          <w:p w14:paraId="370147D0" w14:textId="77777777" w:rsidR="00BB2B68" w:rsidRDefault="00BB2B68" w:rsidP="00BB2B68">
            <w:r>
              <w:t xml:space="preserve">” </w:t>
            </w:r>
            <w:r w:rsidRPr="006241BF">
              <w:t xml:space="preserve">Fra og med indkomståret 2024 til </w:t>
            </w:r>
            <w:r>
              <w:t>2025</w:t>
            </w:r>
            <w:r w:rsidRPr="006241BF">
              <w:t xml:space="preserve"> hæves procenten med 1 procent årligt, således at satsen udgør </w:t>
            </w:r>
            <w:r>
              <w:t xml:space="preserve">9 </w:t>
            </w:r>
            <w:r w:rsidRPr="006241BF">
              <w:t>procent i 202</w:t>
            </w:r>
            <w:r>
              <w:t>5</w:t>
            </w:r>
            <w:r w:rsidRPr="006241BF">
              <w:t>.</w:t>
            </w:r>
            <w:r>
              <w:t>”</w:t>
            </w:r>
          </w:p>
          <w:p w14:paraId="47BC8196" w14:textId="77777777" w:rsidR="00BB2B68" w:rsidRDefault="00BB2B68" w:rsidP="007E78EC"/>
        </w:tc>
      </w:tr>
      <w:tr w:rsidR="00D7549B" w14:paraId="0B820EDC" w14:textId="77777777" w:rsidTr="00531BA0">
        <w:tc>
          <w:tcPr>
            <w:tcW w:w="4889" w:type="dxa"/>
          </w:tcPr>
          <w:p w14:paraId="4EAD000C" w14:textId="16163A5D" w:rsidR="007E78EC" w:rsidRPr="007E78EC" w:rsidRDefault="00D7549B" w:rsidP="007E78EC">
            <w:pPr>
              <w:pStyle w:val="Ingenafstand"/>
              <w:rPr>
                <w:b/>
                <w:bCs/>
              </w:rPr>
            </w:pPr>
            <w:r>
              <w:t xml:space="preserve"> </w:t>
            </w:r>
            <w:r w:rsidRPr="005818A7">
              <w:rPr>
                <w:b/>
                <w:bCs/>
              </w:rPr>
              <w:t xml:space="preserve">§ </w:t>
            </w:r>
            <w:r w:rsidR="007E78EC" w:rsidRPr="007E78EC">
              <w:rPr>
                <w:b/>
                <w:bCs/>
              </w:rPr>
              <w:t xml:space="preserve">7. </w:t>
            </w:r>
          </w:p>
          <w:p w14:paraId="5DE7AC7E" w14:textId="77777777" w:rsidR="007E78EC" w:rsidRPr="007E78EC" w:rsidRDefault="007E78EC" w:rsidP="007E78EC">
            <w:pPr>
              <w:pStyle w:val="Ingenafstand"/>
            </w:pPr>
            <w:r w:rsidRPr="007E78EC">
              <w:rPr>
                <w:b/>
                <w:bCs/>
              </w:rPr>
              <w:t xml:space="preserve">  </w:t>
            </w:r>
            <w:r w:rsidRPr="007E78EC">
              <w:rPr>
                <w:i/>
                <w:iCs/>
              </w:rPr>
              <w:t>Stk. 3.</w:t>
            </w:r>
            <w:r w:rsidRPr="007E78EC">
              <w:t xml:space="preserve"> Har Skattestyrelsen ikke modtaget dokumentation for indbetaling inden den 1. november, opkræves differencerne som et tillæg til skatteprocenten, eller som en forhøjelse af skattebilletterne. Der kan dog ikke opkræves differencer, som vedrører indkomstår, der ligger mere end 4 år forud for det indkomstår, skattekortet vedrører.</w:t>
            </w:r>
          </w:p>
          <w:p w14:paraId="1BD13957" w14:textId="77777777" w:rsidR="007E78EC" w:rsidRPr="007E78EC" w:rsidRDefault="007E78EC" w:rsidP="007E78EC">
            <w:pPr>
              <w:pStyle w:val="Ingenafstand"/>
            </w:pPr>
            <w:r w:rsidRPr="007E78EC">
              <w:t xml:space="preserve">  </w:t>
            </w:r>
            <w:r w:rsidRPr="007E78EC">
              <w:rPr>
                <w:i/>
                <w:iCs/>
              </w:rPr>
              <w:t>Stk. 4.</w:t>
            </w:r>
            <w:r w:rsidRPr="007E78EC">
              <w:t xml:space="preserve"> Tillæg efter stk. 3 kan maksimalt udgøre de for næste indkomstår gældende satser, jf. § 3, stk. 1 og 2. Konstaterer skatteforvaltningen, at der i løbet af et indkomstår er opkrævet tilstrækkeligt til at dække en persons differencer, udsteder </w:t>
            </w:r>
            <w:r w:rsidRPr="007E78EC">
              <w:lastRenderedPageBreak/>
              <w:t>skatteforvaltningen et nyt skattekort uden tillæg til trækprocenten. Overstiger det opkrævede en persons differencer, anses beløbet for en foreløbig skat i det indkomstår det konstateres.</w:t>
            </w:r>
          </w:p>
          <w:p w14:paraId="449170BC" w14:textId="77777777" w:rsidR="007E78EC" w:rsidRPr="007E78EC" w:rsidRDefault="007E78EC" w:rsidP="007E78EC">
            <w:pPr>
              <w:pStyle w:val="Ingenafstand"/>
            </w:pPr>
            <w:r w:rsidRPr="007E78EC">
              <w:t xml:space="preserve">  </w:t>
            </w:r>
            <w:r w:rsidRPr="007E78EC">
              <w:rPr>
                <w:i/>
                <w:iCs/>
              </w:rPr>
              <w:t>Stk. 5.</w:t>
            </w:r>
            <w:r w:rsidRPr="007E78EC">
              <w:t xml:space="preserve"> Udstedes nye skattebilletter, opkræves differencen over højst 6 rater.</w:t>
            </w:r>
          </w:p>
          <w:p w14:paraId="1A9EA3A2" w14:textId="77777777" w:rsidR="007E78EC" w:rsidRPr="007E78EC" w:rsidRDefault="007E78EC" w:rsidP="007E78EC">
            <w:pPr>
              <w:pStyle w:val="Ingenafstand"/>
            </w:pPr>
            <w:r w:rsidRPr="007E78EC">
              <w:t xml:space="preserve">  </w:t>
            </w:r>
            <w:r w:rsidRPr="007E78EC">
              <w:rPr>
                <w:i/>
                <w:iCs/>
              </w:rPr>
              <w:t>Stk. 6.</w:t>
            </w:r>
            <w:r w:rsidRPr="007E78EC">
              <w:t xml:space="preserve"> Skatteforvaltningen overfører indbetalte differencer, jf. stk. 3-5, til personens pensionsordning.</w:t>
            </w:r>
          </w:p>
          <w:p w14:paraId="436C6218" w14:textId="117EA80B" w:rsidR="00D7549B" w:rsidRDefault="00D7549B" w:rsidP="007E78EC">
            <w:pPr>
              <w:pStyle w:val="Ingenafstand"/>
            </w:pPr>
          </w:p>
        </w:tc>
        <w:tc>
          <w:tcPr>
            <w:tcW w:w="4889" w:type="dxa"/>
          </w:tcPr>
          <w:p w14:paraId="6A55FEB9" w14:textId="430174BB" w:rsidR="00C74BC0" w:rsidRDefault="00BB2B68" w:rsidP="00C74BC0">
            <w:r>
              <w:rPr>
                <w:b/>
                <w:bCs/>
              </w:rPr>
              <w:lastRenderedPageBreak/>
              <w:t>3</w:t>
            </w:r>
            <w:r w:rsidR="007E78EC" w:rsidRPr="00E46C7B">
              <w:rPr>
                <w:b/>
                <w:bCs/>
              </w:rPr>
              <w:t>.</w:t>
            </w:r>
            <w:r w:rsidR="007E78EC">
              <w:t xml:space="preserve">  </w:t>
            </w:r>
            <w:r w:rsidR="00C74BC0">
              <w:t>Efter § 7, stk. 7 indsættes som nyt stykke:</w:t>
            </w:r>
          </w:p>
          <w:p w14:paraId="0019F4A0" w14:textId="77777777" w:rsidR="00C74BC0" w:rsidRPr="00F2197E" w:rsidRDefault="00C74BC0" w:rsidP="00C74BC0">
            <w:r>
              <w:t xml:space="preserve">”  </w:t>
            </w:r>
            <w:r>
              <w:rPr>
                <w:i/>
                <w:iCs/>
              </w:rPr>
              <w:t xml:space="preserve">Stk. 8.  </w:t>
            </w:r>
            <w:r>
              <w:t>Bestemmelserne i stk. 3-6 finder ikke anvendelse for indkomståret 2026 og 2027.”</w:t>
            </w:r>
          </w:p>
          <w:p w14:paraId="4818B5D2" w14:textId="0BB22F14" w:rsidR="007E78EC" w:rsidRDefault="007E78EC" w:rsidP="007E78EC"/>
          <w:p w14:paraId="1032E4D9" w14:textId="77777777" w:rsidR="00D7549B" w:rsidRDefault="00D7549B" w:rsidP="007E78EC">
            <w:pPr>
              <w:pStyle w:val="Ingenafstand"/>
            </w:pPr>
          </w:p>
        </w:tc>
      </w:tr>
      <w:tr w:rsidR="007E78EC" w14:paraId="438CF324" w14:textId="77777777" w:rsidTr="00531BA0">
        <w:tc>
          <w:tcPr>
            <w:tcW w:w="4889" w:type="dxa"/>
          </w:tcPr>
          <w:p w14:paraId="642BB984" w14:textId="77777777" w:rsidR="007E78EC" w:rsidRDefault="007E78EC" w:rsidP="007E78EC">
            <w:pPr>
              <w:pStyle w:val="Ingenafstand"/>
            </w:pPr>
          </w:p>
        </w:tc>
        <w:tc>
          <w:tcPr>
            <w:tcW w:w="4889" w:type="dxa"/>
          </w:tcPr>
          <w:p w14:paraId="2E54BEC9" w14:textId="4DC4C750" w:rsidR="003A7C91" w:rsidRDefault="00BB2B68" w:rsidP="003A7C91">
            <w:r>
              <w:rPr>
                <w:b/>
                <w:bCs/>
              </w:rPr>
              <w:t>4</w:t>
            </w:r>
            <w:r w:rsidR="003A7C91">
              <w:rPr>
                <w:b/>
                <w:bCs/>
              </w:rPr>
              <w:t>.</w:t>
            </w:r>
            <w:r w:rsidR="003A7C91">
              <w:t xml:space="preserve">  Efter § 7 indsættes:</w:t>
            </w:r>
          </w:p>
          <w:p w14:paraId="0427FE90" w14:textId="3CE76FB4" w:rsidR="003A7C91" w:rsidRDefault="003A7C91" w:rsidP="003A7C91">
            <w:bookmarkStart w:id="0" w:name="_Hlk200516526"/>
            <w:r>
              <w:t xml:space="preserve">” </w:t>
            </w:r>
            <w:r>
              <w:rPr>
                <w:b/>
                <w:bCs/>
              </w:rPr>
              <w:t>§ 7 a.</w:t>
            </w:r>
            <w:r>
              <w:t xml:space="preserve">  Ved udstedelse af skattekort eller skattebilletter for indkomståret 2026 kan der ikke opkræves tillæg til skatteprocenten eller ske forhøjelse af skattebilletterne. </w:t>
            </w:r>
          </w:p>
          <w:p w14:paraId="0D5D901D" w14:textId="088E487A" w:rsidR="003A7C91" w:rsidRDefault="003A7C91" w:rsidP="003A7C91">
            <w:r>
              <w:t xml:space="preserve">  </w:t>
            </w:r>
            <w:r>
              <w:rPr>
                <w:i/>
                <w:iCs/>
              </w:rPr>
              <w:t>Stk. 2.</w:t>
            </w:r>
            <w:r>
              <w:t xml:space="preserve"> </w:t>
            </w:r>
            <w:r w:rsidRPr="00400E0E">
              <w:t xml:space="preserve">Skatteforvaltningen overfører </w:t>
            </w:r>
            <w:r>
              <w:t>uopfyldte opsparingsforpligtelser (d</w:t>
            </w:r>
            <w:r w:rsidRPr="00400E0E">
              <w:t>ifferencer</w:t>
            </w:r>
            <w:r>
              <w:t>)</w:t>
            </w:r>
            <w:r w:rsidR="003B4227">
              <w:t>,</w:t>
            </w:r>
            <w:r>
              <w:t xml:space="preserve"> som forfalder til betaling senest den 1. januar 2026</w:t>
            </w:r>
            <w:r w:rsidR="003B4227">
              <w:t>,</w:t>
            </w:r>
            <w:r>
              <w:t xml:space="preserve"> </w:t>
            </w:r>
            <w:r w:rsidRPr="00400E0E">
              <w:t>til personens pensionsordning.</w:t>
            </w:r>
          </w:p>
          <w:p w14:paraId="7C78DB96" w14:textId="2C8264D5" w:rsidR="007E78EC" w:rsidRPr="003A7C91" w:rsidRDefault="003A7C91" w:rsidP="007E78EC">
            <w:r>
              <w:t xml:space="preserve">  </w:t>
            </w:r>
            <w:r>
              <w:rPr>
                <w:i/>
                <w:iCs/>
              </w:rPr>
              <w:t xml:space="preserve"> Stk. 3.</w:t>
            </w:r>
            <w:r>
              <w:t xml:space="preserve">  </w:t>
            </w:r>
            <w:r w:rsidRPr="00400E0E">
              <w:t>Er skatteforvaltningen ikke bekendt med, at personen har en aktiv pensionsordning, eller ønsker den pensionskasse eller anden pensionsudbyder hvor pensionsordningen er oprettet, ikke at modtage indbetalinger fra skatteforvaltningen, kan skatteforvaltningen oprette en pensionsordning for vedkommende, jf. § 8.</w:t>
            </w:r>
            <w:r>
              <w:t xml:space="preserve"> </w:t>
            </w:r>
            <w:bookmarkEnd w:id="0"/>
          </w:p>
        </w:tc>
      </w:tr>
      <w:tr w:rsidR="00D7549B" w14:paraId="2242F22A" w14:textId="77777777" w:rsidTr="00531BA0">
        <w:tc>
          <w:tcPr>
            <w:tcW w:w="4889" w:type="dxa"/>
          </w:tcPr>
          <w:p w14:paraId="1780BFFA" w14:textId="77777777" w:rsidR="00D7549B" w:rsidRPr="00A64B4B" w:rsidRDefault="00D7549B" w:rsidP="00531BA0">
            <w:pPr>
              <w:pStyle w:val="Ingenafstand"/>
              <w:rPr>
                <w:b/>
                <w:bCs/>
              </w:rPr>
            </w:pPr>
          </w:p>
        </w:tc>
        <w:tc>
          <w:tcPr>
            <w:tcW w:w="4889" w:type="dxa"/>
          </w:tcPr>
          <w:p w14:paraId="41519A2F" w14:textId="77777777" w:rsidR="00D7549B" w:rsidRPr="00B73FD0" w:rsidRDefault="00D7549B" w:rsidP="00531BA0">
            <w:pPr>
              <w:pStyle w:val="Ingenafstand"/>
              <w:jc w:val="center"/>
              <w:rPr>
                <w:b/>
                <w:bCs/>
              </w:rPr>
            </w:pPr>
            <w:r w:rsidRPr="00B73FD0">
              <w:rPr>
                <w:b/>
                <w:bCs/>
              </w:rPr>
              <w:t>§ 2</w:t>
            </w:r>
          </w:p>
          <w:p w14:paraId="7294D809" w14:textId="77777777" w:rsidR="00D7549B" w:rsidRDefault="00D7549B" w:rsidP="00531BA0">
            <w:pPr>
              <w:pStyle w:val="Ingenafstand"/>
            </w:pPr>
          </w:p>
          <w:p w14:paraId="7CA8ACBC" w14:textId="77777777" w:rsidR="00D7549B" w:rsidRDefault="00D7549B" w:rsidP="003A7C91">
            <w:pPr>
              <w:pStyle w:val="Ingenafstand"/>
            </w:pPr>
            <w:bookmarkStart w:id="1" w:name="_Hlk199322183"/>
            <w:r>
              <w:t>Inatsisartutloven træder i kraft den 1. januar 2026.</w:t>
            </w:r>
            <w:bookmarkEnd w:id="1"/>
            <w:r>
              <w:t xml:space="preserve">  </w:t>
            </w:r>
          </w:p>
          <w:p w14:paraId="2755D116" w14:textId="7348EACE" w:rsidR="004D4955" w:rsidRPr="003A7C91" w:rsidRDefault="004D4955" w:rsidP="003F56DC"/>
        </w:tc>
      </w:tr>
    </w:tbl>
    <w:p w14:paraId="7D50FF6F" w14:textId="77777777" w:rsidR="00D7549B" w:rsidRDefault="00D7549B" w:rsidP="00D7549B">
      <w:pPr>
        <w:pStyle w:val="Ingenafstand"/>
      </w:pPr>
    </w:p>
    <w:p w14:paraId="27643EC9" w14:textId="77777777" w:rsidR="00D7549B" w:rsidRDefault="00D7549B" w:rsidP="00D7549B">
      <w:pPr>
        <w:pStyle w:val="Ingenafstand"/>
      </w:pPr>
    </w:p>
    <w:p w14:paraId="4BC9696E" w14:textId="77777777" w:rsidR="00D7549B" w:rsidRPr="00D70AF0" w:rsidRDefault="00D7549B" w:rsidP="00D7549B">
      <w:pPr>
        <w:pStyle w:val="Ingenafstand"/>
      </w:pPr>
    </w:p>
    <w:p w14:paraId="0A6B6E6B" w14:textId="77777777" w:rsidR="00432B18" w:rsidRDefault="00432B18" w:rsidP="00936677">
      <w:pPr>
        <w:pStyle w:val="Ingenafstand"/>
        <w:pageBreakBefore/>
        <w:jc w:val="right"/>
      </w:pPr>
      <w:r w:rsidRPr="00FA62B2">
        <w:rPr>
          <w:b/>
          <w:bCs/>
        </w:rPr>
        <w:lastRenderedPageBreak/>
        <w:t>Bilag 2</w:t>
      </w:r>
    </w:p>
    <w:p w14:paraId="5677BF88" w14:textId="77777777" w:rsidR="00432B18" w:rsidRDefault="00432B18" w:rsidP="00432B18">
      <w:pPr>
        <w:pStyle w:val="Ingenafstand"/>
        <w:jc w:val="center"/>
        <w:rPr>
          <w:b/>
          <w:bCs/>
        </w:rPr>
      </w:pPr>
    </w:p>
    <w:p w14:paraId="4AFBBB3E" w14:textId="77777777" w:rsidR="00432B18" w:rsidRPr="00FA62B2" w:rsidRDefault="00432B18" w:rsidP="00432B18">
      <w:pPr>
        <w:pStyle w:val="Ingenafstand"/>
        <w:jc w:val="center"/>
        <w:rPr>
          <w:b/>
          <w:bCs/>
        </w:rPr>
      </w:pPr>
      <w:r w:rsidRPr="00FA62B2">
        <w:rPr>
          <w:b/>
          <w:bCs/>
        </w:rPr>
        <w:t xml:space="preserve">Høringsnotat </w:t>
      </w:r>
    </w:p>
    <w:p w14:paraId="364B1683" w14:textId="77777777" w:rsidR="00432B18" w:rsidRDefault="00432B18" w:rsidP="00432B18">
      <w:pPr>
        <w:pStyle w:val="Ingenafstand"/>
        <w:jc w:val="center"/>
      </w:pPr>
    </w:p>
    <w:p w14:paraId="79AB6306" w14:textId="77777777" w:rsidR="00432B18" w:rsidRDefault="00432B18" w:rsidP="00432B18">
      <w:pPr>
        <w:pStyle w:val="Ingenafstand"/>
      </w:pPr>
      <w:r w:rsidRPr="001660E6">
        <w:t xml:space="preserve">Forslaget har været i offentlig høring i perioden ... </w:t>
      </w:r>
    </w:p>
    <w:p w14:paraId="3F02C94D" w14:textId="77777777" w:rsidR="00432B18" w:rsidRDefault="00432B18" w:rsidP="00432B18">
      <w:pPr>
        <w:pStyle w:val="Ingenafstand"/>
      </w:pPr>
    </w:p>
    <w:p w14:paraId="68F16D01" w14:textId="77777777" w:rsidR="00432B18" w:rsidRDefault="00432B18" w:rsidP="00432B18">
      <w:pPr>
        <w:pStyle w:val="Ingenafstand"/>
      </w:pPr>
      <w:r w:rsidRPr="001660E6">
        <w:t xml:space="preserve">Forslaget er sendt direkte til disse organisationer og virksomheder ... </w:t>
      </w:r>
    </w:p>
    <w:p w14:paraId="10EFBDFF" w14:textId="77777777" w:rsidR="00432B18" w:rsidRDefault="00432B18" w:rsidP="00432B18">
      <w:pPr>
        <w:pStyle w:val="Ingenafstand"/>
      </w:pPr>
    </w:p>
    <w:p w14:paraId="58589210" w14:textId="77777777" w:rsidR="00432B18" w:rsidRDefault="00432B18" w:rsidP="00432B18">
      <w:pPr>
        <w:pStyle w:val="Ingenafstand"/>
      </w:pPr>
      <w:r w:rsidRPr="00FA62B2">
        <w:rPr>
          <w:b/>
          <w:bCs/>
          <w:u w:val="single"/>
        </w:rPr>
        <w:t>Virksomhed X skriver:</w:t>
      </w:r>
      <w:r w:rsidRPr="001660E6">
        <w:t xml:space="preserve"> ... ... ... </w:t>
      </w:r>
    </w:p>
    <w:p w14:paraId="58E85304" w14:textId="77777777" w:rsidR="00432B18" w:rsidRDefault="00432B18" w:rsidP="00432B18">
      <w:pPr>
        <w:pStyle w:val="Ingenafstand"/>
      </w:pPr>
    </w:p>
    <w:p w14:paraId="63C5AD2C" w14:textId="77777777" w:rsidR="00432B18" w:rsidRPr="000F7F65" w:rsidRDefault="00432B18" w:rsidP="00432B18">
      <w:pPr>
        <w:pStyle w:val="Ingenafstand"/>
      </w:pPr>
      <w:r w:rsidRPr="00FA62B2">
        <w:rPr>
          <w:i/>
          <w:iCs/>
          <w:u w:val="single"/>
        </w:rPr>
        <w:t>Ressortdepartementets bemærkninger:</w:t>
      </w:r>
      <w:r w:rsidRPr="001660E6">
        <w:t xml:space="preserve"> ... ... ...</w:t>
      </w:r>
    </w:p>
    <w:p w14:paraId="3AB4A737" w14:textId="77777777" w:rsidR="009E2C16" w:rsidRPr="00A45FB4" w:rsidRDefault="009E2C16"/>
    <w:sectPr w:rsidR="009E2C16" w:rsidRPr="00A45FB4" w:rsidSect="00D7549B">
      <w:footerReference w:type="default" r:id="rId8"/>
      <w:headerReference w:type="first" r:id="rId9"/>
      <w:foot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FB9E" w14:textId="77777777" w:rsidR="00D85A57" w:rsidRDefault="00D85A57" w:rsidP="00D7549B">
      <w:pPr>
        <w:spacing w:line="240" w:lineRule="auto"/>
      </w:pPr>
      <w:r>
        <w:separator/>
      </w:r>
    </w:p>
  </w:endnote>
  <w:endnote w:type="continuationSeparator" w:id="0">
    <w:p w14:paraId="5D4E3A39" w14:textId="77777777" w:rsidR="00D85A57" w:rsidRDefault="00D85A57" w:rsidP="00D75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050482"/>
      <w:docPartObj>
        <w:docPartGallery w:val="Page Numbers (Bottom of Page)"/>
        <w:docPartUnique/>
      </w:docPartObj>
    </w:sdtPr>
    <w:sdtContent>
      <w:p w14:paraId="567E5DC1" w14:textId="32F79D8A" w:rsidR="009422AB" w:rsidRDefault="009422AB">
        <w:pPr>
          <w:pStyle w:val="Sidefod"/>
          <w:jc w:val="center"/>
        </w:pPr>
        <w:r>
          <w:fldChar w:fldCharType="begin"/>
        </w:r>
        <w:r>
          <w:instrText>PAGE   \* MERGEFORMAT</w:instrText>
        </w:r>
        <w:r>
          <w:fldChar w:fldCharType="separate"/>
        </w:r>
        <w:r>
          <w:t>2</w:t>
        </w:r>
        <w:r>
          <w:fldChar w:fldCharType="end"/>
        </w:r>
      </w:p>
    </w:sdtContent>
  </w:sdt>
  <w:p w14:paraId="608B2E5C" w14:textId="77777777" w:rsidR="009422AB" w:rsidRDefault="009422A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863165"/>
      <w:docPartObj>
        <w:docPartGallery w:val="Page Numbers (Bottom of Page)"/>
        <w:docPartUnique/>
      </w:docPartObj>
    </w:sdtPr>
    <w:sdtContent>
      <w:p w14:paraId="3B24E91B" w14:textId="77777777" w:rsidR="00D7549B" w:rsidRPr="00D7549B" w:rsidRDefault="00D7549B">
        <w:pPr>
          <w:pStyle w:val="Sidefod"/>
          <w:jc w:val="center"/>
        </w:pPr>
        <w:r w:rsidRPr="00D7549B">
          <w:fldChar w:fldCharType="begin"/>
        </w:r>
        <w:r w:rsidRPr="00D7549B">
          <w:instrText>PAGE   \* MERGEFORMAT</w:instrText>
        </w:r>
        <w:r w:rsidRPr="00D7549B">
          <w:fldChar w:fldCharType="separate"/>
        </w:r>
        <w:r w:rsidRPr="00D7549B">
          <w:t>2</w:t>
        </w:r>
        <w:r w:rsidRPr="00D7549B">
          <w:fldChar w:fldCharType="end"/>
        </w:r>
      </w:p>
      <w:p w14:paraId="01FC9672" w14:textId="653BBEBD" w:rsidR="009422AB" w:rsidRDefault="009422AB" w:rsidP="00D7549B">
        <w:pPr>
          <w:pStyle w:val="Sidefod"/>
        </w:pPr>
        <w:r>
          <w:t>___________________</w:t>
        </w:r>
      </w:p>
      <w:p w14:paraId="40531AAB" w14:textId="2129A4D3" w:rsidR="00D7549B" w:rsidRPr="00D7549B" w:rsidRDefault="00D7549B" w:rsidP="00D7549B">
        <w:pPr>
          <w:pStyle w:val="Sidefod"/>
        </w:pPr>
        <w:r w:rsidRPr="00D7549B">
          <w:t>AN sagsnr. 2025-</w:t>
        </w:r>
        <w:r w:rsidR="00E37F28">
          <w:t>15321</w:t>
        </w:r>
      </w:p>
      <w:p w14:paraId="6267A79E" w14:textId="38B10260" w:rsidR="00D7549B" w:rsidRPr="00D7549B" w:rsidRDefault="009422AB" w:rsidP="00D7549B">
        <w:pPr>
          <w:pStyle w:val="Sidefod"/>
        </w:pPr>
        <w:r>
          <w:t>E</w:t>
        </w:r>
        <w:r w:rsidR="00D7549B" w:rsidRPr="00D7549B">
          <w:t>M 2025/</w:t>
        </w:r>
        <w:r w:rsidR="00833341">
          <w:t>12</w:t>
        </w:r>
      </w:p>
    </w:sdtContent>
  </w:sdt>
  <w:p w14:paraId="78C19C7F" w14:textId="77777777" w:rsidR="00D7549B" w:rsidRPr="00D7549B" w:rsidRDefault="00D754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FFE2" w14:textId="77777777" w:rsidR="00D85A57" w:rsidRDefault="00D85A57" w:rsidP="00D7549B">
      <w:pPr>
        <w:spacing w:line="240" w:lineRule="auto"/>
      </w:pPr>
      <w:r>
        <w:separator/>
      </w:r>
    </w:p>
  </w:footnote>
  <w:footnote w:type="continuationSeparator" w:id="0">
    <w:p w14:paraId="69858FD7" w14:textId="77777777" w:rsidR="00D85A57" w:rsidRDefault="00D85A57" w:rsidP="00D754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DD22" w14:textId="755CBC1F" w:rsidR="00D7549B" w:rsidRPr="00D7549B" w:rsidRDefault="00833341">
    <w:pPr>
      <w:pStyle w:val="Sidehoved"/>
    </w:pPr>
    <w:r>
      <w:t>4. september</w:t>
    </w:r>
    <w:r w:rsidR="00D7549B" w:rsidRPr="00D7549B">
      <w:t xml:space="preserve"> 2025</w:t>
    </w:r>
    <w:r w:rsidR="00D7549B" w:rsidRPr="00D7549B">
      <w:ptab w:relativeTo="margin" w:alignment="center" w:leader="none"/>
    </w:r>
    <w:r w:rsidR="00D7549B" w:rsidRPr="00D7549B">
      <w:ptab w:relativeTo="margin" w:alignment="right" w:leader="none"/>
    </w:r>
    <w:r w:rsidR="00D7549B" w:rsidRPr="00D7549B">
      <w:t>EM 2025/</w:t>
    </w:r>
    <w: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2F69"/>
    <w:multiLevelType w:val="hybridMultilevel"/>
    <w:tmpl w:val="23442A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9910250"/>
    <w:multiLevelType w:val="hybridMultilevel"/>
    <w:tmpl w:val="0C32504C"/>
    <w:lvl w:ilvl="0" w:tplc="BA68C2F6">
      <w:start w:val="1"/>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48005549">
    <w:abstractNumId w:val="1"/>
  </w:num>
  <w:num w:numId="2" w16cid:durableId="34872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7896"/>
    <w:rsid w:val="0000792D"/>
    <w:rsid w:val="00074712"/>
    <w:rsid w:val="00090F15"/>
    <w:rsid w:val="000C31C2"/>
    <w:rsid w:val="000D73EF"/>
    <w:rsid w:val="0010257D"/>
    <w:rsid w:val="00121EB8"/>
    <w:rsid w:val="001953BC"/>
    <w:rsid w:val="001A6C19"/>
    <w:rsid w:val="0020529B"/>
    <w:rsid w:val="00220B34"/>
    <w:rsid w:val="00224EF1"/>
    <w:rsid w:val="00297266"/>
    <w:rsid w:val="00314911"/>
    <w:rsid w:val="0032765A"/>
    <w:rsid w:val="00343A53"/>
    <w:rsid w:val="00364AE9"/>
    <w:rsid w:val="003726A9"/>
    <w:rsid w:val="00380B7E"/>
    <w:rsid w:val="003A7C91"/>
    <w:rsid w:val="003B4227"/>
    <w:rsid w:val="003D6315"/>
    <w:rsid w:val="003E2928"/>
    <w:rsid w:val="003F56DC"/>
    <w:rsid w:val="00432B18"/>
    <w:rsid w:val="00472029"/>
    <w:rsid w:val="00474F3A"/>
    <w:rsid w:val="00492B76"/>
    <w:rsid w:val="00496958"/>
    <w:rsid w:val="004D4955"/>
    <w:rsid w:val="00521795"/>
    <w:rsid w:val="005E2EC3"/>
    <w:rsid w:val="00637A80"/>
    <w:rsid w:val="00696708"/>
    <w:rsid w:val="006E539D"/>
    <w:rsid w:val="006F3146"/>
    <w:rsid w:val="007031D6"/>
    <w:rsid w:val="00706582"/>
    <w:rsid w:val="00727760"/>
    <w:rsid w:val="00761D3F"/>
    <w:rsid w:val="007E5879"/>
    <w:rsid w:val="007E78EC"/>
    <w:rsid w:val="00800ABF"/>
    <w:rsid w:val="00833341"/>
    <w:rsid w:val="008404A2"/>
    <w:rsid w:val="008E6997"/>
    <w:rsid w:val="008F69EC"/>
    <w:rsid w:val="00904086"/>
    <w:rsid w:val="00920DE4"/>
    <w:rsid w:val="00936677"/>
    <w:rsid w:val="009422AB"/>
    <w:rsid w:val="0095660A"/>
    <w:rsid w:val="00970F97"/>
    <w:rsid w:val="00992028"/>
    <w:rsid w:val="009B0F5A"/>
    <w:rsid w:val="009B2459"/>
    <w:rsid w:val="009B6642"/>
    <w:rsid w:val="009E2C16"/>
    <w:rsid w:val="00A45FB4"/>
    <w:rsid w:val="00A60596"/>
    <w:rsid w:val="00AE0A53"/>
    <w:rsid w:val="00B20AF1"/>
    <w:rsid w:val="00B60DB4"/>
    <w:rsid w:val="00B859FE"/>
    <w:rsid w:val="00BB2B68"/>
    <w:rsid w:val="00BC3EAE"/>
    <w:rsid w:val="00BD066E"/>
    <w:rsid w:val="00C02212"/>
    <w:rsid w:val="00C26287"/>
    <w:rsid w:val="00C413DD"/>
    <w:rsid w:val="00C616BE"/>
    <w:rsid w:val="00C65D91"/>
    <w:rsid w:val="00C74BC0"/>
    <w:rsid w:val="00D17C33"/>
    <w:rsid w:val="00D5258E"/>
    <w:rsid w:val="00D7549B"/>
    <w:rsid w:val="00D85A57"/>
    <w:rsid w:val="00DA266E"/>
    <w:rsid w:val="00DB377E"/>
    <w:rsid w:val="00DC2EE5"/>
    <w:rsid w:val="00DD4578"/>
    <w:rsid w:val="00DF7896"/>
    <w:rsid w:val="00E37F28"/>
    <w:rsid w:val="00E47191"/>
    <w:rsid w:val="00E92522"/>
    <w:rsid w:val="00EC3872"/>
    <w:rsid w:val="00ED52AF"/>
    <w:rsid w:val="00EE1EB3"/>
    <w:rsid w:val="00EF1E16"/>
    <w:rsid w:val="00F3418D"/>
    <w:rsid w:val="00F800FC"/>
    <w:rsid w:val="00F8788B"/>
    <w:rsid w:val="00F906AC"/>
    <w:rsid w:val="00FA0BB0"/>
    <w:rsid w:val="00FD15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3F4F"/>
  <w15:docId w15:val="{BE51A475-56DB-4AE9-8A78-6EA8749E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49B"/>
    <w:pPr>
      <w:spacing w:after="0" w:line="288" w:lineRule="auto"/>
    </w:pPr>
    <w:rPr>
      <w:rFonts w:ascii="Times New Roman" w:hAnsi="Times New Roman" w:cs="Times New Roman"/>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7549B"/>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7549B"/>
  </w:style>
  <w:style w:type="paragraph" w:styleId="Sidefod">
    <w:name w:val="footer"/>
    <w:basedOn w:val="Normal"/>
    <w:link w:val="SidefodTegn"/>
    <w:uiPriority w:val="99"/>
    <w:unhideWhenUsed/>
    <w:rsid w:val="00D7549B"/>
    <w:pPr>
      <w:tabs>
        <w:tab w:val="center" w:pos="4819"/>
        <w:tab w:val="right" w:pos="9638"/>
      </w:tabs>
      <w:spacing w:line="240" w:lineRule="auto"/>
    </w:pPr>
  </w:style>
  <w:style w:type="character" w:customStyle="1" w:styleId="SidefodTegn">
    <w:name w:val="Sidefod Tegn"/>
    <w:basedOn w:val="Standardskrifttypeiafsnit"/>
    <w:link w:val="Sidefod"/>
    <w:uiPriority w:val="99"/>
    <w:rsid w:val="00D7549B"/>
  </w:style>
  <w:style w:type="paragraph" w:styleId="Ingenafstand">
    <w:name w:val="No Spacing"/>
    <w:basedOn w:val="Normal"/>
    <w:uiPriority w:val="1"/>
    <w:qFormat/>
    <w:rsid w:val="00D7549B"/>
  </w:style>
  <w:style w:type="character" w:styleId="Kommentarhenvisning">
    <w:name w:val="annotation reference"/>
    <w:basedOn w:val="Standardskrifttypeiafsnit"/>
    <w:uiPriority w:val="99"/>
    <w:semiHidden/>
    <w:unhideWhenUsed/>
    <w:rsid w:val="00D7549B"/>
    <w:rPr>
      <w:sz w:val="16"/>
      <w:szCs w:val="16"/>
    </w:rPr>
  </w:style>
  <w:style w:type="paragraph" w:styleId="Kommentartekst">
    <w:name w:val="annotation text"/>
    <w:basedOn w:val="Normal"/>
    <w:link w:val="KommentartekstTegn"/>
    <w:uiPriority w:val="99"/>
    <w:unhideWhenUsed/>
    <w:rsid w:val="00D7549B"/>
    <w:pPr>
      <w:spacing w:line="240" w:lineRule="auto"/>
    </w:pPr>
    <w:rPr>
      <w:sz w:val="20"/>
      <w:szCs w:val="20"/>
    </w:rPr>
  </w:style>
  <w:style w:type="character" w:customStyle="1" w:styleId="KommentartekstTegn">
    <w:name w:val="Kommentartekst Tegn"/>
    <w:basedOn w:val="Standardskrifttypeiafsnit"/>
    <w:link w:val="Kommentartekst"/>
    <w:uiPriority w:val="99"/>
    <w:rsid w:val="00D7549B"/>
    <w:rPr>
      <w:rFonts w:ascii="Times New Roman" w:hAnsi="Times New Roman" w:cs="Times New Roman"/>
      <w:sz w:val="20"/>
      <w:szCs w:val="20"/>
    </w:rPr>
  </w:style>
  <w:style w:type="table" w:styleId="Tabel-Gitter">
    <w:name w:val="Table Grid"/>
    <w:basedOn w:val="Tabel-Normal"/>
    <w:uiPriority w:val="59"/>
    <w:rsid w:val="00D7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7549B"/>
    <w:rPr>
      <w:color w:val="0000FF" w:themeColor="hyperlink"/>
      <w:u w:val="single"/>
    </w:rPr>
  </w:style>
  <w:style w:type="paragraph" w:styleId="Kommentaremne">
    <w:name w:val="annotation subject"/>
    <w:basedOn w:val="Kommentartekst"/>
    <w:next w:val="Kommentartekst"/>
    <w:link w:val="KommentaremneTegn"/>
    <w:uiPriority w:val="99"/>
    <w:semiHidden/>
    <w:unhideWhenUsed/>
    <w:rsid w:val="00492B76"/>
    <w:rPr>
      <w:b/>
      <w:bCs/>
    </w:rPr>
  </w:style>
  <w:style w:type="character" w:customStyle="1" w:styleId="KommentaremneTegn">
    <w:name w:val="Kommentaremne Tegn"/>
    <w:basedOn w:val="KommentartekstTegn"/>
    <w:link w:val="Kommentaremne"/>
    <w:uiPriority w:val="99"/>
    <w:semiHidden/>
    <w:rsid w:val="00492B76"/>
    <w:rPr>
      <w:rFonts w:ascii="Times New Roman" w:hAnsi="Times New Roman" w:cs="Times New Roman"/>
      <w:b/>
      <w:bCs/>
      <w:sz w:val="20"/>
      <w:szCs w:val="20"/>
    </w:rPr>
  </w:style>
  <w:style w:type="paragraph" w:styleId="Korrektur">
    <w:name w:val="Revision"/>
    <w:hidden/>
    <w:uiPriority w:val="99"/>
    <w:semiHidden/>
    <w:rsid w:val="000C31C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72016">
      <w:bodyDiv w:val="1"/>
      <w:marLeft w:val="0"/>
      <w:marRight w:val="0"/>
      <w:marTop w:val="0"/>
      <w:marBottom w:val="0"/>
      <w:divBdr>
        <w:top w:val="none" w:sz="0" w:space="0" w:color="auto"/>
        <w:left w:val="none" w:sz="0" w:space="0" w:color="auto"/>
        <w:bottom w:val="none" w:sz="0" w:space="0" w:color="auto"/>
        <w:right w:val="none" w:sz="0" w:space="0" w:color="auto"/>
      </w:divBdr>
    </w:div>
    <w:div w:id="10826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alakkersuisut.g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S\AppData\Local\cBrain\F2\.tmp\a8b1c067ad554a739bafb38688a4c2fc.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a8b1c067ad554a739bafb38688a4c2fc</Template>
  <TotalTime>439</TotalTime>
  <Pages>9</Pages>
  <Words>2155</Words>
  <Characters>13148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Wenzel Selvejer</dc:creator>
  <cp:lastModifiedBy>Preben Rasmussen</cp:lastModifiedBy>
  <cp:revision>33</cp:revision>
  <dcterms:created xsi:type="dcterms:W3CDTF">2025-06-10T07:42:00Z</dcterms:created>
  <dcterms:modified xsi:type="dcterms:W3CDTF">2025-09-04T12:30:00Z</dcterms:modified>
</cp:coreProperties>
</file>