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288"/>
      </w:tblGrid>
      <w:tr w:rsidR="001E096B" w14:paraId="62786470" w14:textId="77777777" w:rsidTr="00F816A0">
        <w:trPr>
          <w:trHeight w:hRule="exact" w:val="11533"/>
        </w:trPr>
        <w:tc>
          <w:tcPr>
            <w:tcW w:w="2288" w:type="dxa"/>
            <w:tcBorders>
              <w:bottom w:val="nil"/>
            </w:tcBorders>
          </w:tcPr>
          <w:sdt>
            <w:sdtPr>
              <w:rPr>
                <w:rFonts w:cs="Arial"/>
                <w:sz w:val="16"/>
                <w:szCs w:val="16"/>
              </w:rPr>
              <w:id w:val="-1799300954"/>
              <w:placeholder>
                <w:docPart w:val="DefaultPlaceholder_-1854013438"/>
              </w:placeholder>
              <w:date w:fullDate="2025-02-21T00:00:00Z">
                <w:dateFormat w:val="dd-MM-yyyy"/>
                <w:lid w:val="da-DK"/>
                <w:storeMappedDataAs w:val="dateTime"/>
                <w:calendar w:val="gregorian"/>
              </w:date>
            </w:sdtPr>
            <w:sdtContent>
              <w:p w14:paraId="64F74FC1" w14:textId="1505C3E1" w:rsidR="001E096B" w:rsidRPr="007336CC" w:rsidRDefault="007D7F29">
                <w:pPr>
                  <w:pStyle w:val="skakt"/>
                  <w:framePr w:w="0" w:hRule="auto" w:hSpace="142" w:wrap="around" w:vAnchor="text" w:x="8931" w:y="1"/>
                  <w:rPr>
                    <w:rFonts w:cs="Arial"/>
                    <w:sz w:val="16"/>
                    <w:szCs w:val="16"/>
                  </w:rPr>
                </w:pPr>
                <w:r>
                  <w:rPr>
                    <w:rFonts w:cs="Arial"/>
                    <w:sz w:val="16"/>
                    <w:szCs w:val="16"/>
                  </w:rPr>
                  <w:t>21-02-2025</w:t>
                </w:r>
              </w:p>
            </w:sdtContent>
          </w:sdt>
          <w:p w14:paraId="7EBB8144" w14:textId="77777777" w:rsidR="007404B3" w:rsidRPr="00A737FD" w:rsidRDefault="007404B3" w:rsidP="007404B3">
            <w:pPr>
              <w:pStyle w:val="datomv"/>
              <w:framePr w:wrap="around" w:x="8931"/>
              <w:rPr>
                <w:rFonts w:ascii="Arial" w:hAnsi="Arial" w:cs="Arial"/>
                <w:b/>
                <w:bCs/>
                <w:sz w:val="16"/>
                <w:szCs w:val="16"/>
              </w:rPr>
            </w:pPr>
            <w:r w:rsidRPr="00A737FD">
              <w:rPr>
                <w:rFonts w:ascii="Arial" w:hAnsi="Arial" w:cs="Arial"/>
                <w:b/>
                <w:bCs/>
                <w:sz w:val="16"/>
                <w:szCs w:val="16"/>
              </w:rPr>
              <w:t>Vores reference:</w:t>
            </w:r>
          </w:p>
          <w:p w14:paraId="7A5B0BF4" w14:textId="77777777" w:rsidR="00096DD5" w:rsidRPr="00A43B2B" w:rsidRDefault="007404B3" w:rsidP="007404B3">
            <w:pPr>
              <w:pStyle w:val="datomv"/>
              <w:framePr w:wrap="around" w:x="8931"/>
              <w:rPr>
                <w:rFonts w:ascii="Arial" w:hAnsi="Arial" w:cs="Arial"/>
                <w:sz w:val="16"/>
                <w:szCs w:val="16"/>
              </w:rPr>
            </w:pPr>
            <w:r w:rsidRPr="00A737FD">
              <w:rPr>
                <w:rFonts w:ascii="Arial" w:hAnsi="Arial" w:cs="Arial"/>
                <w:sz w:val="16"/>
                <w:szCs w:val="16"/>
              </w:rPr>
              <w:t>Sag</w:t>
            </w:r>
            <w:r w:rsidR="00A43B2B">
              <w:rPr>
                <w:rFonts w:ascii="Arial" w:hAnsi="Arial" w:cs="Arial"/>
                <w:sz w:val="16"/>
                <w:szCs w:val="16"/>
              </w:rPr>
              <w:t>:</w:t>
            </w:r>
            <w:r w:rsidRPr="00A737FD">
              <w:rPr>
                <w:rFonts w:ascii="Arial" w:hAnsi="Arial" w:cs="Arial"/>
                <w:sz w:val="16"/>
                <w:szCs w:val="16"/>
              </w:rPr>
              <w:t xml:space="preserve"> </w:t>
            </w:r>
            <w:bookmarkStart w:id="0" w:name="PCAsag"/>
            <w:bookmarkStart w:id="1" w:name="PCAarkivkode"/>
            <w:bookmarkEnd w:id="0"/>
            <w:bookmarkEnd w:id="1"/>
            <w:sdt>
              <w:sdtPr>
                <w:rPr>
                  <w:rFonts w:ascii="Arial" w:hAnsi="Arial" w:cs="Arial"/>
                  <w:sz w:val="16"/>
                  <w:szCs w:val="16"/>
                </w:rPr>
                <w:tag w:val="ToCase.Name"/>
                <w:id w:val="10012"/>
                <w:placeholder>
                  <w:docPart w:val="DF970A14918642F0893AA4246C0BBE69"/>
                </w:placeholder>
                <w:dataBinding w:prefixMappings="xmlns:gbs='http://www.software-innovation.no/growBusinessDocument'" w:xpath="/gbs:GrowBusinessDocument/gbs:ToCase.Name[@gbs:key='10012']" w:storeItemID="{2EB5FFB2-A66D-40D2-88B3-5A2DEAEA5F22}"/>
                <w:text/>
              </w:sdtPr>
              <w:sdtContent>
                <w:r w:rsidR="008E5D69">
                  <w:rPr>
                    <w:rFonts w:ascii="Arial" w:hAnsi="Arial" w:cs="Arial"/>
                    <w:sz w:val="16"/>
                    <w:szCs w:val="16"/>
                  </w:rPr>
                  <w:t>2023114315</w:t>
                </w:r>
              </w:sdtContent>
            </w:sdt>
          </w:p>
          <w:p w14:paraId="11E69265" w14:textId="77777777" w:rsidR="00A43B2B" w:rsidRDefault="00A43B2B" w:rsidP="007404B3">
            <w:pPr>
              <w:pStyle w:val="datomv"/>
              <w:framePr w:wrap="around" w:x="8931"/>
              <w:rPr>
                <w:rFonts w:ascii="Arial" w:hAnsi="Arial" w:cs="Arial"/>
                <w:sz w:val="16"/>
                <w:szCs w:val="16"/>
              </w:rPr>
            </w:pPr>
          </w:p>
          <w:sdt>
            <w:sdtPr>
              <w:rPr>
                <w:rFonts w:ascii="Arial" w:hAnsi="Arial" w:cs="Arial"/>
                <w:sz w:val="16"/>
                <w:szCs w:val="16"/>
              </w:rPr>
              <w:tag w:val="ToCase.Historic_Imported"/>
              <w:id w:val="10013"/>
              <w:placeholder>
                <w:docPart w:val="DF970A14918642F0893AA4246C0BBE69"/>
              </w:placeholder>
              <w:dataBinding w:prefixMappings="xmlns:gbs='http://www.software-innovation.no/growBusinessDocument'" w:xpath="/gbs:GrowBusinessDocument/gbs:ToOrgUnit.Name[@gbs:key='10013']" w:storeItemID="{2EB5FFB2-A66D-40D2-88B3-5A2DEAEA5F22}"/>
              <w:text/>
            </w:sdtPr>
            <w:sdtContent>
              <w:p w14:paraId="558ADED1" w14:textId="77777777" w:rsidR="00A43B2B" w:rsidRDefault="008E5D69" w:rsidP="007404B3">
                <w:pPr>
                  <w:pStyle w:val="datomv"/>
                  <w:framePr w:wrap="around" w:x="8931"/>
                  <w:rPr>
                    <w:rFonts w:ascii="Arial" w:hAnsi="Arial" w:cs="Arial"/>
                    <w:sz w:val="16"/>
                    <w:szCs w:val="16"/>
                  </w:rPr>
                </w:pPr>
                <w:r>
                  <w:rPr>
                    <w:rFonts w:ascii="Arial" w:hAnsi="Arial" w:cs="Arial"/>
                    <w:sz w:val="16"/>
                    <w:szCs w:val="16"/>
                  </w:rPr>
                  <w:t>Maritim regulering og jura</w:t>
                </w:r>
              </w:p>
            </w:sdtContent>
          </w:sdt>
          <w:p w14:paraId="4B92E59F" w14:textId="77777777" w:rsidR="007404B3" w:rsidRPr="00A43B2B" w:rsidRDefault="00A47C7F" w:rsidP="007404B3">
            <w:pPr>
              <w:pStyle w:val="datomv"/>
              <w:framePr w:wrap="around" w:x="8931"/>
              <w:rPr>
                <w:rFonts w:ascii="Arial" w:hAnsi="Arial" w:cs="Arial"/>
                <w:sz w:val="16"/>
                <w:szCs w:val="16"/>
              </w:rPr>
            </w:pPr>
            <w:r w:rsidRPr="00A43B2B">
              <w:rPr>
                <w:rFonts w:ascii="Arial" w:hAnsi="Arial" w:cs="Arial"/>
                <w:sz w:val="16"/>
                <w:szCs w:val="16"/>
              </w:rPr>
              <w:t>/</w:t>
            </w:r>
            <w:r w:rsidR="007336CC" w:rsidRPr="00A43B2B">
              <w:rPr>
                <w:rFonts w:ascii="Arial" w:hAnsi="Arial" w:cs="Arial"/>
                <w:sz w:val="16"/>
                <w:szCs w:val="16"/>
              </w:rPr>
              <w:t xml:space="preserve"> </w:t>
            </w:r>
            <w:sdt>
              <w:sdtPr>
                <w:rPr>
                  <w:rFonts w:ascii="Arial" w:hAnsi="Arial" w:cs="Arial"/>
                  <w:sz w:val="16"/>
                  <w:szCs w:val="16"/>
                </w:rPr>
                <w:tag w:val="ToCase.HistoricRecno"/>
                <w:id w:val="10014"/>
                <w:placeholder>
                  <w:docPart w:val="DF970A14918642F0893AA4246C0BBE69"/>
                </w:placeholder>
                <w:dataBinding w:prefixMappings="xmlns:gbs='http://www.software-innovation.no/growBusinessDocument'" w:xpath="/gbs:GrowBusinessDocument/gbs:OurRef.Name[@gbs:key='10014']" w:storeItemID="{2EB5FFB2-A66D-40D2-88B3-5A2DEAEA5F22}"/>
                <w:text/>
              </w:sdtPr>
              <w:sdtContent>
                <w:r w:rsidR="008E5D69">
                  <w:rPr>
                    <w:rFonts w:ascii="Arial" w:hAnsi="Arial" w:cs="Arial"/>
                    <w:sz w:val="16"/>
                    <w:szCs w:val="16"/>
                  </w:rPr>
                  <w:t>Mette Rosager</w:t>
                </w:r>
              </w:sdtContent>
            </w:sdt>
          </w:p>
          <w:p w14:paraId="5D7FDB9A" w14:textId="77777777" w:rsidR="001E096B" w:rsidRPr="00A43B2B" w:rsidRDefault="007404B3" w:rsidP="007404B3">
            <w:pPr>
              <w:pStyle w:val="datomv"/>
              <w:framePr w:wrap="around" w:x="8931"/>
              <w:rPr>
                <w:rFonts w:ascii="Arial" w:hAnsi="Arial" w:cs="Arial"/>
                <w:sz w:val="16"/>
                <w:szCs w:val="16"/>
              </w:rPr>
            </w:pPr>
            <w:bookmarkStart w:id="2" w:name="PCAkontor"/>
            <w:bookmarkEnd w:id="2"/>
            <w:r w:rsidRPr="00A43B2B">
              <w:rPr>
                <w:rFonts w:ascii="Arial" w:hAnsi="Arial" w:cs="Arial"/>
                <w:sz w:val="16"/>
                <w:szCs w:val="16"/>
              </w:rPr>
              <w:t xml:space="preserve"> </w:t>
            </w:r>
          </w:p>
          <w:p w14:paraId="0D1890CB" w14:textId="77777777" w:rsidR="007404B3" w:rsidRPr="00A43B2B" w:rsidRDefault="007404B3">
            <w:pPr>
              <w:pStyle w:val="datomv"/>
              <w:framePr w:wrap="around" w:x="8931"/>
              <w:rPr>
                <w:rFonts w:ascii="Arial" w:hAnsi="Arial" w:cs="Arial"/>
                <w:sz w:val="16"/>
                <w:szCs w:val="16"/>
              </w:rPr>
            </w:pPr>
            <w:bookmarkStart w:id="3" w:name="PCAInitialer"/>
            <w:bookmarkEnd w:id="3"/>
          </w:p>
          <w:p w14:paraId="02777A2A" w14:textId="77777777" w:rsidR="0076346B" w:rsidRPr="00A43B2B" w:rsidRDefault="0076346B">
            <w:pPr>
              <w:pStyle w:val="datomv"/>
              <w:framePr w:wrap="around" w:x="8931"/>
              <w:rPr>
                <w:rFonts w:ascii="Arial" w:hAnsi="Arial" w:cs="Arial"/>
                <w:sz w:val="16"/>
                <w:szCs w:val="16"/>
              </w:rPr>
            </w:pPr>
          </w:p>
          <w:p w14:paraId="3C965C7F" w14:textId="77777777" w:rsidR="0076346B" w:rsidRPr="00A43B2B" w:rsidRDefault="0076346B">
            <w:pPr>
              <w:pStyle w:val="datomv"/>
              <w:framePr w:wrap="around" w:x="8931"/>
              <w:rPr>
                <w:rFonts w:ascii="Arial" w:hAnsi="Arial" w:cs="Arial"/>
                <w:sz w:val="16"/>
                <w:szCs w:val="16"/>
              </w:rPr>
            </w:pPr>
          </w:p>
          <w:p w14:paraId="6F6759AA" w14:textId="77777777" w:rsidR="00F816A0" w:rsidRPr="00A43B2B" w:rsidRDefault="00F816A0">
            <w:pPr>
              <w:pStyle w:val="datomv"/>
              <w:framePr w:wrap="around" w:x="8931"/>
              <w:rPr>
                <w:rFonts w:ascii="Arial" w:hAnsi="Arial" w:cs="Arial"/>
                <w:sz w:val="16"/>
                <w:szCs w:val="16"/>
              </w:rPr>
            </w:pPr>
          </w:p>
          <w:p w14:paraId="6AE7C451" w14:textId="77777777" w:rsidR="00F816A0" w:rsidRPr="007336CC" w:rsidRDefault="009C2805" w:rsidP="00F816A0">
            <w:pPr>
              <w:pStyle w:val="skakt"/>
              <w:framePr w:w="0" w:hRule="auto" w:hSpace="142" w:wrap="around" w:vAnchor="text" w:x="8931" w:y="1"/>
              <w:rPr>
                <w:rFonts w:cs="Arial"/>
                <w:b/>
                <w:sz w:val="16"/>
                <w:szCs w:val="16"/>
              </w:rPr>
            </w:pPr>
            <w:r w:rsidRPr="007336CC">
              <w:rPr>
                <w:rFonts w:cs="Arial"/>
                <w:b/>
                <w:sz w:val="16"/>
                <w:szCs w:val="16"/>
              </w:rPr>
              <w:t>SØFARTSSTYRELSEN</w:t>
            </w:r>
          </w:p>
          <w:p w14:paraId="5863577A" w14:textId="77777777" w:rsidR="00AF68CB" w:rsidRPr="007336CC" w:rsidRDefault="00A43B2B" w:rsidP="00AF68CB">
            <w:pPr>
              <w:pStyle w:val="skakt"/>
              <w:framePr w:w="0" w:hRule="auto" w:hSpace="142" w:wrap="around" w:vAnchor="text" w:x="8931" w:y="1"/>
              <w:rPr>
                <w:rFonts w:cs="Arial"/>
                <w:sz w:val="16"/>
                <w:szCs w:val="16"/>
              </w:rPr>
            </w:pPr>
            <w:bookmarkStart w:id="4" w:name="PCAadressen"/>
            <w:bookmarkEnd w:id="4"/>
            <w:r>
              <w:rPr>
                <w:rFonts w:cs="Arial"/>
                <w:sz w:val="16"/>
                <w:szCs w:val="16"/>
              </w:rPr>
              <w:t>Caspar Brands Plads</w:t>
            </w:r>
            <w:r w:rsidR="00396F5E">
              <w:rPr>
                <w:rFonts w:cs="Arial"/>
                <w:sz w:val="16"/>
                <w:szCs w:val="16"/>
              </w:rPr>
              <w:t xml:space="preserve"> 9</w:t>
            </w:r>
          </w:p>
          <w:p w14:paraId="761FCD7E" w14:textId="77777777" w:rsidR="00F816A0" w:rsidRPr="007336CC" w:rsidRDefault="00AF68CB" w:rsidP="00F816A0">
            <w:pPr>
              <w:pStyle w:val="skakt"/>
              <w:framePr w:w="0" w:hRule="auto" w:hSpace="142" w:wrap="around" w:vAnchor="text" w:x="8931" w:y="1"/>
              <w:rPr>
                <w:rFonts w:cs="Arial"/>
                <w:sz w:val="16"/>
                <w:szCs w:val="16"/>
              </w:rPr>
            </w:pPr>
            <w:r w:rsidRPr="007336CC">
              <w:rPr>
                <w:rFonts w:cs="Arial"/>
                <w:sz w:val="16"/>
                <w:szCs w:val="16"/>
              </w:rPr>
              <w:t>4220 Korsør</w:t>
            </w:r>
          </w:p>
          <w:p w14:paraId="3D1B4360" w14:textId="77777777" w:rsidR="002C1BEE" w:rsidRPr="007336CC" w:rsidRDefault="002C1BEE" w:rsidP="00F816A0">
            <w:pPr>
              <w:pStyle w:val="skakt"/>
              <w:framePr w:w="0" w:hRule="auto" w:hSpace="142" w:wrap="around" w:vAnchor="text" w:x="8931" w:y="1"/>
              <w:rPr>
                <w:rFonts w:cs="Arial"/>
                <w:sz w:val="16"/>
                <w:szCs w:val="16"/>
              </w:rPr>
            </w:pPr>
          </w:p>
          <w:p w14:paraId="59F4833B" w14:textId="77777777" w:rsidR="00F816A0" w:rsidRPr="007336CC" w:rsidRDefault="00F816A0" w:rsidP="00F816A0">
            <w:pPr>
              <w:pStyle w:val="skakt"/>
              <w:framePr w:w="0" w:hRule="auto" w:hSpace="142" w:wrap="around" w:vAnchor="text" w:x="8931" w:y="1"/>
              <w:rPr>
                <w:rFonts w:cs="Arial"/>
                <w:sz w:val="16"/>
                <w:szCs w:val="16"/>
              </w:rPr>
            </w:pPr>
            <w:r w:rsidRPr="007336CC">
              <w:rPr>
                <w:rFonts w:cs="Arial"/>
                <w:sz w:val="16"/>
                <w:szCs w:val="16"/>
              </w:rPr>
              <w:t xml:space="preserve"> </w:t>
            </w:r>
          </w:p>
          <w:p w14:paraId="145B419B" w14:textId="77777777" w:rsidR="00F816A0" w:rsidRPr="00131CFC" w:rsidRDefault="00F816A0" w:rsidP="00F816A0">
            <w:pPr>
              <w:pStyle w:val="skakt"/>
              <w:framePr w:w="0" w:hRule="auto" w:hSpace="142" w:wrap="around" w:vAnchor="text" w:x="8931" w:y="1"/>
              <w:tabs>
                <w:tab w:val="left" w:pos="720"/>
              </w:tabs>
              <w:rPr>
                <w:rFonts w:cs="Arial"/>
                <w:sz w:val="16"/>
                <w:szCs w:val="16"/>
              </w:rPr>
            </w:pPr>
            <w:r w:rsidRPr="00131CFC">
              <w:rPr>
                <w:rFonts w:cs="Arial"/>
                <w:sz w:val="16"/>
                <w:szCs w:val="16"/>
              </w:rPr>
              <w:t>Tlf.</w:t>
            </w:r>
            <w:r w:rsidRPr="00131CFC">
              <w:rPr>
                <w:rFonts w:cs="Arial"/>
                <w:sz w:val="16"/>
                <w:szCs w:val="16"/>
              </w:rPr>
              <w:tab/>
            </w:r>
            <w:r w:rsidR="007336CC" w:rsidRPr="00131CFC">
              <w:rPr>
                <w:rFonts w:cs="Arial"/>
                <w:sz w:val="16"/>
                <w:szCs w:val="16"/>
              </w:rPr>
              <w:t>72 19 60 00</w:t>
            </w:r>
          </w:p>
          <w:p w14:paraId="0BF0A29D" w14:textId="77777777" w:rsidR="00F816A0" w:rsidRPr="00131CFC" w:rsidRDefault="00F816A0" w:rsidP="00F816A0">
            <w:pPr>
              <w:pStyle w:val="skakt"/>
              <w:framePr w:w="0" w:hRule="auto" w:hSpace="142" w:wrap="around" w:vAnchor="text" w:x="8931" w:y="1"/>
              <w:tabs>
                <w:tab w:val="left" w:pos="720"/>
              </w:tabs>
              <w:rPr>
                <w:rFonts w:cs="Arial"/>
                <w:sz w:val="16"/>
                <w:szCs w:val="16"/>
              </w:rPr>
            </w:pPr>
            <w:r w:rsidRPr="00131CFC">
              <w:rPr>
                <w:rFonts w:cs="Arial"/>
                <w:sz w:val="16"/>
                <w:szCs w:val="16"/>
              </w:rPr>
              <w:t>CVR-nr.</w:t>
            </w:r>
            <w:r w:rsidRPr="00131CFC">
              <w:rPr>
                <w:rFonts w:cs="Arial"/>
                <w:sz w:val="16"/>
                <w:szCs w:val="16"/>
              </w:rPr>
              <w:tab/>
              <w:t>29 83 16 10</w:t>
            </w:r>
          </w:p>
          <w:p w14:paraId="299B2991" w14:textId="77777777" w:rsidR="00F816A0" w:rsidRPr="00131CFC" w:rsidRDefault="00F816A0" w:rsidP="00F816A0">
            <w:pPr>
              <w:pStyle w:val="skakt"/>
              <w:framePr w:w="0" w:hRule="auto" w:hSpace="142" w:wrap="around" w:vAnchor="text" w:x="8931" w:y="1"/>
              <w:tabs>
                <w:tab w:val="left" w:pos="720"/>
              </w:tabs>
              <w:rPr>
                <w:rFonts w:cs="Arial"/>
                <w:sz w:val="16"/>
                <w:szCs w:val="16"/>
              </w:rPr>
            </w:pPr>
            <w:r w:rsidRPr="00131CFC">
              <w:rPr>
                <w:rFonts w:cs="Arial"/>
                <w:sz w:val="16"/>
                <w:szCs w:val="16"/>
              </w:rPr>
              <w:t>EAN-nr.   5798000023000</w:t>
            </w:r>
          </w:p>
          <w:p w14:paraId="409672EC" w14:textId="77777777" w:rsidR="00F816A0" w:rsidRPr="00131CFC" w:rsidRDefault="0016195A" w:rsidP="00F816A0">
            <w:pPr>
              <w:pStyle w:val="skakt"/>
              <w:framePr w:w="0" w:hRule="auto" w:hSpace="142" w:wrap="around" w:vAnchor="text" w:x="8931" w:y="1"/>
              <w:rPr>
                <w:rFonts w:cs="Arial"/>
                <w:sz w:val="16"/>
                <w:szCs w:val="16"/>
              </w:rPr>
            </w:pPr>
            <w:hyperlink r:id="rId9" w:history="1">
              <w:r w:rsidRPr="00131CFC">
                <w:rPr>
                  <w:rStyle w:val="Hyperlink"/>
                  <w:rFonts w:cs="Arial"/>
                  <w:sz w:val="16"/>
                  <w:szCs w:val="16"/>
                </w:rPr>
                <w:t>sfs@dma.dk</w:t>
              </w:r>
            </w:hyperlink>
            <w:r w:rsidRPr="00131CFC">
              <w:rPr>
                <w:rFonts w:cs="Arial"/>
                <w:sz w:val="16"/>
                <w:szCs w:val="16"/>
              </w:rPr>
              <w:t xml:space="preserve"> </w:t>
            </w:r>
          </w:p>
          <w:p w14:paraId="66C39A01" w14:textId="77777777" w:rsidR="00F816A0" w:rsidRPr="00131CFC" w:rsidRDefault="0016195A" w:rsidP="00F816A0">
            <w:pPr>
              <w:pStyle w:val="skakt"/>
              <w:framePr w:w="0" w:hRule="auto" w:hSpace="142" w:wrap="around" w:vAnchor="text" w:x="8931" w:y="1"/>
              <w:rPr>
                <w:rFonts w:cs="Arial"/>
                <w:sz w:val="16"/>
                <w:szCs w:val="16"/>
              </w:rPr>
            </w:pPr>
            <w:hyperlink r:id="rId10" w:history="1">
              <w:r w:rsidRPr="00131CFC">
                <w:rPr>
                  <w:rStyle w:val="Hyperlink"/>
                  <w:rFonts w:cs="Arial"/>
                  <w:sz w:val="16"/>
                  <w:szCs w:val="16"/>
                </w:rPr>
                <w:t>www.soefartsstyrelsen.dk</w:t>
              </w:r>
            </w:hyperlink>
            <w:r w:rsidRPr="00131CFC">
              <w:rPr>
                <w:rFonts w:cs="Arial"/>
                <w:sz w:val="16"/>
                <w:szCs w:val="16"/>
              </w:rPr>
              <w:t xml:space="preserve"> </w:t>
            </w:r>
          </w:p>
          <w:p w14:paraId="78F80322" w14:textId="77777777" w:rsidR="00F816A0" w:rsidRPr="00131CFC" w:rsidRDefault="00F816A0" w:rsidP="00F816A0">
            <w:pPr>
              <w:pStyle w:val="skakt"/>
              <w:framePr w:w="0" w:hRule="auto" w:hSpace="142" w:wrap="around" w:vAnchor="text" w:x="8931" w:y="1"/>
              <w:rPr>
                <w:rFonts w:cs="Arial"/>
                <w:sz w:val="16"/>
                <w:szCs w:val="16"/>
              </w:rPr>
            </w:pPr>
          </w:p>
          <w:p w14:paraId="5D9D2955" w14:textId="77777777" w:rsidR="00F816A0" w:rsidRPr="00131CFC" w:rsidRDefault="00F816A0" w:rsidP="00F816A0">
            <w:pPr>
              <w:pStyle w:val="skakt"/>
              <w:framePr w:w="0" w:hRule="auto" w:hSpace="142" w:wrap="around" w:vAnchor="text" w:x="8931" w:y="1"/>
              <w:rPr>
                <w:rFonts w:cs="Arial"/>
                <w:sz w:val="16"/>
                <w:szCs w:val="16"/>
              </w:rPr>
            </w:pPr>
          </w:p>
          <w:p w14:paraId="714796FD" w14:textId="77777777" w:rsidR="001E096B" w:rsidRDefault="003874AD">
            <w:pPr>
              <w:pStyle w:val="skakt"/>
              <w:framePr w:w="0" w:hRule="auto" w:hSpace="142" w:wrap="around" w:vAnchor="text" w:x="8931" w:y="1"/>
              <w:rPr>
                <w:sz w:val="16"/>
              </w:rPr>
            </w:pPr>
            <w:r w:rsidRPr="007336CC">
              <w:rPr>
                <w:rFonts w:cs="Arial"/>
                <w:sz w:val="16"/>
                <w:szCs w:val="16"/>
              </w:rPr>
              <w:t>ERHVERVSMINISTERIET</w:t>
            </w:r>
          </w:p>
        </w:tc>
      </w:tr>
    </w:tbl>
    <w:p w14:paraId="3FB218B2" w14:textId="77777777" w:rsidR="002C1BEE" w:rsidRPr="000C290F" w:rsidRDefault="002C1BEE" w:rsidP="00D2676B">
      <w:pPr>
        <w:pStyle w:val="Brdtekst"/>
        <w:jc w:val="left"/>
        <w:rPr>
          <w:bCs/>
          <w:color w:val="808080"/>
        </w:rPr>
      </w:pPr>
      <w:bookmarkStart w:id="5" w:name="PCADeltager"/>
      <w:bookmarkStart w:id="6" w:name="PCAstart"/>
      <w:bookmarkStart w:id="7" w:name="PCAoverskrift"/>
      <w:bookmarkEnd w:id="5"/>
      <w:bookmarkEnd w:id="6"/>
      <w:bookmarkEnd w:id="7"/>
    </w:p>
    <w:p w14:paraId="2E6A2FBE" w14:textId="77777777" w:rsidR="002C1BEE" w:rsidRPr="000C290F" w:rsidRDefault="002C1BEE" w:rsidP="00D2676B">
      <w:pPr>
        <w:pStyle w:val="Brdtekst"/>
        <w:jc w:val="left"/>
        <w:rPr>
          <w:bCs/>
          <w:color w:val="808080"/>
        </w:rPr>
      </w:pPr>
    </w:p>
    <w:p w14:paraId="3AB66603" w14:textId="77777777" w:rsidR="00897F8E" w:rsidRDefault="00DB4D61" w:rsidP="00D2676B">
      <w:pPr>
        <w:pStyle w:val="Brdtekst"/>
        <w:jc w:val="left"/>
        <w:rPr>
          <w:bCs/>
        </w:rPr>
      </w:pPr>
      <w:r>
        <w:rPr>
          <w:b/>
          <w:bCs/>
        </w:rPr>
        <w:t xml:space="preserve">Resumé </w:t>
      </w:r>
      <w:r w:rsidR="008E5D69">
        <w:rPr>
          <w:b/>
          <w:bCs/>
        </w:rPr>
        <w:t xml:space="preserve">af </w:t>
      </w:r>
      <w:r>
        <w:rPr>
          <w:b/>
          <w:bCs/>
        </w:rPr>
        <w:t xml:space="preserve">reguleringen i </w:t>
      </w:r>
      <w:r w:rsidR="008E5D69">
        <w:rPr>
          <w:b/>
          <w:bCs/>
        </w:rPr>
        <w:t>lov om søfaren</w:t>
      </w:r>
      <w:r>
        <w:rPr>
          <w:b/>
          <w:bCs/>
        </w:rPr>
        <w:t>des ansættelsesforhold m.v.</w:t>
      </w:r>
    </w:p>
    <w:p w14:paraId="027460B4" w14:textId="77777777" w:rsidR="008E5D69" w:rsidRDefault="008E5D69" w:rsidP="00D2676B">
      <w:pPr>
        <w:pStyle w:val="Brdtekst"/>
        <w:jc w:val="left"/>
        <w:rPr>
          <w:bCs/>
        </w:rPr>
      </w:pPr>
    </w:p>
    <w:p w14:paraId="45AE842D" w14:textId="77777777" w:rsidR="008E5D69" w:rsidRDefault="008E5D69" w:rsidP="00B141C2">
      <w:pPr>
        <w:pStyle w:val="Brdtekst"/>
        <w:rPr>
          <w:bCs/>
        </w:rPr>
      </w:pPr>
      <w:r>
        <w:rPr>
          <w:bCs/>
        </w:rPr>
        <w:t>Lov om søfarendes ansættelsesforhold m.v.</w:t>
      </w:r>
      <w:r w:rsidR="006D407E">
        <w:rPr>
          <w:bCs/>
        </w:rPr>
        <w:t xml:space="preserve"> (herefter benævnt loven)</w:t>
      </w:r>
      <w:r>
        <w:rPr>
          <w:bCs/>
        </w:rPr>
        <w:t xml:space="preserve"> regulerer de ansættelsesretlige f</w:t>
      </w:r>
      <w:r w:rsidR="004D0B61">
        <w:rPr>
          <w:bCs/>
        </w:rPr>
        <w:t>orhold for søfarende og fiskere og karakteriseres ved at være en social lov, som først og fremmest har til formål at beskytte den søfarende i tjenesteforholdet. Loven giver dog også skibsføreren en række mulighede</w:t>
      </w:r>
      <w:r w:rsidR="00DB4D61">
        <w:rPr>
          <w:bCs/>
        </w:rPr>
        <w:t xml:space="preserve">r for at kunne sikre, at </w:t>
      </w:r>
      <w:r w:rsidR="00C13394">
        <w:rPr>
          <w:bCs/>
        </w:rPr>
        <w:t>ordenen</w:t>
      </w:r>
      <w:r w:rsidR="004D0B61">
        <w:rPr>
          <w:bCs/>
        </w:rPr>
        <w:t xml:space="preserve"> </w:t>
      </w:r>
      <w:r w:rsidR="00DB4D61">
        <w:rPr>
          <w:bCs/>
        </w:rPr>
        <w:t>o</w:t>
      </w:r>
      <w:r w:rsidR="004D0B61">
        <w:rPr>
          <w:bCs/>
        </w:rPr>
        <w:t>m bord på skibet</w:t>
      </w:r>
      <w:r w:rsidR="00DB4D61">
        <w:rPr>
          <w:bCs/>
        </w:rPr>
        <w:t xml:space="preserve"> kan opretholdes</w:t>
      </w:r>
      <w:r w:rsidR="004D0B61">
        <w:rPr>
          <w:bCs/>
        </w:rPr>
        <w:t xml:space="preserve">. </w:t>
      </w:r>
      <w:r>
        <w:rPr>
          <w:bCs/>
        </w:rPr>
        <w:t xml:space="preserve"> </w:t>
      </w:r>
    </w:p>
    <w:p w14:paraId="53118153" w14:textId="77777777" w:rsidR="008E5D69" w:rsidRDefault="008E5D69" w:rsidP="00B141C2">
      <w:pPr>
        <w:pStyle w:val="Brdtekst"/>
        <w:rPr>
          <w:bCs/>
        </w:rPr>
      </w:pPr>
    </w:p>
    <w:p w14:paraId="619B28DD" w14:textId="6A0EDFFC" w:rsidR="008E5D69" w:rsidRDefault="004D0B61" w:rsidP="00B141C2">
      <w:pPr>
        <w:pStyle w:val="Brdtekst"/>
        <w:rPr>
          <w:bCs/>
        </w:rPr>
      </w:pPr>
      <w:r>
        <w:rPr>
          <w:bCs/>
        </w:rPr>
        <w:t>Loven hed tidligere sømandsloven og blev første gang vedtaget ved lov af 1. maj 1923. Den nugældende sømandslov blev vedtaget den 13. juni 1973 og er siden hen ændret løbende. I 2010 blev der foretaget væsentlige ændringer i</w:t>
      </w:r>
      <w:r w:rsidR="00C13394">
        <w:rPr>
          <w:bCs/>
        </w:rPr>
        <w:t xml:space="preserve"> loven og lovens titel blev</w:t>
      </w:r>
      <w:r>
        <w:rPr>
          <w:bCs/>
        </w:rPr>
        <w:t xml:space="preserve"> ændret, idet man implementerede </w:t>
      </w:r>
      <w:r w:rsidR="00A5272F" w:rsidRPr="00A5272F">
        <w:rPr>
          <w:bCs/>
        </w:rPr>
        <w:t>Den Internationale Arbejdsorganisation</w:t>
      </w:r>
      <w:r w:rsidR="00A5272F">
        <w:rPr>
          <w:bCs/>
        </w:rPr>
        <w:t>s konvention</w:t>
      </w:r>
      <w:r w:rsidR="00554AEF">
        <w:rPr>
          <w:bCs/>
        </w:rPr>
        <w:t xml:space="preserve"> </w:t>
      </w:r>
      <w:r w:rsidR="00A5272F">
        <w:rPr>
          <w:bCs/>
        </w:rPr>
        <w:t>om søfarendes arbejdsforhold</w:t>
      </w:r>
      <w:r w:rsidR="00186E28">
        <w:rPr>
          <w:bCs/>
        </w:rPr>
        <w:t xml:space="preserve"> (MLC-konventionen)</w:t>
      </w:r>
      <w:r w:rsidR="00A5272F">
        <w:rPr>
          <w:bCs/>
        </w:rPr>
        <w:t xml:space="preserve"> i dansk ret.</w:t>
      </w:r>
    </w:p>
    <w:p w14:paraId="59DB3A62" w14:textId="4F52DC03" w:rsidR="006F63E1" w:rsidRDefault="006F63E1" w:rsidP="00B141C2">
      <w:pPr>
        <w:pStyle w:val="Brdtekst"/>
        <w:rPr>
          <w:bCs/>
        </w:rPr>
      </w:pPr>
    </w:p>
    <w:p w14:paraId="36C1AC09" w14:textId="0A9254FA" w:rsidR="006F63E1" w:rsidRDefault="006F63E1" w:rsidP="006F63E1">
      <w:pPr>
        <w:pStyle w:val="Brdtekst"/>
        <w:rPr>
          <w:bCs/>
        </w:rPr>
      </w:pPr>
      <w:r>
        <w:rPr>
          <w:bCs/>
        </w:rPr>
        <w:t>Loven har ikke tidligere været sat i kraft for Grønland, så der er med anordningen tale om en ikraftsættelse af hele loven</w:t>
      </w:r>
      <w:r w:rsidR="00186E28">
        <w:rPr>
          <w:bCs/>
        </w:rPr>
        <w:t>, således at loven kommer til at gælde for alle skibe registreret i det danske skibsregister med hjemsted i Grønland</w:t>
      </w:r>
      <w:r>
        <w:rPr>
          <w:bCs/>
        </w:rPr>
        <w:t xml:space="preserve">. Loven sættes i kraft for Grønland i sin helhed og der foretages kun mindre justeringer af hensyn til særlige grønlandske forhold. Det drejer sig fx om henvisninger til grønlandske regler, fordi de danske love, som der henvises til i </w:t>
      </w:r>
      <w:proofErr w:type="gramStart"/>
      <w:r>
        <w:rPr>
          <w:bCs/>
        </w:rPr>
        <w:t>loven</w:t>
      </w:r>
      <w:proofErr w:type="gramEnd"/>
      <w:r>
        <w:rPr>
          <w:bCs/>
        </w:rPr>
        <w:t xml:space="preserve"> ikke gælder for Grønland. </w:t>
      </w:r>
    </w:p>
    <w:p w14:paraId="3EF194BC" w14:textId="77777777" w:rsidR="006F63E1" w:rsidRDefault="006F63E1" w:rsidP="006F63E1">
      <w:pPr>
        <w:pStyle w:val="Brdtekst"/>
        <w:rPr>
          <w:bCs/>
        </w:rPr>
      </w:pPr>
    </w:p>
    <w:p w14:paraId="44CAD0FE" w14:textId="77777777" w:rsidR="000B58CA" w:rsidRDefault="006F63E1" w:rsidP="006F63E1">
      <w:pPr>
        <w:pStyle w:val="Brdtekst"/>
        <w:rPr>
          <w:bCs/>
        </w:rPr>
      </w:pPr>
      <w:r>
        <w:rPr>
          <w:bCs/>
        </w:rPr>
        <w:t>I det følgende beskrives lovens indhold i overordnede emner. Loven pålægger skibsføreren og den søfarende en række rettigheder og forpligtelser. Det er rederens ansvar</w:t>
      </w:r>
      <w:r w:rsidR="00186E28">
        <w:rPr>
          <w:bCs/>
        </w:rPr>
        <w:t>, uanset om rederen er den søfarendes arbejdsgiver,</w:t>
      </w:r>
      <w:r>
        <w:rPr>
          <w:bCs/>
        </w:rPr>
        <w:t xml:space="preserve"> at sikre, </w:t>
      </w:r>
      <w:r w:rsidRPr="001A07F1">
        <w:rPr>
          <w:bCs/>
        </w:rPr>
        <w:t>at den søfarendes rettigh</w:t>
      </w:r>
      <w:r>
        <w:rPr>
          <w:bCs/>
        </w:rPr>
        <w:t>eder opfyldes samt</w:t>
      </w:r>
      <w:r w:rsidRPr="001A07F1">
        <w:rPr>
          <w:bCs/>
        </w:rPr>
        <w:t xml:space="preserve"> tillige </w:t>
      </w:r>
      <w:r>
        <w:rPr>
          <w:bCs/>
        </w:rPr>
        <w:t xml:space="preserve">at </w:t>
      </w:r>
      <w:r w:rsidRPr="001A07F1">
        <w:rPr>
          <w:bCs/>
        </w:rPr>
        <w:t>sørge for, at skibsføreren har mulighed for at opfylde de forpligtelser, der påhviler denne.</w:t>
      </w:r>
    </w:p>
    <w:p w14:paraId="10861FAD" w14:textId="77777777" w:rsidR="000B58CA" w:rsidRDefault="000B58CA" w:rsidP="006F63E1">
      <w:pPr>
        <w:pStyle w:val="Brdtekst"/>
        <w:rPr>
          <w:bCs/>
        </w:rPr>
      </w:pPr>
    </w:p>
    <w:p w14:paraId="38CF4EE2" w14:textId="0C378A88" w:rsidR="006F63E1" w:rsidRDefault="000B58CA" w:rsidP="00B141C2">
      <w:pPr>
        <w:pStyle w:val="Brdtekst"/>
        <w:rPr>
          <w:bCs/>
        </w:rPr>
      </w:pPr>
      <w:r w:rsidRPr="00EE43FC">
        <w:rPr>
          <w:bCs/>
        </w:rPr>
        <w:t>Det bemærkes, at loven er udmøntet og uddybet i cirka 30 bekendtgørelser, som efterfølgende vil blive sat i kraft for Grønland med de ændringer, som de grønlandske forhold tilsiger.</w:t>
      </w:r>
    </w:p>
    <w:p w14:paraId="187B8CB7" w14:textId="3AA6CD67" w:rsidR="00A5272F" w:rsidRDefault="00A5272F" w:rsidP="00B141C2">
      <w:pPr>
        <w:pStyle w:val="Brdtekst"/>
        <w:rPr>
          <w:bCs/>
        </w:rPr>
      </w:pPr>
    </w:p>
    <w:p w14:paraId="2C22AA95" w14:textId="35AC054E" w:rsidR="002423FB" w:rsidRPr="00EE43FC" w:rsidRDefault="00BD2DDD" w:rsidP="00B141C2">
      <w:pPr>
        <w:pStyle w:val="Brdtekst"/>
        <w:rPr>
          <w:b/>
          <w:bCs/>
        </w:rPr>
      </w:pPr>
      <w:r>
        <w:rPr>
          <w:b/>
          <w:bCs/>
        </w:rPr>
        <w:t xml:space="preserve">1. </w:t>
      </w:r>
      <w:proofErr w:type="spellStart"/>
      <w:r w:rsidR="002423FB" w:rsidRPr="00EE43FC">
        <w:rPr>
          <w:b/>
          <w:bCs/>
        </w:rPr>
        <w:t>Søfarendebegrebet</w:t>
      </w:r>
      <w:proofErr w:type="spellEnd"/>
    </w:p>
    <w:p w14:paraId="56D20792" w14:textId="77777777" w:rsidR="00A5272F" w:rsidRDefault="00C13394" w:rsidP="00B141C2">
      <w:pPr>
        <w:pStyle w:val="Brdtekst"/>
        <w:rPr>
          <w:bCs/>
        </w:rPr>
      </w:pPr>
      <w:r>
        <w:rPr>
          <w:bCs/>
        </w:rPr>
        <w:t>Som det fremgår af lovens titel, så regulerer loven søfarendes ansættelse</w:t>
      </w:r>
      <w:r w:rsidR="00B16EF2">
        <w:rPr>
          <w:bCs/>
        </w:rPr>
        <w:t xml:space="preserve">sforhold. Det fremgår af loven, at udtrykket søfarende omfatter </w:t>
      </w:r>
      <w:r w:rsidR="00B16EF2" w:rsidRPr="00B16EF2">
        <w:rPr>
          <w:bCs/>
        </w:rPr>
        <w:t>enhver person bortset fra skibsføreren, der er ansat, forhyret eller arbejder om bord på et dansk skib, og som ikke udelukkende arbejder om bord, mens skibet ligger i havn.</w:t>
      </w:r>
      <w:r w:rsidR="00B16EF2">
        <w:rPr>
          <w:bCs/>
        </w:rPr>
        <w:t xml:space="preserve"> For skibsføreren gælder andre regler, som også fremgår af loven. Hvis der er tvivl om, hvorvidt en personkategori skal betragtes som søfarende, så afgøres spørgsmålet af </w:t>
      </w:r>
      <w:r w:rsidR="00B16EF2" w:rsidRPr="00B16EF2">
        <w:rPr>
          <w:bCs/>
        </w:rPr>
        <w:t>Søfartsstyrelsen efter høring af de organisationer for redere og søfarende, som spørgsmålet vedrører.</w:t>
      </w:r>
    </w:p>
    <w:p w14:paraId="527943A1" w14:textId="77777777" w:rsidR="00B16EF2" w:rsidRDefault="00B16EF2" w:rsidP="00B141C2">
      <w:pPr>
        <w:pStyle w:val="Brdtekst"/>
        <w:rPr>
          <w:bCs/>
        </w:rPr>
      </w:pPr>
    </w:p>
    <w:p w14:paraId="11245E4B" w14:textId="77777777" w:rsidR="00C137DD" w:rsidRDefault="00B16EF2" w:rsidP="00B141C2">
      <w:pPr>
        <w:pStyle w:val="Brdtekst"/>
        <w:rPr>
          <w:bCs/>
        </w:rPr>
      </w:pPr>
      <w:r>
        <w:rPr>
          <w:bCs/>
        </w:rPr>
        <w:lastRenderedPageBreak/>
        <w:t>Begrebet søfarende er ikke yderligere beskrevet i selve lovteksten, men det er uddybet i bemærkningerne til loven. Det fremgår</w:t>
      </w:r>
      <w:r w:rsidR="00C137DD">
        <w:rPr>
          <w:bCs/>
        </w:rPr>
        <w:t>,</w:t>
      </w:r>
      <w:r>
        <w:rPr>
          <w:bCs/>
        </w:rPr>
        <w:t xml:space="preserve"> at</w:t>
      </w:r>
      <w:r w:rsidR="00A70DEA">
        <w:rPr>
          <w:bCs/>
        </w:rPr>
        <w:t xml:space="preserve"> </w:t>
      </w:r>
      <w:r w:rsidR="00C137DD">
        <w:rPr>
          <w:bCs/>
        </w:rPr>
        <w:t>d</w:t>
      </w:r>
      <w:r w:rsidR="00A70DEA" w:rsidRPr="00A70DEA">
        <w:rPr>
          <w:bCs/>
        </w:rPr>
        <w:t xml:space="preserve">efinitionen </w:t>
      </w:r>
      <w:r w:rsidR="00C137DD">
        <w:rPr>
          <w:bCs/>
        </w:rPr>
        <w:t>af søfarende vil</w:t>
      </w:r>
      <w:r w:rsidR="00A70DEA" w:rsidRPr="00A70DEA">
        <w:rPr>
          <w:bCs/>
        </w:rPr>
        <w:t xml:space="preserve"> omfatte personer, der er ansat af rederen til udførelse af skibstjeneste om bord på et skib i søen. Skibstjeneste skal som hidtil forstås som arbejde, der udføres af personer, der deltager</w:t>
      </w:r>
      <w:r w:rsidR="00C137DD">
        <w:rPr>
          <w:bCs/>
        </w:rPr>
        <w:t xml:space="preserve"> i skibets drift og vedligehol</w:t>
      </w:r>
      <w:r w:rsidR="00A70DEA" w:rsidRPr="00A70DEA">
        <w:rPr>
          <w:bCs/>
        </w:rPr>
        <w:t xml:space="preserve">delse samt de ombordværendes forplejning. </w:t>
      </w:r>
    </w:p>
    <w:p w14:paraId="3B421ED1" w14:textId="77777777" w:rsidR="00C137DD" w:rsidRDefault="00C137DD" w:rsidP="00B141C2">
      <w:pPr>
        <w:pStyle w:val="Brdtekst"/>
        <w:rPr>
          <w:bCs/>
        </w:rPr>
      </w:pPr>
    </w:p>
    <w:p w14:paraId="72A4FAE9" w14:textId="77777777" w:rsidR="00A70DEA" w:rsidRPr="00A70DEA" w:rsidRDefault="00C137DD" w:rsidP="00B141C2">
      <w:pPr>
        <w:pStyle w:val="Brdtekst"/>
        <w:rPr>
          <w:bCs/>
        </w:rPr>
      </w:pPr>
      <w:r>
        <w:rPr>
          <w:bCs/>
        </w:rPr>
        <w:t>Som eksempler kan nævnes, at r</w:t>
      </w:r>
      <w:r w:rsidR="00A70DEA" w:rsidRPr="00A70DEA">
        <w:rPr>
          <w:bCs/>
        </w:rPr>
        <w:t>eparatør- og malerteams, som følger med skibet for at udføre skibsarbejde i form af maling eller anden vedligeholdelse</w:t>
      </w:r>
      <w:r w:rsidR="007C33A4">
        <w:rPr>
          <w:bCs/>
        </w:rPr>
        <w:t>,</w:t>
      </w:r>
      <w:r w:rsidR="00A70DEA" w:rsidRPr="00A70DEA">
        <w:rPr>
          <w:bCs/>
        </w:rPr>
        <w:t xml:space="preserve"> vil være omfattet af </w:t>
      </w:r>
      <w:proofErr w:type="spellStart"/>
      <w:r w:rsidR="00A70DEA" w:rsidRPr="00A70DEA">
        <w:rPr>
          <w:bCs/>
        </w:rPr>
        <w:t>søfarendebegrebet</w:t>
      </w:r>
      <w:proofErr w:type="spellEnd"/>
      <w:r w:rsidR="00A70DEA" w:rsidRPr="00A70DEA">
        <w:rPr>
          <w:bCs/>
        </w:rPr>
        <w:t xml:space="preserve">. Hvis skibstjenesten udføres, mens skibet er i havn, af en person, der skal fortsætte arbejdet om bord i søen, anses personen også for søfarende. Er der derimod tale om en person, der normalt udelukkende arbejder om bord, mens skibet er i havn, som </w:t>
      </w:r>
      <w:r>
        <w:rPr>
          <w:bCs/>
        </w:rPr>
        <w:t>fx</w:t>
      </w:r>
      <w:r w:rsidR="00A70DEA" w:rsidRPr="00A70DEA">
        <w:rPr>
          <w:bCs/>
        </w:rPr>
        <w:t xml:space="preserve"> tekniske eksperter som helt undtagelsesvis medsejler til næste havn for at færdiggøre en installation, reparation eller inspektion, omfattes de </w:t>
      </w:r>
      <w:r>
        <w:rPr>
          <w:bCs/>
        </w:rPr>
        <w:t>ikke af definitionen.</w:t>
      </w:r>
    </w:p>
    <w:p w14:paraId="3E3AA552" w14:textId="77777777" w:rsidR="00A70DEA" w:rsidRPr="00A70DEA" w:rsidRDefault="00A70DEA" w:rsidP="00B141C2">
      <w:pPr>
        <w:pStyle w:val="Brdtekst"/>
        <w:rPr>
          <w:bCs/>
        </w:rPr>
      </w:pPr>
    </w:p>
    <w:p w14:paraId="6AE50B2F" w14:textId="77777777" w:rsidR="00A70DEA" w:rsidRPr="00A70DEA" w:rsidRDefault="00A70DEA" w:rsidP="00B141C2">
      <w:pPr>
        <w:pStyle w:val="Brdtekst"/>
        <w:rPr>
          <w:bCs/>
        </w:rPr>
      </w:pPr>
      <w:r w:rsidRPr="00A70DEA">
        <w:rPr>
          <w:bCs/>
        </w:rPr>
        <w:t>Definitionen af søfarende går videre end personer, der udfører funktioner, som har betydning for skibets drift eller vedligeholdelse. Den omfatter endvidere skibslæger og sygeplejersker, personer der udfører reparation og vedligeholdelse af skibe og specielle skibsmedarbejdere, der er engageret til at arbejde til søs på et skib. H</w:t>
      </w:r>
      <w:r w:rsidR="00C137DD">
        <w:rPr>
          <w:bCs/>
        </w:rPr>
        <w:t>erudover vil personer, der fx</w:t>
      </w:r>
      <w:r w:rsidRPr="00A70DEA">
        <w:rPr>
          <w:bCs/>
        </w:rPr>
        <w:t xml:space="preserve"> på en færge er ansat af en selvstændig restauratør, være omfattet.</w:t>
      </w:r>
    </w:p>
    <w:p w14:paraId="6FEB0674" w14:textId="77777777" w:rsidR="00A70DEA" w:rsidRPr="00A70DEA" w:rsidRDefault="00A70DEA" w:rsidP="00B141C2">
      <w:pPr>
        <w:pStyle w:val="Brdtekst"/>
        <w:rPr>
          <w:bCs/>
        </w:rPr>
      </w:pPr>
    </w:p>
    <w:p w14:paraId="26637E10" w14:textId="77777777" w:rsidR="00B16EF2" w:rsidRDefault="00A70DEA" w:rsidP="00B141C2">
      <w:pPr>
        <w:pStyle w:val="Brdtekst"/>
        <w:rPr>
          <w:bCs/>
        </w:rPr>
      </w:pPr>
      <w:r w:rsidRPr="00A70DEA">
        <w:rPr>
          <w:bCs/>
        </w:rPr>
        <w:t>Det afgørende er derfor ikke, hvem den pågældende er ansat af, men det forhold, at den pågældende arbejder om bord på et skib med funktioner, der vedrører skibet. Således vil også rengøringspersonale, der er knyttet til skibet, og som under sejlads udfører rengøring, være omfattet, selv om de er ansat i et rengøringsfirma. Tilsvarende vil et danseorkester, der er ansat for en længere periode til at underholde passagerer på et passagerskib eller et krydstogtskib, være omfattet</w:t>
      </w:r>
      <w:r w:rsidR="00C137DD">
        <w:rPr>
          <w:bCs/>
        </w:rPr>
        <w:t>.</w:t>
      </w:r>
      <w:r w:rsidRPr="00A70DEA">
        <w:rPr>
          <w:bCs/>
        </w:rPr>
        <w:t xml:space="preserve"> </w:t>
      </w:r>
      <w:r w:rsidR="00C137DD">
        <w:rPr>
          <w:bCs/>
        </w:rPr>
        <w:t>E</w:t>
      </w:r>
      <w:r w:rsidRPr="00A70DEA">
        <w:rPr>
          <w:bCs/>
        </w:rPr>
        <w:t xml:space="preserve">n person, der ved en enkeltstående lejlighed leverer underholdning som gæsteoptræder, </w:t>
      </w:r>
      <w:r w:rsidR="00C137DD">
        <w:rPr>
          <w:bCs/>
        </w:rPr>
        <w:t xml:space="preserve">vi dog </w:t>
      </w:r>
      <w:r w:rsidRPr="00A70DEA">
        <w:rPr>
          <w:bCs/>
        </w:rPr>
        <w:t>ikke være omfattet.</w:t>
      </w:r>
    </w:p>
    <w:p w14:paraId="7E8248AB" w14:textId="77777777" w:rsidR="001C20FB" w:rsidRDefault="001C20FB" w:rsidP="00B141C2">
      <w:pPr>
        <w:pStyle w:val="Brdtekst"/>
        <w:rPr>
          <w:bCs/>
        </w:rPr>
      </w:pPr>
    </w:p>
    <w:p w14:paraId="672ABE0E" w14:textId="3B59C0E4" w:rsidR="00212C4C" w:rsidRPr="00593A39" w:rsidRDefault="00BD2DDD" w:rsidP="00B141C2">
      <w:pPr>
        <w:pStyle w:val="Brdtekst"/>
        <w:rPr>
          <w:b/>
          <w:bCs/>
        </w:rPr>
      </w:pPr>
      <w:r>
        <w:rPr>
          <w:b/>
          <w:bCs/>
        </w:rPr>
        <w:t>2</w:t>
      </w:r>
      <w:r w:rsidR="001D2387">
        <w:rPr>
          <w:b/>
          <w:bCs/>
        </w:rPr>
        <w:t>. T</w:t>
      </w:r>
      <w:r w:rsidR="00E07D8A">
        <w:rPr>
          <w:b/>
          <w:bCs/>
        </w:rPr>
        <w:t xml:space="preserve">jenesteforholdet </w:t>
      </w:r>
    </w:p>
    <w:p w14:paraId="6DCA1BB0" w14:textId="77777777" w:rsidR="001D2387" w:rsidRDefault="00EF3AE8" w:rsidP="00B141C2">
      <w:pPr>
        <w:pStyle w:val="Brdtekst"/>
        <w:rPr>
          <w:bCs/>
        </w:rPr>
      </w:pPr>
      <w:r>
        <w:rPr>
          <w:bCs/>
        </w:rPr>
        <w:t xml:space="preserve">En person kan kun udføre arbejde om bord på et dansk skib, hvis vedkommende er 16 år eller derover samt hvis vedkommende har gennemgået en </w:t>
      </w:r>
      <w:r w:rsidR="00E07D8A">
        <w:rPr>
          <w:bCs/>
        </w:rPr>
        <w:t xml:space="preserve">tilfredsstillende </w:t>
      </w:r>
      <w:r>
        <w:rPr>
          <w:bCs/>
        </w:rPr>
        <w:t xml:space="preserve">lægeundersøgelse. </w:t>
      </w:r>
    </w:p>
    <w:p w14:paraId="7D9531C2" w14:textId="77777777" w:rsidR="00EF3AE8" w:rsidRDefault="00EF3AE8" w:rsidP="00B141C2">
      <w:pPr>
        <w:pStyle w:val="Brdtekst"/>
        <w:rPr>
          <w:bCs/>
        </w:rPr>
      </w:pPr>
    </w:p>
    <w:p w14:paraId="5FA2E55F" w14:textId="10343E5B" w:rsidR="00B40706" w:rsidRDefault="00E07D8A" w:rsidP="00B141C2">
      <w:pPr>
        <w:pStyle w:val="Brdtekst"/>
        <w:rPr>
          <w:bCs/>
        </w:rPr>
      </w:pPr>
      <w:r>
        <w:rPr>
          <w:bCs/>
        </w:rPr>
        <w:t>R</w:t>
      </w:r>
      <w:r w:rsidR="00EF3AE8">
        <w:rPr>
          <w:bCs/>
        </w:rPr>
        <w:t xml:space="preserve">ederen er forpligtiget </w:t>
      </w:r>
      <w:proofErr w:type="gramStart"/>
      <w:r w:rsidR="00EF3AE8">
        <w:rPr>
          <w:bCs/>
        </w:rPr>
        <w:t>til,</w:t>
      </w:r>
      <w:proofErr w:type="gramEnd"/>
      <w:r w:rsidR="00EF3AE8">
        <w:rPr>
          <w:bCs/>
        </w:rPr>
        <w:t xml:space="preserve"> at indgå en </w:t>
      </w:r>
      <w:r w:rsidR="007B6FEC">
        <w:rPr>
          <w:bCs/>
        </w:rPr>
        <w:t>skriftlig ansættelsesaftale med den søfarende. Ansættelsesaftalen skal senest være indgået</w:t>
      </w:r>
      <w:r w:rsidR="006D407E">
        <w:rPr>
          <w:bCs/>
        </w:rPr>
        <w:t>, når den søfarende tiltræder tjenesten om bord på skibet. Den søfarende har ret til at råd</w:t>
      </w:r>
      <w:r w:rsidR="00BD2DDD">
        <w:rPr>
          <w:bCs/>
        </w:rPr>
        <w:t>føre</w:t>
      </w:r>
      <w:r w:rsidR="006D407E">
        <w:rPr>
          <w:bCs/>
        </w:rPr>
        <w:t xml:space="preserve"> sig med en rådgiver inden vedkommende underskriver kontrakten. </w:t>
      </w:r>
    </w:p>
    <w:p w14:paraId="07465E22" w14:textId="77777777" w:rsidR="00B40706" w:rsidRDefault="00B40706" w:rsidP="00B141C2">
      <w:pPr>
        <w:pStyle w:val="Brdtekst"/>
        <w:rPr>
          <w:bCs/>
        </w:rPr>
      </w:pPr>
    </w:p>
    <w:p w14:paraId="3195F20E" w14:textId="3F48DE42" w:rsidR="00593A39" w:rsidRPr="00593A39" w:rsidRDefault="00BD2DDD" w:rsidP="00B141C2">
      <w:pPr>
        <w:pStyle w:val="Brdtekst"/>
        <w:rPr>
          <w:b/>
          <w:bCs/>
        </w:rPr>
      </w:pPr>
      <w:r>
        <w:rPr>
          <w:b/>
          <w:bCs/>
        </w:rPr>
        <w:t>3</w:t>
      </w:r>
      <w:r w:rsidR="00593A39" w:rsidRPr="00593A39">
        <w:rPr>
          <w:b/>
          <w:bCs/>
        </w:rPr>
        <w:t>. Rettigheder og pligter</w:t>
      </w:r>
      <w:r w:rsidR="00E07D8A">
        <w:rPr>
          <w:b/>
          <w:bCs/>
        </w:rPr>
        <w:t xml:space="preserve"> i tjenesteforholdet</w:t>
      </w:r>
      <w:r w:rsidR="00593A39" w:rsidRPr="00593A39">
        <w:rPr>
          <w:b/>
          <w:bCs/>
        </w:rPr>
        <w:t xml:space="preserve"> </w:t>
      </w:r>
    </w:p>
    <w:p w14:paraId="6073C34C" w14:textId="7BAAC6F0" w:rsidR="005703A1" w:rsidRDefault="00BD2DDD" w:rsidP="00B141C2">
      <w:pPr>
        <w:pStyle w:val="Brdtekst"/>
        <w:rPr>
          <w:bCs/>
        </w:rPr>
      </w:pPr>
      <w:r>
        <w:rPr>
          <w:bCs/>
        </w:rPr>
        <w:t>K</w:t>
      </w:r>
      <w:r w:rsidR="00B40706">
        <w:rPr>
          <w:bCs/>
        </w:rPr>
        <w:t xml:space="preserve">apitel 2 i loven </w:t>
      </w:r>
      <w:r>
        <w:rPr>
          <w:bCs/>
        </w:rPr>
        <w:t>indeholder</w:t>
      </w:r>
      <w:r w:rsidR="005703A1">
        <w:rPr>
          <w:bCs/>
        </w:rPr>
        <w:t xml:space="preserve"> en række rettigheder og pligter for den søfarende, skibsføreren og rederen. Disse rettigheder og pligter, som er relateret til selve </w:t>
      </w:r>
      <w:proofErr w:type="gramStart"/>
      <w:r w:rsidR="005703A1">
        <w:rPr>
          <w:bCs/>
        </w:rPr>
        <w:t>ansættelsesforholdet</w:t>
      </w:r>
      <w:proofErr w:type="gramEnd"/>
      <w:r w:rsidR="005703A1">
        <w:rPr>
          <w:bCs/>
        </w:rPr>
        <w:t xml:space="preserve"> handler bl.a. om opsigelse, fratrædelse m.v. Det er nærmere beskrevet nedenfor.</w:t>
      </w:r>
    </w:p>
    <w:p w14:paraId="54182DFF" w14:textId="77777777" w:rsidR="005703A1" w:rsidRPr="005703A1" w:rsidRDefault="005703A1" w:rsidP="00B141C2">
      <w:pPr>
        <w:pStyle w:val="Brdtekst"/>
        <w:rPr>
          <w:bCs/>
        </w:rPr>
      </w:pPr>
    </w:p>
    <w:p w14:paraId="3EA98559" w14:textId="77777777" w:rsidR="00E7542F" w:rsidRPr="00E7542F" w:rsidRDefault="00E7542F" w:rsidP="00B141C2">
      <w:pPr>
        <w:pStyle w:val="Brdtekst"/>
        <w:rPr>
          <w:bCs/>
          <w:i/>
        </w:rPr>
      </w:pPr>
      <w:r>
        <w:rPr>
          <w:bCs/>
          <w:i/>
        </w:rPr>
        <w:t>Opsigelse</w:t>
      </w:r>
      <w:r w:rsidR="00652FBD">
        <w:rPr>
          <w:bCs/>
          <w:i/>
        </w:rPr>
        <w:t xml:space="preserve"> af tjenesten</w:t>
      </w:r>
    </w:p>
    <w:p w14:paraId="086D8EE3" w14:textId="77777777" w:rsidR="00635A3C" w:rsidRDefault="00E07D8A" w:rsidP="00B141C2">
      <w:pPr>
        <w:pStyle w:val="Brdtekst"/>
        <w:rPr>
          <w:bCs/>
        </w:rPr>
      </w:pPr>
      <w:r>
        <w:rPr>
          <w:bCs/>
        </w:rPr>
        <w:t xml:space="preserve">Hver af parterne i et tjenesteforhold har som udgangspunkt ret til at opsige </w:t>
      </w:r>
      <w:r w:rsidR="00635A3C">
        <w:rPr>
          <w:bCs/>
        </w:rPr>
        <w:t xml:space="preserve">tjenesteforholdet. For de almindelige søfarende gælder, at hver af parterne som udgangspunkt kan opsige </w:t>
      </w:r>
      <w:r w:rsidR="00635A3C" w:rsidRPr="003E046D">
        <w:rPr>
          <w:bCs/>
        </w:rPr>
        <w:t>tjenesteaftalen med 7 dages varsel, me</w:t>
      </w:r>
      <w:r w:rsidR="00635A3C">
        <w:rPr>
          <w:bCs/>
        </w:rPr>
        <w:t xml:space="preserve">dmindre andet følger af aftalen. Dette varsel er for skibsofficerer og skibsførere 3 måneder. </w:t>
      </w:r>
    </w:p>
    <w:p w14:paraId="6E0F4EFD" w14:textId="77777777" w:rsidR="00635A3C" w:rsidRDefault="00635A3C" w:rsidP="00B141C2">
      <w:pPr>
        <w:pStyle w:val="Brdtekst"/>
        <w:rPr>
          <w:bCs/>
        </w:rPr>
      </w:pPr>
    </w:p>
    <w:p w14:paraId="5C562669" w14:textId="34F89996" w:rsidR="00635A3C" w:rsidRDefault="007B5939" w:rsidP="00B141C2">
      <w:pPr>
        <w:pStyle w:val="Brdtekst"/>
        <w:rPr>
          <w:bCs/>
        </w:rPr>
      </w:pPr>
      <w:r>
        <w:rPr>
          <w:bCs/>
        </w:rPr>
        <w:t xml:space="preserve">En ikraftsættelse af loven for Grønland betyder, at </w:t>
      </w:r>
      <w:r w:rsidR="00635A3C">
        <w:rPr>
          <w:bCs/>
        </w:rPr>
        <w:t>udgangspunktet</w:t>
      </w:r>
      <w:r>
        <w:rPr>
          <w:bCs/>
        </w:rPr>
        <w:t xml:space="preserve"> er</w:t>
      </w:r>
      <w:r w:rsidR="00635A3C">
        <w:rPr>
          <w:bCs/>
        </w:rPr>
        <w:t>, at hvis andet ikke er anført i tjenesteaftalen, så kan ophør af tjenesten kun ske i en grønlandsk havn. Det kan imidlertid forekomme, at en søfarende ikke har mulighed for at fratræde i en grønlandsk havn. Hvis det er tilfældet, så vil den søfarende have ret til fri rejse til sin bopæl.</w:t>
      </w:r>
    </w:p>
    <w:p w14:paraId="700C7690" w14:textId="77777777" w:rsidR="00635A3C" w:rsidRDefault="00635A3C" w:rsidP="00B141C2">
      <w:pPr>
        <w:pStyle w:val="Brdtekst"/>
        <w:rPr>
          <w:bCs/>
        </w:rPr>
      </w:pPr>
    </w:p>
    <w:p w14:paraId="292D6C26" w14:textId="77777777" w:rsidR="00DE1123" w:rsidRDefault="00635A3C" w:rsidP="00B141C2">
      <w:pPr>
        <w:pStyle w:val="Brdtekst"/>
        <w:rPr>
          <w:bCs/>
        </w:rPr>
      </w:pPr>
      <w:r>
        <w:rPr>
          <w:bCs/>
        </w:rPr>
        <w:t xml:space="preserve">Den søfarende kan også </w:t>
      </w:r>
      <w:r w:rsidR="00702F89">
        <w:rPr>
          <w:bCs/>
        </w:rPr>
        <w:t>i særlige beskrevne situationer kræve afsked. D</w:t>
      </w:r>
      <w:r w:rsidR="00DE1123">
        <w:rPr>
          <w:bCs/>
        </w:rPr>
        <w:t>et gælder:</w:t>
      </w:r>
      <w:r w:rsidR="00702F89">
        <w:rPr>
          <w:bCs/>
        </w:rPr>
        <w:t xml:space="preserve"> </w:t>
      </w:r>
    </w:p>
    <w:p w14:paraId="4E9AAEC4" w14:textId="77777777" w:rsidR="00DE1123" w:rsidRDefault="00DE1123" w:rsidP="00B141C2">
      <w:pPr>
        <w:pStyle w:val="Brdtekst"/>
        <w:numPr>
          <w:ilvl w:val="0"/>
          <w:numId w:val="2"/>
        </w:numPr>
        <w:rPr>
          <w:bCs/>
        </w:rPr>
      </w:pPr>
      <w:r>
        <w:rPr>
          <w:bCs/>
        </w:rPr>
        <w:t>Hvis den søfarende er gravid.</w:t>
      </w:r>
      <w:r w:rsidR="00702F89">
        <w:rPr>
          <w:bCs/>
        </w:rPr>
        <w:t xml:space="preserve"> </w:t>
      </w:r>
    </w:p>
    <w:p w14:paraId="1F2F818D" w14:textId="77777777" w:rsidR="00DE1123" w:rsidRDefault="00DE1123" w:rsidP="00B141C2">
      <w:pPr>
        <w:pStyle w:val="Brdtekst"/>
        <w:numPr>
          <w:ilvl w:val="0"/>
          <w:numId w:val="2"/>
        </w:numPr>
        <w:rPr>
          <w:bCs/>
        </w:rPr>
      </w:pPr>
      <w:r>
        <w:rPr>
          <w:bCs/>
        </w:rPr>
        <w:t xml:space="preserve">Hvis </w:t>
      </w:r>
      <w:r w:rsidR="00702F89">
        <w:rPr>
          <w:bCs/>
        </w:rPr>
        <w:t xml:space="preserve">den søfarende </w:t>
      </w:r>
      <w:r w:rsidRPr="00DE1123">
        <w:rPr>
          <w:bCs/>
        </w:rPr>
        <w:t xml:space="preserve">på </w:t>
      </w:r>
      <w:r>
        <w:rPr>
          <w:bCs/>
        </w:rPr>
        <w:t xml:space="preserve">et </w:t>
      </w:r>
      <w:r w:rsidRPr="00DE1123">
        <w:rPr>
          <w:bCs/>
        </w:rPr>
        <w:t xml:space="preserve">andet skib kan få </w:t>
      </w:r>
      <w:r>
        <w:rPr>
          <w:bCs/>
        </w:rPr>
        <w:t xml:space="preserve">en </w:t>
      </w:r>
      <w:r w:rsidRPr="00DE1123">
        <w:rPr>
          <w:bCs/>
        </w:rPr>
        <w:t xml:space="preserve">stilling af højere grad end </w:t>
      </w:r>
      <w:r>
        <w:rPr>
          <w:bCs/>
        </w:rPr>
        <w:t>den, vedkommende</w:t>
      </w:r>
      <w:r w:rsidRPr="00DE1123">
        <w:rPr>
          <w:bCs/>
        </w:rPr>
        <w:t xml:space="preserve"> har, eller anden stillin</w:t>
      </w:r>
      <w:r>
        <w:rPr>
          <w:bCs/>
        </w:rPr>
        <w:t>g af væsentlig betydning for vedkommende</w:t>
      </w:r>
      <w:r w:rsidRPr="00DE1123">
        <w:rPr>
          <w:bCs/>
        </w:rPr>
        <w:t>, som gør</w:t>
      </w:r>
      <w:r>
        <w:rPr>
          <w:bCs/>
        </w:rPr>
        <w:t xml:space="preserve"> det til en velfærdssag for </w:t>
      </w:r>
      <w:r w:rsidR="00B40706">
        <w:rPr>
          <w:bCs/>
        </w:rPr>
        <w:t xml:space="preserve">den søfarende </w:t>
      </w:r>
      <w:r w:rsidRPr="00DE1123">
        <w:rPr>
          <w:bCs/>
        </w:rPr>
        <w:t>at kunne fratræde.</w:t>
      </w:r>
    </w:p>
    <w:p w14:paraId="7C89CAB9" w14:textId="383650EA" w:rsidR="00DE1123" w:rsidRDefault="00DE1123" w:rsidP="00B141C2">
      <w:pPr>
        <w:pStyle w:val="Brdtekst"/>
        <w:numPr>
          <w:ilvl w:val="0"/>
          <w:numId w:val="2"/>
        </w:numPr>
        <w:rPr>
          <w:bCs/>
        </w:rPr>
      </w:pPr>
      <w:r>
        <w:rPr>
          <w:bCs/>
        </w:rPr>
        <w:t xml:space="preserve">Hvis </w:t>
      </w:r>
      <w:r w:rsidRPr="00DE1123">
        <w:rPr>
          <w:bCs/>
        </w:rPr>
        <w:t xml:space="preserve">skibet er </w:t>
      </w:r>
      <w:proofErr w:type="spellStart"/>
      <w:r w:rsidRPr="00DE1123">
        <w:rPr>
          <w:bCs/>
        </w:rPr>
        <w:t>usødygtigt</w:t>
      </w:r>
      <w:proofErr w:type="spellEnd"/>
      <w:r w:rsidRPr="00DE1123">
        <w:rPr>
          <w:bCs/>
        </w:rPr>
        <w:t>, eller mandskabets opholdsrum er sundhedsfarlige</w:t>
      </w:r>
      <w:r w:rsidR="00BD2DDD">
        <w:rPr>
          <w:bCs/>
        </w:rPr>
        <w:t>,</w:t>
      </w:r>
      <w:r w:rsidRPr="00DE1123">
        <w:rPr>
          <w:bCs/>
        </w:rPr>
        <w:t xml:space="preserve"> og skibsføreren ikke sørger for, at manglerne afhjælpes</w:t>
      </w:r>
      <w:r>
        <w:rPr>
          <w:bCs/>
        </w:rPr>
        <w:t>.</w:t>
      </w:r>
    </w:p>
    <w:p w14:paraId="4D330681" w14:textId="619ED31B" w:rsidR="00DE1123" w:rsidRDefault="00DE1123" w:rsidP="00BD2DDD">
      <w:pPr>
        <w:pStyle w:val="Brdtekst"/>
        <w:numPr>
          <w:ilvl w:val="0"/>
          <w:numId w:val="2"/>
        </w:numPr>
        <w:rPr>
          <w:bCs/>
        </w:rPr>
      </w:pPr>
      <w:r>
        <w:rPr>
          <w:bCs/>
        </w:rPr>
        <w:t xml:space="preserve">Hvis </w:t>
      </w:r>
      <w:r w:rsidRPr="00DE1123">
        <w:rPr>
          <w:bCs/>
        </w:rPr>
        <w:t>skibsføreren undlader at</w:t>
      </w:r>
      <w:r>
        <w:rPr>
          <w:bCs/>
        </w:rPr>
        <w:t xml:space="preserve"> lade skibet syne</w:t>
      </w:r>
      <w:r w:rsidR="00BD2DDD">
        <w:rPr>
          <w:bCs/>
        </w:rPr>
        <w:t>, når det skal synes</w:t>
      </w:r>
      <w:r w:rsidR="000B58CA">
        <w:rPr>
          <w:bCs/>
        </w:rPr>
        <w:t>,</w:t>
      </w:r>
      <w:r w:rsidR="00BD2DDD">
        <w:rPr>
          <w:bCs/>
        </w:rPr>
        <w:t xml:space="preserve"> fordi o</w:t>
      </w:r>
      <w:r w:rsidR="00BD2DDD" w:rsidRPr="00BD2DDD">
        <w:rPr>
          <w:bCs/>
        </w:rPr>
        <w:t>ver halvdelen af mandskabet</w:t>
      </w:r>
      <w:r w:rsidR="00BD2DDD">
        <w:rPr>
          <w:bCs/>
        </w:rPr>
        <w:t xml:space="preserve">, </w:t>
      </w:r>
      <w:r w:rsidR="00BD2DDD" w:rsidRPr="00BD2DDD">
        <w:rPr>
          <w:bCs/>
        </w:rPr>
        <w:t>maskinchefen eller den øverste styrmand</w:t>
      </w:r>
      <w:r w:rsidR="00BD2DDD">
        <w:rPr>
          <w:bCs/>
        </w:rPr>
        <w:t xml:space="preserve"> </w:t>
      </w:r>
      <w:r w:rsidR="00BD2DDD" w:rsidRPr="00BD2DDD">
        <w:rPr>
          <w:bCs/>
        </w:rPr>
        <w:t>klager over skibets sødygtighed til den forestående rejse</w:t>
      </w:r>
      <w:r>
        <w:rPr>
          <w:bCs/>
        </w:rPr>
        <w:t>.</w:t>
      </w:r>
    </w:p>
    <w:p w14:paraId="398D60E6" w14:textId="77777777" w:rsidR="00DE1123" w:rsidRDefault="00DE1123" w:rsidP="00B141C2">
      <w:pPr>
        <w:pStyle w:val="Brdtekst"/>
        <w:numPr>
          <w:ilvl w:val="0"/>
          <w:numId w:val="2"/>
        </w:numPr>
        <w:rPr>
          <w:bCs/>
        </w:rPr>
      </w:pPr>
      <w:r>
        <w:rPr>
          <w:bCs/>
        </w:rPr>
        <w:t>Hvis d</w:t>
      </w:r>
      <w:r w:rsidRPr="00DE1123">
        <w:rPr>
          <w:bCs/>
        </w:rPr>
        <w:t xml:space="preserve">en søfarende har været udsat for mishandling om bord på skibet, uden at skibsføreren trods kendskab hertil har ydet ham beskyttelse. </w:t>
      </w:r>
      <w:r>
        <w:rPr>
          <w:bCs/>
        </w:rPr>
        <w:t xml:space="preserve"> </w:t>
      </w:r>
      <w:r w:rsidR="00635A3C">
        <w:rPr>
          <w:bCs/>
        </w:rPr>
        <w:t xml:space="preserve"> </w:t>
      </w:r>
    </w:p>
    <w:p w14:paraId="7FCB2FD1" w14:textId="77777777" w:rsidR="00635A3C" w:rsidRDefault="00DE1123" w:rsidP="00B141C2">
      <w:pPr>
        <w:pStyle w:val="Brdtekst"/>
        <w:numPr>
          <w:ilvl w:val="0"/>
          <w:numId w:val="2"/>
        </w:numPr>
        <w:rPr>
          <w:bCs/>
        </w:rPr>
      </w:pPr>
      <w:r>
        <w:rPr>
          <w:bCs/>
        </w:rPr>
        <w:t>H</w:t>
      </w:r>
      <w:r w:rsidRPr="00DE1123">
        <w:rPr>
          <w:bCs/>
        </w:rPr>
        <w:t>vis det efter forhyringen viser sig, at der hersker ondartet epidemi i en havn, som skibet skal anløbe.</w:t>
      </w:r>
      <w:r w:rsidR="00635A3C">
        <w:rPr>
          <w:bCs/>
        </w:rPr>
        <w:t xml:space="preserve"> </w:t>
      </w:r>
    </w:p>
    <w:p w14:paraId="30F66415" w14:textId="77777777" w:rsidR="00DE1123" w:rsidRDefault="00DE1123" w:rsidP="00B141C2">
      <w:pPr>
        <w:pStyle w:val="Brdtekst"/>
        <w:numPr>
          <w:ilvl w:val="0"/>
          <w:numId w:val="2"/>
        </w:numPr>
        <w:rPr>
          <w:bCs/>
        </w:rPr>
      </w:pPr>
      <w:r>
        <w:rPr>
          <w:bCs/>
        </w:rPr>
        <w:t xml:space="preserve">Hvis den </w:t>
      </w:r>
      <w:r w:rsidRPr="00DE1123">
        <w:rPr>
          <w:bCs/>
        </w:rPr>
        <w:t xml:space="preserve">søfarende </w:t>
      </w:r>
      <w:r>
        <w:rPr>
          <w:bCs/>
        </w:rPr>
        <w:t xml:space="preserve">er </w:t>
      </w:r>
      <w:r w:rsidRPr="00DE1123">
        <w:rPr>
          <w:bCs/>
        </w:rPr>
        <w:t>forhyret for en bestemt rejse og denne bliver væsentligt forandret</w:t>
      </w:r>
      <w:r>
        <w:rPr>
          <w:bCs/>
        </w:rPr>
        <w:t>.</w:t>
      </w:r>
    </w:p>
    <w:p w14:paraId="776A368B" w14:textId="77777777" w:rsidR="00DE1123" w:rsidRDefault="00DE1123" w:rsidP="00B141C2">
      <w:pPr>
        <w:pStyle w:val="Brdtekst"/>
        <w:numPr>
          <w:ilvl w:val="0"/>
          <w:numId w:val="2"/>
        </w:numPr>
        <w:rPr>
          <w:bCs/>
        </w:rPr>
      </w:pPr>
      <w:r>
        <w:rPr>
          <w:bCs/>
        </w:rPr>
        <w:t>Hvis skibet mister retten til at føre grønlandsk flag.</w:t>
      </w:r>
    </w:p>
    <w:p w14:paraId="40BB6630" w14:textId="77777777" w:rsidR="00DE1123" w:rsidRDefault="00DE1123" w:rsidP="00B141C2">
      <w:pPr>
        <w:pStyle w:val="Brdtekst"/>
        <w:rPr>
          <w:bCs/>
        </w:rPr>
      </w:pPr>
    </w:p>
    <w:p w14:paraId="704C044B" w14:textId="25159EA2" w:rsidR="00460D7C" w:rsidRDefault="00DE1123" w:rsidP="00B141C2">
      <w:pPr>
        <w:pStyle w:val="Brdtekst"/>
        <w:rPr>
          <w:bCs/>
        </w:rPr>
      </w:pPr>
      <w:r>
        <w:rPr>
          <w:bCs/>
        </w:rPr>
        <w:t xml:space="preserve">I forbindelse med den søfarendes ret til at fratræde tjenesten, så har den søfarende </w:t>
      </w:r>
      <w:r w:rsidR="00460D7C">
        <w:rPr>
          <w:bCs/>
        </w:rPr>
        <w:t>også ret til fx erstatning og fri hjemrejse. Det er beskrevet i de enkelte bestemmelser i loven om og hvornår den søfarende har en sådan ret. Hvis den søfarende ønsker at fratræde og har ret til at fratræde, ska</w:t>
      </w:r>
      <w:r w:rsidR="005703A1">
        <w:rPr>
          <w:bCs/>
        </w:rPr>
        <w:t>l</w:t>
      </w:r>
      <w:r w:rsidR="00460D7C">
        <w:rPr>
          <w:bCs/>
        </w:rPr>
        <w:t xml:space="preserve"> den søfarende </w:t>
      </w:r>
      <w:r w:rsidR="00460D7C" w:rsidRPr="00460D7C">
        <w:rPr>
          <w:bCs/>
        </w:rPr>
        <w:t xml:space="preserve">forblive i tjenesten for at yde bistand ved arbejde, som nødvendigt må udføres, når skibet kommer i havn, dog ikke ud over 48 timer efter ankomsten. </w:t>
      </w:r>
      <w:r w:rsidR="005703A1">
        <w:rPr>
          <w:bCs/>
        </w:rPr>
        <w:t xml:space="preserve">Hvis den søfarende </w:t>
      </w:r>
      <w:r w:rsidR="009C599F">
        <w:rPr>
          <w:bCs/>
        </w:rPr>
        <w:t xml:space="preserve">skal fratræde </w:t>
      </w:r>
      <w:r w:rsidR="009C599F" w:rsidRPr="009C599F">
        <w:rPr>
          <w:bCs/>
        </w:rPr>
        <w:t>i en fremmed havn, h</w:t>
      </w:r>
      <w:r w:rsidR="009C599F">
        <w:rPr>
          <w:bCs/>
        </w:rPr>
        <w:t>vor den søfarende nægtes</w:t>
      </w:r>
      <w:r w:rsidR="009C599F" w:rsidRPr="009C599F">
        <w:rPr>
          <w:bCs/>
        </w:rPr>
        <w:t xml:space="preserve"> a</w:t>
      </w:r>
      <w:r w:rsidR="009C599F">
        <w:rPr>
          <w:bCs/>
        </w:rPr>
        <w:t xml:space="preserve">dgang til landet eller </w:t>
      </w:r>
      <w:r w:rsidR="009C599F" w:rsidRPr="009C599F">
        <w:rPr>
          <w:bCs/>
        </w:rPr>
        <w:t xml:space="preserve">adgang </w:t>
      </w:r>
      <w:r w:rsidR="009C599F">
        <w:rPr>
          <w:bCs/>
        </w:rPr>
        <w:t>betinges af en sikkerhed, som vedkommende ikke kan stille, skal den søfarende</w:t>
      </w:r>
      <w:r w:rsidR="009C599F" w:rsidRPr="009C599F">
        <w:rPr>
          <w:bCs/>
        </w:rPr>
        <w:t xml:space="preserve"> forblive i tjenesten, indtil skibet kommer til en havn, hvor fratrædelse kan finde sted.</w:t>
      </w:r>
    </w:p>
    <w:p w14:paraId="2F4DAEAD" w14:textId="77777777" w:rsidR="00460D7C" w:rsidRDefault="00460D7C" w:rsidP="00B141C2">
      <w:pPr>
        <w:pStyle w:val="Brdtekst"/>
        <w:rPr>
          <w:bCs/>
        </w:rPr>
      </w:pPr>
    </w:p>
    <w:p w14:paraId="5232FF62" w14:textId="49736EF0" w:rsidR="00E7542F" w:rsidRDefault="00E7542F" w:rsidP="00B141C2">
      <w:pPr>
        <w:pStyle w:val="Brdtekst"/>
        <w:rPr>
          <w:bCs/>
        </w:rPr>
      </w:pPr>
      <w:r>
        <w:rPr>
          <w:bCs/>
        </w:rPr>
        <w:lastRenderedPageBreak/>
        <w:t xml:space="preserve">Udover, at den søfarende har ret til at fratræde sin stilling, kan skibsføreren også i visse tilfælde, som er nærmere beskrevet i loven afskedige den søfarende. Det gælder fx i det tilfælde, hvor den søfarende pga. sygdom over en længere periode ikke er i stand til at udføre sit job. </w:t>
      </w:r>
    </w:p>
    <w:p w14:paraId="097C38F5" w14:textId="77777777" w:rsidR="00B74CCE" w:rsidRDefault="00B74CCE" w:rsidP="00B141C2">
      <w:pPr>
        <w:pStyle w:val="Brdtekst"/>
        <w:rPr>
          <w:bCs/>
        </w:rPr>
      </w:pPr>
    </w:p>
    <w:p w14:paraId="7DA1C71F" w14:textId="77777777" w:rsidR="00E7542F" w:rsidRPr="00E7542F" w:rsidRDefault="00E7542F" w:rsidP="00B141C2">
      <w:pPr>
        <w:pStyle w:val="Brdtekst"/>
        <w:rPr>
          <w:bCs/>
          <w:i/>
        </w:rPr>
      </w:pPr>
      <w:r>
        <w:rPr>
          <w:bCs/>
          <w:i/>
        </w:rPr>
        <w:t>Fratrædelse og fritagelse</w:t>
      </w:r>
      <w:r w:rsidR="00652FBD">
        <w:rPr>
          <w:bCs/>
          <w:i/>
        </w:rPr>
        <w:t xml:space="preserve"> fra tjeneste</w:t>
      </w:r>
    </w:p>
    <w:p w14:paraId="4260F256" w14:textId="6C73CEF7" w:rsidR="0054373A" w:rsidRDefault="00E7542F" w:rsidP="00B141C2">
      <w:pPr>
        <w:pStyle w:val="Brdtekst"/>
        <w:rPr>
          <w:bCs/>
        </w:rPr>
      </w:pPr>
      <w:r>
        <w:rPr>
          <w:bCs/>
        </w:rPr>
        <w:t xml:space="preserve">Udover, at den søfarende kan kræve sin afsked, har den søfarende også i visse tilfælde ret til at fratræde eller blive fritaget for tjenesten. </w:t>
      </w:r>
    </w:p>
    <w:p w14:paraId="1C3DB3AC" w14:textId="77777777" w:rsidR="0054373A" w:rsidRDefault="0054373A" w:rsidP="00B141C2">
      <w:pPr>
        <w:pStyle w:val="Brdtekst"/>
        <w:rPr>
          <w:bCs/>
        </w:rPr>
      </w:pPr>
    </w:p>
    <w:p w14:paraId="06228C94" w14:textId="77777777" w:rsidR="00460D7C" w:rsidRDefault="0054373A" w:rsidP="00B141C2">
      <w:pPr>
        <w:pStyle w:val="Brdtekst"/>
        <w:rPr>
          <w:bCs/>
        </w:rPr>
      </w:pPr>
      <w:r>
        <w:rPr>
          <w:bCs/>
        </w:rPr>
        <w:t>Den søfarende har ret til at fratræde</w:t>
      </w:r>
      <w:r w:rsidR="00E7542F">
        <w:rPr>
          <w:bCs/>
        </w:rPr>
        <w:t xml:space="preserve"> </w:t>
      </w:r>
      <w:r w:rsidRPr="0054373A">
        <w:rPr>
          <w:bCs/>
        </w:rPr>
        <w:t>tjenesten om bord straks og ellers i første havn eller red, skibet anløber, hvis skibet inden afgang fra havn får ordre til at sejle til et område, hvor</w:t>
      </w:r>
      <w:r>
        <w:rPr>
          <w:bCs/>
        </w:rPr>
        <w:t xml:space="preserve"> </w:t>
      </w:r>
      <w:r w:rsidRPr="0054373A">
        <w:rPr>
          <w:bCs/>
        </w:rPr>
        <w:t>der er fare for, at skibet vil blive opbragt af krigsførende, udsat for krigsskade eller en faretruende situation, der kan ligestilles hermed, eller</w:t>
      </w:r>
      <w:r>
        <w:rPr>
          <w:bCs/>
        </w:rPr>
        <w:t xml:space="preserve"> </w:t>
      </w:r>
      <w:r w:rsidRPr="0054373A">
        <w:rPr>
          <w:bCs/>
        </w:rPr>
        <w:t>sådan fare er blevet væsentlig forøget.</w:t>
      </w:r>
      <w:r>
        <w:rPr>
          <w:bCs/>
        </w:rPr>
        <w:t xml:space="preserve"> Hver af parterne har i sådan en situation ret til at opsige tjenesteforholdet.</w:t>
      </w:r>
    </w:p>
    <w:p w14:paraId="7677BAFE" w14:textId="77777777" w:rsidR="00652FBD" w:rsidRDefault="00652FBD" w:rsidP="00B141C2">
      <w:pPr>
        <w:pStyle w:val="Brdtekst"/>
        <w:rPr>
          <w:bCs/>
        </w:rPr>
      </w:pPr>
    </w:p>
    <w:p w14:paraId="6A4D8913" w14:textId="410CD4C8" w:rsidR="00652FBD" w:rsidRDefault="00652FBD" w:rsidP="00B141C2">
      <w:pPr>
        <w:pStyle w:val="Brdtekst"/>
        <w:rPr>
          <w:bCs/>
        </w:rPr>
      </w:pPr>
      <w:r>
        <w:rPr>
          <w:bCs/>
        </w:rPr>
        <w:t xml:space="preserve">Hvis et </w:t>
      </w:r>
      <w:r w:rsidRPr="00652FBD">
        <w:rPr>
          <w:bCs/>
        </w:rPr>
        <w:t>skib anløber farvande eller havne, hvor der er fare for sørøveri,</w:t>
      </w:r>
      <w:r>
        <w:rPr>
          <w:bCs/>
        </w:rPr>
        <w:t xml:space="preserve"> </w:t>
      </w:r>
      <w:r w:rsidRPr="00652FBD">
        <w:rPr>
          <w:bCs/>
        </w:rPr>
        <w:t>har rederen pligt til at drage omsorg for de søfarende.</w:t>
      </w:r>
      <w:r>
        <w:rPr>
          <w:bCs/>
        </w:rPr>
        <w:t xml:space="preserve"> Rederen skal fx sikre, at de søfarende er i stand </w:t>
      </w:r>
      <w:r w:rsidR="0079720F">
        <w:rPr>
          <w:bCs/>
        </w:rPr>
        <w:t xml:space="preserve">til </w:t>
      </w:r>
      <w:r>
        <w:rPr>
          <w:bCs/>
        </w:rPr>
        <w:t>at håndtere et muligt overfald og instruere de søfarende i, hvordan de undgår overfald.</w:t>
      </w:r>
    </w:p>
    <w:p w14:paraId="3B907FD6" w14:textId="77777777" w:rsidR="005703A1" w:rsidRDefault="005703A1" w:rsidP="00B141C2">
      <w:pPr>
        <w:pStyle w:val="Brdtekst"/>
        <w:rPr>
          <w:bCs/>
        </w:rPr>
      </w:pPr>
    </w:p>
    <w:p w14:paraId="3184F7BB" w14:textId="0AE6C988" w:rsidR="005703A1" w:rsidRDefault="005703A1" w:rsidP="00B141C2">
      <w:pPr>
        <w:pStyle w:val="Brdtekst"/>
        <w:rPr>
          <w:bCs/>
        </w:rPr>
      </w:pPr>
      <w:r>
        <w:rPr>
          <w:bCs/>
        </w:rPr>
        <w:t>Udover</w:t>
      </w:r>
      <w:r w:rsidR="00B141C2">
        <w:rPr>
          <w:bCs/>
        </w:rPr>
        <w:t>,</w:t>
      </w:r>
      <w:r>
        <w:rPr>
          <w:bCs/>
        </w:rPr>
        <w:t xml:space="preserve"> at den søfarende ved graviditet har ret til at opsige selve tjenesteforholdet, har den søfarende også ret til at blive fritaget fra tjeneste i forbindelse med graviditet og barsel. </w:t>
      </w:r>
    </w:p>
    <w:p w14:paraId="5520833F" w14:textId="77777777" w:rsidR="005703A1" w:rsidRDefault="005703A1" w:rsidP="00B141C2">
      <w:pPr>
        <w:pStyle w:val="Brdtekst"/>
        <w:rPr>
          <w:bCs/>
        </w:rPr>
      </w:pPr>
    </w:p>
    <w:p w14:paraId="5B57D835" w14:textId="77777777" w:rsidR="005703A1" w:rsidRDefault="005703A1" w:rsidP="00B141C2">
      <w:pPr>
        <w:pStyle w:val="Brdtekst"/>
        <w:rPr>
          <w:bCs/>
        </w:rPr>
      </w:pPr>
      <w:r>
        <w:rPr>
          <w:bCs/>
        </w:rPr>
        <w:t>Den søfarende har også i visse tilfælde ret til tjenestefrih</w:t>
      </w:r>
      <w:r w:rsidR="00B141C2">
        <w:rPr>
          <w:bCs/>
        </w:rPr>
        <w:t>ed uden hyre. Det gælder i</w:t>
      </w:r>
      <w:r>
        <w:rPr>
          <w:bCs/>
        </w:rPr>
        <w:t xml:space="preserve"> en situation, hvor </w:t>
      </w:r>
      <w:r w:rsidRPr="005703A1">
        <w:rPr>
          <w:bCs/>
        </w:rPr>
        <w:t>tvingende familiemæssige årsager gør sig gældende i tilfælde af sygdom eller ulykke, som gør den søfarendes umiddelbare tilstedeværelse påtrængende nødvendig i hjemmet</w:t>
      </w:r>
      <w:r>
        <w:rPr>
          <w:bCs/>
        </w:rPr>
        <w:t xml:space="preserve"> </w:t>
      </w:r>
    </w:p>
    <w:p w14:paraId="540E5EAA" w14:textId="77777777" w:rsidR="00652FBD" w:rsidRDefault="00652FBD" w:rsidP="00B141C2">
      <w:pPr>
        <w:pStyle w:val="Brdtekst"/>
        <w:rPr>
          <w:bCs/>
        </w:rPr>
      </w:pPr>
    </w:p>
    <w:p w14:paraId="465291CC" w14:textId="77777777" w:rsidR="00652FBD" w:rsidRPr="00652FBD" w:rsidRDefault="00652FBD" w:rsidP="00B141C2">
      <w:pPr>
        <w:pStyle w:val="Brdtekst"/>
        <w:rPr>
          <w:bCs/>
          <w:i/>
        </w:rPr>
      </w:pPr>
      <w:r>
        <w:rPr>
          <w:bCs/>
          <w:i/>
        </w:rPr>
        <w:t>Ophør af tjenesteforholdet</w:t>
      </w:r>
    </w:p>
    <w:p w14:paraId="68B02A7B" w14:textId="77777777" w:rsidR="009C599F" w:rsidRDefault="009C599F" w:rsidP="00B141C2">
      <w:pPr>
        <w:pStyle w:val="Brdtekst"/>
        <w:rPr>
          <w:bCs/>
        </w:rPr>
      </w:pPr>
      <w:r>
        <w:rPr>
          <w:bCs/>
        </w:rPr>
        <w:t>Tjenesteforholdet kan ophøre, fordi enten den søfarende eller skibsføreren aktivt vælger at opsige tjenesteforholdet. Det fremgår dog også af loven, at tjenesteforholdet kan ophøre pga. udefrakommende omstændigheder.</w:t>
      </w:r>
    </w:p>
    <w:p w14:paraId="495A95B0" w14:textId="77777777" w:rsidR="009C599F" w:rsidRDefault="009C599F" w:rsidP="00B141C2">
      <w:pPr>
        <w:pStyle w:val="Brdtekst"/>
        <w:rPr>
          <w:bCs/>
        </w:rPr>
      </w:pPr>
    </w:p>
    <w:p w14:paraId="332D5515" w14:textId="77777777" w:rsidR="00673011" w:rsidRDefault="009C599F" w:rsidP="00B141C2">
      <w:pPr>
        <w:pStyle w:val="Brdtekst"/>
        <w:rPr>
          <w:bCs/>
        </w:rPr>
      </w:pPr>
      <w:r>
        <w:rPr>
          <w:bCs/>
        </w:rPr>
        <w:t>Tjenesteforholdet kan ophøre</w:t>
      </w:r>
      <w:r w:rsidR="00673011">
        <w:rPr>
          <w:bCs/>
        </w:rPr>
        <w:t xml:space="preserve">, hvis skibet går tabt ved </w:t>
      </w:r>
      <w:proofErr w:type="spellStart"/>
      <w:r w:rsidR="00673011">
        <w:rPr>
          <w:bCs/>
        </w:rPr>
        <w:t>søulykke</w:t>
      </w:r>
      <w:proofErr w:type="spellEnd"/>
      <w:r w:rsidR="00673011">
        <w:rPr>
          <w:bCs/>
        </w:rPr>
        <w:t>. I sådan en situation vil den søfarende mod betaling af hyre og underhold have pligt til at deltage i bjærgningen af skibet og blive på stedet, til søforklaring er afgivet.</w:t>
      </w:r>
    </w:p>
    <w:p w14:paraId="6D25DFCB" w14:textId="77777777" w:rsidR="00673011" w:rsidRDefault="00673011" w:rsidP="00B141C2">
      <w:pPr>
        <w:pStyle w:val="Brdtekst"/>
        <w:rPr>
          <w:bCs/>
        </w:rPr>
      </w:pPr>
    </w:p>
    <w:p w14:paraId="61074E6E" w14:textId="77777777" w:rsidR="00460D7C" w:rsidRDefault="00673011" w:rsidP="00B141C2">
      <w:pPr>
        <w:pStyle w:val="Brdtekst"/>
        <w:rPr>
          <w:bCs/>
        </w:rPr>
      </w:pPr>
      <w:r>
        <w:rPr>
          <w:bCs/>
        </w:rPr>
        <w:t xml:space="preserve">Den søfarende vil i sådan en situation have </w:t>
      </w:r>
      <w:r w:rsidRPr="00673011">
        <w:rPr>
          <w:bCs/>
        </w:rPr>
        <w:t>ret til nødvendig beklædning samt fri rejse med underhold til sin bopæl for rederens regning.</w:t>
      </w:r>
      <w:r>
        <w:rPr>
          <w:bCs/>
        </w:rPr>
        <w:t xml:space="preserve"> Under hjemrejsen har den søfarende ret til hyre og ligeledes ret til hyre i den periode, hvor den søfarende som følge af forliset er arbejdsløs, dog højst 2 måneder.</w:t>
      </w:r>
      <w:r w:rsidR="009C599F">
        <w:rPr>
          <w:bCs/>
        </w:rPr>
        <w:t xml:space="preserve"> </w:t>
      </w:r>
    </w:p>
    <w:p w14:paraId="7058AA26" w14:textId="6D99F4CB" w:rsidR="00652FBD" w:rsidRDefault="00652FBD" w:rsidP="00B141C2">
      <w:pPr>
        <w:pStyle w:val="Brdtekst"/>
        <w:rPr>
          <w:bCs/>
          <w:i/>
        </w:rPr>
      </w:pPr>
    </w:p>
    <w:p w14:paraId="4650F0B4" w14:textId="03043934" w:rsidR="007D7F29" w:rsidRDefault="007D7F29" w:rsidP="00B141C2">
      <w:pPr>
        <w:pStyle w:val="Brdtekst"/>
        <w:rPr>
          <w:bCs/>
          <w:i/>
        </w:rPr>
      </w:pPr>
    </w:p>
    <w:p w14:paraId="541327AD" w14:textId="77777777" w:rsidR="007D7F29" w:rsidRDefault="007D7F29" w:rsidP="00B141C2">
      <w:pPr>
        <w:pStyle w:val="Brdtekst"/>
        <w:rPr>
          <w:bCs/>
          <w:i/>
        </w:rPr>
      </w:pPr>
    </w:p>
    <w:p w14:paraId="14846BFE" w14:textId="77777777" w:rsidR="00673011" w:rsidRDefault="00673011" w:rsidP="00B141C2">
      <w:pPr>
        <w:pStyle w:val="Brdtekst"/>
        <w:rPr>
          <w:bCs/>
          <w:i/>
        </w:rPr>
      </w:pPr>
      <w:r>
        <w:rPr>
          <w:bCs/>
          <w:i/>
        </w:rPr>
        <w:lastRenderedPageBreak/>
        <w:t>Efterladte søfarende</w:t>
      </w:r>
    </w:p>
    <w:p w14:paraId="372FB03D" w14:textId="73AEFE65" w:rsidR="00DE1123" w:rsidRDefault="00CD7C1F" w:rsidP="00B141C2">
      <w:pPr>
        <w:pStyle w:val="Brdtekst"/>
        <w:rPr>
          <w:bCs/>
        </w:rPr>
      </w:pPr>
      <w:r>
        <w:rPr>
          <w:bCs/>
        </w:rPr>
        <w:t>I loven er indført en bestemmelse, der har til formål at beskytte de søfarende i den situation, hvor rederen væsentlig</w:t>
      </w:r>
      <w:r w:rsidR="0079720F">
        <w:rPr>
          <w:bCs/>
        </w:rPr>
        <w:t>t</w:t>
      </w:r>
      <w:r>
        <w:rPr>
          <w:bCs/>
        </w:rPr>
        <w:t xml:space="preserve"> misligholde</w:t>
      </w:r>
      <w:r w:rsidR="0079720F">
        <w:rPr>
          <w:bCs/>
        </w:rPr>
        <w:t>r</w:t>
      </w:r>
      <w:r>
        <w:rPr>
          <w:bCs/>
        </w:rPr>
        <w:t xml:space="preserve"> ansættelsesforholdet </w:t>
      </w:r>
      <w:r w:rsidR="0079720F">
        <w:rPr>
          <w:bCs/>
        </w:rPr>
        <w:t xml:space="preserve">og </w:t>
      </w:r>
      <w:r>
        <w:rPr>
          <w:bCs/>
        </w:rPr>
        <w:t>efterlader de søfarende om bord på skibet.</w:t>
      </w:r>
    </w:p>
    <w:p w14:paraId="3B88DA25" w14:textId="77777777" w:rsidR="00CD7C1F" w:rsidRDefault="00CD7C1F" w:rsidP="00B141C2">
      <w:pPr>
        <w:pStyle w:val="Brdtekst"/>
        <w:rPr>
          <w:bCs/>
        </w:rPr>
      </w:pPr>
    </w:p>
    <w:p w14:paraId="0C2589F2" w14:textId="1B62557D" w:rsidR="00CD7C1F" w:rsidRDefault="00B141C2" w:rsidP="00B141C2">
      <w:pPr>
        <w:pStyle w:val="Brdtekst"/>
        <w:rPr>
          <w:bCs/>
        </w:rPr>
      </w:pPr>
      <w:r>
        <w:rPr>
          <w:bCs/>
        </w:rPr>
        <w:t>En ikraftsættelse af loven for Grønland betyder, at h</w:t>
      </w:r>
      <w:r w:rsidR="00CD7C1F">
        <w:rPr>
          <w:bCs/>
        </w:rPr>
        <w:t xml:space="preserve">vis søfarende bliver efterladt </w:t>
      </w:r>
      <w:r>
        <w:rPr>
          <w:bCs/>
        </w:rPr>
        <w:t>på et grønlandsk</w:t>
      </w:r>
      <w:r w:rsidR="00CD7C1F" w:rsidRPr="00CD7C1F">
        <w:rPr>
          <w:bCs/>
        </w:rPr>
        <w:t xml:space="preserve"> skib eller på et udenlandsk skib i </w:t>
      </w:r>
      <w:r w:rsidR="00CD7C1F">
        <w:rPr>
          <w:bCs/>
        </w:rPr>
        <w:t xml:space="preserve">en </w:t>
      </w:r>
      <w:r>
        <w:rPr>
          <w:bCs/>
        </w:rPr>
        <w:t>grønlandsk</w:t>
      </w:r>
      <w:r w:rsidR="00CD7C1F" w:rsidRPr="00CD7C1F">
        <w:rPr>
          <w:bCs/>
        </w:rPr>
        <w:t xml:space="preserve"> havn, kan Søfartsstyrelsen yde tilskud til dækning af udgifter til</w:t>
      </w:r>
      <w:r w:rsidR="00CD7C1F">
        <w:rPr>
          <w:bCs/>
        </w:rPr>
        <w:t xml:space="preserve"> </w:t>
      </w:r>
      <w:r w:rsidR="00CD7C1F" w:rsidRPr="00CD7C1F">
        <w:rPr>
          <w:bCs/>
        </w:rPr>
        <w:t>underhold om bord, herunder forplejning, sikring af varme, elektricitet, kommunikation, hygiejne og fornøden lægebehandling m.v.</w:t>
      </w:r>
      <w:r w:rsidR="009053B9">
        <w:rPr>
          <w:bCs/>
        </w:rPr>
        <w:t>,</w:t>
      </w:r>
      <w:r w:rsidR="00CD7C1F" w:rsidRPr="00CD7C1F">
        <w:rPr>
          <w:bCs/>
        </w:rPr>
        <w:t xml:space="preserve"> indtil hjemrejse finder sted, og</w:t>
      </w:r>
      <w:r w:rsidR="00CD7C1F">
        <w:rPr>
          <w:bCs/>
        </w:rPr>
        <w:t xml:space="preserve"> </w:t>
      </w:r>
      <w:r w:rsidR="00CD7C1F" w:rsidRPr="00CD7C1F">
        <w:rPr>
          <w:bCs/>
        </w:rPr>
        <w:t>hjemrejse med underhold, i det omfang dette ikke følger af andre af lovens bestemmelser.</w:t>
      </w:r>
    </w:p>
    <w:p w14:paraId="1729CDDA" w14:textId="77777777" w:rsidR="00CD7C1F" w:rsidRDefault="00CD7C1F" w:rsidP="00B141C2">
      <w:pPr>
        <w:pStyle w:val="Brdtekst"/>
        <w:rPr>
          <w:bCs/>
        </w:rPr>
      </w:pPr>
    </w:p>
    <w:p w14:paraId="39CADBDE" w14:textId="77777777" w:rsidR="00CD7C1F" w:rsidRPr="00CD7C1F" w:rsidRDefault="00CD7C1F" w:rsidP="00B141C2">
      <w:pPr>
        <w:pStyle w:val="Brdtekst"/>
        <w:rPr>
          <w:bCs/>
        </w:rPr>
      </w:pPr>
      <w:r w:rsidRPr="00CD7C1F">
        <w:rPr>
          <w:bCs/>
        </w:rPr>
        <w:t>Hvis en søfarende tages som gidsel i forbindelse med sørøveri, kan Søfartsstyrelsen, så længe den søfarende holdes som gidsel, yde tilskud til rimeligt underhold af den søfarendes ægtefælle og børn under 18 år, over for hvem den søfarende har forsørgerpligt, såfremt disse ikke har eller får midler til deres forsørgelse.</w:t>
      </w:r>
    </w:p>
    <w:p w14:paraId="3661ABEA" w14:textId="77777777" w:rsidR="00E07D8A" w:rsidRPr="00E07D8A" w:rsidRDefault="00E07D8A" w:rsidP="00B141C2">
      <w:pPr>
        <w:pStyle w:val="Brdtekst"/>
        <w:rPr>
          <w:bCs/>
        </w:rPr>
      </w:pPr>
    </w:p>
    <w:p w14:paraId="5C0D08CC" w14:textId="77777777" w:rsidR="000429F0" w:rsidRDefault="000429F0" w:rsidP="00B141C2">
      <w:pPr>
        <w:jc w:val="both"/>
        <w:rPr>
          <w:bCs/>
          <w:i/>
        </w:rPr>
      </w:pPr>
      <w:r w:rsidRPr="000429F0">
        <w:rPr>
          <w:bCs/>
          <w:i/>
        </w:rPr>
        <w:t>Beregning og udbetaling af hyre</w:t>
      </w:r>
    </w:p>
    <w:p w14:paraId="7B175D50" w14:textId="77777777" w:rsidR="000429F0" w:rsidRDefault="00CD7C1F" w:rsidP="00B141C2">
      <w:pPr>
        <w:jc w:val="both"/>
        <w:rPr>
          <w:bCs/>
        </w:rPr>
      </w:pPr>
      <w:r>
        <w:rPr>
          <w:bCs/>
        </w:rPr>
        <w:t>Den søfarende har i kraft af tjenesteforholdet til en reder ret ti</w:t>
      </w:r>
      <w:r w:rsidR="00C5234B">
        <w:rPr>
          <w:bCs/>
        </w:rPr>
        <w:t>l</w:t>
      </w:r>
      <w:r>
        <w:rPr>
          <w:bCs/>
        </w:rPr>
        <w:t xml:space="preserve"> hyre. Hyre udbetales med h</w:t>
      </w:r>
      <w:r w:rsidR="001B358D">
        <w:rPr>
          <w:bCs/>
        </w:rPr>
        <w:t>øjst 1 måneds mellemrum. Den søfarende kan få hyren udbetalt kontant eller kan også kræve, at hyren overføres til et eller flere pengeinstitutter.</w:t>
      </w:r>
    </w:p>
    <w:p w14:paraId="4A63B2C8" w14:textId="77777777" w:rsidR="001B358D" w:rsidRDefault="001B358D" w:rsidP="00B141C2">
      <w:pPr>
        <w:jc w:val="both"/>
        <w:rPr>
          <w:bCs/>
        </w:rPr>
      </w:pPr>
    </w:p>
    <w:p w14:paraId="6DCE9212" w14:textId="6882907B" w:rsidR="001B358D" w:rsidRPr="001B358D" w:rsidRDefault="001B358D" w:rsidP="00B141C2">
      <w:pPr>
        <w:jc w:val="both"/>
        <w:rPr>
          <w:bCs/>
        </w:rPr>
      </w:pPr>
      <w:r w:rsidRPr="001B358D">
        <w:rPr>
          <w:bCs/>
        </w:rPr>
        <w:t>Hyren løber fra og med den dag, den søfarende tiltr</w:t>
      </w:r>
      <w:r>
        <w:rPr>
          <w:bCs/>
        </w:rPr>
        <w:t>æder tjenesten om bord. Hvis den søfarende efter</w:t>
      </w:r>
      <w:r w:rsidRPr="001B358D">
        <w:rPr>
          <w:bCs/>
        </w:rPr>
        <w:t xml:space="preserve"> rederen</w:t>
      </w:r>
      <w:r>
        <w:rPr>
          <w:bCs/>
        </w:rPr>
        <w:t>s instruks</w:t>
      </w:r>
      <w:r w:rsidRPr="001B358D">
        <w:rPr>
          <w:bCs/>
        </w:rPr>
        <w:t xml:space="preserve"> afleverer søfartsbog eller pas forinden eller må foretage rejse fra forhyringsstedet for at komme til skibet, løber hyren dog fra og med den dag, da afleveringen finder sted</w:t>
      </w:r>
      <w:r w:rsidR="0079720F">
        <w:rPr>
          <w:bCs/>
        </w:rPr>
        <w:t>,</w:t>
      </w:r>
      <w:r w:rsidRPr="001B358D">
        <w:rPr>
          <w:bCs/>
        </w:rPr>
        <w:t xml:space="preserve"> eller rejsen påbegyndes.</w:t>
      </w:r>
    </w:p>
    <w:p w14:paraId="28C6C091" w14:textId="77777777" w:rsidR="001B358D" w:rsidRPr="001B358D" w:rsidRDefault="001B358D" w:rsidP="00B141C2">
      <w:pPr>
        <w:jc w:val="both"/>
        <w:rPr>
          <w:bCs/>
        </w:rPr>
      </w:pPr>
    </w:p>
    <w:p w14:paraId="6BD6303F" w14:textId="77777777" w:rsidR="001B358D" w:rsidRDefault="001B358D" w:rsidP="00B141C2">
      <w:pPr>
        <w:jc w:val="both"/>
        <w:rPr>
          <w:bCs/>
        </w:rPr>
      </w:pPr>
      <w:r w:rsidRPr="001B358D">
        <w:rPr>
          <w:bCs/>
        </w:rPr>
        <w:t>Hyren løber til og med den dag, tjenesten ophører, eller, hvis fratrædelse sker efter nævnte dag, til og med fratrædelsesdagen.</w:t>
      </w:r>
      <w:r>
        <w:rPr>
          <w:bCs/>
        </w:rPr>
        <w:t xml:space="preserve"> </w:t>
      </w:r>
      <w:r w:rsidRPr="001B358D">
        <w:rPr>
          <w:bCs/>
        </w:rPr>
        <w:t xml:space="preserve">Hyre betales ikke for </w:t>
      </w:r>
      <w:r>
        <w:rPr>
          <w:bCs/>
        </w:rPr>
        <w:t xml:space="preserve">den </w:t>
      </w:r>
      <w:r w:rsidRPr="001B358D">
        <w:rPr>
          <w:bCs/>
        </w:rPr>
        <w:t>tid, i hvilken den søfarende uberettiget unddrager sig sin tjeneste.</w:t>
      </w:r>
    </w:p>
    <w:p w14:paraId="1305DC39" w14:textId="77777777" w:rsidR="001B358D" w:rsidRDefault="001B358D" w:rsidP="00B141C2">
      <w:pPr>
        <w:jc w:val="both"/>
        <w:rPr>
          <w:bCs/>
        </w:rPr>
      </w:pPr>
    </w:p>
    <w:p w14:paraId="62DE2995" w14:textId="66463015" w:rsidR="001B358D" w:rsidRPr="001B358D" w:rsidRDefault="001B358D" w:rsidP="00B141C2">
      <w:pPr>
        <w:jc w:val="both"/>
        <w:rPr>
          <w:bCs/>
        </w:rPr>
      </w:pPr>
      <w:r>
        <w:rPr>
          <w:bCs/>
        </w:rPr>
        <w:t xml:space="preserve">Rederen kan i henhold til loven og uden den søfarendes samtykke gøre fradrag i hyren </w:t>
      </w:r>
      <w:r w:rsidRPr="001B358D">
        <w:rPr>
          <w:bCs/>
        </w:rPr>
        <w:t>for beløb til dækning af erstatningsansvar, som en søfarende har pådraget sig i tjenesten.</w:t>
      </w:r>
      <w:r>
        <w:rPr>
          <w:bCs/>
        </w:rPr>
        <w:t xml:space="preserve"> </w:t>
      </w:r>
      <w:r w:rsidRPr="001B358D">
        <w:rPr>
          <w:bCs/>
        </w:rPr>
        <w:t>Rederen må ikke kræve, at den søfarende ved indgåelsen af ansættelseskontrakten eller i forbindelse med tiltrædelsen af tjenesten skal betale et forskud til dækning af udgifter til sin hjemrejse.</w:t>
      </w:r>
      <w:r>
        <w:rPr>
          <w:bCs/>
        </w:rPr>
        <w:t xml:space="preserve"> </w:t>
      </w:r>
      <w:r w:rsidRPr="001B358D">
        <w:rPr>
          <w:bCs/>
        </w:rPr>
        <w:t>Rederen må kun foretage fradrag i den søfarendes hyre m.v. for hjemrejseudgifter efter afsked, hvis rederen har konstateret, at den søfarende væsentligt har misligholdt sine forpligtelser efter ansættelsesforholdet.</w:t>
      </w:r>
    </w:p>
    <w:p w14:paraId="7FEE1FC7" w14:textId="77777777" w:rsidR="001B358D" w:rsidRPr="001B358D" w:rsidRDefault="001B358D" w:rsidP="00B141C2">
      <w:pPr>
        <w:jc w:val="both"/>
        <w:rPr>
          <w:bCs/>
        </w:rPr>
      </w:pPr>
    </w:p>
    <w:p w14:paraId="6D460FA6" w14:textId="77777777" w:rsidR="00673011" w:rsidRPr="00C5234B" w:rsidRDefault="00C5234B" w:rsidP="00B141C2">
      <w:pPr>
        <w:jc w:val="both"/>
        <w:rPr>
          <w:bCs/>
        </w:rPr>
      </w:pPr>
      <w:r>
        <w:rPr>
          <w:bCs/>
        </w:rPr>
        <w:t>D</w:t>
      </w:r>
      <w:r w:rsidR="001B358D" w:rsidRPr="001B358D">
        <w:rPr>
          <w:bCs/>
        </w:rPr>
        <w:t>en søfarende</w:t>
      </w:r>
      <w:r>
        <w:rPr>
          <w:bCs/>
        </w:rPr>
        <w:t xml:space="preserve"> skal have</w:t>
      </w:r>
      <w:r w:rsidR="001B358D" w:rsidRPr="001B358D">
        <w:rPr>
          <w:bCs/>
        </w:rPr>
        <w:t xml:space="preserve"> </w:t>
      </w:r>
      <w:r>
        <w:rPr>
          <w:bCs/>
        </w:rPr>
        <w:t xml:space="preserve">udleveret </w:t>
      </w:r>
      <w:r w:rsidR="001B358D" w:rsidRPr="001B358D">
        <w:rPr>
          <w:bCs/>
        </w:rPr>
        <w:t>en månedlig opgørelse over indtjent hyre med tillæg, udbetalt hyre og den kurs, der er lagt til grund, hvis udbetaling er sket i anden mønt end den aftalte.</w:t>
      </w:r>
    </w:p>
    <w:p w14:paraId="33D344F9" w14:textId="77777777" w:rsidR="00B74CCE" w:rsidRDefault="00B74CCE" w:rsidP="00B141C2">
      <w:pPr>
        <w:jc w:val="both"/>
        <w:rPr>
          <w:bCs/>
          <w:i/>
        </w:rPr>
      </w:pPr>
    </w:p>
    <w:p w14:paraId="4B09CD10" w14:textId="77777777" w:rsidR="000429F0" w:rsidRDefault="000429F0" w:rsidP="00B141C2">
      <w:pPr>
        <w:jc w:val="both"/>
        <w:rPr>
          <w:bCs/>
          <w:i/>
        </w:rPr>
      </w:pPr>
      <w:r w:rsidRPr="000429F0">
        <w:rPr>
          <w:bCs/>
          <w:i/>
        </w:rPr>
        <w:lastRenderedPageBreak/>
        <w:t>Sygepleje og sygehyre m.v.</w:t>
      </w:r>
    </w:p>
    <w:p w14:paraId="520CB906" w14:textId="2DAF8C3E" w:rsidR="000429F0" w:rsidRDefault="00327C57" w:rsidP="00B141C2">
      <w:pPr>
        <w:jc w:val="both"/>
        <w:rPr>
          <w:bCs/>
        </w:rPr>
      </w:pPr>
      <w:r>
        <w:rPr>
          <w:bCs/>
        </w:rPr>
        <w:t>Hvis den søfarende bliver syg om bord på skibet i forbindelse med tjenesten, skal skibsføreren</w:t>
      </w:r>
      <w:r w:rsidR="0079720F">
        <w:rPr>
          <w:bCs/>
        </w:rPr>
        <w:t>,</w:t>
      </w:r>
      <w:r>
        <w:rPr>
          <w:bCs/>
        </w:rPr>
        <w:t xml:space="preserve"> så vidt det er muligt</w:t>
      </w:r>
      <w:r w:rsidR="0079720F">
        <w:rPr>
          <w:bCs/>
        </w:rPr>
        <w:t>,</w:t>
      </w:r>
      <w:r>
        <w:rPr>
          <w:bCs/>
        </w:rPr>
        <w:t xml:space="preserve"> sikre, at den søfarende kan blive undersøgt af en læge. Den </w:t>
      </w:r>
      <w:r w:rsidRPr="00327C57">
        <w:rPr>
          <w:bCs/>
        </w:rPr>
        <w:t>søfarende skal lade sig undersøge af en læge, når skibsføreren forlanger det.</w:t>
      </w:r>
    </w:p>
    <w:p w14:paraId="4D230FB1" w14:textId="77777777" w:rsidR="00327C57" w:rsidRDefault="00327C57" w:rsidP="00B141C2">
      <w:pPr>
        <w:jc w:val="both"/>
        <w:rPr>
          <w:bCs/>
        </w:rPr>
      </w:pPr>
    </w:p>
    <w:p w14:paraId="551DE473" w14:textId="74C61342" w:rsidR="00327C57" w:rsidRDefault="00327C57" w:rsidP="00B141C2">
      <w:pPr>
        <w:jc w:val="both"/>
        <w:rPr>
          <w:bCs/>
        </w:rPr>
      </w:pPr>
      <w:r>
        <w:rPr>
          <w:bCs/>
        </w:rPr>
        <w:t>Skibsføreren skal endvidere sørge for, at en syg søfarende får den hjælp, som vedkommende har brug for</w:t>
      </w:r>
      <w:r w:rsidR="000B58CA">
        <w:rPr>
          <w:bCs/>
        </w:rPr>
        <w:t>,</w:t>
      </w:r>
      <w:r>
        <w:rPr>
          <w:bCs/>
        </w:rPr>
        <w:t xml:space="preserve"> og at der bliver taget tilstrækkelig hånd om den søfarende og den søfarendes ejendele.</w:t>
      </w:r>
    </w:p>
    <w:p w14:paraId="76D1DFDF" w14:textId="77777777" w:rsidR="00327C57" w:rsidRDefault="00327C57" w:rsidP="00B141C2">
      <w:pPr>
        <w:jc w:val="both"/>
        <w:rPr>
          <w:bCs/>
        </w:rPr>
      </w:pPr>
    </w:p>
    <w:p w14:paraId="6C8674E1" w14:textId="77777777" w:rsidR="00327C57" w:rsidRDefault="00327C57" w:rsidP="00B141C2">
      <w:pPr>
        <w:jc w:val="both"/>
        <w:rPr>
          <w:bCs/>
        </w:rPr>
      </w:pPr>
      <w:r>
        <w:rPr>
          <w:bCs/>
        </w:rPr>
        <w:t xml:space="preserve">Hvis </w:t>
      </w:r>
      <w:r w:rsidRPr="00327C57">
        <w:rPr>
          <w:bCs/>
        </w:rPr>
        <w:t>en syg eller tilskadekommet søfarende</w:t>
      </w:r>
      <w:r>
        <w:rPr>
          <w:bCs/>
        </w:rPr>
        <w:t xml:space="preserve"> bliver</w:t>
      </w:r>
      <w:r w:rsidRPr="00327C57">
        <w:rPr>
          <w:bCs/>
        </w:rPr>
        <w:t xml:space="preserve"> efterladt i udlandet</w:t>
      </w:r>
      <w:r>
        <w:rPr>
          <w:bCs/>
        </w:rPr>
        <w:t>, skal skibsføreren overgive vedkommende</w:t>
      </w:r>
      <w:r w:rsidRPr="00327C57">
        <w:rPr>
          <w:bCs/>
        </w:rPr>
        <w:t xml:space="preserve"> til konsulens forsorg eller, hvis der ikke er dansk konsul på </w:t>
      </w:r>
      <w:r>
        <w:rPr>
          <w:bCs/>
        </w:rPr>
        <w:t>stedet, på anden måde skaffe vedkommende</w:t>
      </w:r>
      <w:r w:rsidRPr="00327C57">
        <w:rPr>
          <w:bCs/>
        </w:rPr>
        <w:t xml:space="preserve"> forsvarlig pleje og underrette nærmeste danske konsul. Hvis den søfarende ønsker det, s</w:t>
      </w:r>
      <w:r>
        <w:rPr>
          <w:bCs/>
        </w:rPr>
        <w:t>kal skibsføreren underrette vedkommendes</w:t>
      </w:r>
      <w:r w:rsidRPr="00327C57">
        <w:rPr>
          <w:bCs/>
        </w:rPr>
        <w:t xml:space="preserve"> nærmeste pårørende.</w:t>
      </w:r>
    </w:p>
    <w:p w14:paraId="7D3EDA24" w14:textId="77777777" w:rsidR="007B7C53" w:rsidRDefault="007B7C53" w:rsidP="00B141C2">
      <w:pPr>
        <w:jc w:val="both"/>
        <w:rPr>
          <w:bCs/>
        </w:rPr>
      </w:pPr>
    </w:p>
    <w:p w14:paraId="6F438166" w14:textId="42A3EE9B" w:rsidR="007B7C53" w:rsidRDefault="007B7C53" w:rsidP="00B141C2">
      <w:pPr>
        <w:jc w:val="both"/>
        <w:rPr>
          <w:bCs/>
        </w:rPr>
      </w:pPr>
      <w:r>
        <w:rPr>
          <w:bCs/>
        </w:rPr>
        <w:t>Den søfarende har under tjenesten som udgangspunkt ret til hyre, selv om vedkommende</w:t>
      </w:r>
      <w:r w:rsidRPr="007B7C53">
        <w:rPr>
          <w:bCs/>
        </w:rPr>
        <w:t xml:space="preserve"> er uarbejdsdygtig som følge af sygdom eller legemsskade.</w:t>
      </w:r>
      <w:r>
        <w:rPr>
          <w:bCs/>
        </w:rPr>
        <w:t xml:space="preserve"> De</w:t>
      </w:r>
      <w:r w:rsidR="007D6F24">
        <w:rPr>
          <w:bCs/>
        </w:rPr>
        <w:t xml:space="preserve"> nærmere betingelser er beskrevet i loven</w:t>
      </w:r>
      <w:r>
        <w:rPr>
          <w:bCs/>
        </w:rPr>
        <w:t>.</w:t>
      </w:r>
    </w:p>
    <w:p w14:paraId="0BC81CAB" w14:textId="77777777" w:rsidR="007B7C53" w:rsidRDefault="007B7C53" w:rsidP="00B141C2">
      <w:pPr>
        <w:jc w:val="both"/>
        <w:rPr>
          <w:bCs/>
        </w:rPr>
      </w:pPr>
    </w:p>
    <w:p w14:paraId="17009448" w14:textId="77777777" w:rsidR="007B7C53" w:rsidRDefault="007B7C53" w:rsidP="00B141C2">
      <w:pPr>
        <w:jc w:val="both"/>
        <w:rPr>
          <w:bCs/>
        </w:rPr>
      </w:pPr>
      <w:r>
        <w:rPr>
          <w:bCs/>
        </w:rPr>
        <w:t xml:space="preserve">Under tjenesten bærer rederen som udgangspunkt alle udgifter ved den søfarendes pleje. </w:t>
      </w:r>
      <w:r w:rsidRPr="007B7C53">
        <w:rPr>
          <w:bCs/>
        </w:rPr>
        <w:t>Er den søfarende syg eller skadet ved</w:t>
      </w:r>
      <w:r>
        <w:rPr>
          <w:bCs/>
        </w:rPr>
        <w:t xml:space="preserve"> tjenestens ophør, har vedkommende</w:t>
      </w:r>
      <w:r w:rsidRPr="007B7C53">
        <w:rPr>
          <w:bCs/>
        </w:rPr>
        <w:t xml:space="preserve"> ret til pleje for rederens regning i indtil 16 uger, dog ikke ud over 2 uger efter, at han er ankommet til det land, hvor han har bopæl. </w:t>
      </w:r>
    </w:p>
    <w:p w14:paraId="0C453E90" w14:textId="77777777" w:rsidR="007B7C53" w:rsidRDefault="007B7C53" w:rsidP="00B141C2">
      <w:pPr>
        <w:jc w:val="both"/>
        <w:rPr>
          <w:bCs/>
        </w:rPr>
      </w:pPr>
    </w:p>
    <w:p w14:paraId="577DDAD3" w14:textId="77777777" w:rsidR="007B7C53" w:rsidRDefault="007B7C53" w:rsidP="00B141C2">
      <w:pPr>
        <w:jc w:val="both"/>
        <w:rPr>
          <w:bCs/>
        </w:rPr>
      </w:pPr>
      <w:r w:rsidRPr="007B7C53">
        <w:rPr>
          <w:bCs/>
        </w:rPr>
        <w:t>Fratræder en søfarende på grund af sygdom eller legemsskade, eller lider han ved fratrædelsen af sådan sygdom eller skade, som kan foranledige t</w:t>
      </w:r>
      <w:r>
        <w:rPr>
          <w:bCs/>
        </w:rPr>
        <w:t>jenestens ophør, har vedkommende</w:t>
      </w:r>
      <w:r w:rsidRPr="007B7C53">
        <w:rPr>
          <w:bCs/>
        </w:rPr>
        <w:t xml:space="preserve"> ret til fri rejse med underhold for rederens regning til hjemstedet. Har den søfarende ikke bopæl i </w:t>
      </w:r>
      <w:r>
        <w:rPr>
          <w:bCs/>
        </w:rPr>
        <w:t>Grønland, kan rederen</w:t>
      </w:r>
      <w:r w:rsidRPr="007B7C53">
        <w:rPr>
          <w:bCs/>
        </w:rPr>
        <w:t xml:space="preserve"> i stedet vælge at give den søfarende fri rejse med underhold til det sted, hvor d</w:t>
      </w:r>
      <w:r w:rsidR="001A12E9">
        <w:rPr>
          <w:bCs/>
        </w:rPr>
        <w:t>en søfarende opholdt sig, da vedkommende</w:t>
      </w:r>
      <w:r w:rsidRPr="007B7C53">
        <w:rPr>
          <w:bCs/>
        </w:rPr>
        <w:t xml:space="preserve"> blev forhyret, medmindre myndig</w:t>
      </w:r>
      <w:r w:rsidR="001A12E9">
        <w:rPr>
          <w:bCs/>
        </w:rPr>
        <w:t>hederne på dette sted nægter vedkommende</w:t>
      </w:r>
      <w:r w:rsidRPr="007B7C53">
        <w:rPr>
          <w:bCs/>
        </w:rPr>
        <w:t xml:space="preserve"> adgang</w:t>
      </w:r>
      <w:r w:rsidR="001A12E9">
        <w:rPr>
          <w:bCs/>
        </w:rPr>
        <w:t xml:space="preserve"> til landet eller betinger </w:t>
      </w:r>
      <w:r w:rsidRPr="007B7C53">
        <w:rPr>
          <w:bCs/>
        </w:rPr>
        <w:t>adgang</w:t>
      </w:r>
      <w:r w:rsidR="001A12E9">
        <w:rPr>
          <w:bCs/>
        </w:rPr>
        <w:t xml:space="preserve"> dertil af en sikkerhed, som vedkommende</w:t>
      </w:r>
      <w:r w:rsidRPr="007B7C53">
        <w:rPr>
          <w:bCs/>
        </w:rPr>
        <w:t xml:space="preserve"> ikke kan stille.</w:t>
      </w:r>
    </w:p>
    <w:p w14:paraId="1240B98E" w14:textId="77777777" w:rsidR="001A12E9" w:rsidRDefault="001A12E9" w:rsidP="00B141C2">
      <w:pPr>
        <w:jc w:val="both"/>
        <w:rPr>
          <w:bCs/>
        </w:rPr>
      </w:pPr>
    </w:p>
    <w:p w14:paraId="581B3B73" w14:textId="3F307489" w:rsidR="00673011" w:rsidRDefault="001A12E9" w:rsidP="00B141C2">
      <w:pPr>
        <w:jc w:val="both"/>
        <w:rPr>
          <w:bCs/>
        </w:rPr>
      </w:pPr>
      <w:r>
        <w:rPr>
          <w:bCs/>
        </w:rPr>
        <w:t xml:space="preserve">Rederen er dog ikke forpligtiget til at sikre ovenstående, hvis den søfarende </w:t>
      </w:r>
      <w:r w:rsidRPr="001A12E9">
        <w:rPr>
          <w:bCs/>
        </w:rPr>
        <w:t xml:space="preserve">svigagtigt har fortiet sygdommen eller </w:t>
      </w:r>
      <w:r>
        <w:rPr>
          <w:bCs/>
        </w:rPr>
        <w:t>legemsskaden ved sin ansættelse</w:t>
      </w:r>
      <w:r w:rsidR="00BE7308" w:rsidRPr="00E66F52">
        <w:rPr>
          <w:bCs/>
        </w:rPr>
        <w:t>,</w:t>
      </w:r>
      <w:r>
        <w:rPr>
          <w:bCs/>
        </w:rPr>
        <w:t xml:space="preserve"> eller hvis den søfarende igennem det offentlige er sikret på anden vis.</w:t>
      </w:r>
    </w:p>
    <w:p w14:paraId="27C493D4" w14:textId="77777777" w:rsidR="00C5234B" w:rsidRPr="001A12E9" w:rsidRDefault="00C5234B" w:rsidP="00B141C2">
      <w:pPr>
        <w:jc w:val="both"/>
        <w:rPr>
          <w:bCs/>
        </w:rPr>
      </w:pPr>
    </w:p>
    <w:p w14:paraId="3B67F8D1" w14:textId="77777777" w:rsidR="000429F0" w:rsidRDefault="000429F0" w:rsidP="00B141C2">
      <w:pPr>
        <w:jc w:val="both"/>
        <w:rPr>
          <w:bCs/>
          <w:i/>
        </w:rPr>
      </w:pPr>
      <w:r w:rsidRPr="000429F0">
        <w:rPr>
          <w:bCs/>
          <w:i/>
        </w:rPr>
        <w:t>Død og begravelse</w:t>
      </w:r>
    </w:p>
    <w:p w14:paraId="1EC14ABC" w14:textId="2605801C" w:rsidR="000429F0" w:rsidRDefault="003612EE" w:rsidP="00B141C2">
      <w:pPr>
        <w:jc w:val="both"/>
        <w:rPr>
          <w:bCs/>
        </w:rPr>
      </w:pPr>
      <w:r>
        <w:rPr>
          <w:bCs/>
        </w:rPr>
        <w:t xml:space="preserve">Hvis en søfarende dør om bord på skibet i forbindelse med skibstjenesten, skal </w:t>
      </w:r>
      <w:r w:rsidRPr="003612EE">
        <w:rPr>
          <w:bCs/>
        </w:rPr>
        <w:t>skibsføreren underrette hans nærmeste pårørende og sørge for hans begravelse eller ligbrænding</w:t>
      </w:r>
      <w:r w:rsidR="008D2C83">
        <w:rPr>
          <w:bCs/>
        </w:rPr>
        <w:t xml:space="preserve"> og andre praktiske ting, som fx at orientere den danske konsul i tilfælde af, at dødsfaldet sker i udlandet og udarbejde en fortegnelse over afdødes ting om bord på skibet</w:t>
      </w:r>
      <w:r w:rsidRPr="003612EE">
        <w:rPr>
          <w:bCs/>
        </w:rPr>
        <w:t>.</w:t>
      </w:r>
    </w:p>
    <w:p w14:paraId="785CDBD8" w14:textId="77777777" w:rsidR="008D2C83" w:rsidRDefault="008D2C83" w:rsidP="00B141C2">
      <w:pPr>
        <w:jc w:val="both"/>
        <w:rPr>
          <w:bCs/>
        </w:rPr>
      </w:pPr>
    </w:p>
    <w:p w14:paraId="1D6AED99" w14:textId="3C1076CF" w:rsidR="008D2C83" w:rsidRDefault="00B31C95" w:rsidP="00B141C2">
      <w:pPr>
        <w:jc w:val="both"/>
        <w:rPr>
          <w:bCs/>
        </w:rPr>
      </w:pPr>
      <w:r>
        <w:rPr>
          <w:bCs/>
        </w:rPr>
        <w:lastRenderedPageBreak/>
        <w:t>Hvis den søfarende afgå</w:t>
      </w:r>
      <w:r w:rsidR="008D2C83">
        <w:rPr>
          <w:bCs/>
        </w:rPr>
        <w:t xml:space="preserve">r ved døden, vil hyren som udgangspunkt løbe </w:t>
      </w:r>
      <w:r w:rsidR="008D2C83" w:rsidRPr="008D2C83">
        <w:rPr>
          <w:bCs/>
        </w:rPr>
        <w:t>til og med dødsdagen</w:t>
      </w:r>
      <w:r w:rsidR="008D2C83">
        <w:rPr>
          <w:bCs/>
        </w:rPr>
        <w:t xml:space="preserve">. Hvis den søfarende har </w:t>
      </w:r>
      <w:r w:rsidR="008D2C83" w:rsidRPr="008D2C83">
        <w:rPr>
          <w:bCs/>
        </w:rPr>
        <w:t>ægtefælle eller børn under 18 år, over for hvem den søfarende har forsørgerpligt,</w:t>
      </w:r>
      <w:r w:rsidR="008D2C83">
        <w:rPr>
          <w:bCs/>
        </w:rPr>
        <w:t xml:space="preserve"> har de som udgangspunkt</w:t>
      </w:r>
      <w:r w:rsidR="008D2C83" w:rsidRPr="008D2C83">
        <w:rPr>
          <w:bCs/>
        </w:rPr>
        <w:t xml:space="preserve"> ret til hyre for 1 måned.</w:t>
      </w:r>
      <w:r w:rsidR="008D2C83">
        <w:rPr>
          <w:bCs/>
        </w:rPr>
        <w:t xml:space="preserve"> Hvis </w:t>
      </w:r>
      <w:r w:rsidR="008D2C83" w:rsidRPr="008D2C83">
        <w:rPr>
          <w:bCs/>
        </w:rPr>
        <w:t xml:space="preserve">den søfarende ved dødsfaldet </w:t>
      </w:r>
      <w:r w:rsidR="008D2C83">
        <w:rPr>
          <w:bCs/>
        </w:rPr>
        <w:t xml:space="preserve">har </w:t>
      </w:r>
      <w:r w:rsidR="008D2C83" w:rsidRPr="008D2C83">
        <w:rPr>
          <w:bCs/>
        </w:rPr>
        <w:t>haft uafbrudt ansættelse i rederens tjeneste i henholdsvis 2 eller 3 år, betales dog hyre for henholdsvis 2 eller 3 måneder.</w:t>
      </w:r>
    </w:p>
    <w:p w14:paraId="2A29D170" w14:textId="77777777" w:rsidR="008D2C83" w:rsidRDefault="008D2C83" w:rsidP="00B141C2">
      <w:pPr>
        <w:jc w:val="both"/>
        <w:rPr>
          <w:bCs/>
        </w:rPr>
      </w:pPr>
    </w:p>
    <w:p w14:paraId="21547AC6" w14:textId="77777777" w:rsidR="008D2C83" w:rsidRPr="001A12E9" w:rsidRDefault="008D2C83" w:rsidP="00B141C2">
      <w:pPr>
        <w:jc w:val="both"/>
        <w:rPr>
          <w:bCs/>
        </w:rPr>
      </w:pPr>
      <w:r>
        <w:rPr>
          <w:bCs/>
        </w:rPr>
        <w:t>Det er r</w:t>
      </w:r>
      <w:r w:rsidRPr="008D2C83">
        <w:rPr>
          <w:bCs/>
        </w:rPr>
        <w:t>ederen</w:t>
      </w:r>
      <w:r>
        <w:rPr>
          <w:bCs/>
        </w:rPr>
        <w:t>, der</w:t>
      </w:r>
      <w:r w:rsidRPr="008D2C83">
        <w:rPr>
          <w:bCs/>
        </w:rPr>
        <w:t xml:space="preserve"> betaler udgifterne ved en søfarendes begravelse eller ved ligbrænding samt hjemsendelse og gravsætning af asken, hvis den søfarende dør under tjenesten.</w:t>
      </w:r>
    </w:p>
    <w:p w14:paraId="40F6C38A" w14:textId="77777777" w:rsidR="00673011" w:rsidRDefault="00673011" w:rsidP="00B141C2">
      <w:pPr>
        <w:jc w:val="both"/>
        <w:rPr>
          <w:bCs/>
          <w:i/>
        </w:rPr>
      </w:pPr>
    </w:p>
    <w:p w14:paraId="55B85528" w14:textId="77777777" w:rsidR="000429F0" w:rsidRDefault="000429F0" w:rsidP="00B141C2">
      <w:pPr>
        <w:jc w:val="both"/>
        <w:rPr>
          <w:bCs/>
          <w:i/>
        </w:rPr>
      </w:pPr>
      <w:r w:rsidRPr="000429F0">
        <w:rPr>
          <w:bCs/>
          <w:i/>
        </w:rPr>
        <w:t>Særlige regler om rederiansættelse</w:t>
      </w:r>
    </w:p>
    <w:p w14:paraId="1BA7B913" w14:textId="77777777" w:rsidR="008D2C83" w:rsidRDefault="008D2C83" w:rsidP="00B141C2">
      <w:pPr>
        <w:jc w:val="both"/>
        <w:rPr>
          <w:bCs/>
        </w:rPr>
      </w:pPr>
      <w:r>
        <w:rPr>
          <w:bCs/>
        </w:rPr>
        <w:t>Når den søfarende er rederiansat, så er den søfarende tilknyttet et bestemt rederi og er stadig ansat, selvom den søfarende ikke befinder sig om bord på et bestemt skib. Rederi</w:t>
      </w:r>
      <w:r w:rsidR="00467EC2">
        <w:rPr>
          <w:bCs/>
        </w:rPr>
        <w:t>ansættelse er i modsætnin</w:t>
      </w:r>
      <w:r w:rsidR="00B31C95">
        <w:rPr>
          <w:bCs/>
        </w:rPr>
        <w:t xml:space="preserve">g til en ansættelse for en begrænset periode </w:t>
      </w:r>
      <w:r w:rsidR="00467EC2">
        <w:rPr>
          <w:bCs/>
        </w:rPr>
        <w:t>på et bestemt skib.</w:t>
      </w:r>
    </w:p>
    <w:p w14:paraId="0C73C3B4" w14:textId="77777777" w:rsidR="00467EC2" w:rsidRDefault="00467EC2" w:rsidP="00B141C2">
      <w:pPr>
        <w:jc w:val="both"/>
        <w:rPr>
          <w:bCs/>
        </w:rPr>
      </w:pPr>
    </w:p>
    <w:p w14:paraId="502793E6" w14:textId="2D514B0D" w:rsidR="00467EC2" w:rsidRPr="008D2C83" w:rsidRDefault="00467EC2" w:rsidP="00B141C2">
      <w:pPr>
        <w:jc w:val="both"/>
        <w:rPr>
          <w:bCs/>
        </w:rPr>
      </w:pPr>
      <w:r>
        <w:rPr>
          <w:bCs/>
        </w:rPr>
        <w:t>I loven</w:t>
      </w:r>
      <w:r w:rsidR="00146C11">
        <w:rPr>
          <w:bCs/>
        </w:rPr>
        <w:t xml:space="preserve"> </w:t>
      </w:r>
      <w:r w:rsidR="009053B9">
        <w:rPr>
          <w:bCs/>
        </w:rPr>
        <w:t>beskrives</w:t>
      </w:r>
      <w:r>
        <w:rPr>
          <w:bCs/>
        </w:rPr>
        <w:t xml:space="preserve"> bestemmelser om tjenestefrihed, orlov, uarbejdsdygtighed m.v., som finder anvendelse selvom den søfarende ikke gør tjeneste på et af rederiets skibe på det tidspunkt, hvor fx den søfarende skal have tjenestefrihed.</w:t>
      </w:r>
    </w:p>
    <w:p w14:paraId="1961D1A6" w14:textId="77777777" w:rsidR="00212C4C" w:rsidRDefault="00212C4C" w:rsidP="00B141C2">
      <w:pPr>
        <w:pStyle w:val="Brdtekst"/>
        <w:rPr>
          <w:bCs/>
        </w:rPr>
      </w:pPr>
    </w:p>
    <w:p w14:paraId="58B480C7" w14:textId="77777777" w:rsidR="00467EC2" w:rsidRDefault="00467EC2" w:rsidP="00B141C2">
      <w:pPr>
        <w:pStyle w:val="Brdtekst"/>
        <w:rPr>
          <w:bCs/>
          <w:i/>
        </w:rPr>
      </w:pPr>
      <w:r>
        <w:rPr>
          <w:bCs/>
          <w:i/>
        </w:rPr>
        <w:t>Særlige regler for skibsofficerer og skibsførere</w:t>
      </w:r>
    </w:p>
    <w:p w14:paraId="1FBD4A55" w14:textId="152A99DD" w:rsidR="00467EC2" w:rsidRDefault="00467EC2" w:rsidP="00B141C2">
      <w:pPr>
        <w:pStyle w:val="Brdtekst"/>
        <w:rPr>
          <w:bCs/>
        </w:rPr>
      </w:pPr>
      <w:r>
        <w:rPr>
          <w:bCs/>
        </w:rPr>
        <w:t>I lovens kapitel 2, afsnit 10 og 11 er der fastsat særlige bestemmelser for indgåelse af et tjenesteforhold med henholdsvis skibsofficerer og skibsførere. De samme bestemmelser, som gælder for andre søfarende</w:t>
      </w:r>
      <w:r w:rsidR="007F4B28">
        <w:rPr>
          <w:bCs/>
        </w:rPr>
        <w:t>,</w:t>
      </w:r>
      <w:r>
        <w:rPr>
          <w:bCs/>
        </w:rPr>
        <w:t xml:space="preserve"> gælder som udgangspunkt også for skibsofficerer og skibsførere. Det er præciseret nærmere i loven, hvilke der gælder. </w:t>
      </w:r>
    </w:p>
    <w:p w14:paraId="3BD951E8" w14:textId="77777777" w:rsidR="00467EC2" w:rsidRPr="00467EC2" w:rsidRDefault="00467EC2" w:rsidP="00B141C2">
      <w:pPr>
        <w:pStyle w:val="Brdtekst"/>
        <w:rPr>
          <w:bCs/>
          <w:i/>
        </w:rPr>
      </w:pPr>
    </w:p>
    <w:p w14:paraId="1B27FF82" w14:textId="483DBCB9" w:rsidR="00212C4C" w:rsidRPr="000429F0" w:rsidRDefault="00BD2DDD" w:rsidP="00B141C2">
      <w:pPr>
        <w:pStyle w:val="Brdtekst"/>
        <w:rPr>
          <w:b/>
          <w:bCs/>
        </w:rPr>
      </w:pPr>
      <w:r>
        <w:rPr>
          <w:b/>
          <w:bCs/>
        </w:rPr>
        <w:t>4</w:t>
      </w:r>
      <w:r w:rsidR="000429F0" w:rsidRPr="000429F0">
        <w:rPr>
          <w:b/>
          <w:bCs/>
        </w:rPr>
        <w:t xml:space="preserve">. </w:t>
      </w:r>
      <w:r w:rsidR="00212C4C" w:rsidRPr="000429F0">
        <w:rPr>
          <w:b/>
          <w:bCs/>
        </w:rPr>
        <w:t>Skibstjenesten</w:t>
      </w:r>
    </w:p>
    <w:p w14:paraId="6881E9FA" w14:textId="77777777" w:rsidR="00212C4C" w:rsidRDefault="00444E98" w:rsidP="00B141C2">
      <w:pPr>
        <w:pStyle w:val="Brdtekst"/>
        <w:rPr>
          <w:bCs/>
        </w:rPr>
      </w:pPr>
      <w:r>
        <w:rPr>
          <w:bCs/>
        </w:rPr>
        <w:t>Loven</w:t>
      </w:r>
      <w:r w:rsidR="00B31C95">
        <w:rPr>
          <w:bCs/>
        </w:rPr>
        <w:t>s</w:t>
      </w:r>
      <w:r>
        <w:rPr>
          <w:bCs/>
        </w:rPr>
        <w:t xml:space="preserve"> kapitel 3 om ski</w:t>
      </w:r>
      <w:r w:rsidR="00B31C95">
        <w:rPr>
          <w:bCs/>
        </w:rPr>
        <w:t xml:space="preserve">bstjenesten indeholder </w:t>
      </w:r>
      <w:r>
        <w:rPr>
          <w:bCs/>
        </w:rPr>
        <w:t>bestemmelser, som angiver en række pligter</w:t>
      </w:r>
      <w:r w:rsidR="00CC4D30">
        <w:rPr>
          <w:bCs/>
        </w:rPr>
        <w:t xml:space="preserve"> og rettigheder</w:t>
      </w:r>
      <w:r>
        <w:rPr>
          <w:bCs/>
        </w:rPr>
        <w:t xml:space="preserve"> for henholdsvis skibsføreren og den søfarende i forbindelse med udførelsen af arbejdet om bord på skibet.</w:t>
      </w:r>
    </w:p>
    <w:p w14:paraId="5AFA0E29" w14:textId="77777777" w:rsidR="00444E98" w:rsidRDefault="00444E98" w:rsidP="00B141C2">
      <w:pPr>
        <w:pStyle w:val="Brdtekst"/>
        <w:rPr>
          <w:bCs/>
        </w:rPr>
      </w:pPr>
    </w:p>
    <w:p w14:paraId="45FE1BC7" w14:textId="037DD143" w:rsidR="00CC4D30" w:rsidRDefault="00444E98" w:rsidP="00B141C2">
      <w:pPr>
        <w:jc w:val="both"/>
        <w:rPr>
          <w:bCs/>
        </w:rPr>
      </w:pPr>
      <w:r>
        <w:rPr>
          <w:bCs/>
        </w:rPr>
        <w:t>Det er skibsføreren, der har den højeste myndighed om bord på skibet</w:t>
      </w:r>
      <w:r w:rsidR="00CC4D30">
        <w:rPr>
          <w:bCs/>
        </w:rPr>
        <w:t xml:space="preserve"> og har ansvaret</w:t>
      </w:r>
      <w:r>
        <w:rPr>
          <w:bCs/>
        </w:rPr>
        <w:t xml:space="preserve"> </w:t>
      </w:r>
      <w:r w:rsidR="00CC4D30">
        <w:rPr>
          <w:bCs/>
        </w:rPr>
        <w:t>for at opretholde ordenen om bord. Skibsføreren ka</w:t>
      </w:r>
      <w:r w:rsidR="00797A79">
        <w:rPr>
          <w:bCs/>
        </w:rPr>
        <w:t>n foretage de</w:t>
      </w:r>
      <w:r w:rsidR="00CC4D30">
        <w:rPr>
          <w:bCs/>
        </w:rPr>
        <w:t xml:space="preserve"> nødvendige foran</w:t>
      </w:r>
      <w:r w:rsidR="00B31C95">
        <w:rPr>
          <w:bCs/>
        </w:rPr>
        <w:t xml:space="preserve">staltninger </w:t>
      </w:r>
      <w:r w:rsidR="00CC4D30">
        <w:rPr>
          <w:bCs/>
        </w:rPr>
        <w:t>for at opretholde ordenen om bord</w:t>
      </w:r>
      <w:r w:rsidR="007F4B28">
        <w:rPr>
          <w:bCs/>
        </w:rPr>
        <w:t>. H</w:t>
      </w:r>
      <w:r w:rsidR="00CC4D30">
        <w:rPr>
          <w:bCs/>
        </w:rPr>
        <w:t xml:space="preserve">vis der begås </w:t>
      </w:r>
      <w:r w:rsidR="00CC4D30" w:rsidRPr="00CC4D30">
        <w:rPr>
          <w:bCs/>
        </w:rPr>
        <w:t>en grovere forbrydelse om bord</w:t>
      </w:r>
      <w:r w:rsidR="007F4B28">
        <w:rPr>
          <w:bCs/>
        </w:rPr>
        <w:t>,</w:t>
      </w:r>
      <w:r w:rsidR="00CC4D30" w:rsidRPr="00CC4D30">
        <w:rPr>
          <w:bCs/>
        </w:rPr>
        <w:t xml:space="preserve"> og skibet ikke er i dansk havn, skal skibsføreren</w:t>
      </w:r>
      <w:r w:rsidR="00797A79">
        <w:rPr>
          <w:bCs/>
        </w:rPr>
        <w:t xml:space="preserve"> fx</w:t>
      </w:r>
      <w:r w:rsidR="00CC4D30" w:rsidRPr="00CC4D30">
        <w:rPr>
          <w:bCs/>
        </w:rPr>
        <w:t xml:space="preserve"> snarest muligt optage en foreløbig forklaring, der indføres i skibsdagbogen.</w:t>
      </w:r>
    </w:p>
    <w:p w14:paraId="407C75D0" w14:textId="77777777" w:rsidR="00245FB0" w:rsidRDefault="00245FB0" w:rsidP="00B141C2">
      <w:pPr>
        <w:jc w:val="both"/>
        <w:rPr>
          <w:bCs/>
        </w:rPr>
      </w:pPr>
    </w:p>
    <w:p w14:paraId="01C08236" w14:textId="77777777" w:rsidR="00245FB0" w:rsidRDefault="00245FB0" w:rsidP="00B141C2">
      <w:pPr>
        <w:jc w:val="both"/>
        <w:rPr>
          <w:bCs/>
        </w:rPr>
      </w:pPr>
      <w:r w:rsidRPr="00245FB0">
        <w:rPr>
          <w:bCs/>
        </w:rPr>
        <w:t>Skibsføreren skal ved mønstringen påse, at lovgivningens forskrifter for den pågældende søfarende er opfyldt, herunder navnlig de aldersmæssige, helbredsmæssige og uddannelsesmæssige krav.</w:t>
      </w:r>
    </w:p>
    <w:p w14:paraId="514FF655" w14:textId="77777777" w:rsidR="00CC4D30" w:rsidRDefault="00CC4D30" w:rsidP="00B141C2">
      <w:pPr>
        <w:jc w:val="both"/>
        <w:rPr>
          <w:bCs/>
        </w:rPr>
      </w:pPr>
    </w:p>
    <w:p w14:paraId="03A9F4E0" w14:textId="64AC6D69" w:rsidR="00372BBB" w:rsidRDefault="00797A79" w:rsidP="00B141C2">
      <w:pPr>
        <w:jc w:val="both"/>
        <w:rPr>
          <w:bCs/>
        </w:rPr>
      </w:pPr>
      <w:r>
        <w:rPr>
          <w:bCs/>
        </w:rPr>
        <w:t xml:space="preserve">Skibsføreren </w:t>
      </w:r>
      <w:r w:rsidR="00372BBB">
        <w:rPr>
          <w:bCs/>
        </w:rPr>
        <w:t xml:space="preserve">skal sørge for, at arbejdet om bord fordeles således, at </w:t>
      </w:r>
      <w:r w:rsidR="00372BBB" w:rsidRPr="00372BBB">
        <w:rPr>
          <w:bCs/>
        </w:rPr>
        <w:t xml:space="preserve">der tages hensyn til hver </w:t>
      </w:r>
      <w:proofErr w:type="spellStart"/>
      <w:r w:rsidR="00372BBB" w:rsidRPr="00372BBB">
        <w:rPr>
          <w:bCs/>
        </w:rPr>
        <w:t>enkelts</w:t>
      </w:r>
      <w:proofErr w:type="spellEnd"/>
      <w:r w:rsidR="00372BBB" w:rsidRPr="00372BBB">
        <w:rPr>
          <w:bCs/>
        </w:rPr>
        <w:t xml:space="preserve"> stilling om</w:t>
      </w:r>
      <w:r w:rsidR="00372BBB">
        <w:rPr>
          <w:bCs/>
        </w:rPr>
        <w:t xml:space="preserve"> bord og så vidt muligt til vedkom</w:t>
      </w:r>
      <w:r w:rsidR="00372BBB">
        <w:rPr>
          <w:bCs/>
        </w:rPr>
        <w:lastRenderedPageBreak/>
        <w:t>mendes</w:t>
      </w:r>
      <w:r w:rsidR="00372BBB" w:rsidRPr="00372BBB">
        <w:rPr>
          <w:bCs/>
        </w:rPr>
        <w:t xml:space="preserve"> faglige dygtiggørelse.</w:t>
      </w:r>
      <w:r w:rsidR="00CC4D30">
        <w:rPr>
          <w:bCs/>
        </w:rPr>
        <w:t xml:space="preserve"> Skibsføreren skal kunne stå inde for, at skibet er sødygtigt</w:t>
      </w:r>
      <w:r w:rsidR="009053B9">
        <w:rPr>
          <w:bCs/>
        </w:rPr>
        <w:t>. H</w:t>
      </w:r>
      <w:r w:rsidR="00CC4D30">
        <w:rPr>
          <w:bCs/>
        </w:rPr>
        <w:t>vis over halvdelen af mandskabet, maskinchefen eller øverste styrmand klager over skibets sødygtighed, skal skibsføreren lade afholde kontrolsyn.</w:t>
      </w:r>
    </w:p>
    <w:p w14:paraId="2A23DF43" w14:textId="77777777" w:rsidR="00B31C95" w:rsidRDefault="00B31C95" w:rsidP="00B141C2">
      <w:pPr>
        <w:jc w:val="both"/>
        <w:rPr>
          <w:bCs/>
        </w:rPr>
      </w:pPr>
    </w:p>
    <w:p w14:paraId="3D38D56C" w14:textId="77777777" w:rsidR="00797A79" w:rsidRDefault="00797A79" w:rsidP="00B141C2">
      <w:pPr>
        <w:jc w:val="both"/>
        <w:rPr>
          <w:bCs/>
        </w:rPr>
      </w:pPr>
      <w:r>
        <w:rPr>
          <w:bCs/>
        </w:rPr>
        <w:t xml:space="preserve">Skibsføreren skal </w:t>
      </w:r>
      <w:r w:rsidRPr="00372BBB">
        <w:rPr>
          <w:bCs/>
        </w:rPr>
        <w:t>sørge for, at mandskabe</w:t>
      </w:r>
      <w:r>
        <w:rPr>
          <w:bCs/>
        </w:rPr>
        <w:t xml:space="preserve">t får god og tilstrækkelig kost samt </w:t>
      </w:r>
      <w:r w:rsidRPr="00372BBB">
        <w:rPr>
          <w:bCs/>
        </w:rPr>
        <w:t>føre tilsyn med sundhedsforholdene og renligheden om bord.</w:t>
      </w:r>
    </w:p>
    <w:p w14:paraId="48606008" w14:textId="77777777" w:rsidR="00372BBB" w:rsidRDefault="00372BBB" w:rsidP="00B141C2">
      <w:pPr>
        <w:jc w:val="both"/>
        <w:rPr>
          <w:bCs/>
        </w:rPr>
      </w:pPr>
    </w:p>
    <w:p w14:paraId="3450FDE8" w14:textId="77777777" w:rsidR="00372BBB" w:rsidRDefault="00372BBB" w:rsidP="00B141C2">
      <w:pPr>
        <w:jc w:val="both"/>
        <w:rPr>
          <w:bCs/>
        </w:rPr>
      </w:pPr>
      <w:r>
        <w:rPr>
          <w:bCs/>
        </w:rPr>
        <w:t>De</w:t>
      </w:r>
      <w:r w:rsidRPr="00372BBB">
        <w:rPr>
          <w:bCs/>
        </w:rPr>
        <w:t>n søfarende skal efterkomme ordrer, han modtager i tjenesten, og skal ved tydeligt svar tilkendegive, at han har forstået disse. Han skal endvidere følge de forskrifter, der gives for ordenen om bord.</w:t>
      </w:r>
      <w:r>
        <w:rPr>
          <w:bCs/>
        </w:rPr>
        <w:t xml:space="preserve"> Hvis de</w:t>
      </w:r>
      <w:r w:rsidRPr="00372BBB">
        <w:rPr>
          <w:bCs/>
        </w:rPr>
        <w:t xml:space="preserve">n søfarende </w:t>
      </w:r>
      <w:r>
        <w:rPr>
          <w:bCs/>
        </w:rPr>
        <w:t xml:space="preserve">bliver </w:t>
      </w:r>
      <w:r w:rsidRPr="00372BBB">
        <w:rPr>
          <w:bCs/>
        </w:rPr>
        <w:t>forhindret i at komme om bord i rette tid, skal han straks underrette skibsføreren.</w:t>
      </w:r>
      <w:r>
        <w:rPr>
          <w:bCs/>
        </w:rPr>
        <w:t xml:space="preserve"> </w:t>
      </w:r>
      <w:r w:rsidRPr="00372BBB">
        <w:rPr>
          <w:bCs/>
        </w:rPr>
        <w:t>Den søfare</w:t>
      </w:r>
      <w:r>
        <w:rPr>
          <w:bCs/>
        </w:rPr>
        <w:t>nde skal erstatte den skade, vedkommende</w:t>
      </w:r>
      <w:r w:rsidRPr="00372BBB">
        <w:rPr>
          <w:bCs/>
        </w:rPr>
        <w:t xml:space="preserve"> forvolder ved fejl eller forsømmelse i tjenesten.</w:t>
      </w:r>
    </w:p>
    <w:p w14:paraId="22296F72" w14:textId="77777777" w:rsidR="00797A79" w:rsidRDefault="00797A79" w:rsidP="00B141C2">
      <w:pPr>
        <w:jc w:val="both"/>
        <w:rPr>
          <w:bCs/>
        </w:rPr>
      </w:pPr>
    </w:p>
    <w:p w14:paraId="2AA52ACD" w14:textId="25582C55" w:rsidR="00797A79" w:rsidRDefault="00797A79" w:rsidP="00B141C2">
      <w:pPr>
        <w:jc w:val="both"/>
        <w:rPr>
          <w:bCs/>
        </w:rPr>
      </w:pPr>
      <w:r>
        <w:rPr>
          <w:bCs/>
        </w:rPr>
        <w:t>Den søfarende har endvidere ret til r</w:t>
      </w:r>
      <w:r w:rsidRPr="00797A79">
        <w:rPr>
          <w:bCs/>
        </w:rPr>
        <w:t>egelmæssige, uafbrudte hvileperioder, der er tilstrækkeligt lange til at sikre sundheden og sikkerheden</w:t>
      </w:r>
      <w:r w:rsidR="00D860D5">
        <w:rPr>
          <w:bCs/>
        </w:rPr>
        <w:t xml:space="preserve"> om bord, hvilket </w:t>
      </w:r>
      <w:r>
        <w:rPr>
          <w:bCs/>
        </w:rPr>
        <w:t xml:space="preserve">som udgangspunkt </w:t>
      </w:r>
      <w:r w:rsidR="00D860D5">
        <w:rPr>
          <w:bCs/>
        </w:rPr>
        <w:t>er</w:t>
      </w:r>
      <w:r>
        <w:rPr>
          <w:bCs/>
        </w:rPr>
        <w:t xml:space="preserve"> </w:t>
      </w:r>
      <w:r w:rsidRPr="00797A79">
        <w:rPr>
          <w:bCs/>
        </w:rPr>
        <w:t>mindst 10 timer</w:t>
      </w:r>
      <w:r>
        <w:rPr>
          <w:bCs/>
        </w:rPr>
        <w:t>s hvile</w:t>
      </w:r>
      <w:r w:rsidRPr="00797A79">
        <w:rPr>
          <w:bCs/>
        </w:rPr>
        <w:t xml:space="preserve"> i enhver 24-timers periode</w:t>
      </w:r>
      <w:r>
        <w:rPr>
          <w:bCs/>
        </w:rPr>
        <w:t>.</w:t>
      </w:r>
    </w:p>
    <w:p w14:paraId="1D67D1C4" w14:textId="77777777" w:rsidR="00797A79" w:rsidRDefault="00797A79" w:rsidP="00B141C2">
      <w:pPr>
        <w:jc w:val="both"/>
        <w:rPr>
          <w:bCs/>
        </w:rPr>
      </w:pPr>
    </w:p>
    <w:p w14:paraId="32E71722" w14:textId="77777777" w:rsidR="00797A79" w:rsidRDefault="00797A79" w:rsidP="00B141C2">
      <w:pPr>
        <w:jc w:val="both"/>
        <w:rPr>
          <w:bCs/>
        </w:rPr>
      </w:pPr>
      <w:r>
        <w:rPr>
          <w:bCs/>
        </w:rPr>
        <w:t xml:space="preserve">Den søfarende har i sin fritid ret til at gå i land og kan kun nægtes at gå i land, hvis der fx er særlige hensyn at tage til de ombordværendes eller ladningens sikkerhed. </w:t>
      </w:r>
    </w:p>
    <w:p w14:paraId="666F3F67" w14:textId="77777777" w:rsidR="00797A79" w:rsidRDefault="00797A79" w:rsidP="00B141C2">
      <w:pPr>
        <w:jc w:val="both"/>
        <w:rPr>
          <w:bCs/>
        </w:rPr>
      </w:pPr>
    </w:p>
    <w:p w14:paraId="54E03A45" w14:textId="0AA7BFD8" w:rsidR="00797A79" w:rsidRDefault="00797A79" w:rsidP="00B141C2">
      <w:pPr>
        <w:jc w:val="both"/>
        <w:rPr>
          <w:bCs/>
        </w:rPr>
      </w:pPr>
      <w:r>
        <w:rPr>
          <w:bCs/>
        </w:rPr>
        <w:t>Den søfarende kan i rimeligt omfang medtage ting til personligt brug.</w:t>
      </w:r>
      <w:r w:rsidR="00245FB0">
        <w:rPr>
          <w:bCs/>
        </w:rPr>
        <w:t xml:space="preserve"> Hvis den søfarende efterlader ejendele om bord</w:t>
      </w:r>
      <w:r w:rsidR="007F4B28">
        <w:rPr>
          <w:bCs/>
        </w:rPr>
        <w:t>,</w:t>
      </w:r>
      <w:r w:rsidR="00245FB0">
        <w:rPr>
          <w:bCs/>
        </w:rPr>
        <w:t xml:space="preserve"> opbevares de for den søfarendes regning. </w:t>
      </w:r>
      <w:r w:rsidR="00245FB0" w:rsidRPr="00245FB0">
        <w:rPr>
          <w:bCs/>
        </w:rPr>
        <w:t xml:space="preserve">Har en søfarende mistet eller fået beskadiget ombordværende ejendele ved forlis, sørøveri, brand eller andet havari, skal rederen betale erstatning. </w:t>
      </w:r>
      <w:r>
        <w:rPr>
          <w:bCs/>
        </w:rPr>
        <w:t xml:space="preserve"> </w:t>
      </w:r>
    </w:p>
    <w:p w14:paraId="39283977" w14:textId="77777777" w:rsidR="00245FB0" w:rsidRDefault="00245FB0" w:rsidP="00B141C2">
      <w:pPr>
        <w:jc w:val="both"/>
        <w:rPr>
          <w:bCs/>
        </w:rPr>
      </w:pPr>
    </w:p>
    <w:p w14:paraId="5731603F" w14:textId="42A973FF" w:rsidR="00CC4D30" w:rsidRDefault="00245FB0" w:rsidP="00B141C2">
      <w:pPr>
        <w:jc w:val="both"/>
        <w:rPr>
          <w:bCs/>
        </w:rPr>
      </w:pPr>
      <w:r w:rsidRPr="00245FB0">
        <w:rPr>
          <w:bCs/>
        </w:rPr>
        <w:t xml:space="preserve">En søfarende har ret til at klage til rederen over afregningen, skibstjenesten, ansættelsesforholdet, herunder hyre- og ansættelseskontrakten, eller forholdene om bord. Rederen har pligt til at sørge for, at klager bliver tilstrækkeligt undersøgt, og </w:t>
      </w:r>
      <w:r w:rsidR="007F4B28">
        <w:rPr>
          <w:bCs/>
        </w:rPr>
        <w:t>for</w:t>
      </w:r>
      <w:r w:rsidRPr="00245FB0">
        <w:rPr>
          <w:bCs/>
        </w:rPr>
        <w:t xml:space="preserve"> at udarbejde og gennemføre procedurer om bord for en retfærdig, effektiv og hurtig behandling af klager. </w:t>
      </w:r>
    </w:p>
    <w:p w14:paraId="1C463ECF" w14:textId="77777777" w:rsidR="000429F0" w:rsidRDefault="000429F0" w:rsidP="00B141C2">
      <w:pPr>
        <w:pStyle w:val="Brdtekst"/>
        <w:rPr>
          <w:bCs/>
        </w:rPr>
      </w:pPr>
    </w:p>
    <w:p w14:paraId="4DE45095" w14:textId="79D3E389" w:rsidR="00212C4C" w:rsidRDefault="00BD2DDD" w:rsidP="00B141C2">
      <w:pPr>
        <w:pStyle w:val="Brdtekst"/>
        <w:rPr>
          <w:b/>
          <w:bCs/>
        </w:rPr>
      </w:pPr>
      <w:r>
        <w:rPr>
          <w:b/>
          <w:bCs/>
        </w:rPr>
        <w:t>5</w:t>
      </w:r>
      <w:r w:rsidR="00212C4C" w:rsidRPr="000429F0">
        <w:rPr>
          <w:b/>
          <w:bCs/>
        </w:rPr>
        <w:t xml:space="preserve">. </w:t>
      </w:r>
      <w:r w:rsidR="00A70DEA" w:rsidRPr="000429F0">
        <w:rPr>
          <w:b/>
          <w:bCs/>
        </w:rPr>
        <w:t>Fo</w:t>
      </w:r>
      <w:r w:rsidR="00E83390">
        <w:rPr>
          <w:b/>
          <w:bCs/>
        </w:rPr>
        <w:t>rskellige andre bestemmelser</w:t>
      </w:r>
    </w:p>
    <w:p w14:paraId="4AF4459C" w14:textId="77777777" w:rsidR="00E07D8A" w:rsidRDefault="00BD4FBC" w:rsidP="00B141C2">
      <w:pPr>
        <w:pStyle w:val="Brdtekst"/>
        <w:rPr>
          <w:bCs/>
        </w:rPr>
      </w:pPr>
      <w:r>
        <w:rPr>
          <w:bCs/>
        </w:rPr>
        <w:t>Lovens kapitel 6 indeholder en række særlige bestemmelser. Der er hovedsageligt tale om bestemmelser, som alene bemyndiger erhvervsministeren til at fastsætte forskellige regler ved bekendtgørelse.</w:t>
      </w:r>
    </w:p>
    <w:p w14:paraId="181F5794" w14:textId="77777777" w:rsidR="00BD4FBC" w:rsidRDefault="00BD4FBC" w:rsidP="00B141C2">
      <w:pPr>
        <w:pStyle w:val="Brdtekst"/>
        <w:rPr>
          <w:bCs/>
        </w:rPr>
      </w:pPr>
    </w:p>
    <w:p w14:paraId="056F7D72" w14:textId="77777777" w:rsidR="00BD4FBC" w:rsidRDefault="00BD4FBC" w:rsidP="00B141C2">
      <w:pPr>
        <w:pStyle w:val="Brdtekst"/>
        <w:rPr>
          <w:bCs/>
        </w:rPr>
      </w:pPr>
      <w:r>
        <w:rPr>
          <w:bCs/>
        </w:rPr>
        <w:t>Særligt fra det</w:t>
      </w:r>
      <w:r w:rsidR="000005C3">
        <w:rPr>
          <w:bCs/>
        </w:rPr>
        <w:t>te kapitel skal</w:t>
      </w:r>
      <w:r>
        <w:rPr>
          <w:bCs/>
        </w:rPr>
        <w:t xml:space="preserve"> fremhæves </w:t>
      </w:r>
      <w:r w:rsidR="000005C3">
        <w:rPr>
          <w:bCs/>
        </w:rPr>
        <w:t>lovens § 73 a, § 73 b, § 74 a og § 74 b.</w:t>
      </w:r>
    </w:p>
    <w:p w14:paraId="212C2621" w14:textId="77777777" w:rsidR="000005C3" w:rsidRDefault="000005C3" w:rsidP="00B141C2">
      <w:pPr>
        <w:pStyle w:val="Brdtekst"/>
        <w:rPr>
          <w:bCs/>
        </w:rPr>
      </w:pPr>
    </w:p>
    <w:p w14:paraId="35BF7DCE" w14:textId="77777777" w:rsidR="000005C3" w:rsidRDefault="000005C3" w:rsidP="00B141C2">
      <w:pPr>
        <w:pStyle w:val="Brdtekst"/>
        <w:rPr>
          <w:bCs/>
        </w:rPr>
      </w:pPr>
      <w:r>
        <w:rPr>
          <w:bCs/>
        </w:rPr>
        <w:t>Det f</w:t>
      </w:r>
      <w:r w:rsidR="00B31C95">
        <w:rPr>
          <w:bCs/>
        </w:rPr>
        <w:t>remgår af lovens § 73 a,</w:t>
      </w:r>
      <w:r>
        <w:rPr>
          <w:bCs/>
        </w:rPr>
        <w:t xml:space="preserve"> at r</w:t>
      </w:r>
      <w:r w:rsidRPr="000005C3">
        <w:rPr>
          <w:bCs/>
        </w:rPr>
        <w:t xml:space="preserve">ederen skal tegne en forsikring godkendt af Søfartsstyrelsen eller stille anden tilsvarende finansiel sikkerhed, der </w:t>
      </w:r>
      <w:r w:rsidRPr="000005C3">
        <w:rPr>
          <w:bCs/>
        </w:rPr>
        <w:lastRenderedPageBreak/>
        <w:t>dækker skibsførerens og de søfarendes krav over for rederiet og arbejdsgiveren, hvis denne er en anden end rederiet, i tilfælde, hvor en søfarende bliver efterladt.</w:t>
      </w:r>
    </w:p>
    <w:p w14:paraId="0E4A1C0F" w14:textId="77777777" w:rsidR="000005C3" w:rsidRDefault="000005C3" w:rsidP="00B141C2">
      <w:pPr>
        <w:pStyle w:val="Brdtekst"/>
        <w:rPr>
          <w:bCs/>
        </w:rPr>
      </w:pPr>
    </w:p>
    <w:p w14:paraId="4C232538" w14:textId="77777777" w:rsidR="000005C3" w:rsidRDefault="000005C3" w:rsidP="00B141C2">
      <w:pPr>
        <w:pStyle w:val="Brdtekst"/>
        <w:rPr>
          <w:bCs/>
        </w:rPr>
      </w:pPr>
      <w:r>
        <w:rPr>
          <w:bCs/>
        </w:rPr>
        <w:t>R</w:t>
      </w:r>
      <w:r w:rsidRPr="000005C3">
        <w:rPr>
          <w:bCs/>
        </w:rPr>
        <w:t xml:space="preserve">ederiet skal </w:t>
      </w:r>
      <w:r>
        <w:rPr>
          <w:bCs/>
        </w:rPr>
        <w:t xml:space="preserve">således </w:t>
      </w:r>
      <w:r w:rsidRPr="000005C3">
        <w:rPr>
          <w:bCs/>
        </w:rPr>
        <w:t>etablere en finansiel sikkerhed, som dækker de nævnte krav. Sikkerhedsstillelsen bliver kun aktuel, hvis rederen i strid med ansættelseskontrakten ikke overholder sine forpligtelser. I den typiske situation efterlades skibet i en havn eller ligger for anker uden for havneområdet, og de søfarende h</w:t>
      </w:r>
      <w:r>
        <w:rPr>
          <w:bCs/>
        </w:rPr>
        <w:t>ar hverken proviant eller fx</w:t>
      </w:r>
      <w:r w:rsidRPr="000005C3">
        <w:rPr>
          <w:bCs/>
        </w:rPr>
        <w:t xml:space="preserve"> olie til at sikre elektricitet om bord til lys, køleskab og lignende. Dette er ofte i slutningen af en periode, hvor den søfarende heller ikke har fået løn.</w:t>
      </w:r>
    </w:p>
    <w:p w14:paraId="7B57B0E7" w14:textId="77777777" w:rsidR="00E361F9" w:rsidRDefault="00E361F9" w:rsidP="00B141C2">
      <w:pPr>
        <w:pStyle w:val="Brdtekst"/>
        <w:rPr>
          <w:bCs/>
        </w:rPr>
      </w:pPr>
    </w:p>
    <w:p w14:paraId="6E2A8CC5" w14:textId="77777777" w:rsidR="00E361F9" w:rsidRDefault="00E361F9" w:rsidP="00B141C2">
      <w:pPr>
        <w:pStyle w:val="Brdtekst"/>
        <w:rPr>
          <w:bCs/>
        </w:rPr>
      </w:pPr>
      <w:r>
        <w:rPr>
          <w:bCs/>
        </w:rPr>
        <w:t xml:space="preserve">Det fremgår af lovens § 73 b, at </w:t>
      </w:r>
      <w:r w:rsidRPr="00E361F9">
        <w:rPr>
          <w:bCs/>
        </w:rPr>
        <w:t>Søfartsstyrelsen sikrer gratis telemedicinsk rådgivning til handelsskibe.</w:t>
      </w:r>
    </w:p>
    <w:p w14:paraId="71674F55" w14:textId="77777777" w:rsidR="00E361F9" w:rsidRDefault="00E361F9" w:rsidP="00B141C2">
      <w:pPr>
        <w:pStyle w:val="Brdtekst"/>
        <w:rPr>
          <w:bCs/>
        </w:rPr>
      </w:pPr>
    </w:p>
    <w:p w14:paraId="235B7421" w14:textId="314487DC" w:rsidR="00E361F9" w:rsidRDefault="00E361F9" w:rsidP="00B141C2">
      <w:pPr>
        <w:pStyle w:val="Brdtekst"/>
        <w:rPr>
          <w:bCs/>
        </w:rPr>
      </w:pPr>
      <w:r>
        <w:rPr>
          <w:bCs/>
        </w:rPr>
        <w:t xml:space="preserve">Dette sikres igennem Radio Medical, som </w:t>
      </w:r>
      <w:r w:rsidRPr="00E361F9">
        <w:rPr>
          <w:bCs/>
        </w:rPr>
        <w:t>er en telemedicinsk specialenhed</w:t>
      </w:r>
      <w:r w:rsidR="007F4B28">
        <w:rPr>
          <w:bCs/>
        </w:rPr>
        <w:t>,</w:t>
      </w:r>
      <w:r w:rsidRPr="00E361F9">
        <w:rPr>
          <w:bCs/>
        </w:rPr>
        <w:t xml:space="preserve"> som døgnet rundt har til opgave at tilbyde lægefaglig rådgivning</w:t>
      </w:r>
      <w:r>
        <w:rPr>
          <w:bCs/>
        </w:rPr>
        <w:t>. Radio Medical varetages på nuværende tidspunkt af Sydvestjysk Sygehus.</w:t>
      </w:r>
    </w:p>
    <w:p w14:paraId="0682E065" w14:textId="77777777" w:rsidR="00E361F9" w:rsidRDefault="00E361F9" w:rsidP="00B141C2">
      <w:pPr>
        <w:pStyle w:val="Brdtekst"/>
        <w:rPr>
          <w:bCs/>
        </w:rPr>
      </w:pPr>
    </w:p>
    <w:p w14:paraId="65E74454" w14:textId="77777777" w:rsidR="00E361F9" w:rsidRDefault="00E361F9" w:rsidP="00B141C2">
      <w:pPr>
        <w:pStyle w:val="Brdtekst"/>
        <w:rPr>
          <w:bCs/>
        </w:rPr>
      </w:pPr>
      <w:r w:rsidRPr="00E361F9">
        <w:rPr>
          <w:bCs/>
        </w:rPr>
        <w:t>Radio Medical opererer primært med handelsflåden og fiskeflåden. Udenlandske flagstaters skibe kan også kontakte Dansk Radio Medical</w:t>
      </w:r>
      <w:r>
        <w:rPr>
          <w:bCs/>
        </w:rPr>
        <w:t>.</w:t>
      </w:r>
    </w:p>
    <w:p w14:paraId="743528D9" w14:textId="77777777" w:rsidR="00E361F9" w:rsidRPr="00E361F9" w:rsidRDefault="00E361F9" w:rsidP="00B141C2">
      <w:pPr>
        <w:pStyle w:val="Brdtekst"/>
        <w:rPr>
          <w:bCs/>
        </w:rPr>
      </w:pPr>
      <w:r w:rsidRPr="00E361F9">
        <w:rPr>
          <w:bCs/>
        </w:rPr>
        <w:t xml:space="preserve"> </w:t>
      </w:r>
    </w:p>
    <w:p w14:paraId="366D00F9" w14:textId="77777777" w:rsidR="00E361F9" w:rsidRPr="00E361F9" w:rsidRDefault="00E361F9" w:rsidP="00B141C2">
      <w:pPr>
        <w:pStyle w:val="Brdtekst"/>
        <w:rPr>
          <w:bCs/>
        </w:rPr>
      </w:pPr>
      <w:r w:rsidRPr="00E361F9">
        <w:rPr>
          <w:bCs/>
        </w:rPr>
        <w:t>Skibene kontakter lægerne enten ved hjælp af telefon eller mail. Ved akutte tilstande</w:t>
      </w:r>
      <w:r>
        <w:rPr>
          <w:bCs/>
        </w:rPr>
        <w:t xml:space="preserve"> sker det via</w:t>
      </w:r>
      <w:r w:rsidRPr="00E361F9">
        <w:rPr>
          <w:bCs/>
        </w:rPr>
        <w:t xml:space="preserve"> telefonkontakt, og ved mindre hastende tilstande </w:t>
      </w:r>
      <w:r>
        <w:rPr>
          <w:bCs/>
        </w:rPr>
        <w:t xml:space="preserve">sker det </w:t>
      </w:r>
      <w:r w:rsidRPr="00E361F9">
        <w:rPr>
          <w:bCs/>
        </w:rPr>
        <w:t>elektronisk ved hjælp af mail.</w:t>
      </w:r>
    </w:p>
    <w:p w14:paraId="0ECB18EB" w14:textId="77777777" w:rsidR="00E361F9" w:rsidRPr="00E361F9" w:rsidRDefault="00E361F9" w:rsidP="00B141C2">
      <w:pPr>
        <w:pStyle w:val="Brdtekst"/>
        <w:rPr>
          <w:bCs/>
        </w:rPr>
      </w:pPr>
    </w:p>
    <w:p w14:paraId="20879549" w14:textId="77777777" w:rsidR="00E361F9" w:rsidRDefault="00E361F9" w:rsidP="00B141C2">
      <w:pPr>
        <w:pStyle w:val="Brdtekst"/>
        <w:rPr>
          <w:bCs/>
        </w:rPr>
      </w:pPr>
      <w:r w:rsidRPr="00E361F9">
        <w:rPr>
          <w:bCs/>
        </w:rPr>
        <w:t>I samarbejde med forsvaret iværksættes evakueringer af akut syge patienter</w:t>
      </w:r>
      <w:r>
        <w:rPr>
          <w:bCs/>
        </w:rPr>
        <w:t>.</w:t>
      </w:r>
    </w:p>
    <w:p w14:paraId="0C76E7EA" w14:textId="77777777" w:rsidR="00E361F9" w:rsidRDefault="00E361F9" w:rsidP="00B141C2">
      <w:pPr>
        <w:pStyle w:val="Brdtekst"/>
        <w:rPr>
          <w:bCs/>
        </w:rPr>
      </w:pPr>
    </w:p>
    <w:p w14:paraId="48ABC00B" w14:textId="77777777" w:rsidR="00E361F9" w:rsidRDefault="00E361F9" w:rsidP="00B141C2">
      <w:pPr>
        <w:pStyle w:val="Brdtekst"/>
        <w:rPr>
          <w:bCs/>
        </w:rPr>
      </w:pPr>
      <w:r>
        <w:rPr>
          <w:bCs/>
        </w:rPr>
        <w:t xml:space="preserve">Det fremgår af lovens § 74 a, at Søfartsstyrelsen </w:t>
      </w:r>
      <w:r w:rsidRPr="00E361F9">
        <w:rPr>
          <w:bCs/>
        </w:rPr>
        <w:t xml:space="preserve">i henhold til § 20 a i lov om sikkerhed til søs </w:t>
      </w:r>
      <w:r>
        <w:rPr>
          <w:bCs/>
        </w:rPr>
        <w:t xml:space="preserve">kan </w:t>
      </w:r>
      <w:r w:rsidRPr="00E361F9">
        <w:rPr>
          <w:bCs/>
        </w:rPr>
        <w:t>føre tilsyn med overholdelsen af denne lov og de regler, der udstedes i medfør heraf.</w:t>
      </w:r>
      <w:r>
        <w:rPr>
          <w:bCs/>
        </w:rPr>
        <w:t xml:space="preserve"> </w:t>
      </w:r>
      <w:r w:rsidRPr="00E361F9">
        <w:rPr>
          <w:bCs/>
        </w:rPr>
        <w:t>Søfartsstyrelsen varetager i henhold til § 20 b i lov om sikkerhed til søs udstedelsen af fornødne certifikater og anden dokumentation efter denne lov.</w:t>
      </w:r>
    </w:p>
    <w:p w14:paraId="7FF33D22" w14:textId="77777777" w:rsidR="00E361F9" w:rsidRDefault="00E361F9" w:rsidP="00B141C2">
      <w:pPr>
        <w:pStyle w:val="Brdtekst"/>
        <w:rPr>
          <w:bCs/>
        </w:rPr>
      </w:pPr>
    </w:p>
    <w:p w14:paraId="317D4B12" w14:textId="77777777" w:rsidR="00E361F9" w:rsidRDefault="00E361F9" w:rsidP="00B141C2">
      <w:pPr>
        <w:pStyle w:val="Brdtekst"/>
        <w:rPr>
          <w:bCs/>
        </w:rPr>
      </w:pPr>
      <w:r>
        <w:rPr>
          <w:bCs/>
        </w:rPr>
        <w:t xml:space="preserve">Med ikraftsættelsen af lov om søfarendes ansættelsesforhold m.v., så sættes ændringer til § 20 a i lov om sikkerhed til søs ligeledes i kraft for Grønland, mens </w:t>
      </w:r>
      <w:r w:rsidR="00D4617A">
        <w:rPr>
          <w:bCs/>
        </w:rPr>
        <w:t>§ 20 b i lov om sikkerhed til søs også sættes i kraft. Sidstnævnte bestemmelse har ikke tidligere været sat i kraft.</w:t>
      </w:r>
    </w:p>
    <w:p w14:paraId="2EB5C5FC" w14:textId="77777777" w:rsidR="00D4617A" w:rsidRDefault="00D4617A" w:rsidP="00B141C2">
      <w:pPr>
        <w:pStyle w:val="Brdtekst"/>
        <w:rPr>
          <w:bCs/>
        </w:rPr>
      </w:pPr>
    </w:p>
    <w:p w14:paraId="0E79233A" w14:textId="50CD002C" w:rsidR="00D4617A" w:rsidRPr="00D4617A" w:rsidRDefault="00D4617A" w:rsidP="00B141C2">
      <w:pPr>
        <w:pStyle w:val="Brdtekst"/>
        <w:rPr>
          <w:bCs/>
        </w:rPr>
      </w:pPr>
      <w:r w:rsidRPr="00D4617A">
        <w:rPr>
          <w:bCs/>
        </w:rPr>
        <w:t>§ 74 a, stk. 1, indebærer, at Søfartsstyrelsen som led i tilsynsvirksomheden efter lov om sikkerhed til søs også kan føre tilsyn m</w:t>
      </w:r>
      <w:r>
        <w:rPr>
          <w:bCs/>
        </w:rPr>
        <w:t>ed overholdelsen af lov om søfarendes ansættelsesforhold m.v.</w:t>
      </w:r>
      <w:r w:rsidRPr="00D4617A">
        <w:rPr>
          <w:bCs/>
        </w:rPr>
        <w:t xml:space="preserve"> og de regler, der udstedes i medfør af loven.</w:t>
      </w:r>
    </w:p>
    <w:p w14:paraId="584910E8" w14:textId="77777777" w:rsidR="00D4617A" w:rsidRPr="00D4617A" w:rsidRDefault="00D4617A" w:rsidP="00B141C2">
      <w:pPr>
        <w:pStyle w:val="Brdtekst"/>
        <w:rPr>
          <w:bCs/>
        </w:rPr>
      </w:pPr>
    </w:p>
    <w:p w14:paraId="061A6DE6" w14:textId="77777777" w:rsidR="00D4617A" w:rsidRDefault="00D4617A" w:rsidP="00B141C2">
      <w:pPr>
        <w:pStyle w:val="Brdtekst"/>
        <w:rPr>
          <w:bCs/>
        </w:rPr>
      </w:pPr>
      <w:r w:rsidRPr="00D4617A">
        <w:rPr>
          <w:bCs/>
        </w:rPr>
        <w:t xml:space="preserve">§ 74 a, stk. 2, indebærer endvidere, at Søfartsstyrelsens almindelige beføjelser efter lov om sikkerhed til søs finder anvendelse i forbindelse med udstedelsen af de nye certifikater m.v., for forhold, der er omfattet af </w:t>
      </w:r>
      <w:r>
        <w:rPr>
          <w:bCs/>
        </w:rPr>
        <w:t xml:space="preserve">lov </w:t>
      </w:r>
      <w:r>
        <w:rPr>
          <w:bCs/>
        </w:rPr>
        <w:lastRenderedPageBreak/>
        <w:t>om søfarendes ansættelsesforhold m.v.</w:t>
      </w:r>
      <w:r w:rsidRPr="00D4617A">
        <w:rPr>
          <w:bCs/>
        </w:rPr>
        <w:t xml:space="preserve"> og de regler, der udstedes i medfør af sømandsloven.</w:t>
      </w:r>
    </w:p>
    <w:p w14:paraId="3EF6CD52" w14:textId="77777777" w:rsidR="00D4617A" w:rsidRDefault="00D4617A" w:rsidP="00B141C2">
      <w:pPr>
        <w:pStyle w:val="Brdtekst"/>
        <w:rPr>
          <w:bCs/>
        </w:rPr>
      </w:pPr>
    </w:p>
    <w:p w14:paraId="1D2FA88B" w14:textId="1C371180" w:rsidR="00D4617A" w:rsidRDefault="00D4617A" w:rsidP="00B141C2">
      <w:pPr>
        <w:pStyle w:val="Brdtekst"/>
        <w:rPr>
          <w:bCs/>
        </w:rPr>
      </w:pPr>
      <w:r>
        <w:rPr>
          <w:bCs/>
        </w:rPr>
        <w:t>Det fremgår af lovens § 74 b, at s</w:t>
      </w:r>
      <w:r w:rsidRPr="00D4617A">
        <w:rPr>
          <w:bCs/>
        </w:rPr>
        <w:t xml:space="preserve">kibe, der anvendes erhvervsmæssigt, som er optaget i et dansk skibsregister, og som har en bruttotonnage på 500 eller derover, ikke </w:t>
      </w:r>
      <w:r w:rsidR="00554AEF" w:rsidRPr="00D4617A">
        <w:rPr>
          <w:bCs/>
        </w:rPr>
        <w:t xml:space="preserve">må </w:t>
      </w:r>
      <w:r w:rsidRPr="00D4617A">
        <w:rPr>
          <w:bCs/>
        </w:rPr>
        <w:t>sejle i international fart, medmindre de har et certifikat og en overensstemmelseserklæring vedrørende søfarendes arbejdsforhold. Søfartsstyrelsen kan fastsætte regler om, hvilke forhold certifikatet og overensstemmelseserklæringen skal omfatte.</w:t>
      </w:r>
    </w:p>
    <w:p w14:paraId="4861A999" w14:textId="77777777" w:rsidR="00D4617A" w:rsidRDefault="00D4617A" w:rsidP="00B141C2">
      <w:pPr>
        <w:pStyle w:val="Brdtekst"/>
        <w:rPr>
          <w:bCs/>
        </w:rPr>
      </w:pPr>
    </w:p>
    <w:p w14:paraId="65B428E6" w14:textId="515C5A8B" w:rsidR="00D4617A" w:rsidRPr="00D4617A" w:rsidRDefault="00B74CCE" w:rsidP="00B141C2">
      <w:pPr>
        <w:pStyle w:val="Brdtekst"/>
        <w:rPr>
          <w:bCs/>
        </w:rPr>
      </w:pPr>
      <w:r>
        <w:rPr>
          <w:bCs/>
        </w:rPr>
        <w:t xml:space="preserve">En ikraftsættelse af loven for Grønland </w:t>
      </w:r>
      <w:proofErr w:type="gramStart"/>
      <w:r w:rsidR="00D4617A">
        <w:rPr>
          <w:bCs/>
        </w:rPr>
        <w:t>indebærer,</w:t>
      </w:r>
      <w:proofErr w:type="gramEnd"/>
      <w:r w:rsidR="00D4617A">
        <w:rPr>
          <w:bCs/>
        </w:rPr>
        <w:t xml:space="preserve"> at </w:t>
      </w:r>
      <w:r>
        <w:rPr>
          <w:bCs/>
        </w:rPr>
        <w:t>skib</w:t>
      </w:r>
      <w:r w:rsidR="007F4B28">
        <w:rPr>
          <w:bCs/>
        </w:rPr>
        <w:t>e</w:t>
      </w:r>
      <w:r w:rsidR="00D4617A">
        <w:rPr>
          <w:bCs/>
        </w:rPr>
        <w:t xml:space="preserve"> hjemmehørende i Grønland</w:t>
      </w:r>
      <w:r w:rsidR="00D4617A" w:rsidRPr="00D4617A">
        <w:rPr>
          <w:bCs/>
        </w:rPr>
        <w:t xml:space="preserve"> med en bruttotonnage på 500 eller derover kun må gå i international fart, hvis de er forsynet med et certifikat vedrørende søfarendes arbejdsforhold og en overensstemmelseserklæring vedrørende søfarendes arbejdsforhold.</w:t>
      </w:r>
    </w:p>
    <w:p w14:paraId="4B91E2FC" w14:textId="77777777" w:rsidR="00D4617A" w:rsidRPr="00D4617A" w:rsidRDefault="00D4617A" w:rsidP="00B141C2">
      <w:pPr>
        <w:pStyle w:val="Brdtekst"/>
        <w:rPr>
          <w:bCs/>
        </w:rPr>
      </w:pPr>
    </w:p>
    <w:p w14:paraId="36BDB8CF" w14:textId="07A72B9A" w:rsidR="00D4617A" w:rsidRPr="00D4617A" w:rsidRDefault="00D4617A" w:rsidP="00B141C2">
      <w:pPr>
        <w:pStyle w:val="Brdtekst"/>
        <w:rPr>
          <w:bCs/>
        </w:rPr>
      </w:pPr>
      <w:r w:rsidRPr="00D4617A">
        <w:rPr>
          <w:bCs/>
        </w:rPr>
        <w:t>Kravet om certifikat g</w:t>
      </w:r>
      <w:r>
        <w:rPr>
          <w:bCs/>
        </w:rPr>
        <w:t>ælder efter bestemmelsen</w:t>
      </w:r>
      <w:r w:rsidRPr="00D4617A">
        <w:rPr>
          <w:bCs/>
        </w:rPr>
        <w:t xml:space="preserve"> ikke for fiskeskibe.</w:t>
      </w:r>
    </w:p>
    <w:p w14:paraId="2767C02E" w14:textId="77777777" w:rsidR="00D4617A" w:rsidRPr="00D4617A" w:rsidRDefault="00D4617A" w:rsidP="00B141C2">
      <w:pPr>
        <w:pStyle w:val="Brdtekst"/>
        <w:rPr>
          <w:bCs/>
        </w:rPr>
      </w:pPr>
    </w:p>
    <w:p w14:paraId="52447C87" w14:textId="545BC11F" w:rsidR="00D4617A" w:rsidRPr="00D4617A" w:rsidRDefault="00100724" w:rsidP="00B141C2">
      <w:pPr>
        <w:pStyle w:val="Brdtekst"/>
        <w:rPr>
          <w:bCs/>
        </w:rPr>
      </w:pPr>
      <w:r w:rsidRPr="00E66F52">
        <w:rPr>
          <w:bCs/>
        </w:rPr>
        <w:t xml:space="preserve">Ved ikraftsættelse </w:t>
      </w:r>
      <w:r>
        <w:rPr>
          <w:bCs/>
        </w:rPr>
        <w:t xml:space="preserve">af loven for Grønland vil </w:t>
      </w:r>
      <w:r w:rsidR="00D4617A" w:rsidRPr="00D4617A">
        <w:rPr>
          <w:bCs/>
        </w:rPr>
        <w:t>international fa</w:t>
      </w:r>
      <w:r w:rsidR="00B74CCE">
        <w:rPr>
          <w:bCs/>
        </w:rPr>
        <w:t xml:space="preserve">rt forstås </w:t>
      </w:r>
      <w:r>
        <w:rPr>
          <w:bCs/>
        </w:rPr>
        <w:t xml:space="preserve">som </w:t>
      </w:r>
      <w:r w:rsidR="00B74CCE">
        <w:rPr>
          <w:bCs/>
        </w:rPr>
        <w:t>sejlads mellem grønlandske</w:t>
      </w:r>
      <w:r w:rsidR="00D4617A" w:rsidRPr="00D4617A">
        <w:rPr>
          <w:bCs/>
        </w:rPr>
        <w:t xml:space="preserve"> og udenlandske havne, eller 2 udenlandske</w:t>
      </w:r>
      <w:r w:rsidR="00B74CCE">
        <w:rPr>
          <w:bCs/>
        </w:rPr>
        <w:t xml:space="preserve"> havne, samt fart mellem Grønland og Danmark</w:t>
      </w:r>
      <w:r w:rsidR="00D4617A" w:rsidRPr="00D4617A">
        <w:rPr>
          <w:bCs/>
        </w:rPr>
        <w:t xml:space="preserve"> og fart mellem Færøerne og Grønland.</w:t>
      </w:r>
    </w:p>
    <w:p w14:paraId="286A1C63" w14:textId="77777777" w:rsidR="00D4617A" w:rsidRPr="00D4617A" w:rsidRDefault="00D4617A" w:rsidP="00B141C2">
      <w:pPr>
        <w:pStyle w:val="Brdtekst"/>
        <w:rPr>
          <w:bCs/>
        </w:rPr>
      </w:pPr>
    </w:p>
    <w:p w14:paraId="09CFD789" w14:textId="77777777" w:rsidR="00D4617A" w:rsidRPr="00BD4FBC" w:rsidRDefault="00D4617A" w:rsidP="00B141C2">
      <w:pPr>
        <w:pStyle w:val="Brdtekst"/>
        <w:rPr>
          <w:bCs/>
        </w:rPr>
      </w:pPr>
      <w:r w:rsidRPr="00D4617A">
        <w:rPr>
          <w:bCs/>
        </w:rPr>
        <w:t xml:space="preserve">Certifikatet vedrørende søfarendes arbejdsforhold er et certifikat, der er reguleret i </w:t>
      </w:r>
      <w:r w:rsidR="00554AEF">
        <w:rPr>
          <w:bCs/>
        </w:rPr>
        <w:t>MLC-</w:t>
      </w:r>
      <w:r w:rsidRPr="00D4617A">
        <w:rPr>
          <w:bCs/>
        </w:rPr>
        <w:t xml:space="preserve">konventionen, og som dokumenterer, at de søfarendes arbejds- og levevilkår på skibet er kontrolleret og opfylder kravene i de love, bekendtgørelser og andre administrativt fastsatte bestemmelser, der gennemfører </w:t>
      </w:r>
      <w:r w:rsidR="00554AEF">
        <w:rPr>
          <w:bCs/>
        </w:rPr>
        <w:t>MLC-</w:t>
      </w:r>
      <w:r w:rsidRPr="00D4617A">
        <w:rPr>
          <w:bCs/>
        </w:rPr>
        <w:t>konventionen i dansk ret.</w:t>
      </w:r>
    </w:p>
    <w:p w14:paraId="058C66E2" w14:textId="77777777" w:rsidR="00673011" w:rsidRDefault="00673011" w:rsidP="00B141C2">
      <w:pPr>
        <w:pStyle w:val="Brdtekst"/>
        <w:rPr>
          <w:b/>
          <w:bCs/>
        </w:rPr>
      </w:pPr>
    </w:p>
    <w:p w14:paraId="7653A3D8" w14:textId="33406D17" w:rsidR="00E07D8A" w:rsidRDefault="00BD2DDD" w:rsidP="00B141C2">
      <w:pPr>
        <w:pStyle w:val="Brdtekst"/>
        <w:rPr>
          <w:b/>
          <w:bCs/>
        </w:rPr>
      </w:pPr>
      <w:r>
        <w:rPr>
          <w:b/>
          <w:bCs/>
        </w:rPr>
        <w:t>6</w:t>
      </w:r>
      <w:r w:rsidR="00E07D8A" w:rsidRPr="00593A39">
        <w:rPr>
          <w:b/>
          <w:bCs/>
        </w:rPr>
        <w:t>. Forhyring og formidling for søfarende</w:t>
      </w:r>
    </w:p>
    <w:p w14:paraId="01C19B12" w14:textId="77777777" w:rsidR="00E83390" w:rsidRDefault="00E83390" w:rsidP="00B141C2">
      <w:pPr>
        <w:pStyle w:val="Brdtekst"/>
        <w:rPr>
          <w:bCs/>
        </w:rPr>
      </w:pPr>
      <w:r>
        <w:rPr>
          <w:bCs/>
        </w:rPr>
        <w:t>Hovedformålet med loven er at regulere søfarende og fiskeres ansættelsesretlige forhold. Loven indeholder imidlertid også bestemmelser omkring forhyring og formidling.</w:t>
      </w:r>
    </w:p>
    <w:p w14:paraId="7B66AFEB" w14:textId="77777777" w:rsidR="00E83390" w:rsidRDefault="00E83390" w:rsidP="00B141C2">
      <w:pPr>
        <w:pStyle w:val="Brdtekst"/>
        <w:rPr>
          <w:bCs/>
        </w:rPr>
      </w:pPr>
    </w:p>
    <w:p w14:paraId="2D77B4EC" w14:textId="77777777" w:rsidR="00E83390" w:rsidRDefault="00BD4FBC" w:rsidP="00B141C2">
      <w:pPr>
        <w:pStyle w:val="Brdtekst"/>
        <w:rPr>
          <w:bCs/>
        </w:rPr>
      </w:pPr>
      <w:r>
        <w:rPr>
          <w:bCs/>
        </w:rPr>
        <w:t>Det fremgår af udkastet til den kongelige anordning,</w:t>
      </w:r>
      <w:r w:rsidR="00E83390">
        <w:rPr>
          <w:bCs/>
        </w:rPr>
        <w:t xml:space="preserve"> at p</w:t>
      </w:r>
      <w:r w:rsidR="00E83390" w:rsidRPr="00E83390">
        <w:rPr>
          <w:bCs/>
        </w:rPr>
        <w:t xml:space="preserve">rivate forhyrings- og formidlingstjenester for søfarende, hvis primære formål er at forhyre eller formidle arbejde til søfarende, eller som forhyrer eller formidler arbejde til et betydeligt antal søfarende, kun </w:t>
      </w:r>
      <w:r w:rsidR="00E83390">
        <w:rPr>
          <w:bCs/>
        </w:rPr>
        <w:t xml:space="preserve">kan </w:t>
      </w:r>
      <w:r>
        <w:rPr>
          <w:bCs/>
        </w:rPr>
        <w:t>drives inden for Grønland</w:t>
      </w:r>
      <w:r w:rsidR="00E83390" w:rsidRPr="00E83390">
        <w:rPr>
          <w:bCs/>
        </w:rPr>
        <w:t>s grænser, hvis de er certificeret hertil af Søfartsstyrelsen.</w:t>
      </w:r>
    </w:p>
    <w:p w14:paraId="64649786" w14:textId="77777777" w:rsidR="00E83390" w:rsidRDefault="00E83390" w:rsidP="00B141C2">
      <w:pPr>
        <w:pStyle w:val="Brdtekst"/>
        <w:rPr>
          <w:bCs/>
        </w:rPr>
      </w:pPr>
    </w:p>
    <w:p w14:paraId="0215EF10" w14:textId="2241BB02" w:rsidR="00E83390" w:rsidRDefault="00E83390" w:rsidP="00B141C2">
      <w:pPr>
        <w:pStyle w:val="Brdtekst"/>
        <w:rPr>
          <w:bCs/>
        </w:rPr>
      </w:pPr>
      <w:r>
        <w:rPr>
          <w:bCs/>
        </w:rPr>
        <w:t>V</w:t>
      </w:r>
      <w:r w:rsidRPr="00E83390">
        <w:rPr>
          <w:bCs/>
        </w:rPr>
        <w:t>ed forhyring og formidling for s</w:t>
      </w:r>
      <w:r>
        <w:rPr>
          <w:bCs/>
        </w:rPr>
        <w:t>øfarende i Grønland</w:t>
      </w:r>
      <w:r w:rsidRPr="00E83390">
        <w:rPr>
          <w:bCs/>
        </w:rPr>
        <w:t xml:space="preserve"> gælder,</w:t>
      </w:r>
      <w:r>
        <w:rPr>
          <w:bCs/>
        </w:rPr>
        <w:t xml:space="preserve"> </w:t>
      </w:r>
      <w:r w:rsidRPr="00E83390">
        <w:rPr>
          <w:bCs/>
        </w:rPr>
        <w:t>at certificeringen gives for en tidsbegrænset periode og kan tilbagekaldes i tilfælde af overtrædelse af certificeringens vilkår eller af regler fastsat i medfør af denne lov</w:t>
      </w:r>
      <w:r w:rsidR="00B74CCE">
        <w:rPr>
          <w:bCs/>
        </w:rPr>
        <w:t>, som sat i kraft for Grønland</w:t>
      </w:r>
      <w:r w:rsidR="00EA6D21">
        <w:rPr>
          <w:bCs/>
        </w:rPr>
        <w:t>. Det gælder også</w:t>
      </w:r>
      <w:r w:rsidRPr="00E83390">
        <w:rPr>
          <w:bCs/>
        </w:rPr>
        <w:t>,</w:t>
      </w:r>
      <w:r>
        <w:rPr>
          <w:bCs/>
        </w:rPr>
        <w:t xml:space="preserve"> </w:t>
      </w:r>
      <w:r w:rsidRPr="00E83390">
        <w:rPr>
          <w:bCs/>
        </w:rPr>
        <w:t>at den søfarende under enhver forhandling om forhyring skal have ret til frit at vælge skib, ligesom en reder eller en skibsfører skal have ret til frit at vælge sit mand</w:t>
      </w:r>
      <w:r w:rsidRPr="00E83390">
        <w:rPr>
          <w:bCs/>
        </w:rPr>
        <w:lastRenderedPageBreak/>
        <w:t>skab, og at det af hyre- og ansættelseskontrakten skal fremgå, at der er tilvejebragt sikkerhed for, at alle interesserede parter beskyttes, og at der gives den søfarende tilstrækkelig lejlighed til at sætte sig ind i aftalen.</w:t>
      </w:r>
    </w:p>
    <w:p w14:paraId="1E80E433" w14:textId="77777777" w:rsidR="00E83390" w:rsidRDefault="00E83390" w:rsidP="00B141C2">
      <w:pPr>
        <w:pStyle w:val="Brdtekst"/>
        <w:rPr>
          <w:bCs/>
        </w:rPr>
      </w:pPr>
    </w:p>
    <w:p w14:paraId="777D1DB1" w14:textId="77777777" w:rsidR="001E096B" w:rsidRPr="000C290F" w:rsidRDefault="001E096B" w:rsidP="00B141C2">
      <w:pPr>
        <w:pStyle w:val="Brdtekst"/>
        <w:rPr>
          <w:bCs/>
          <w:szCs w:val="24"/>
        </w:rPr>
      </w:pPr>
    </w:p>
    <w:sectPr w:rsidR="001E096B" w:rsidRPr="000C290F" w:rsidSect="008D2AD6">
      <w:headerReference w:type="default" r:id="rId11"/>
      <w:headerReference w:type="first" r:id="rId12"/>
      <w:pgSz w:w="11906" w:h="16838" w:code="9"/>
      <w:pgMar w:top="2325" w:right="3686" w:bottom="794" w:left="1106" w:header="624" w:footer="567" w:gutter="0"/>
      <w:paperSrc w:first="260"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89EB" w14:textId="77777777" w:rsidR="00AC76BC" w:rsidRDefault="00AC76BC">
      <w:r>
        <w:separator/>
      </w:r>
    </w:p>
  </w:endnote>
  <w:endnote w:type="continuationSeparator" w:id="0">
    <w:p w14:paraId="4D8E038A" w14:textId="77777777" w:rsidR="00AC76BC" w:rsidRDefault="00A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7FB8" w14:textId="77777777" w:rsidR="00AC76BC" w:rsidRDefault="00AC76BC">
      <w:r>
        <w:separator/>
      </w:r>
    </w:p>
  </w:footnote>
  <w:footnote w:type="continuationSeparator" w:id="0">
    <w:p w14:paraId="3C056B2E" w14:textId="77777777" w:rsidR="00AC76BC" w:rsidRDefault="00AC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6FAB" w14:textId="67A0C406" w:rsidR="001E096B" w:rsidRDefault="008701CF">
    <w:pPr>
      <w:framePr w:w="1531" w:h="851" w:wrap="around" w:vAnchor="page" w:hAnchor="page" w:x="9186" w:y="721"/>
    </w:pPr>
    <w:r>
      <w:rPr>
        <w:rStyle w:val="Sidetal"/>
      </w:rPr>
      <w:fldChar w:fldCharType="begin"/>
    </w:r>
    <w:r w:rsidR="001E096B">
      <w:rPr>
        <w:rStyle w:val="Sidetal"/>
      </w:rPr>
      <w:instrText xml:space="preserve"> PAGE </w:instrText>
    </w:r>
    <w:r>
      <w:rPr>
        <w:rStyle w:val="Sidetal"/>
      </w:rPr>
      <w:fldChar w:fldCharType="separate"/>
    </w:r>
    <w:r w:rsidR="00DA5EB0">
      <w:rPr>
        <w:rStyle w:val="Sidetal"/>
        <w:noProof/>
      </w:rPr>
      <w:t>11</w:t>
    </w:r>
    <w:r>
      <w:rPr>
        <w:rStyle w:val="Sidetal"/>
      </w:rPr>
      <w:fldChar w:fldCharType="end"/>
    </w:r>
    <w:r w:rsidR="001E096B">
      <w:rPr>
        <w:rStyle w:val="Sidetal"/>
      </w:rPr>
      <w:t>/</w:t>
    </w:r>
    <w:r>
      <w:rPr>
        <w:rStyle w:val="Sidetal"/>
      </w:rPr>
      <w:fldChar w:fldCharType="begin"/>
    </w:r>
    <w:r w:rsidR="001E096B">
      <w:rPr>
        <w:rStyle w:val="Sidetal"/>
      </w:rPr>
      <w:instrText xml:space="preserve"> NUMPAGES </w:instrText>
    </w:r>
    <w:r>
      <w:rPr>
        <w:rStyle w:val="Sidetal"/>
      </w:rPr>
      <w:fldChar w:fldCharType="separate"/>
    </w:r>
    <w:r w:rsidR="00DA5EB0">
      <w:rPr>
        <w:rStyle w:val="Sidetal"/>
        <w:noProof/>
      </w:rPr>
      <w:t>11</w:t>
    </w:r>
    <w:r>
      <w:rPr>
        <w:rStyle w:val="Sidetal"/>
      </w:rPr>
      <w:fldChar w:fldCharType="end"/>
    </w:r>
  </w:p>
  <w:p w14:paraId="37E4D428" w14:textId="77777777" w:rsidR="001E096B" w:rsidRDefault="001E096B">
    <w:pPr>
      <w:framePr w:w="1531" w:h="851" w:wrap="around" w:vAnchor="page" w:hAnchor="page" w:x="9186" w:y="721"/>
    </w:pPr>
  </w:p>
  <w:p w14:paraId="60ABD5A0" w14:textId="77777777" w:rsidR="001E096B" w:rsidRDefault="001E096B">
    <w:pPr>
      <w:framePr w:w="1531" w:h="851" w:wrap="around" w:vAnchor="page" w:hAnchor="page" w:x="9186" w:y="721"/>
    </w:pPr>
  </w:p>
  <w:p w14:paraId="3B2F45D3" w14:textId="77777777" w:rsidR="001E096B" w:rsidRDefault="001E096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8F34" w14:textId="77777777" w:rsidR="001E096B" w:rsidRDefault="0016195A">
    <w:pPr>
      <w:pStyle w:val="Sidehoved"/>
    </w:pPr>
    <w:r>
      <w:rPr>
        <w:noProof/>
        <w:sz w:val="20"/>
        <w:lang w:eastAsia="da-DK"/>
      </w:rPr>
      <w:drawing>
        <wp:anchor distT="0" distB="0" distL="114300" distR="114300" simplePos="0" relativeHeight="251658752" behindDoc="0" locked="0" layoutInCell="1" allowOverlap="1" wp14:anchorId="2BBB0F7F" wp14:editId="424E3C82">
          <wp:simplePos x="0" y="0"/>
          <wp:positionH relativeFrom="page">
            <wp:align>center</wp:align>
          </wp:positionH>
          <wp:positionV relativeFrom="page">
            <wp:posOffset>360045</wp:posOffset>
          </wp:positionV>
          <wp:extent cx="1562400" cy="489600"/>
          <wp:effectExtent l="0" t="0" r="0" b="571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EFART_DK.png"/>
                  <pic:cNvPicPr/>
                </pic:nvPicPr>
                <pic:blipFill>
                  <a:blip r:embed="rId1">
                    <a:extLst>
                      <a:ext uri="{28A0092B-C50C-407E-A947-70E740481C1C}">
                        <a14:useLocalDpi xmlns:a14="http://schemas.microsoft.com/office/drawing/2010/main" val="0"/>
                      </a:ext>
                    </a:extLst>
                  </a:blip>
                  <a:stretch>
                    <a:fillRect/>
                  </a:stretch>
                </pic:blipFill>
                <pic:spPr>
                  <a:xfrm>
                    <a:off x="0" y="0"/>
                    <a:ext cx="1562400" cy="489600"/>
                  </a:xfrm>
                  <a:prstGeom prst="rect">
                    <a:avLst/>
                  </a:prstGeom>
                </pic:spPr>
              </pic:pic>
            </a:graphicData>
          </a:graphic>
          <wp14:sizeRelH relativeFrom="page">
            <wp14:pctWidth>0</wp14:pctWidth>
          </wp14:sizeRelH>
          <wp14:sizeRelV relativeFrom="page">
            <wp14:pctHeight>0</wp14:pctHeight>
          </wp14:sizeRelV>
        </wp:anchor>
      </w:drawing>
    </w:r>
    <w:r w:rsidR="002C1BEE">
      <w:rPr>
        <w:noProof/>
        <w:sz w:val="20"/>
        <w:lang w:eastAsia="da-DK"/>
      </w:rPr>
      <mc:AlternateContent>
        <mc:Choice Requires="wps">
          <w:drawing>
            <wp:anchor distT="0" distB="0" distL="114300" distR="114300" simplePos="0" relativeHeight="251657728" behindDoc="0" locked="0" layoutInCell="1" allowOverlap="1" wp14:anchorId="4E7418B6" wp14:editId="56E4D93B">
              <wp:simplePos x="0" y="0"/>
              <wp:positionH relativeFrom="column">
                <wp:posOffset>-152400</wp:posOffset>
              </wp:positionH>
              <wp:positionV relativeFrom="paragraph">
                <wp:posOffset>976630</wp:posOffset>
              </wp:positionV>
              <wp:extent cx="4040505" cy="3105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817B" w14:textId="77777777" w:rsidR="002F76BF" w:rsidRDefault="00B74CCE" w:rsidP="002F76BF">
                          <w:pPr>
                            <w:pStyle w:val="Sidehoved"/>
                            <w:tabs>
                              <w:tab w:val="clear" w:pos="4819"/>
                              <w:tab w:val="clear" w:pos="9638"/>
                            </w:tabs>
                            <w:spacing w:line="240" w:lineRule="auto"/>
                            <w:rPr>
                              <w:rFonts w:ascii="Arial Black" w:hAnsi="Arial Black"/>
                              <w:spacing w:val="20"/>
                            </w:rPr>
                          </w:pPr>
                          <w:r>
                            <w:rPr>
                              <w:rFonts w:ascii="Arial Black" w:hAnsi="Arial Black"/>
                              <w:spacing w:val="20"/>
                            </w:rPr>
                            <w:t>Resumé</w:t>
                          </w:r>
                        </w:p>
                        <w:p w14:paraId="3E6A0561" w14:textId="77777777" w:rsidR="001E096B" w:rsidRPr="002F76BF" w:rsidRDefault="001E096B" w:rsidP="002F76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18B6" id="_x0000_t202" coordsize="21600,21600" o:spt="202" path="m,l,21600r21600,l21600,xe">
              <v:stroke joinstyle="miter"/>
              <v:path gradientshapeok="t" o:connecttype="rect"/>
            </v:shapetype>
            <v:shape id="Text Box 7" o:spid="_x0000_s1026" type="#_x0000_t202" style="position:absolute;margin-left:-12pt;margin-top:76.9pt;width:318.1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" filled="f" stroked="f">
              <v:textbox>
                <w:txbxContent>
                  <w:p w14:paraId="246E817B" w14:textId="77777777" w:rsidR="002F76BF" w:rsidRDefault="00B74CCE" w:rsidP="002F76BF">
                    <w:pPr>
                      <w:pStyle w:val="Sidehoved"/>
                      <w:tabs>
                        <w:tab w:val="clear" w:pos="4819"/>
                        <w:tab w:val="clear" w:pos="9638"/>
                      </w:tabs>
                      <w:spacing w:line="240" w:lineRule="auto"/>
                      <w:rPr>
                        <w:rFonts w:ascii="Arial Black" w:hAnsi="Arial Black"/>
                        <w:spacing w:val="20"/>
                      </w:rPr>
                    </w:pPr>
                    <w:r>
                      <w:rPr>
                        <w:rFonts w:ascii="Arial Black" w:hAnsi="Arial Black"/>
                        <w:spacing w:val="20"/>
                      </w:rPr>
                      <w:t>Resumé</w:t>
                    </w:r>
                  </w:p>
                  <w:p w14:paraId="3E6A0561" w14:textId="77777777" w:rsidR="001E096B" w:rsidRPr="002F76BF" w:rsidRDefault="001E096B" w:rsidP="002F76B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5214"/>
    <w:multiLevelType w:val="hybridMultilevel"/>
    <w:tmpl w:val="EAFC6FEA"/>
    <w:lvl w:ilvl="0" w:tplc="958CC974">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num w:numId="1" w16cid:durableId="2113742449">
    <w:abstractNumId w:val="1"/>
  </w:num>
  <w:num w:numId="2" w16cid:durableId="167071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7F"/>
    <w:rsid w:val="000005C3"/>
    <w:rsid w:val="000149B5"/>
    <w:rsid w:val="00015355"/>
    <w:rsid w:val="000429F0"/>
    <w:rsid w:val="00065CBA"/>
    <w:rsid w:val="000902A7"/>
    <w:rsid w:val="00096DD5"/>
    <w:rsid w:val="000B58CA"/>
    <w:rsid w:val="000C290F"/>
    <w:rsid w:val="00100724"/>
    <w:rsid w:val="00116292"/>
    <w:rsid w:val="001230C7"/>
    <w:rsid w:val="00131CFC"/>
    <w:rsid w:val="00146C11"/>
    <w:rsid w:val="00155CF8"/>
    <w:rsid w:val="0016195A"/>
    <w:rsid w:val="001672FD"/>
    <w:rsid w:val="0017665D"/>
    <w:rsid w:val="00186E28"/>
    <w:rsid w:val="00197DF5"/>
    <w:rsid w:val="001A07F1"/>
    <w:rsid w:val="001A12E9"/>
    <w:rsid w:val="001B358D"/>
    <w:rsid w:val="001C20FB"/>
    <w:rsid w:val="001C2F27"/>
    <w:rsid w:val="001D2387"/>
    <w:rsid w:val="001E096B"/>
    <w:rsid w:val="00212C4C"/>
    <w:rsid w:val="002423FB"/>
    <w:rsid w:val="00245FB0"/>
    <w:rsid w:val="00263388"/>
    <w:rsid w:val="002942DE"/>
    <w:rsid w:val="002C1BEE"/>
    <w:rsid w:val="002F76BF"/>
    <w:rsid w:val="0031298A"/>
    <w:rsid w:val="00327C57"/>
    <w:rsid w:val="00355261"/>
    <w:rsid w:val="003612EE"/>
    <w:rsid w:val="003627BF"/>
    <w:rsid w:val="00372BBB"/>
    <w:rsid w:val="00382844"/>
    <w:rsid w:val="003874AD"/>
    <w:rsid w:val="00387693"/>
    <w:rsid w:val="0039451A"/>
    <w:rsid w:val="00396F5E"/>
    <w:rsid w:val="003C2586"/>
    <w:rsid w:val="003C5E92"/>
    <w:rsid w:val="003D7B39"/>
    <w:rsid w:val="003E046D"/>
    <w:rsid w:val="003F4AA5"/>
    <w:rsid w:val="0042719B"/>
    <w:rsid w:val="00444E98"/>
    <w:rsid w:val="00460D7C"/>
    <w:rsid w:val="00462C45"/>
    <w:rsid w:val="00467EC2"/>
    <w:rsid w:val="004D0B61"/>
    <w:rsid w:val="004D4BEE"/>
    <w:rsid w:val="004E6578"/>
    <w:rsid w:val="004F0F84"/>
    <w:rsid w:val="004F3547"/>
    <w:rsid w:val="00511E3A"/>
    <w:rsid w:val="00520712"/>
    <w:rsid w:val="0054373A"/>
    <w:rsid w:val="00554AEF"/>
    <w:rsid w:val="00562FC0"/>
    <w:rsid w:val="005703A1"/>
    <w:rsid w:val="00593A39"/>
    <w:rsid w:val="005D7AFC"/>
    <w:rsid w:val="00605A86"/>
    <w:rsid w:val="0060733A"/>
    <w:rsid w:val="00635A3C"/>
    <w:rsid w:val="00652FBD"/>
    <w:rsid w:val="006665B5"/>
    <w:rsid w:val="00673011"/>
    <w:rsid w:val="0067788E"/>
    <w:rsid w:val="006B52C7"/>
    <w:rsid w:val="006C1FED"/>
    <w:rsid w:val="006C530D"/>
    <w:rsid w:val="006D407E"/>
    <w:rsid w:val="006D653B"/>
    <w:rsid w:val="006F63E1"/>
    <w:rsid w:val="00702F89"/>
    <w:rsid w:val="007336CC"/>
    <w:rsid w:val="007404B3"/>
    <w:rsid w:val="007572D3"/>
    <w:rsid w:val="0076346B"/>
    <w:rsid w:val="0079591D"/>
    <w:rsid w:val="0079720F"/>
    <w:rsid w:val="00797A79"/>
    <w:rsid w:val="007A0D19"/>
    <w:rsid w:val="007B390F"/>
    <w:rsid w:val="007B5939"/>
    <w:rsid w:val="007B6FEC"/>
    <w:rsid w:val="007B7C53"/>
    <w:rsid w:val="007C33A4"/>
    <w:rsid w:val="007C4330"/>
    <w:rsid w:val="007D6F24"/>
    <w:rsid w:val="007D7F29"/>
    <w:rsid w:val="007F4B28"/>
    <w:rsid w:val="00800DCB"/>
    <w:rsid w:val="008136D7"/>
    <w:rsid w:val="00824E40"/>
    <w:rsid w:val="00830BB6"/>
    <w:rsid w:val="00863C7B"/>
    <w:rsid w:val="008701CF"/>
    <w:rsid w:val="00897F8E"/>
    <w:rsid w:val="008A6529"/>
    <w:rsid w:val="008D2AD6"/>
    <w:rsid w:val="008D2C83"/>
    <w:rsid w:val="008E5D69"/>
    <w:rsid w:val="008F72C5"/>
    <w:rsid w:val="009053B9"/>
    <w:rsid w:val="009656B5"/>
    <w:rsid w:val="00994CFF"/>
    <w:rsid w:val="009C2805"/>
    <w:rsid w:val="009C4BBF"/>
    <w:rsid w:val="009C599F"/>
    <w:rsid w:val="009D56F1"/>
    <w:rsid w:val="00A43B2B"/>
    <w:rsid w:val="00A47C7F"/>
    <w:rsid w:val="00A50460"/>
    <w:rsid w:val="00A50EE7"/>
    <w:rsid w:val="00A51EC5"/>
    <w:rsid w:val="00A5272F"/>
    <w:rsid w:val="00A527BC"/>
    <w:rsid w:val="00A52B49"/>
    <w:rsid w:val="00A54DF5"/>
    <w:rsid w:val="00A70DEA"/>
    <w:rsid w:val="00A73235"/>
    <w:rsid w:val="00A737FD"/>
    <w:rsid w:val="00A820AD"/>
    <w:rsid w:val="00AC76BC"/>
    <w:rsid w:val="00AE0A59"/>
    <w:rsid w:val="00AF68CB"/>
    <w:rsid w:val="00B05475"/>
    <w:rsid w:val="00B141C2"/>
    <w:rsid w:val="00B15B00"/>
    <w:rsid w:val="00B16EF2"/>
    <w:rsid w:val="00B31C95"/>
    <w:rsid w:val="00B40581"/>
    <w:rsid w:val="00B40706"/>
    <w:rsid w:val="00B6243D"/>
    <w:rsid w:val="00B66105"/>
    <w:rsid w:val="00B66175"/>
    <w:rsid w:val="00B74CCE"/>
    <w:rsid w:val="00BA1C81"/>
    <w:rsid w:val="00BB0118"/>
    <w:rsid w:val="00BB5B93"/>
    <w:rsid w:val="00BC21B4"/>
    <w:rsid w:val="00BD2DDD"/>
    <w:rsid w:val="00BD4FBC"/>
    <w:rsid w:val="00BE7308"/>
    <w:rsid w:val="00C13394"/>
    <w:rsid w:val="00C137DD"/>
    <w:rsid w:val="00C24FDC"/>
    <w:rsid w:val="00C5234B"/>
    <w:rsid w:val="00C62521"/>
    <w:rsid w:val="00C6691D"/>
    <w:rsid w:val="00C9169B"/>
    <w:rsid w:val="00C97B13"/>
    <w:rsid w:val="00CB540D"/>
    <w:rsid w:val="00CB770D"/>
    <w:rsid w:val="00CC2DB5"/>
    <w:rsid w:val="00CC4D30"/>
    <w:rsid w:val="00CC6EFF"/>
    <w:rsid w:val="00CD7C1F"/>
    <w:rsid w:val="00CE531A"/>
    <w:rsid w:val="00D1564D"/>
    <w:rsid w:val="00D23712"/>
    <w:rsid w:val="00D23E7F"/>
    <w:rsid w:val="00D2676B"/>
    <w:rsid w:val="00D36AE1"/>
    <w:rsid w:val="00D4081F"/>
    <w:rsid w:val="00D4617A"/>
    <w:rsid w:val="00D678A5"/>
    <w:rsid w:val="00D860D5"/>
    <w:rsid w:val="00DA5EB0"/>
    <w:rsid w:val="00DB499F"/>
    <w:rsid w:val="00DB4D61"/>
    <w:rsid w:val="00DB663B"/>
    <w:rsid w:val="00DC6C0A"/>
    <w:rsid w:val="00DE1123"/>
    <w:rsid w:val="00E0382F"/>
    <w:rsid w:val="00E07D8A"/>
    <w:rsid w:val="00E12FFB"/>
    <w:rsid w:val="00E15B51"/>
    <w:rsid w:val="00E361F9"/>
    <w:rsid w:val="00E368EB"/>
    <w:rsid w:val="00E500CD"/>
    <w:rsid w:val="00E516E3"/>
    <w:rsid w:val="00E643E8"/>
    <w:rsid w:val="00E66F52"/>
    <w:rsid w:val="00E7542F"/>
    <w:rsid w:val="00E83390"/>
    <w:rsid w:val="00E862B1"/>
    <w:rsid w:val="00EA2C33"/>
    <w:rsid w:val="00EA6D21"/>
    <w:rsid w:val="00EB15B2"/>
    <w:rsid w:val="00EC4FE9"/>
    <w:rsid w:val="00EC5340"/>
    <w:rsid w:val="00ED2D94"/>
    <w:rsid w:val="00EE095A"/>
    <w:rsid w:val="00EE43FC"/>
    <w:rsid w:val="00EE7021"/>
    <w:rsid w:val="00EF3AE8"/>
    <w:rsid w:val="00EF6B24"/>
    <w:rsid w:val="00F10A56"/>
    <w:rsid w:val="00F24013"/>
    <w:rsid w:val="00F81144"/>
    <w:rsid w:val="00F816A0"/>
    <w:rsid w:val="00F930A9"/>
    <w:rsid w:val="00FC6F56"/>
    <w:rsid w:val="00FE7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D363"/>
  <w15:docId w15:val="{2A14832E-F0C4-4D94-8150-6DA83884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D30"/>
    <w:pPr>
      <w:spacing w:line="280" w:lineRule="exact"/>
    </w:pPr>
    <w:rPr>
      <w:sz w:val="24"/>
      <w:lang w:eastAsia="en-US"/>
    </w:rPr>
  </w:style>
  <w:style w:type="paragraph" w:styleId="Overskrift1">
    <w:name w:val="heading 1"/>
    <w:basedOn w:val="Normal"/>
    <w:next w:val="Normal"/>
    <w:qFormat/>
    <w:rsid w:val="006C1FED"/>
    <w:pPr>
      <w:keepNext/>
      <w:outlineLvl w:val="0"/>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6C1FED"/>
    <w:pPr>
      <w:framePr w:w="2268" w:h="7370" w:hSpace="141" w:wrap="around" w:hAnchor="page" w:x="9270" w:anchorLock="1"/>
    </w:pPr>
    <w:rPr>
      <w:rFonts w:ascii="Arial" w:hAnsi="Arial"/>
      <w:sz w:val="15"/>
    </w:rPr>
  </w:style>
  <w:style w:type="paragraph" w:customStyle="1" w:styleId="diverse">
    <w:name w:val="diverse"/>
    <w:basedOn w:val="Normal"/>
    <w:rsid w:val="006C1FED"/>
    <w:rPr>
      <w:sz w:val="18"/>
    </w:rPr>
  </w:style>
  <w:style w:type="character" w:styleId="Hyperlink">
    <w:name w:val="Hyperlink"/>
    <w:basedOn w:val="Standardskrifttypeiafsnit"/>
    <w:rsid w:val="006C1FED"/>
    <w:rPr>
      <w:color w:val="0000FF"/>
      <w:u w:val="single"/>
    </w:rPr>
  </w:style>
  <w:style w:type="character" w:styleId="Sidetal">
    <w:name w:val="page number"/>
    <w:basedOn w:val="Standardskrifttypeiafsnit"/>
    <w:rsid w:val="006C1FED"/>
  </w:style>
  <w:style w:type="paragraph" w:customStyle="1" w:styleId="datomv">
    <w:name w:val="datomv"/>
    <w:basedOn w:val="skakt"/>
    <w:rsid w:val="006C1FED"/>
    <w:pPr>
      <w:framePr w:w="0" w:hRule="auto" w:hSpace="142" w:wrap="around" w:vAnchor="text" w:hAnchor="text" w:x="9073" w:y="1"/>
    </w:pPr>
    <w:rPr>
      <w:rFonts w:ascii="Times New Roman" w:hAnsi="Times New Roman"/>
      <w:sz w:val="24"/>
    </w:rPr>
  </w:style>
  <w:style w:type="paragraph" w:styleId="Sidehoved">
    <w:name w:val="header"/>
    <w:basedOn w:val="Normal"/>
    <w:rsid w:val="006C1FED"/>
    <w:pPr>
      <w:tabs>
        <w:tab w:val="center" w:pos="4819"/>
        <w:tab w:val="right" w:pos="9638"/>
      </w:tabs>
    </w:pPr>
  </w:style>
  <w:style w:type="paragraph" w:customStyle="1" w:styleId="modt">
    <w:name w:val="modt"/>
    <w:basedOn w:val="Normal"/>
    <w:rsid w:val="006C1FED"/>
  </w:style>
  <w:style w:type="paragraph" w:styleId="Sidefod">
    <w:name w:val="footer"/>
    <w:basedOn w:val="Normal"/>
    <w:rsid w:val="006C1FED"/>
    <w:pPr>
      <w:tabs>
        <w:tab w:val="center" w:pos="4819"/>
        <w:tab w:val="right" w:pos="9638"/>
      </w:tabs>
    </w:pPr>
  </w:style>
  <w:style w:type="paragraph" w:customStyle="1" w:styleId="Enhed">
    <w:name w:val="Enhed"/>
    <w:basedOn w:val="Normal"/>
    <w:rsid w:val="006C1FED"/>
    <w:pPr>
      <w:framePr w:h="454" w:hRule="exact" w:wrap="around" w:vAnchor="page" w:hAnchor="page" w:x="9186" w:y="1702"/>
    </w:pPr>
    <w:rPr>
      <w:rFonts w:ascii="Arial" w:hAnsi="Arial"/>
      <w:b/>
      <w:caps/>
      <w:sz w:val="15"/>
    </w:rPr>
  </w:style>
  <w:style w:type="paragraph" w:styleId="Brdtekst">
    <w:name w:val="Body Text"/>
    <w:basedOn w:val="Normal"/>
    <w:link w:val="BrdtekstTegn"/>
    <w:rsid w:val="006C1FED"/>
    <w:pPr>
      <w:jc w:val="both"/>
    </w:pPr>
  </w:style>
  <w:style w:type="character" w:styleId="Pladsholdertekst">
    <w:name w:val="Placeholder Text"/>
    <w:basedOn w:val="Standardskrifttypeiafsnit"/>
    <w:uiPriority w:val="99"/>
    <w:semiHidden/>
    <w:rsid w:val="00605A86"/>
    <w:rPr>
      <w:color w:val="808080"/>
    </w:rPr>
  </w:style>
  <w:style w:type="paragraph" w:styleId="Markeringsbobletekst">
    <w:name w:val="Balloon Text"/>
    <w:basedOn w:val="Normal"/>
    <w:link w:val="MarkeringsbobletekstTegn"/>
    <w:uiPriority w:val="99"/>
    <w:rsid w:val="00605A8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605A86"/>
    <w:rPr>
      <w:rFonts w:ascii="Tahoma" w:hAnsi="Tahoma" w:cs="Tahoma"/>
      <w:sz w:val="16"/>
      <w:szCs w:val="16"/>
      <w:lang w:eastAsia="en-US"/>
    </w:rPr>
  </w:style>
  <w:style w:type="table" w:styleId="Tabel-Gitter">
    <w:name w:val="Table Grid"/>
    <w:basedOn w:val="Tabel-Normal"/>
    <w:rsid w:val="004E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typeiafsnit"/>
    <w:link w:val="Brdtekst"/>
    <w:rsid w:val="00635A3C"/>
    <w:rPr>
      <w:sz w:val="24"/>
      <w:lang w:eastAsia="en-US"/>
    </w:rPr>
  </w:style>
  <w:style w:type="character" w:styleId="Kommentarhenvisning">
    <w:name w:val="annotation reference"/>
    <w:basedOn w:val="Standardskrifttypeiafsnit"/>
    <w:semiHidden/>
    <w:unhideWhenUsed/>
    <w:rsid w:val="007C33A4"/>
    <w:rPr>
      <w:sz w:val="16"/>
      <w:szCs w:val="16"/>
    </w:rPr>
  </w:style>
  <w:style w:type="paragraph" w:styleId="Kommentartekst">
    <w:name w:val="annotation text"/>
    <w:basedOn w:val="Normal"/>
    <w:link w:val="KommentartekstTegn"/>
    <w:unhideWhenUsed/>
    <w:rsid w:val="007C33A4"/>
    <w:pPr>
      <w:spacing w:line="240" w:lineRule="auto"/>
    </w:pPr>
    <w:rPr>
      <w:sz w:val="20"/>
    </w:rPr>
  </w:style>
  <w:style w:type="character" w:customStyle="1" w:styleId="KommentartekstTegn">
    <w:name w:val="Kommentartekst Tegn"/>
    <w:basedOn w:val="Standardskrifttypeiafsnit"/>
    <w:link w:val="Kommentartekst"/>
    <w:rsid w:val="007C33A4"/>
    <w:rPr>
      <w:lang w:eastAsia="en-US"/>
    </w:rPr>
  </w:style>
  <w:style w:type="paragraph" w:styleId="Kommentaremne">
    <w:name w:val="annotation subject"/>
    <w:basedOn w:val="Kommentartekst"/>
    <w:next w:val="Kommentartekst"/>
    <w:link w:val="KommentaremneTegn"/>
    <w:semiHidden/>
    <w:unhideWhenUsed/>
    <w:rsid w:val="007C33A4"/>
    <w:rPr>
      <w:b/>
      <w:bCs/>
    </w:rPr>
  </w:style>
  <w:style w:type="character" w:customStyle="1" w:styleId="KommentaremneTegn">
    <w:name w:val="Kommentaremne Tegn"/>
    <w:basedOn w:val="KommentartekstTegn"/>
    <w:link w:val="Kommentaremne"/>
    <w:semiHidden/>
    <w:rsid w:val="007C33A4"/>
    <w:rPr>
      <w:b/>
      <w:bCs/>
      <w:lang w:eastAsia="en-US"/>
    </w:rPr>
  </w:style>
  <w:style w:type="paragraph" w:styleId="Korrektur">
    <w:name w:val="Revision"/>
    <w:hidden/>
    <w:uiPriority w:val="99"/>
    <w:semiHidden/>
    <w:rsid w:val="00BE73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6383">
      <w:bodyDiv w:val="1"/>
      <w:marLeft w:val="0"/>
      <w:marRight w:val="0"/>
      <w:marTop w:val="0"/>
      <w:marBottom w:val="0"/>
      <w:divBdr>
        <w:top w:val="none" w:sz="0" w:space="0" w:color="auto"/>
        <w:left w:val="none" w:sz="0" w:space="0" w:color="auto"/>
        <w:bottom w:val="none" w:sz="0" w:space="0" w:color="auto"/>
        <w:right w:val="none" w:sz="0" w:space="0" w:color="auto"/>
      </w:divBdr>
    </w:div>
    <w:div w:id="78644840">
      <w:bodyDiv w:val="1"/>
      <w:marLeft w:val="0"/>
      <w:marRight w:val="0"/>
      <w:marTop w:val="0"/>
      <w:marBottom w:val="0"/>
      <w:divBdr>
        <w:top w:val="none" w:sz="0" w:space="0" w:color="auto"/>
        <w:left w:val="none" w:sz="0" w:space="0" w:color="auto"/>
        <w:bottom w:val="none" w:sz="0" w:space="0" w:color="auto"/>
        <w:right w:val="none" w:sz="0" w:space="0" w:color="auto"/>
      </w:divBdr>
    </w:div>
    <w:div w:id="273639656">
      <w:bodyDiv w:val="1"/>
      <w:marLeft w:val="0"/>
      <w:marRight w:val="0"/>
      <w:marTop w:val="0"/>
      <w:marBottom w:val="0"/>
      <w:divBdr>
        <w:top w:val="none" w:sz="0" w:space="0" w:color="auto"/>
        <w:left w:val="none" w:sz="0" w:space="0" w:color="auto"/>
        <w:bottom w:val="none" w:sz="0" w:space="0" w:color="auto"/>
        <w:right w:val="none" w:sz="0" w:space="0" w:color="auto"/>
      </w:divBdr>
    </w:div>
    <w:div w:id="507522294">
      <w:bodyDiv w:val="1"/>
      <w:marLeft w:val="0"/>
      <w:marRight w:val="0"/>
      <w:marTop w:val="0"/>
      <w:marBottom w:val="0"/>
      <w:divBdr>
        <w:top w:val="none" w:sz="0" w:space="0" w:color="auto"/>
        <w:left w:val="none" w:sz="0" w:space="0" w:color="auto"/>
        <w:bottom w:val="none" w:sz="0" w:space="0" w:color="auto"/>
        <w:right w:val="none" w:sz="0" w:space="0" w:color="auto"/>
      </w:divBdr>
    </w:div>
    <w:div w:id="565259653">
      <w:bodyDiv w:val="1"/>
      <w:marLeft w:val="0"/>
      <w:marRight w:val="0"/>
      <w:marTop w:val="0"/>
      <w:marBottom w:val="0"/>
      <w:divBdr>
        <w:top w:val="none" w:sz="0" w:space="0" w:color="auto"/>
        <w:left w:val="none" w:sz="0" w:space="0" w:color="auto"/>
        <w:bottom w:val="none" w:sz="0" w:space="0" w:color="auto"/>
        <w:right w:val="none" w:sz="0" w:space="0" w:color="auto"/>
      </w:divBdr>
    </w:div>
    <w:div w:id="612788477">
      <w:bodyDiv w:val="1"/>
      <w:marLeft w:val="0"/>
      <w:marRight w:val="0"/>
      <w:marTop w:val="0"/>
      <w:marBottom w:val="0"/>
      <w:divBdr>
        <w:top w:val="none" w:sz="0" w:space="0" w:color="auto"/>
        <w:left w:val="none" w:sz="0" w:space="0" w:color="auto"/>
        <w:bottom w:val="none" w:sz="0" w:space="0" w:color="auto"/>
        <w:right w:val="none" w:sz="0" w:space="0" w:color="auto"/>
      </w:divBdr>
    </w:div>
    <w:div w:id="737631757">
      <w:bodyDiv w:val="1"/>
      <w:marLeft w:val="0"/>
      <w:marRight w:val="0"/>
      <w:marTop w:val="0"/>
      <w:marBottom w:val="0"/>
      <w:divBdr>
        <w:top w:val="none" w:sz="0" w:space="0" w:color="auto"/>
        <w:left w:val="none" w:sz="0" w:space="0" w:color="auto"/>
        <w:bottom w:val="none" w:sz="0" w:space="0" w:color="auto"/>
        <w:right w:val="none" w:sz="0" w:space="0" w:color="auto"/>
      </w:divBdr>
    </w:div>
    <w:div w:id="832263266">
      <w:bodyDiv w:val="1"/>
      <w:marLeft w:val="0"/>
      <w:marRight w:val="0"/>
      <w:marTop w:val="0"/>
      <w:marBottom w:val="0"/>
      <w:divBdr>
        <w:top w:val="none" w:sz="0" w:space="0" w:color="auto"/>
        <w:left w:val="none" w:sz="0" w:space="0" w:color="auto"/>
        <w:bottom w:val="none" w:sz="0" w:space="0" w:color="auto"/>
        <w:right w:val="none" w:sz="0" w:space="0" w:color="auto"/>
      </w:divBdr>
    </w:div>
    <w:div w:id="964655166">
      <w:bodyDiv w:val="1"/>
      <w:marLeft w:val="0"/>
      <w:marRight w:val="0"/>
      <w:marTop w:val="0"/>
      <w:marBottom w:val="0"/>
      <w:divBdr>
        <w:top w:val="none" w:sz="0" w:space="0" w:color="auto"/>
        <w:left w:val="none" w:sz="0" w:space="0" w:color="auto"/>
        <w:bottom w:val="none" w:sz="0" w:space="0" w:color="auto"/>
        <w:right w:val="none" w:sz="0" w:space="0" w:color="auto"/>
      </w:divBdr>
    </w:div>
    <w:div w:id="1229804744">
      <w:bodyDiv w:val="1"/>
      <w:marLeft w:val="0"/>
      <w:marRight w:val="0"/>
      <w:marTop w:val="0"/>
      <w:marBottom w:val="0"/>
      <w:divBdr>
        <w:top w:val="none" w:sz="0" w:space="0" w:color="auto"/>
        <w:left w:val="none" w:sz="0" w:space="0" w:color="auto"/>
        <w:bottom w:val="none" w:sz="0" w:space="0" w:color="auto"/>
        <w:right w:val="none" w:sz="0" w:space="0" w:color="auto"/>
      </w:divBdr>
    </w:div>
    <w:div w:id="1252810303">
      <w:bodyDiv w:val="1"/>
      <w:marLeft w:val="0"/>
      <w:marRight w:val="0"/>
      <w:marTop w:val="0"/>
      <w:marBottom w:val="0"/>
      <w:divBdr>
        <w:top w:val="none" w:sz="0" w:space="0" w:color="auto"/>
        <w:left w:val="none" w:sz="0" w:space="0" w:color="auto"/>
        <w:bottom w:val="none" w:sz="0" w:space="0" w:color="auto"/>
        <w:right w:val="none" w:sz="0" w:space="0" w:color="auto"/>
      </w:divBdr>
    </w:div>
    <w:div w:id="1464033511">
      <w:bodyDiv w:val="1"/>
      <w:marLeft w:val="0"/>
      <w:marRight w:val="0"/>
      <w:marTop w:val="0"/>
      <w:marBottom w:val="0"/>
      <w:divBdr>
        <w:top w:val="none" w:sz="0" w:space="0" w:color="auto"/>
        <w:left w:val="none" w:sz="0" w:space="0" w:color="auto"/>
        <w:bottom w:val="none" w:sz="0" w:space="0" w:color="auto"/>
        <w:right w:val="none" w:sz="0" w:space="0" w:color="auto"/>
      </w:divBdr>
    </w:div>
    <w:div w:id="1511025323">
      <w:bodyDiv w:val="1"/>
      <w:marLeft w:val="0"/>
      <w:marRight w:val="0"/>
      <w:marTop w:val="0"/>
      <w:marBottom w:val="0"/>
      <w:divBdr>
        <w:top w:val="none" w:sz="0" w:space="0" w:color="auto"/>
        <w:left w:val="none" w:sz="0" w:space="0" w:color="auto"/>
        <w:bottom w:val="none" w:sz="0" w:space="0" w:color="auto"/>
        <w:right w:val="none" w:sz="0" w:space="0" w:color="auto"/>
      </w:divBdr>
    </w:div>
    <w:div w:id="18045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efartsstyrelsen.dk" TargetMode="External"/><Relationship Id="rId4" Type="http://schemas.openxmlformats.org/officeDocument/2006/relationships/styles" Target="styles.xml"/><Relationship Id="rId9" Type="http://schemas.openxmlformats.org/officeDocument/2006/relationships/hyperlink" Target="mailto:sfs@dma.dk"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70A14918642F0893AA4246C0BBE69"/>
        <w:category>
          <w:name w:val="Generelt"/>
          <w:gallery w:val="placeholder"/>
        </w:category>
        <w:types>
          <w:type w:val="bbPlcHdr"/>
        </w:types>
        <w:behaviors>
          <w:behavior w:val="content"/>
        </w:behaviors>
        <w:guid w:val="{6946784C-0CAB-4076-8F48-54F933339710}"/>
      </w:docPartPr>
      <w:docPartBody>
        <w:p w:rsidR="00BD4FA6" w:rsidRDefault="00684EDE">
          <w:pPr>
            <w:pStyle w:val="DF970A14918642F0893AA4246C0BBE69"/>
          </w:pPr>
          <w:r w:rsidRPr="00004725">
            <w:rPr>
              <w:rStyle w:val="Pladsholdertekst"/>
            </w:rPr>
            <w:t>Klik eller tryk her for at skrive tekst.</w:t>
          </w:r>
        </w:p>
      </w:docPartBody>
    </w:docPart>
    <w:docPart>
      <w:docPartPr>
        <w:name w:val="DefaultPlaceholder_-1854013438"/>
        <w:category>
          <w:name w:val="Generelt"/>
          <w:gallery w:val="placeholder"/>
        </w:category>
        <w:types>
          <w:type w:val="bbPlcHdr"/>
        </w:types>
        <w:behaviors>
          <w:behavior w:val="content"/>
        </w:behaviors>
        <w:guid w:val="{7ED836FC-B07F-4EE1-BF03-6C5719392302}"/>
      </w:docPartPr>
      <w:docPartBody>
        <w:p w:rsidR="00BD4FA6" w:rsidRDefault="007A20F0">
          <w:r w:rsidRPr="00F764F2">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F0"/>
    <w:rsid w:val="000149B5"/>
    <w:rsid w:val="000C435E"/>
    <w:rsid w:val="0017665D"/>
    <w:rsid w:val="0042719B"/>
    <w:rsid w:val="00562FC0"/>
    <w:rsid w:val="0062321E"/>
    <w:rsid w:val="00684EDE"/>
    <w:rsid w:val="00691DD1"/>
    <w:rsid w:val="006D6C1A"/>
    <w:rsid w:val="007A20F0"/>
    <w:rsid w:val="00800DCB"/>
    <w:rsid w:val="00824EE7"/>
    <w:rsid w:val="008455AC"/>
    <w:rsid w:val="008F4C0E"/>
    <w:rsid w:val="00955BA0"/>
    <w:rsid w:val="00A039DE"/>
    <w:rsid w:val="00B40581"/>
    <w:rsid w:val="00BD4FA6"/>
    <w:rsid w:val="00C97B13"/>
    <w:rsid w:val="00D65A34"/>
    <w:rsid w:val="00D65F15"/>
    <w:rsid w:val="00DB1DB2"/>
    <w:rsid w:val="00DF315E"/>
    <w:rsid w:val="00E15B51"/>
    <w:rsid w:val="00EB6102"/>
    <w:rsid w:val="00FF38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A20F0"/>
    <w:rPr>
      <w:color w:val="808080"/>
    </w:rPr>
  </w:style>
  <w:style w:type="paragraph" w:customStyle="1" w:styleId="DF970A14918642F0893AA4246C0BBE69">
    <w:name w:val="DF970A14918642F0893AA4246C0BB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633808" gbs:entity="Document" gbs:templateDesignerVersion="3.1 F">
  <gbs:Lists>
    <gbs:MultipleLines>
    </gbs:MultipleLines>
  </gbs:Lists>
  <gbs:CreatedDate gbs:loadFromGrowBusiness="Always" gbs:saveInGrowBusiness="False" gbs:connected="true" gbs:recno="" gbs:entity="" gbs:datatype="date" gbs:key="10000" gbs:removeContentControl="0">2025-01-30T14:26:34</gbs:CreatedDate>
  <gbs:ToCase.Name gbs:loadFromGrowBusiness="OnProduce" gbs:saveInGrowBusiness="False" gbs:connected="true" gbs:recno="" gbs:entity="" gbs:datatype="date" gbs:key="10001" gbs:removeContentControl="0">2023114315</gbs:ToCase.Name>
  <gbs:ToOrgUnit.Name gbs:loadFromGrowBusiness="OnProduce" gbs:saveInGrowBusiness="False" gbs:connected="true" gbs:recno="" gbs:entity="" gbs:datatype="date" gbs:key="10002" gbs:removeContentControl="0">Maritim regulering og jura</gbs:ToOrgUnit.Name>
  <gbs:Title gbs:loadFromGrowBusiness="Always" gbs:saveInGrowBusiness="True" gbs:connected="true" gbs:recno="" gbs:entity="" gbs:datatype="string" gbs:key="10003" gbs:removeContentControl="0">Samlet materiale til brug for forelæggelse i Inatsisartut</gbs:Title>
  <gbs:ToOrgUnit.Name gbs:loadFromGrowBusiness="OnProduce" gbs:saveInGrowBusiness="False" gbs:connected="true" gbs:recno="" gbs:entity="" gbs:datatype="string" gbs:key="10004">Maritim regulering og jura</gbs:ToOrgUnit.Name>
  <gbs:OurRef.AddressesJOINEX.Address gbs:loadFromGrowBusiness="Always" gbs:saveInGrowBusiness="True" gbs:connected="true" gbs:recno="" gbs:entity="" gbs:datatype="string" gbs:key="10005" gbs:joinex="[JOINEX=[TypeID] {!OJEX!}=50003]" gbs:removeContentControl="0">
  </gbs:OurRef.AddressesJOINEX.Address>
  <gbs:OurRef.AddressesJOINEX.Zip gbs:loadFromGrowBusiness="Always" gbs:saveInGrowBusiness="True" gbs:connected="true" gbs:recno="" gbs:entity="" gbs:datatype="string" gbs:key="10006" gbs:joinex="[JOINEX=[TypeID] {!OJEX!}=50003]" gbs:removeContentControl="0">
  </gbs:OurRef.AddressesJOINEX.Zip>
  <gbs:OurRef.AddressesJOINEX.Country.Description gbs:loadFromGrowBusiness="Always" gbs:saveInGrowBusiness="True" gbs:connected="true" gbs:recno="" gbs:entity="" gbs:datatype="string" gbs:key="10007" gbs:joinex="[JOINEX=[TypeID] {!OJEX!}=50003]" gbs:removeContentControl="0">
  </gbs:OurRef.AddressesJOINEX.Country.Description>
  <gbs:OurRef.Name gbs:loadFromGrowBusiness="Always" gbs:saveInGrowBusiness="True" gbs:connected="true" gbs:recno="" gbs:entity="" gbs:datatype="string" gbs:key="10008" gbs:removeContentControl="0">Mette Rosager</gbs:OurRef.Name>
  <gbs:ToOrgUnit.ToEmployer.Switchboard gbs:loadFromGrowBusiness="Always" gbs:saveInGrowBusiness="False" gbs:connected="true" gbs:recno="" gbs:entity="" gbs:datatype="string" gbs:key="10009" gbs:removeContentControl="0">
  </gbs:ToOrgUnit.ToEmployer.Switchboard>
  <gbs:ToOrgUnit.ToEmployer.Telefax gbs:loadFromGrowBusiness="Always" gbs:saveInGrowBusiness="False" gbs:connected="true" gbs:recno="" gbs:entity="" gbs:datatype="string" gbs:key="10010" gbs:removeContentControl="0">
  </gbs:ToOrgUnit.ToEmployer.Telefax>
  <gbs:CreatedDate gbs:loadFromGrowBusiness="OnProduce" gbs:saveInGrowBusiness="False" gbs:connected="true" gbs:recno="" gbs:entity="" gbs:datatype="long" gbs:key="10011" gbs:removeContentControl="0">2025-01-30T14:26:34</gbs:CreatedDate>
  <gbs:ToCase.Name gbs:loadFromGrowBusiness="OnProduce" gbs:saveInGrowBusiness="False" gbs:connected="true" gbs:recno="" gbs:entity="" gbs:datatype="string" gbs:key="10012">2023114315</gbs:ToCase.Name>
  <gbs:ToOrgUnit.Name gbs:loadFromGrowBusiness="OnProduce" gbs:saveInGrowBusiness="False" gbs:connected="true" gbs:recno="" gbs:entity="" gbs:datatype="long" gbs:key="10013" gbs:removeContentControl="0">Maritim regulering og jura</gbs:ToOrgUnit.Name>
  <gbs:OurRef.Name gbs:loadFromGrowBusiness="OnProduce" gbs:saveInGrowBusiness="False" gbs:connected="true" gbs:recno="" gbs:entity="" gbs:datatype="long" gbs:key="10014" gbs:removeContentControl="0">Mette Rosager</gbs:OurRef.Name>
  <gbs:Title gbs:loadFromGrowBusiness="OnProduce" gbs:saveInGrowBusiness="False" gbs:connected="true" gbs:recno="" gbs:entity="" gbs:datatype="string" gbs:key="10015">Samlet materiale til brug for forelæggelse i Inatsisartut</gbs:Title>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FFB2-A66D-40D2-88B3-5A2DEAEA5F22}">
  <ds:schemaRefs>
    <ds:schemaRef ds:uri="http://www.software-innovation.no/growBusinessDocument"/>
  </ds:schemaRefs>
</ds:datastoreItem>
</file>

<file path=customXml/itemProps2.xml><?xml version="1.0" encoding="utf-8"?>
<ds:datastoreItem xmlns:ds="http://schemas.openxmlformats.org/officeDocument/2006/customXml" ds:itemID="{297EF927-5EEB-4260-B6DE-F86BBDF3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11</Pages>
  <Words>3850</Words>
  <Characters>21947</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Slotsholmsgade 10-12</vt:lpstr>
    </vt:vector>
  </TitlesOfParts>
  <Company>SIT</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Slotsholmsgade 10-12</dc:title>
  <dc:creator>Mette Rosager</dc:creator>
  <cp:lastModifiedBy>Steff Nielsen</cp:lastModifiedBy>
  <cp:revision>38</cp:revision>
  <cp:lastPrinted>1999-05-21T12:22:00Z</cp:lastPrinted>
  <dcterms:created xsi:type="dcterms:W3CDTF">2021-09-21T11:01:00Z</dcterms:created>
  <dcterms:modified xsi:type="dcterms:W3CDTF">2025-07-01T13:29:00Z</dcterms:modified>
</cp:coreProperties>
</file>