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192F" w14:textId="4A6EEC5F" w:rsidR="006350A1" w:rsidRPr="004540A4" w:rsidRDefault="006350A1" w:rsidP="004540A4">
      <w:pPr>
        <w:spacing w:after="0" w:line="288" w:lineRule="auto"/>
        <w:jc w:val="center"/>
        <w:rPr>
          <w:rFonts w:ascii="Times New Roman" w:hAnsi="Times New Roman" w:cs="Times New Roman"/>
          <w:sz w:val="24"/>
          <w:szCs w:val="24"/>
        </w:rPr>
      </w:pPr>
      <w:r w:rsidRPr="004540A4">
        <w:rPr>
          <w:rFonts w:ascii="Times New Roman" w:hAnsi="Times New Roman" w:cs="Times New Roman"/>
          <w:sz w:val="24"/>
          <w:szCs w:val="24"/>
        </w:rPr>
        <w:t>Bemærkninger til forslaget</w:t>
      </w:r>
    </w:p>
    <w:p w14:paraId="52A822AC" w14:textId="77777777" w:rsidR="006350A1" w:rsidRPr="004540A4" w:rsidRDefault="006350A1" w:rsidP="004540A4">
      <w:pPr>
        <w:spacing w:after="0" w:line="288" w:lineRule="auto"/>
        <w:jc w:val="center"/>
        <w:rPr>
          <w:rFonts w:ascii="Times New Roman" w:hAnsi="Times New Roman" w:cs="Times New Roman"/>
          <w:b/>
          <w:sz w:val="24"/>
          <w:szCs w:val="24"/>
        </w:rPr>
      </w:pPr>
    </w:p>
    <w:p w14:paraId="17471167" w14:textId="77777777" w:rsidR="006350A1" w:rsidRPr="004540A4" w:rsidRDefault="006350A1" w:rsidP="004540A4">
      <w:pPr>
        <w:spacing w:after="0" w:line="288" w:lineRule="auto"/>
        <w:jc w:val="center"/>
        <w:rPr>
          <w:rFonts w:ascii="Times New Roman" w:hAnsi="Times New Roman" w:cs="Times New Roman"/>
          <w:b/>
          <w:sz w:val="24"/>
          <w:szCs w:val="24"/>
        </w:rPr>
      </w:pPr>
      <w:r w:rsidRPr="004540A4">
        <w:rPr>
          <w:rFonts w:ascii="Times New Roman" w:hAnsi="Times New Roman" w:cs="Times New Roman"/>
          <w:b/>
          <w:sz w:val="24"/>
          <w:szCs w:val="24"/>
        </w:rPr>
        <w:t xml:space="preserve">Almindelige bemærkninger </w:t>
      </w:r>
    </w:p>
    <w:p w14:paraId="1C736BFF" w14:textId="77777777" w:rsidR="006350A1" w:rsidRPr="004540A4" w:rsidRDefault="006350A1" w:rsidP="004540A4">
      <w:pPr>
        <w:spacing w:after="0" w:line="288" w:lineRule="auto"/>
        <w:rPr>
          <w:rFonts w:ascii="Times New Roman" w:hAnsi="Times New Roman" w:cs="Times New Roman"/>
          <w:b/>
          <w:sz w:val="24"/>
          <w:szCs w:val="24"/>
        </w:rPr>
      </w:pPr>
    </w:p>
    <w:p w14:paraId="1302C55E" w14:textId="77777777" w:rsidR="006350A1" w:rsidRPr="004540A4" w:rsidRDefault="006350A1" w:rsidP="004540A4">
      <w:pPr>
        <w:spacing w:after="0" w:line="288" w:lineRule="auto"/>
        <w:rPr>
          <w:rFonts w:ascii="Times New Roman" w:hAnsi="Times New Roman" w:cs="Times New Roman"/>
          <w:sz w:val="24"/>
          <w:szCs w:val="24"/>
        </w:rPr>
      </w:pPr>
      <w:r w:rsidRPr="004540A4">
        <w:rPr>
          <w:rFonts w:ascii="Times New Roman" w:hAnsi="Times New Roman" w:cs="Times New Roman"/>
          <w:b/>
          <w:sz w:val="24"/>
          <w:szCs w:val="24"/>
        </w:rPr>
        <w:t>1. Indledning</w:t>
      </w:r>
    </w:p>
    <w:p w14:paraId="498DFF47" w14:textId="2BA1E17B" w:rsidR="00253895" w:rsidRPr="004540A4" w:rsidRDefault="006350A1"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 xml:space="preserve">Dette lovforslag </w:t>
      </w:r>
      <w:r w:rsidR="006F47C7" w:rsidRPr="004540A4">
        <w:rPr>
          <w:rFonts w:ascii="Times New Roman" w:hAnsi="Times New Roman" w:cs="Times New Roman"/>
          <w:sz w:val="24"/>
          <w:szCs w:val="24"/>
          <w:lang w:val="kl-GL"/>
        </w:rPr>
        <w:t>tager sigte på</w:t>
      </w:r>
      <w:r w:rsidRPr="004540A4">
        <w:rPr>
          <w:rFonts w:ascii="Times New Roman" w:hAnsi="Times New Roman" w:cs="Times New Roman"/>
          <w:sz w:val="24"/>
          <w:szCs w:val="24"/>
          <w:lang w:val="kl-GL"/>
        </w:rPr>
        <w:t xml:space="preserve"> at </w:t>
      </w:r>
      <w:r w:rsidR="00253895" w:rsidRPr="004540A4">
        <w:rPr>
          <w:rFonts w:ascii="Times New Roman" w:hAnsi="Times New Roman" w:cs="Times New Roman"/>
          <w:sz w:val="24"/>
          <w:szCs w:val="24"/>
          <w:lang w:val="kl-GL"/>
        </w:rPr>
        <w:t>kunne kontollere, at indenrigsrejsende passagerer ikke modtager eller anskaffer sig afgiftsfrie varer</w:t>
      </w:r>
      <w:r w:rsidR="00142F0F" w:rsidRPr="004540A4">
        <w:rPr>
          <w:rFonts w:ascii="Times New Roman" w:hAnsi="Times New Roman" w:cs="Times New Roman"/>
          <w:sz w:val="24"/>
          <w:szCs w:val="24"/>
          <w:lang w:val="kl-GL"/>
        </w:rPr>
        <w:t>,</w:t>
      </w:r>
      <w:r w:rsidR="00253895" w:rsidRPr="004540A4">
        <w:rPr>
          <w:rFonts w:ascii="Times New Roman" w:hAnsi="Times New Roman" w:cs="Times New Roman"/>
          <w:sz w:val="24"/>
          <w:szCs w:val="24"/>
          <w:lang w:val="kl-GL"/>
        </w:rPr>
        <w:t xml:space="preserve"> som er forbeholdt udenrigsrejsende.</w:t>
      </w:r>
    </w:p>
    <w:p w14:paraId="44E7B3DE" w14:textId="77777777" w:rsidR="00253895" w:rsidRPr="004540A4" w:rsidRDefault="00253895" w:rsidP="004540A4">
      <w:pPr>
        <w:spacing w:after="0" w:line="288" w:lineRule="auto"/>
        <w:rPr>
          <w:rFonts w:ascii="Times New Roman" w:hAnsi="Times New Roman" w:cs="Times New Roman"/>
          <w:sz w:val="24"/>
          <w:szCs w:val="24"/>
          <w:lang w:val="kl-GL"/>
        </w:rPr>
      </w:pPr>
    </w:p>
    <w:p w14:paraId="59702BC1" w14:textId="6CA7C66B" w:rsidR="004434FC" w:rsidRPr="004540A4" w:rsidRDefault="00253895"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 xml:space="preserve">I den nye lufthavn i Nuuk opholder indenrigs- og udenrigsrejsende passagerer sig i samme terminal. Det </w:t>
      </w:r>
      <w:r w:rsidR="004434FC" w:rsidRPr="004540A4">
        <w:rPr>
          <w:rFonts w:ascii="Times New Roman" w:hAnsi="Times New Roman" w:cs="Times New Roman"/>
          <w:sz w:val="24"/>
          <w:szCs w:val="24"/>
          <w:lang w:val="kl-GL"/>
        </w:rPr>
        <w:t>øger risikoen for ulovlig indførsel af afgiftspligtige varer.</w:t>
      </w:r>
    </w:p>
    <w:p w14:paraId="33CE42A3" w14:textId="77777777" w:rsidR="004434FC" w:rsidRPr="004540A4" w:rsidRDefault="004434FC" w:rsidP="004540A4">
      <w:pPr>
        <w:spacing w:after="0" w:line="288" w:lineRule="auto"/>
        <w:rPr>
          <w:rFonts w:ascii="Times New Roman" w:hAnsi="Times New Roman" w:cs="Times New Roman"/>
          <w:sz w:val="24"/>
          <w:szCs w:val="24"/>
          <w:lang w:val="kl-GL"/>
        </w:rPr>
      </w:pPr>
    </w:p>
    <w:p w14:paraId="7DC86E6A" w14:textId="4E77E9A9" w:rsidR="004434FC" w:rsidRPr="004540A4" w:rsidRDefault="004434FC"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 xml:space="preserve">Udenrigsrejsende kan lovligt indføre en vis mængde af afgiftspligtige varer uden at betale afgift, jf. bekendtgørelse nr. 48 af 21. november 2024 om afgiftsfri indførsel af varer ved indrejse. Disse varer kan være indkøbt i udlandet, i afrejselufthavnen, ombord på flyet eller </w:t>
      </w:r>
      <w:r w:rsidR="00041501" w:rsidRPr="004540A4">
        <w:rPr>
          <w:rFonts w:ascii="Times New Roman" w:hAnsi="Times New Roman" w:cs="Times New Roman"/>
          <w:sz w:val="24"/>
          <w:szCs w:val="24"/>
          <w:lang w:val="kl-GL"/>
        </w:rPr>
        <w:t xml:space="preserve">i lufthavnen </w:t>
      </w:r>
      <w:r w:rsidRPr="004540A4">
        <w:rPr>
          <w:rFonts w:ascii="Times New Roman" w:hAnsi="Times New Roman" w:cs="Times New Roman"/>
          <w:sz w:val="24"/>
          <w:szCs w:val="24"/>
          <w:lang w:val="kl-GL"/>
        </w:rPr>
        <w:t xml:space="preserve">ved ankomsten til Grønland. </w:t>
      </w:r>
    </w:p>
    <w:p w14:paraId="78805EAC" w14:textId="77777777" w:rsidR="004434FC" w:rsidRPr="004540A4" w:rsidRDefault="004434FC" w:rsidP="004540A4">
      <w:pPr>
        <w:spacing w:after="0" w:line="288" w:lineRule="auto"/>
        <w:rPr>
          <w:rFonts w:ascii="Times New Roman" w:hAnsi="Times New Roman" w:cs="Times New Roman"/>
          <w:sz w:val="24"/>
          <w:szCs w:val="24"/>
          <w:lang w:val="kl-GL"/>
        </w:rPr>
      </w:pPr>
    </w:p>
    <w:p w14:paraId="117DB1E6" w14:textId="40BFA9A7" w:rsidR="004434FC" w:rsidRPr="004540A4" w:rsidRDefault="004434FC"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Herudover kan passagerer</w:t>
      </w:r>
      <w:r w:rsidR="00142F0F" w:rsidRPr="004540A4">
        <w:rPr>
          <w:rFonts w:ascii="Times New Roman" w:hAnsi="Times New Roman" w:cs="Times New Roman"/>
          <w:sz w:val="24"/>
          <w:szCs w:val="24"/>
          <w:lang w:val="kl-GL"/>
        </w:rPr>
        <w:t>,</w:t>
      </w:r>
      <w:r w:rsidRPr="004540A4">
        <w:rPr>
          <w:rFonts w:ascii="Times New Roman" w:hAnsi="Times New Roman" w:cs="Times New Roman"/>
          <w:sz w:val="24"/>
          <w:szCs w:val="24"/>
          <w:lang w:val="kl-GL"/>
        </w:rPr>
        <w:t xml:space="preserve"> der </w:t>
      </w:r>
      <w:r w:rsidR="006A68E1" w:rsidRPr="004540A4">
        <w:rPr>
          <w:rFonts w:ascii="Times New Roman" w:hAnsi="Times New Roman" w:cs="Times New Roman"/>
          <w:sz w:val="24"/>
          <w:szCs w:val="24"/>
          <w:lang w:val="kl-GL"/>
        </w:rPr>
        <w:t>afrejser til udlandet fra en lufthavn i Grønland</w:t>
      </w:r>
      <w:r w:rsidR="00142F0F" w:rsidRPr="004540A4">
        <w:rPr>
          <w:rFonts w:ascii="Times New Roman" w:hAnsi="Times New Roman" w:cs="Times New Roman"/>
          <w:sz w:val="24"/>
          <w:szCs w:val="24"/>
          <w:lang w:val="kl-GL"/>
        </w:rPr>
        <w:t>,</w:t>
      </w:r>
      <w:r w:rsidR="006A68E1" w:rsidRPr="004540A4">
        <w:rPr>
          <w:rFonts w:ascii="Times New Roman" w:hAnsi="Times New Roman" w:cs="Times New Roman"/>
          <w:sz w:val="24"/>
          <w:szCs w:val="24"/>
          <w:lang w:val="kl-GL"/>
        </w:rPr>
        <w:t xml:space="preserve"> indkøbe afgiftsfrie varer i afrejselufthavnen, såfremt skatteforvaltningen har givet tilladelse til et sådant salg.</w:t>
      </w:r>
    </w:p>
    <w:p w14:paraId="500647CB" w14:textId="77777777" w:rsidR="006A68E1" w:rsidRPr="004540A4" w:rsidRDefault="006A68E1" w:rsidP="004540A4">
      <w:pPr>
        <w:spacing w:after="0" w:line="288" w:lineRule="auto"/>
        <w:rPr>
          <w:rFonts w:ascii="Times New Roman" w:hAnsi="Times New Roman" w:cs="Times New Roman"/>
          <w:sz w:val="24"/>
          <w:szCs w:val="24"/>
          <w:lang w:val="kl-GL"/>
        </w:rPr>
      </w:pPr>
    </w:p>
    <w:p w14:paraId="1905B9A8" w14:textId="5152A1DB" w:rsidR="006A68E1" w:rsidRPr="004540A4" w:rsidRDefault="006A68E1"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Ved Inatsisartutlov nr. 64 af 20. november 2023 om ændring af landstingslov om ind- og udførsel af varer blev der åbnet mulighed for at flypassagerer ved indrejse</w:t>
      </w:r>
      <w:r w:rsidR="002B0535" w:rsidRPr="004540A4">
        <w:rPr>
          <w:rFonts w:ascii="Times New Roman" w:hAnsi="Times New Roman" w:cs="Times New Roman"/>
          <w:sz w:val="24"/>
          <w:szCs w:val="24"/>
          <w:lang w:val="kl-GL"/>
        </w:rPr>
        <w:t xml:space="preserve"> fra udlandet</w:t>
      </w:r>
      <w:r w:rsidRPr="004540A4">
        <w:rPr>
          <w:rFonts w:ascii="Times New Roman" w:hAnsi="Times New Roman" w:cs="Times New Roman"/>
          <w:sz w:val="24"/>
          <w:szCs w:val="24"/>
          <w:lang w:val="kl-GL"/>
        </w:rPr>
        <w:t xml:space="preserve"> kan foretage frivillig fortoldning af afgiftspligtige varer ved indrejse</w:t>
      </w:r>
      <w:r w:rsidR="00041501" w:rsidRPr="004540A4">
        <w:rPr>
          <w:rFonts w:ascii="Times New Roman" w:hAnsi="Times New Roman" w:cs="Times New Roman"/>
          <w:sz w:val="24"/>
          <w:szCs w:val="24"/>
          <w:lang w:val="kl-GL"/>
        </w:rPr>
        <w:t>, jf. § 35 a</w:t>
      </w:r>
      <w:r w:rsidRPr="004540A4">
        <w:rPr>
          <w:rFonts w:ascii="Times New Roman" w:hAnsi="Times New Roman" w:cs="Times New Roman"/>
          <w:sz w:val="24"/>
          <w:szCs w:val="24"/>
          <w:lang w:val="kl-GL"/>
        </w:rPr>
        <w:t xml:space="preserve">. Bestemmelsen forventes sat i kraft i løbet af sommeren 2025. </w:t>
      </w:r>
      <w:r w:rsidR="002B0535" w:rsidRPr="004540A4">
        <w:rPr>
          <w:rFonts w:ascii="Times New Roman" w:hAnsi="Times New Roman" w:cs="Times New Roman"/>
          <w:sz w:val="24"/>
          <w:szCs w:val="24"/>
          <w:lang w:val="kl-GL"/>
        </w:rPr>
        <w:t xml:space="preserve">Det er uden betydning, om de pågældende varer er indkøbt i udlandet, i afrejselufthavnen, ombord på flyet eller i ankomstlufthavnen. </w:t>
      </w:r>
    </w:p>
    <w:p w14:paraId="4568FC1C" w14:textId="77777777" w:rsidR="002B0535" w:rsidRPr="004540A4" w:rsidRDefault="002B0535" w:rsidP="004540A4">
      <w:pPr>
        <w:spacing w:after="0" w:line="288" w:lineRule="auto"/>
        <w:rPr>
          <w:rFonts w:ascii="Times New Roman" w:hAnsi="Times New Roman" w:cs="Times New Roman"/>
          <w:sz w:val="24"/>
          <w:szCs w:val="24"/>
          <w:lang w:val="kl-GL"/>
        </w:rPr>
      </w:pPr>
    </w:p>
    <w:p w14:paraId="49BCA4E2" w14:textId="18674954" w:rsidR="002B0535" w:rsidRPr="004540A4" w:rsidRDefault="002B0535"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Kontrollen af om udenrig</w:t>
      </w:r>
      <w:r w:rsidR="00041501" w:rsidRPr="004540A4">
        <w:rPr>
          <w:rFonts w:ascii="Times New Roman" w:hAnsi="Times New Roman" w:cs="Times New Roman"/>
          <w:sz w:val="24"/>
          <w:szCs w:val="24"/>
          <w:lang w:val="kl-GL"/>
        </w:rPr>
        <w:t>s</w:t>
      </w:r>
      <w:r w:rsidRPr="004540A4">
        <w:rPr>
          <w:rFonts w:ascii="Times New Roman" w:hAnsi="Times New Roman" w:cs="Times New Roman"/>
          <w:sz w:val="24"/>
          <w:szCs w:val="24"/>
          <w:lang w:val="kl-GL"/>
        </w:rPr>
        <w:t xml:space="preserve">rejsende medbringer afgiftsfrie varer ved indrejse finder i almindelighed først sted, når de har fået udleveret deres kuffert og passerer toldstedet eller når de ankommer til en destination i en anden by end ankomstlufthavnen. </w:t>
      </w:r>
    </w:p>
    <w:p w14:paraId="37A7A6B5" w14:textId="77777777" w:rsidR="002B0535" w:rsidRPr="004540A4" w:rsidRDefault="002B0535" w:rsidP="004540A4">
      <w:pPr>
        <w:spacing w:after="0" w:line="288" w:lineRule="auto"/>
        <w:rPr>
          <w:rFonts w:ascii="Times New Roman" w:hAnsi="Times New Roman" w:cs="Times New Roman"/>
          <w:sz w:val="24"/>
          <w:szCs w:val="24"/>
          <w:lang w:val="kl-GL"/>
        </w:rPr>
      </w:pPr>
    </w:p>
    <w:p w14:paraId="6C9F8091" w14:textId="2BD0943C" w:rsidR="002B0535" w:rsidRPr="004540A4" w:rsidRDefault="00F32CEB"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Inden de udenrigsrejsende passerer et toldsted</w:t>
      </w:r>
      <w:r w:rsidR="00CB50C7" w:rsidRPr="004540A4">
        <w:rPr>
          <w:rFonts w:ascii="Times New Roman" w:hAnsi="Times New Roman" w:cs="Times New Roman"/>
          <w:sz w:val="24"/>
          <w:szCs w:val="24"/>
          <w:lang w:val="kl-GL"/>
        </w:rPr>
        <w:t>,</w:t>
      </w:r>
      <w:r w:rsidRPr="004540A4">
        <w:rPr>
          <w:rFonts w:ascii="Times New Roman" w:hAnsi="Times New Roman" w:cs="Times New Roman"/>
          <w:sz w:val="24"/>
          <w:szCs w:val="24"/>
          <w:lang w:val="kl-GL"/>
        </w:rPr>
        <w:t xml:space="preserve"> vil de have mulighed for at overdrage nogle</w:t>
      </w:r>
      <w:r w:rsidR="00041501" w:rsidRPr="004540A4">
        <w:rPr>
          <w:rFonts w:ascii="Times New Roman" w:hAnsi="Times New Roman" w:cs="Times New Roman"/>
          <w:sz w:val="24"/>
          <w:szCs w:val="24"/>
          <w:lang w:val="kl-GL"/>
        </w:rPr>
        <w:t xml:space="preserve"> af</w:t>
      </w:r>
      <w:r w:rsidRPr="004540A4">
        <w:rPr>
          <w:rFonts w:ascii="Times New Roman" w:hAnsi="Times New Roman" w:cs="Times New Roman"/>
          <w:sz w:val="24"/>
          <w:szCs w:val="24"/>
          <w:lang w:val="kl-GL"/>
        </w:rPr>
        <w:t xml:space="preserve"> eller alle </w:t>
      </w:r>
      <w:r w:rsidR="00041501" w:rsidRPr="004540A4">
        <w:rPr>
          <w:rFonts w:ascii="Times New Roman" w:hAnsi="Times New Roman" w:cs="Times New Roman"/>
          <w:sz w:val="24"/>
          <w:szCs w:val="24"/>
          <w:lang w:val="kl-GL"/>
        </w:rPr>
        <w:t xml:space="preserve">af </w:t>
      </w:r>
      <w:r w:rsidRPr="004540A4">
        <w:rPr>
          <w:rFonts w:ascii="Times New Roman" w:hAnsi="Times New Roman" w:cs="Times New Roman"/>
          <w:sz w:val="24"/>
          <w:szCs w:val="24"/>
          <w:lang w:val="kl-GL"/>
        </w:rPr>
        <w:t>de afgiftsfrie</w:t>
      </w:r>
      <w:r w:rsidR="00041501" w:rsidRPr="004540A4">
        <w:rPr>
          <w:rFonts w:ascii="Times New Roman" w:hAnsi="Times New Roman" w:cs="Times New Roman"/>
          <w:sz w:val="24"/>
          <w:szCs w:val="24"/>
          <w:lang w:val="kl-GL"/>
        </w:rPr>
        <w:t xml:space="preserve"> varer, som</w:t>
      </w:r>
      <w:r w:rsidRPr="004540A4">
        <w:rPr>
          <w:rFonts w:ascii="Times New Roman" w:hAnsi="Times New Roman" w:cs="Times New Roman"/>
          <w:sz w:val="24"/>
          <w:szCs w:val="24"/>
          <w:lang w:val="kl-GL"/>
        </w:rPr>
        <w:t xml:space="preserve"> de har anskaffet</w:t>
      </w:r>
      <w:r w:rsidR="00041501" w:rsidRPr="004540A4">
        <w:rPr>
          <w:rFonts w:ascii="Times New Roman" w:hAnsi="Times New Roman" w:cs="Times New Roman"/>
          <w:sz w:val="24"/>
          <w:szCs w:val="24"/>
          <w:lang w:val="kl-GL"/>
        </w:rPr>
        <w:t>,</w:t>
      </w:r>
      <w:r w:rsidRPr="004540A4">
        <w:rPr>
          <w:rFonts w:ascii="Times New Roman" w:hAnsi="Times New Roman" w:cs="Times New Roman"/>
          <w:sz w:val="24"/>
          <w:szCs w:val="24"/>
          <w:lang w:val="kl-GL"/>
        </w:rPr>
        <w:t xml:space="preserve"> til passagerer</w:t>
      </w:r>
      <w:r w:rsidR="006D10C0" w:rsidRPr="004540A4">
        <w:rPr>
          <w:rFonts w:ascii="Times New Roman" w:hAnsi="Times New Roman" w:cs="Times New Roman"/>
          <w:sz w:val="24"/>
          <w:szCs w:val="24"/>
          <w:lang w:val="kl-GL"/>
        </w:rPr>
        <w:t>,</w:t>
      </w:r>
      <w:r w:rsidRPr="004540A4">
        <w:rPr>
          <w:rFonts w:ascii="Times New Roman" w:hAnsi="Times New Roman" w:cs="Times New Roman"/>
          <w:sz w:val="24"/>
          <w:szCs w:val="24"/>
          <w:lang w:val="kl-GL"/>
        </w:rPr>
        <w:t xml:space="preserve"> som udelukkende rejser internt i Grønland. </w:t>
      </w:r>
    </w:p>
    <w:p w14:paraId="53FA8115" w14:textId="77777777" w:rsidR="00F32CEB" w:rsidRPr="004540A4" w:rsidRDefault="00F32CEB" w:rsidP="004540A4">
      <w:pPr>
        <w:spacing w:after="0" w:line="288" w:lineRule="auto"/>
        <w:rPr>
          <w:rFonts w:ascii="Times New Roman" w:hAnsi="Times New Roman" w:cs="Times New Roman"/>
          <w:sz w:val="24"/>
          <w:szCs w:val="24"/>
          <w:lang w:val="kl-GL"/>
        </w:rPr>
      </w:pPr>
    </w:p>
    <w:p w14:paraId="1EE1EC91" w14:textId="6A183056" w:rsidR="00F32CEB" w:rsidRPr="004540A4" w:rsidRDefault="00F32CEB"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 xml:space="preserve">I </w:t>
      </w:r>
      <w:r w:rsidR="006D10C0" w:rsidRPr="004540A4">
        <w:rPr>
          <w:rFonts w:ascii="Times New Roman" w:hAnsi="Times New Roman" w:cs="Times New Roman"/>
          <w:sz w:val="24"/>
          <w:szCs w:val="24"/>
          <w:lang w:val="kl-GL"/>
        </w:rPr>
        <w:t>udgangspunktet</w:t>
      </w:r>
      <w:r w:rsidRPr="004540A4">
        <w:rPr>
          <w:rFonts w:ascii="Times New Roman" w:hAnsi="Times New Roman" w:cs="Times New Roman"/>
          <w:sz w:val="24"/>
          <w:szCs w:val="24"/>
          <w:lang w:val="kl-GL"/>
        </w:rPr>
        <w:t xml:space="preserve"> foretager Toldfunktionen ikke kontrol af indenrigsrejsende</w:t>
      </w:r>
      <w:r w:rsidR="00041501" w:rsidRPr="004540A4">
        <w:rPr>
          <w:rFonts w:ascii="Times New Roman" w:hAnsi="Times New Roman" w:cs="Times New Roman"/>
          <w:sz w:val="24"/>
          <w:szCs w:val="24"/>
          <w:lang w:val="kl-GL"/>
        </w:rPr>
        <w:t xml:space="preserve">. </w:t>
      </w:r>
      <w:r w:rsidRPr="004540A4">
        <w:rPr>
          <w:rFonts w:ascii="Times New Roman" w:hAnsi="Times New Roman" w:cs="Times New Roman"/>
          <w:sz w:val="24"/>
          <w:szCs w:val="24"/>
          <w:lang w:val="kl-GL"/>
        </w:rPr>
        <w:t xml:space="preserve">Toldfunktionen </w:t>
      </w:r>
      <w:r w:rsidR="00042533" w:rsidRPr="004540A4">
        <w:rPr>
          <w:rFonts w:ascii="Times New Roman" w:hAnsi="Times New Roman" w:cs="Times New Roman"/>
          <w:sz w:val="24"/>
          <w:szCs w:val="24"/>
          <w:lang w:val="kl-GL"/>
        </w:rPr>
        <w:t>udfører opgaver som relaterer sig til grænsekontrol</w:t>
      </w:r>
      <w:r w:rsidR="006D10C0" w:rsidRPr="004540A4">
        <w:rPr>
          <w:rFonts w:ascii="Times New Roman" w:hAnsi="Times New Roman" w:cs="Times New Roman"/>
          <w:sz w:val="24"/>
          <w:szCs w:val="24"/>
          <w:lang w:val="kl-GL"/>
        </w:rPr>
        <w:t>,</w:t>
      </w:r>
      <w:r w:rsidR="00042533" w:rsidRPr="004540A4">
        <w:rPr>
          <w:rFonts w:ascii="Times New Roman" w:hAnsi="Times New Roman" w:cs="Times New Roman"/>
          <w:sz w:val="24"/>
          <w:szCs w:val="24"/>
          <w:lang w:val="kl-GL"/>
        </w:rPr>
        <w:t xml:space="preserve"> men </w:t>
      </w:r>
      <w:r w:rsidR="006053FD" w:rsidRPr="004540A4">
        <w:rPr>
          <w:rFonts w:ascii="Times New Roman" w:hAnsi="Times New Roman" w:cs="Times New Roman"/>
          <w:sz w:val="24"/>
          <w:szCs w:val="24"/>
          <w:lang w:val="kl-GL"/>
        </w:rPr>
        <w:t>ikke kontrol</w:t>
      </w:r>
      <w:r w:rsidR="00042533" w:rsidRPr="004540A4">
        <w:rPr>
          <w:rFonts w:ascii="Times New Roman" w:hAnsi="Times New Roman" w:cs="Times New Roman"/>
          <w:sz w:val="24"/>
          <w:szCs w:val="24"/>
          <w:lang w:val="kl-GL"/>
        </w:rPr>
        <w:t xml:space="preserve">opgaver </w:t>
      </w:r>
      <w:r w:rsidR="006053FD" w:rsidRPr="004540A4">
        <w:rPr>
          <w:rFonts w:ascii="Times New Roman" w:hAnsi="Times New Roman" w:cs="Times New Roman"/>
          <w:sz w:val="24"/>
          <w:szCs w:val="24"/>
          <w:lang w:val="kl-GL"/>
        </w:rPr>
        <w:t>vedrørende varer, som har passeret grænsen.</w:t>
      </w:r>
    </w:p>
    <w:p w14:paraId="49C1C9CE" w14:textId="77777777" w:rsidR="006D10C0" w:rsidRPr="004540A4" w:rsidRDefault="006D10C0" w:rsidP="004540A4">
      <w:pPr>
        <w:spacing w:after="0" w:line="288" w:lineRule="auto"/>
        <w:rPr>
          <w:rFonts w:ascii="Times New Roman" w:hAnsi="Times New Roman" w:cs="Times New Roman"/>
          <w:sz w:val="24"/>
          <w:szCs w:val="24"/>
          <w:lang w:val="kl-GL"/>
        </w:rPr>
      </w:pPr>
    </w:p>
    <w:p w14:paraId="0EEFC891" w14:textId="461BD8D7" w:rsidR="006D10C0" w:rsidRPr="004540A4" w:rsidRDefault="006D10C0"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Den nye situation med udenrigspassagerer, som har adgang til at medbringe eller anskaffe sig afgiftsfrie varer</w:t>
      </w:r>
      <w:r w:rsidR="00CA5821" w:rsidRPr="004540A4">
        <w:rPr>
          <w:rFonts w:ascii="Times New Roman" w:hAnsi="Times New Roman" w:cs="Times New Roman"/>
          <w:sz w:val="24"/>
          <w:szCs w:val="24"/>
          <w:lang w:val="kl-GL"/>
        </w:rPr>
        <w:t xml:space="preserve"> og overdrage disse til indenrigsrejsende, udgør en udfordring. Dels er de </w:t>
      </w:r>
      <w:r w:rsidR="00CA5821" w:rsidRPr="004540A4">
        <w:rPr>
          <w:rFonts w:ascii="Times New Roman" w:hAnsi="Times New Roman" w:cs="Times New Roman"/>
          <w:sz w:val="24"/>
          <w:szCs w:val="24"/>
          <w:lang w:val="kl-GL"/>
        </w:rPr>
        <w:lastRenderedPageBreak/>
        <w:t xml:space="preserve">gældende regler ikke tilstrækkelige til at sikre en effektiv kontrol med sådanne overdragelser, dels vil øget indførsel af afgiftsfrie varer kunne mindske omsætningen af afgiftsberigtigede varer i detailhandlen. </w:t>
      </w:r>
    </w:p>
    <w:p w14:paraId="7C97F48F" w14:textId="77777777" w:rsidR="008F3444" w:rsidRPr="004540A4" w:rsidRDefault="008F3444" w:rsidP="004540A4">
      <w:pPr>
        <w:spacing w:after="0" w:line="288" w:lineRule="auto"/>
        <w:rPr>
          <w:rFonts w:ascii="Times New Roman" w:hAnsi="Times New Roman" w:cs="Times New Roman"/>
          <w:sz w:val="24"/>
          <w:szCs w:val="24"/>
          <w:lang w:val="kl-GL"/>
        </w:rPr>
      </w:pPr>
    </w:p>
    <w:p w14:paraId="56B68850" w14:textId="77777777" w:rsidR="00142F0F" w:rsidRPr="004540A4" w:rsidRDefault="008F3444"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 xml:space="preserve">De økonomiske fordele </w:t>
      </w:r>
      <w:r w:rsidR="00CE47A3" w:rsidRPr="004540A4">
        <w:rPr>
          <w:rFonts w:ascii="Times New Roman" w:hAnsi="Times New Roman" w:cs="Times New Roman"/>
          <w:sz w:val="24"/>
          <w:szCs w:val="24"/>
          <w:lang w:val="kl-GL"/>
        </w:rPr>
        <w:t xml:space="preserve">for indenrigsrejsende kan illustreres af følgende eksempel: </w:t>
      </w:r>
    </w:p>
    <w:p w14:paraId="6C4C6326" w14:textId="664D74B8" w:rsidR="008F3444" w:rsidRPr="004540A4" w:rsidRDefault="00CE47A3"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I Københavns Lufthavn koster 200 stk. Prince Original 499 kr. (839 kr. for 400 stk.). I Pis</w:t>
      </w:r>
      <w:r w:rsidR="00041501" w:rsidRPr="004540A4">
        <w:rPr>
          <w:rFonts w:ascii="Times New Roman" w:hAnsi="Times New Roman" w:cs="Times New Roman"/>
          <w:sz w:val="24"/>
          <w:szCs w:val="24"/>
          <w:lang w:val="kl-GL"/>
        </w:rPr>
        <w:t>if</w:t>
      </w:r>
      <w:r w:rsidRPr="004540A4">
        <w:rPr>
          <w:rFonts w:ascii="Times New Roman" w:hAnsi="Times New Roman" w:cs="Times New Roman"/>
          <w:sz w:val="24"/>
          <w:szCs w:val="24"/>
          <w:lang w:val="kl-GL"/>
        </w:rPr>
        <w:t xml:space="preserve">fik er prisen for samme varer 1.000 kr. (2.000 kr. for 400 stk.). </w:t>
      </w:r>
    </w:p>
    <w:p w14:paraId="301D023C" w14:textId="77777777" w:rsidR="00CE47A3" w:rsidRPr="004540A4" w:rsidRDefault="00CE47A3" w:rsidP="004540A4">
      <w:pPr>
        <w:spacing w:after="0" w:line="288" w:lineRule="auto"/>
        <w:rPr>
          <w:rFonts w:ascii="Times New Roman" w:hAnsi="Times New Roman" w:cs="Times New Roman"/>
          <w:sz w:val="24"/>
          <w:szCs w:val="24"/>
          <w:lang w:val="kl-GL"/>
        </w:rPr>
      </w:pPr>
    </w:p>
    <w:p w14:paraId="2DDD7D79" w14:textId="403CF868" w:rsidR="00CE47A3" w:rsidRPr="004540A4" w:rsidRDefault="00CE47A3"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Desto flere udenrigsrejsende</w:t>
      </w:r>
      <w:r w:rsidR="00041501" w:rsidRPr="004540A4">
        <w:rPr>
          <w:rFonts w:ascii="Times New Roman" w:hAnsi="Times New Roman" w:cs="Times New Roman"/>
          <w:sz w:val="24"/>
          <w:szCs w:val="24"/>
          <w:lang w:val="kl-GL"/>
        </w:rPr>
        <w:t>,</w:t>
      </w:r>
      <w:r w:rsidRPr="004540A4">
        <w:rPr>
          <w:rFonts w:ascii="Times New Roman" w:hAnsi="Times New Roman" w:cs="Times New Roman"/>
          <w:sz w:val="24"/>
          <w:szCs w:val="24"/>
          <w:lang w:val="kl-GL"/>
        </w:rPr>
        <w:t xml:space="preserve"> som overdrager afgiftspligtige varer til indenrigsrejsende</w:t>
      </w:r>
      <w:r w:rsidR="00041501" w:rsidRPr="004540A4">
        <w:rPr>
          <w:rFonts w:ascii="Times New Roman" w:hAnsi="Times New Roman" w:cs="Times New Roman"/>
          <w:sz w:val="24"/>
          <w:szCs w:val="24"/>
          <w:lang w:val="kl-GL"/>
        </w:rPr>
        <w:t>,</w:t>
      </w:r>
      <w:r w:rsidRPr="004540A4">
        <w:rPr>
          <w:rFonts w:ascii="Times New Roman" w:hAnsi="Times New Roman" w:cs="Times New Roman"/>
          <w:sz w:val="24"/>
          <w:szCs w:val="24"/>
          <w:lang w:val="kl-GL"/>
        </w:rPr>
        <w:t xml:space="preserve"> desto større fald må der forventes i detailhandlens omsætning og i afgiftsprovenuerne for de pågældende varer. Greenland Airports har estimeret </w:t>
      </w:r>
      <w:r w:rsidR="00064305" w:rsidRPr="004540A4">
        <w:rPr>
          <w:rFonts w:ascii="Times New Roman" w:hAnsi="Times New Roman" w:cs="Times New Roman"/>
          <w:sz w:val="24"/>
          <w:szCs w:val="24"/>
          <w:lang w:val="kl-GL"/>
        </w:rPr>
        <w:t>antallet af rejsende til og fra lufthavnen i Nuuk til 100.000 og 50.000 til og fra lufthaven i Ilulissat. Disse tal omfatter både indenrigs- og udenrigsrejsende.</w:t>
      </w:r>
    </w:p>
    <w:p w14:paraId="3CE8C592" w14:textId="77777777" w:rsidR="002B3A74" w:rsidRPr="004540A4" w:rsidRDefault="002B3A74" w:rsidP="004540A4">
      <w:pPr>
        <w:spacing w:after="0" w:line="288" w:lineRule="auto"/>
        <w:rPr>
          <w:rFonts w:ascii="Times New Roman" w:hAnsi="Times New Roman" w:cs="Times New Roman"/>
          <w:sz w:val="24"/>
          <w:szCs w:val="24"/>
          <w:lang w:val="kl-GL"/>
        </w:rPr>
      </w:pPr>
    </w:p>
    <w:p w14:paraId="05643775" w14:textId="7C53F7BC" w:rsidR="002B3A74" w:rsidRPr="004540A4" w:rsidRDefault="002B3A74" w:rsidP="004540A4">
      <w:pPr>
        <w:spacing w:after="0" w:line="288" w:lineRule="auto"/>
        <w:rPr>
          <w:rFonts w:ascii="Times New Roman" w:hAnsi="Times New Roman" w:cs="Times New Roman"/>
          <w:sz w:val="24"/>
          <w:szCs w:val="24"/>
          <w:lang w:val="kl-GL"/>
        </w:rPr>
      </w:pPr>
      <w:r w:rsidRPr="004540A4">
        <w:rPr>
          <w:rFonts w:ascii="Times New Roman" w:hAnsi="Times New Roman" w:cs="Times New Roman"/>
          <w:sz w:val="24"/>
          <w:szCs w:val="24"/>
          <w:lang w:val="kl-GL"/>
        </w:rPr>
        <w:t xml:space="preserve">Dette forslag har til formål at styrke Toldfuntionens kontrol med indførslen af afgiftsbelagte varer via lufthavnene. </w:t>
      </w:r>
    </w:p>
    <w:p w14:paraId="5547490C" w14:textId="77777777" w:rsidR="006350A1" w:rsidRPr="004540A4" w:rsidRDefault="006350A1" w:rsidP="004540A4">
      <w:pPr>
        <w:spacing w:after="0" w:line="288" w:lineRule="auto"/>
        <w:rPr>
          <w:rFonts w:ascii="Times New Roman" w:hAnsi="Times New Roman" w:cs="Times New Roman"/>
          <w:sz w:val="24"/>
          <w:szCs w:val="24"/>
          <w:lang w:val="kl-GL"/>
        </w:rPr>
      </w:pPr>
    </w:p>
    <w:p w14:paraId="7785175C" w14:textId="77777777" w:rsidR="006350A1" w:rsidRPr="004540A4" w:rsidRDefault="006350A1" w:rsidP="004540A4">
      <w:pPr>
        <w:keepNext/>
        <w:spacing w:after="0" w:line="288" w:lineRule="auto"/>
        <w:rPr>
          <w:rFonts w:ascii="Times New Roman" w:hAnsi="Times New Roman" w:cs="Times New Roman"/>
          <w:b/>
          <w:sz w:val="24"/>
          <w:szCs w:val="24"/>
        </w:rPr>
      </w:pPr>
      <w:r w:rsidRPr="004540A4">
        <w:rPr>
          <w:rFonts w:ascii="Times New Roman" w:hAnsi="Times New Roman" w:cs="Times New Roman"/>
          <w:b/>
          <w:sz w:val="24"/>
          <w:szCs w:val="24"/>
        </w:rPr>
        <w:t>2. Hovedpunkter i forslaget</w:t>
      </w:r>
    </w:p>
    <w:p w14:paraId="5DEC6500" w14:textId="5EC021A6" w:rsidR="006D0C3F" w:rsidRPr="004540A4" w:rsidRDefault="006D0C3F" w:rsidP="004540A4">
      <w:pPr>
        <w:keepNext/>
        <w:spacing w:after="0" w:line="288" w:lineRule="auto"/>
        <w:rPr>
          <w:rFonts w:ascii="Times New Roman" w:hAnsi="Times New Roman" w:cs="Times New Roman"/>
          <w:bCs/>
          <w:sz w:val="24"/>
          <w:szCs w:val="24"/>
        </w:rPr>
      </w:pPr>
      <w:r w:rsidRPr="004540A4">
        <w:rPr>
          <w:rFonts w:ascii="Times New Roman" w:hAnsi="Times New Roman" w:cs="Times New Roman"/>
          <w:bCs/>
          <w:sz w:val="24"/>
          <w:szCs w:val="24"/>
        </w:rPr>
        <w:t xml:space="preserve">De nuværende regler er utilstrækkelige i forhold til kontrollen med </w:t>
      </w:r>
      <w:r w:rsidR="006F47C7" w:rsidRPr="004540A4">
        <w:rPr>
          <w:rFonts w:ascii="Times New Roman" w:hAnsi="Times New Roman" w:cs="Times New Roman"/>
          <w:bCs/>
          <w:sz w:val="24"/>
          <w:szCs w:val="24"/>
        </w:rPr>
        <w:t xml:space="preserve">overdragelse m.v. af afgiftsfrie varer til </w:t>
      </w:r>
      <w:r w:rsidRPr="004540A4">
        <w:rPr>
          <w:rFonts w:ascii="Times New Roman" w:hAnsi="Times New Roman" w:cs="Times New Roman"/>
          <w:bCs/>
          <w:sz w:val="24"/>
          <w:szCs w:val="24"/>
        </w:rPr>
        <w:t xml:space="preserve">indenrigsrejsende. </w:t>
      </w:r>
    </w:p>
    <w:p w14:paraId="47749106" w14:textId="77777777" w:rsidR="006D0C3F" w:rsidRPr="004540A4" w:rsidRDefault="006D0C3F" w:rsidP="004540A4">
      <w:pPr>
        <w:keepNext/>
        <w:spacing w:after="0" w:line="288" w:lineRule="auto"/>
        <w:rPr>
          <w:rFonts w:ascii="Times New Roman" w:hAnsi="Times New Roman" w:cs="Times New Roman"/>
          <w:bCs/>
          <w:sz w:val="24"/>
          <w:szCs w:val="24"/>
        </w:rPr>
      </w:pPr>
    </w:p>
    <w:p w14:paraId="20616F17" w14:textId="339853E2" w:rsidR="006D0C3F" w:rsidRPr="004540A4" w:rsidRDefault="006350A1" w:rsidP="004540A4">
      <w:pPr>
        <w:keepNext/>
        <w:spacing w:after="0" w:line="288" w:lineRule="auto"/>
        <w:rPr>
          <w:rFonts w:ascii="Times New Roman" w:hAnsi="Times New Roman" w:cs="Times New Roman"/>
          <w:bCs/>
          <w:sz w:val="24"/>
          <w:szCs w:val="24"/>
        </w:rPr>
      </w:pPr>
      <w:r w:rsidRPr="004540A4">
        <w:rPr>
          <w:rFonts w:ascii="Times New Roman" w:hAnsi="Times New Roman" w:cs="Times New Roman"/>
          <w:bCs/>
          <w:sz w:val="24"/>
          <w:szCs w:val="24"/>
        </w:rPr>
        <w:t>I forhold til gældende regler i loven om regulering af rejsende tilføjes en særskilt hjemmel for indenrigsrejsende.</w:t>
      </w:r>
      <w:r w:rsidR="003F04E2" w:rsidRPr="004540A4">
        <w:rPr>
          <w:rFonts w:ascii="Times New Roman" w:hAnsi="Times New Roman" w:cs="Times New Roman"/>
          <w:bCs/>
          <w:sz w:val="24"/>
          <w:szCs w:val="24"/>
        </w:rPr>
        <w:t xml:space="preserve"> </w:t>
      </w:r>
      <w:r w:rsidR="006D0C3F" w:rsidRPr="004540A4">
        <w:rPr>
          <w:rFonts w:ascii="Times New Roman" w:hAnsi="Times New Roman" w:cs="Times New Roman"/>
          <w:bCs/>
          <w:sz w:val="24"/>
          <w:szCs w:val="24"/>
        </w:rPr>
        <w:t xml:space="preserve">En </w:t>
      </w:r>
      <w:r w:rsidR="001056BF" w:rsidRPr="004540A4">
        <w:rPr>
          <w:rFonts w:ascii="Times New Roman" w:hAnsi="Times New Roman" w:cs="Times New Roman"/>
          <w:bCs/>
          <w:sz w:val="24"/>
          <w:szCs w:val="24"/>
        </w:rPr>
        <w:t xml:space="preserve">hjemmel til </w:t>
      </w:r>
      <w:r w:rsidR="006D0C3F" w:rsidRPr="004540A4">
        <w:rPr>
          <w:rFonts w:ascii="Times New Roman" w:hAnsi="Times New Roman" w:cs="Times New Roman"/>
          <w:bCs/>
          <w:sz w:val="24"/>
          <w:szCs w:val="24"/>
        </w:rPr>
        <w:t xml:space="preserve">kontrol </w:t>
      </w:r>
      <w:r w:rsidR="001056BF" w:rsidRPr="004540A4">
        <w:rPr>
          <w:rFonts w:ascii="Times New Roman" w:hAnsi="Times New Roman" w:cs="Times New Roman"/>
          <w:bCs/>
          <w:sz w:val="24"/>
          <w:szCs w:val="24"/>
        </w:rPr>
        <w:t xml:space="preserve">af indenrigsrejsende </w:t>
      </w:r>
      <w:r w:rsidR="006D0C3F" w:rsidRPr="004540A4">
        <w:rPr>
          <w:rFonts w:ascii="Times New Roman" w:hAnsi="Times New Roman" w:cs="Times New Roman"/>
          <w:bCs/>
          <w:sz w:val="24"/>
          <w:szCs w:val="24"/>
        </w:rPr>
        <w:t>skal modvirke den øge</w:t>
      </w:r>
      <w:r w:rsidR="002B3A74" w:rsidRPr="004540A4">
        <w:rPr>
          <w:rFonts w:ascii="Times New Roman" w:hAnsi="Times New Roman" w:cs="Times New Roman"/>
          <w:bCs/>
          <w:sz w:val="24"/>
          <w:szCs w:val="24"/>
        </w:rPr>
        <w:t>de</w:t>
      </w:r>
      <w:r w:rsidR="006D0C3F" w:rsidRPr="004540A4">
        <w:rPr>
          <w:rFonts w:ascii="Times New Roman" w:hAnsi="Times New Roman" w:cs="Times New Roman"/>
          <w:bCs/>
          <w:sz w:val="24"/>
          <w:szCs w:val="24"/>
        </w:rPr>
        <w:t xml:space="preserve"> risiko for ulovlig indførsel af varer uden afgift, der opstår som følge af, at udenrigs- og indenrigsrejsende benytter samme ankomst- og afgangshaller. Samtidig sikres en ensartet kontrol for udenrigs- og indenrigsrejsende samt styrket bekæmpelse af ulovlig indførsel.</w:t>
      </w:r>
    </w:p>
    <w:p w14:paraId="1EC255C7" w14:textId="77777777" w:rsidR="006D0C3F" w:rsidRPr="004540A4" w:rsidRDefault="006D0C3F" w:rsidP="004540A4">
      <w:pPr>
        <w:keepNext/>
        <w:spacing w:after="0" w:line="288" w:lineRule="auto"/>
        <w:rPr>
          <w:rFonts w:ascii="Times New Roman" w:hAnsi="Times New Roman" w:cs="Times New Roman"/>
          <w:bCs/>
          <w:sz w:val="24"/>
          <w:szCs w:val="24"/>
        </w:rPr>
      </w:pPr>
    </w:p>
    <w:p w14:paraId="0ACFA985" w14:textId="3E77B402" w:rsidR="008356A1" w:rsidRPr="004540A4" w:rsidRDefault="003F04E2" w:rsidP="004540A4">
      <w:pPr>
        <w:keepNext/>
        <w:spacing w:after="0" w:line="288" w:lineRule="auto"/>
        <w:rPr>
          <w:rFonts w:ascii="Times New Roman" w:hAnsi="Times New Roman" w:cs="Times New Roman"/>
          <w:bCs/>
          <w:sz w:val="24"/>
          <w:szCs w:val="24"/>
        </w:rPr>
      </w:pPr>
      <w:r w:rsidRPr="004540A4">
        <w:rPr>
          <w:rFonts w:ascii="Times New Roman" w:hAnsi="Times New Roman" w:cs="Times New Roman"/>
          <w:bCs/>
          <w:sz w:val="24"/>
          <w:szCs w:val="24"/>
        </w:rPr>
        <w:t xml:space="preserve">Herudover indeholder forslaget en </w:t>
      </w:r>
      <w:r w:rsidR="006C3A71" w:rsidRPr="004540A4">
        <w:rPr>
          <w:rFonts w:ascii="Times New Roman" w:hAnsi="Times New Roman" w:cs="Times New Roman"/>
          <w:bCs/>
          <w:sz w:val="24"/>
          <w:szCs w:val="24"/>
        </w:rPr>
        <w:t>nedsættelse</w:t>
      </w:r>
      <w:r w:rsidRPr="004540A4">
        <w:rPr>
          <w:rFonts w:ascii="Times New Roman" w:hAnsi="Times New Roman" w:cs="Times New Roman"/>
          <w:bCs/>
          <w:sz w:val="24"/>
          <w:szCs w:val="24"/>
        </w:rPr>
        <w:t xml:space="preserve"> af beløbsgrænsen </w:t>
      </w:r>
      <w:r w:rsidR="008356A1" w:rsidRPr="004540A4">
        <w:rPr>
          <w:rFonts w:ascii="Times New Roman" w:hAnsi="Times New Roman" w:cs="Times New Roman"/>
          <w:bCs/>
          <w:sz w:val="24"/>
          <w:szCs w:val="24"/>
        </w:rPr>
        <w:t xml:space="preserve">fra 50.000 kr. til 15.000 kr. </w:t>
      </w:r>
      <w:r w:rsidR="006C3A71" w:rsidRPr="004540A4">
        <w:rPr>
          <w:rFonts w:ascii="Times New Roman" w:hAnsi="Times New Roman" w:cs="Times New Roman"/>
          <w:bCs/>
          <w:sz w:val="24"/>
          <w:szCs w:val="24"/>
        </w:rPr>
        <w:t>vedrørende</w:t>
      </w:r>
      <w:r w:rsidR="008356A1" w:rsidRPr="004540A4">
        <w:rPr>
          <w:rFonts w:ascii="Times New Roman" w:hAnsi="Times New Roman" w:cs="Times New Roman"/>
          <w:bCs/>
          <w:sz w:val="24"/>
          <w:szCs w:val="24"/>
        </w:rPr>
        <w:t xml:space="preserve"> forsendelse</w:t>
      </w:r>
      <w:r w:rsidR="006C3A71" w:rsidRPr="004540A4">
        <w:rPr>
          <w:rFonts w:ascii="Times New Roman" w:hAnsi="Times New Roman" w:cs="Times New Roman"/>
          <w:bCs/>
          <w:sz w:val="24"/>
          <w:szCs w:val="24"/>
        </w:rPr>
        <w:t>r</w:t>
      </w:r>
      <w:r w:rsidR="008356A1" w:rsidRPr="004540A4">
        <w:rPr>
          <w:rFonts w:ascii="Times New Roman" w:hAnsi="Times New Roman" w:cs="Times New Roman"/>
          <w:bCs/>
          <w:sz w:val="24"/>
          <w:szCs w:val="24"/>
        </w:rPr>
        <w:t xml:space="preserve"> eller medbragte likvide midler ved indrejse i eller udrejse her </w:t>
      </w:r>
      <w:r w:rsidR="006C3A71" w:rsidRPr="004540A4">
        <w:rPr>
          <w:rFonts w:ascii="Times New Roman" w:hAnsi="Times New Roman" w:cs="Times New Roman"/>
          <w:bCs/>
          <w:sz w:val="24"/>
          <w:szCs w:val="24"/>
        </w:rPr>
        <w:t>fra</w:t>
      </w:r>
      <w:r w:rsidR="008356A1" w:rsidRPr="004540A4">
        <w:rPr>
          <w:rFonts w:ascii="Times New Roman" w:hAnsi="Times New Roman" w:cs="Times New Roman"/>
          <w:bCs/>
          <w:sz w:val="24"/>
          <w:szCs w:val="24"/>
        </w:rPr>
        <w:t xml:space="preserve"> landet. </w:t>
      </w:r>
      <w:r w:rsidR="00304CFD" w:rsidRPr="004540A4">
        <w:rPr>
          <w:rFonts w:ascii="Times New Roman" w:hAnsi="Times New Roman" w:cs="Times New Roman"/>
          <w:bCs/>
          <w:sz w:val="24"/>
          <w:szCs w:val="24"/>
        </w:rPr>
        <w:t>E</w:t>
      </w:r>
      <w:r w:rsidR="008356A1" w:rsidRPr="004540A4">
        <w:rPr>
          <w:rFonts w:ascii="Times New Roman" w:hAnsi="Times New Roman" w:cs="Times New Roman"/>
          <w:bCs/>
          <w:sz w:val="24"/>
          <w:szCs w:val="24"/>
        </w:rPr>
        <w:t xml:space="preserve">n sådan ændring </w:t>
      </w:r>
      <w:r w:rsidR="00304CFD" w:rsidRPr="004540A4">
        <w:rPr>
          <w:rFonts w:ascii="Times New Roman" w:hAnsi="Times New Roman" w:cs="Times New Roman"/>
          <w:bCs/>
          <w:sz w:val="24"/>
          <w:szCs w:val="24"/>
        </w:rPr>
        <w:t xml:space="preserve">medfører, at </w:t>
      </w:r>
      <w:r w:rsidR="008356A1" w:rsidRPr="004540A4">
        <w:rPr>
          <w:rFonts w:ascii="Times New Roman" w:hAnsi="Times New Roman" w:cs="Times New Roman"/>
          <w:bCs/>
          <w:sz w:val="24"/>
          <w:szCs w:val="24"/>
        </w:rPr>
        <w:t xml:space="preserve">beløbsgrænsen </w:t>
      </w:r>
      <w:r w:rsidR="00304CFD" w:rsidRPr="004540A4">
        <w:rPr>
          <w:rFonts w:ascii="Times New Roman" w:hAnsi="Times New Roman" w:cs="Times New Roman"/>
          <w:bCs/>
          <w:sz w:val="24"/>
          <w:szCs w:val="24"/>
        </w:rPr>
        <w:t>for forsendelser og rejser med likvide midler bringes på niveau med</w:t>
      </w:r>
      <w:r w:rsidR="008356A1" w:rsidRPr="004540A4">
        <w:rPr>
          <w:rFonts w:ascii="Times New Roman" w:hAnsi="Times New Roman" w:cs="Times New Roman"/>
          <w:bCs/>
          <w:sz w:val="24"/>
          <w:szCs w:val="24"/>
        </w:rPr>
        <w:t xml:space="preserve"> kontantforbuddet </w:t>
      </w:r>
      <w:r w:rsidR="006C3A71" w:rsidRPr="004540A4">
        <w:rPr>
          <w:rFonts w:ascii="Times New Roman" w:hAnsi="Times New Roman" w:cs="Times New Roman"/>
          <w:bCs/>
          <w:sz w:val="24"/>
          <w:szCs w:val="24"/>
        </w:rPr>
        <w:t xml:space="preserve">på 15.000 kr. </w:t>
      </w:r>
      <w:r w:rsidR="008356A1" w:rsidRPr="004540A4">
        <w:rPr>
          <w:rFonts w:ascii="Times New Roman" w:hAnsi="Times New Roman" w:cs="Times New Roman"/>
          <w:bCs/>
          <w:sz w:val="24"/>
          <w:szCs w:val="24"/>
        </w:rPr>
        <w:t>i hvidvaskloven</w:t>
      </w:r>
      <w:r w:rsidR="008356A1" w:rsidRPr="004540A4">
        <w:rPr>
          <w:rStyle w:val="Fodnotehenvisning"/>
          <w:rFonts w:ascii="Times New Roman" w:hAnsi="Times New Roman" w:cs="Times New Roman"/>
          <w:bCs/>
          <w:sz w:val="24"/>
          <w:szCs w:val="24"/>
        </w:rPr>
        <w:footnoteReference w:id="1"/>
      </w:r>
      <w:r w:rsidR="006C3A71" w:rsidRPr="004540A4">
        <w:rPr>
          <w:rFonts w:ascii="Times New Roman" w:hAnsi="Times New Roman" w:cs="Times New Roman"/>
          <w:bCs/>
          <w:sz w:val="24"/>
          <w:szCs w:val="24"/>
        </w:rPr>
        <w:t>. En vedtagelse af forslaget ændrer ikke ved allerede vedtagne regler i hvidvaskloven.</w:t>
      </w:r>
    </w:p>
    <w:p w14:paraId="639AB79C" w14:textId="77777777" w:rsidR="00CC7A41" w:rsidRDefault="00CC7A41" w:rsidP="001810CA">
      <w:pPr>
        <w:spacing w:after="0" w:line="288" w:lineRule="auto"/>
        <w:rPr>
          <w:rFonts w:ascii="Times New Roman" w:hAnsi="Times New Roman" w:cs="Times New Roman"/>
          <w:b/>
          <w:sz w:val="24"/>
          <w:szCs w:val="24"/>
        </w:rPr>
      </w:pPr>
    </w:p>
    <w:p w14:paraId="2FFF712B" w14:textId="432AFF8E" w:rsidR="00CC7A41" w:rsidRDefault="003F04E2" w:rsidP="001810CA">
      <w:pPr>
        <w:spacing w:after="0" w:line="288" w:lineRule="auto"/>
        <w:rPr>
          <w:rFonts w:ascii="Times New Roman" w:hAnsi="Times New Roman" w:cs="Times New Roman"/>
          <w:b/>
          <w:sz w:val="24"/>
          <w:szCs w:val="24"/>
        </w:rPr>
      </w:pPr>
      <w:r w:rsidRPr="004540A4">
        <w:rPr>
          <w:rFonts w:ascii="Times New Roman" w:hAnsi="Times New Roman" w:cs="Times New Roman"/>
          <w:b/>
          <w:sz w:val="24"/>
          <w:szCs w:val="24"/>
        </w:rPr>
        <w:t>3. Økonomiske og administrative konsekvenser for det offentlige</w:t>
      </w:r>
    </w:p>
    <w:p w14:paraId="52A78427" w14:textId="3CCCA17A" w:rsidR="00CC7A41" w:rsidRDefault="001056BF" w:rsidP="001810CA">
      <w:pPr>
        <w:spacing w:after="0" w:line="288" w:lineRule="auto"/>
        <w:rPr>
          <w:rFonts w:ascii="Times New Roman" w:hAnsi="Times New Roman" w:cs="Times New Roman"/>
          <w:bCs/>
          <w:sz w:val="24"/>
          <w:szCs w:val="24"/>
        </w:rPr>
      </w:pPr>
      <w:r w:rsidRPr="004540A4">
        <w:rPr>
          <w:rFonts w:ascii="Times New Roman" w:hAnsi="Times New Roman" w:cs="Times New Roman"/>
          <w:bCs/>
          <w:sz w:val="24"/>
          <w:szCs w:val="24"/>
        </w:rPr>
        <w:t xml:space="preserve">Forslaget forventes ikke at have økonomiske konsekvenser for det offentlige. </w:t>
      </w:r>
      <w:r w:rsidR="00055730">
        <w:rPr>
          <w:rFonts w:ascii="Times New Roman" w:hAnsi="Times New Roman" w:cs="Times New Roman"/>
          <w:bCs/>
          <w:sz w:val="24"/>
          <w:szCs w:val="24"/>
        </w:rPr>
        <w:t xml:space="preserve">Forslaget sigter mod at fastholde afgiftsprovenu til landskassen fra indførselsafgifter på alkohol og tobak. </w:t>
      </w:r>
      <w:r w:rsidR="00055730">
        <w:rPr>
          <w:rFonts w:ascii="Times New Roman" w:hAnsi="Times New Roman" w:cs="Times New Roman"/>
          <w:bCs/>
          <w:sz w:val="24"/>
          <w:szCs w:val="24"/>
        </w:rPr>
        <w:lastRenderedPageBreak/>
        <w:t>Samtidig med at det forventes at modvirke at konsum af alkohol og tobak øges som følge af et større udbud af illegalt indførte varer.</w:t>
      </w:r>
    </w:p>
    <w:p w14:paraId="6A23C57F" w14:textId="77777777" w:rsidR="00055730" w:rsidRDefault="00055730" w:rsidP="001810CA">
      <w:pPr>
        <w:spacing w:after="0" w:line="288" w:lineRule="auto"/>
        <w:rPr>
          <w:rFonts w:ascii="Times New Roman" w:hAnsi="Times New Roman" w:cs="Times New Roman"/>
          <w:bCs/>
          <w:sz w:val="24"/>
          <w:szCs w:val="24"/>
        </w:rPr>
      </w:pPr>
    </w:p>
    <w:p w14:paraId="5EA20936" w14:textId="3797A6EB" w:rsidR="003F04E2" w:rsidRPr="001810CA" w:rsidRDefault="003F04E2" w:rsidP="001810CA">
      <w:pPr>
        <w:spacing w:after="0" w:line="288" w:lineRule="auto"/>
        <w:rPr>
          <w:rFonts w:ascii="Times New Roman" w:hAnsi="Times New Roman" w:cs="Times New Roman"/>
          <w:b/>
          <w:sz w:val="24"/>
          <w:szCs w:val="24"/>
        </w:rPr>
      </w:pPr>
      <w:r w:rsidRPr="004540A4">
        <w:rPr>
          <w:rFonts w:ascii="Times New Roman" w:hAnsi="Times New Roman" w:cs="Times New Roman"/>
          <w:bCs/>
          <w:sz w:val="24"/>
          <w:szCs w:val="24"/>
        </w:rPr>
        <w:t xml:space="preserve">Indførsel af en ny hjemmel om kontrol og sanktionering af indenrigsrejsen i de nye internationale lufthavne vil have administrative konsekvenser for </w:t>
      </w:r>
      <w:r w:rsidR="009440BC" w:rsidRPr="004540A4">
        <w:rPr>
          <w:rFonts w:ascii="Times New Roman" w:hAnsi="Times New Roman" w:cs="Times New Roman"/>
          <w:bCs/>
          <w:sz w:val="24"/>
          <w:szCs w:val="24"/>
        </w:rPr>
        <w:t>skatteforvaltningen</w:t>
      </w:r>
      <w:r w:rsidRPr="004540A4">
        <w:rPr>
          <w:rFonts w:ascii="Times New Roman" w:hAnsi="Times New Roman" w:cs="Times New Roman"/>
          <w:bCs/>
          <w:sz w:val="24"/>
          <w:szCs w:val="24"/>
        </w:rPr>
        <w:t xml:space="preserve">. </w:t>
      </w:r>
      <w:r w:rsidR="00D90987">
        <w:rPr>
          <w:rFonts w:ascii="Times New Roman" w:hAnsi="Times New Roman" w:cs="Times New Roman"/>
          <w:bCs/>
          <w:sz w:val="24"/>
          <w:szCs w:val="24"/>
        </w:rPr>
        <w:t>De nye regler for indenrigsrejsende i § 30 a</w:t>
      </w:r>
      <w:r w:rsidR="00055730">
        <w:rPr>
          <w:rFonts w:ascii="Times New Roman" w:hAnsi="Times New Roman" w:cs="Times New Roman"/>
          <w:bCs/>
          <w:sz w:val="24"/>
          <w:szCs w:val="24"/>
        </w:rPr>
        <w:t>,</w:t>
      </w:r>
      <w:r w:rsidR="00D90987">
        <w:rPr>
          <w:rFonts w:ascii="Times New Roman" w:hAnsi="Times New Roman" w:cs="Times New Roman"/>
          <w:bCs/>
          <w:sz w:val="24"/>
          <w:szCs w:val="24"/>
        </w:rPr>
        <w:t xml:space="preserve"> udløser ekstra opgaver bl.a. i forbindelse med skatteforvaltningens lufthavnskontrol. Disse nye opgaver forventes løst i forlængelse af eksisterende kontrolfunktioner og kan derfor afholdes inden for eksisterende bevillinger. </w:t>
      </w:r>
    </w:p>
    <w:p w14:paraId="1EED2ACB" w14:textId="77777777" w:rsidR="003F04E2" w:rsidRPr="004540A4" w:rsidRDefault="003F04E2" w:rsidP="004540A4">
      <w:pPr>
        <w:keepNext/>
        <w:spacing w:after="0" w:line="288" w:lineRule="auto"/>
        <w:rPr>
          <w:rFonts w:ascii="Times New Roman" w:hAnsi="Times New Roman" w:cs="Times New Roman"/>
          <w:bCs/>
          <w:sz w:val="24"/>
          <w:szCs w:val="24"/>
        </w:rPr>
      </w:pPr>
    </w:p>
    <w:p w14:paraId="547F1B19" w14:textId="77777777" w:rsidR="002D1582" w:rsidRPr="004540A4" w:rsidRDefault="002D1582" w:rsidP="004540A4">
      <w:pPr>
        <w:spacing w:after="0" w:line="288" w:lineRule="auto"/>
        <w:rPr>
          <w:rFonts w:ascii="Times New Roman" w:hAnsi="Times New Roman" w:cs="Times New Roman"/>
          <w:b/>
          <w:sz w:val="24"/>
          <w:szCs w:val="24"/>
        </w:rPr>
      </w:pPr>
      <w:r w:rsidRPr="004540A4">
        <w:rPr>
          <w:rFonts w:ascii="Times New Roman" w:hAnsi="Times New Roman" w:cs="Times New Roman"/>
          <w:b/>
          <w:sz w:val="24"/>
          <w:szCs w:val="24"/>
        </w:rPr>
        <w:t>4. Økonomiske og administrative konsekvenser for erhvervslivet</w:t>
      </w:r>
    </w:p>
    <w:p w14:paraId="5E5576CC" w14:textId="2924BD3C" w:rsidR="006350A1" w:rsidRPr="004540A4" w:rsidRDefault="009440BC" w:rsidP="004540A4">
      <w:pPr>
        <w:spacing w:after="0" w:line="288" w:lineRule="auto"/>
        <w:rPr>
          <w:rFonts w:ascii="Times New Roman" w:hAnsi="Times New Roman" w:cs="Times New Roman"/>
          <w:sz w:val="24"/>
          <w:szCs w:val="24"/>
        </w:rPr>
      </w:pPr>
      <w:r w:rsidRPr="004540A4">
        <w:rPr>
          <w:rFonts w:ascii="Times New Roman" w:hAnsi="Times New Roman" w:cs="Times New Roman"/>
          <w:sz w:val="24"/>
          <w:szCs w:val="24"/>
        </w:rPr>
        <w:t xml:space="preserve">Forslaget vurderes </w:t>
      </w:r>
      <w:r w:rsidR="00E368E4">
        <w:rPr>
          <w:rFonts w:ascii="Times New Roman" w:hAnsi="Times New Roman" w:cs="Times New Roman"/>
          <w:sz w:val="24"/>
          <w:szCs w:val="24"/>
        </w:rPr>
        <w:t xml:space="preserve">ikke </w:t>
      </w:r>
      <w:r w:rsidRPr="004540A4">
        <w:rPr>
          <w:rFonts w:ascii="Times New Roman" w:hAnsi="Times New Roman" w:cs="Times New Roman"/>
          <w:sz w:val="24"/>
          <w:szCs w:val="24"/>
        </w:rPr>
        <w:t xml:space="preserve">at have økonomiske eller administrative konsekvenser for erhvervslivet. </w:t>
      </w:r>
    </w:p>
    <w:p w14:paraId="09A92B11" w14:textId="77777777" w:rsidR="00A80E37" w:rsidRPr="004540A4" w:rsidRDefault="00A80E37" w:rsidP="004540A4">
      <w:pPr>
        <w:spacing w:after="0" w:line="288" w:lineRule="auto"/>
        <w:rPr>
          <w:rFonts w:ascii="Times New Roman" w:hAnsi="Times New Roman" w:cs="Times New Roman"/>
          <w:sz w:val="24"/>
          <w:szCs w:val="24"/>
        </w:rPr>
      </w:pPr>
    </w:p>
    <w:p w14:paraId="6A5EA837" w14:textId="77777777" w:rsidR="002C2416" w:rsidRPr="004540A4" w:rsidRDefault="002C2416" w:rsidP="004540A4">
      <w:pPr>
        <w:spacing w:after="0" w:line="288" w:lineRule="auto"/>
        <w:rPr>
          <w:rFonts w:ascii="Times New Roman" w:hAnsi="Times New Roman" w:cs="Times New Roman"/>
          <w:b/>
          <w:sz w:val="24"/>
          <w:szCs w:val="24"/>
        </w:rPr>
      </w:pPr>
      <w:r w:rsidRPr="004540A4">
        <w:rPr>
          <w:rFonts w:ascii="Times New Roman" w:hAnsi="Times New Roman" w:cs="Times New Roman"/>
          <w:b/>
          <w:sz w:val="24"/>
          <w:szCs w:val="24"/>
        </w:rPr>
        <w:t>5. Konsekvenser for miljø, natur og folkesundhed</w:t>
      </w:r>
    </w:p>
    <w:p w14:paraId="732D79F1" w14:textId="29C02AB1" w:rsidR="006350A1" w:rsidRPr="004540A4" w:rsidRDefault="002C2416" w:rsidP="004540A4">
      <w:pPr>
        <w:spacing w:after="0" w:line="288" w:lineRule="auto"/>
        <w:rPr>
          <w:rFonts w:ascii="Times New Roman" w:hAnsi="Times New Roman" w:cs="Times New Roman"/>
          <w:bCs/>
          <w:sz w:val="24"/>
          <w:szCs w:val="24"/>
        </w:rPr>
      </w:pPr>
      <w:r w:rsidRPr="004540A4">
        <w:rPr>
          <w:rFonts w:ascii="Times New Roman" w:hAnsi="Times New Roman" w:cs="Times New Roman"/>
          <w:bCs/>
          <w:sz w:val="24"/>
          <w:szCs w:val="24"/>
        </w:rPr>
        <w:t>Det vurderes, at forslaget ikke har nogle konsekvenser for miljø</w:t>
      </w:r>
      <w:r w:rsidR="00034DF9" w:rsidRPr="004540A4">
        <w:rPr>
          <w:rFonts w:ascii="Times New Roman" w:hAnsi="Times New Roman" w:cs="Times New Roman"/>
          <w:bCs/>
          <w:sz w:val="24"/>
          <w:szCs w:val="24"/>
        </w:rPr>
        <w:t>,</w:t>
      </w:r>
      <w:r w:rsidRPr="004540A4">
        <w:rPr>
          <w:rFonts w:ascii="Times New Roman" w:hAnsi="Times New Roman" w:cs="Times New Roman"/>
          <w:bCs/>
          <w:sz w:val="24"/>
          <w:szCs w:val="24"/>
        </w:rPr>
        <w:t xml:space="preserve"> natur </w:t>
      </w:r>
      <w:r w:rsidR="00034DF9" w:rsidRPr="004540A4">
        <w:rPr>
          <w:rFonts w:ascii="Times New Roman" w:hAnsi="Times New Roman" w:cs="Times New Roman"/>
          <w:bCs/>
          <w:sz w:val="24"/>
          <w:szCs w:val="24"/>
        </w:rPr>
        <w:t xml:space="preserve">og </w:t>
      </w:r>
      <w:r w:rsidRPr="004540A4">
        <w:rPr>
          <w:rFonts w:ascii="Times New Roman" w:hAnsi="Times New Roman" w:cs="Times New Roman"/>
          <w:bCs/>
          <w:sz w:val="24"/>
          <w:szCs w:val="24"/>
        </w:rPr>
        <w:t xml:space="preserve">folkesundheden. </w:t>
      </w:r>
    </w:p>
    <w:p w14:paraId="77223505" w14:textId="77777777" w:rsidR="00B11372" w:rsidRPr="004540A4" w:rsidRDefault="00B11372" w:rsidP="004540A4">
      <w:pPr>
        <w:spacing w:after="0" w:line="288" w:lineRule="auto"/>
        <w:rPr>
          <w:rFonts w:ascii="Times New Roman" w:hAnsi="Times New Roman" w:cs="Times New Roman"/>
          <w:b/>
          <w:sz w:val="24"/>
          <w:szCs w:val="24"/>
        </w:rPr>
      </w:pPr>
    </w:p>
    <w:p w14:paraId="42913642" w14:textId="30C067E1" w:rsidR="00034DF9" w:rsidRPr="004540A4" w:rsidRDefault="00034DF9" w:rsidP="004540A4">
      <w:pPr>
        <w:keepNext/>
        <w:spacing w:after="0" w:line="288" w:lineRule="auto"/>
        <w:rPr>
          <w:rFonts w:ascii="Times New Roman" w:hAnsi="Times New Roman" w:cs="Times New Roman"/>
          <w:b/>
          <w:sz w:val="24"/>
          <w:szCs w:val="24"/>
        </w:rPr>
      </w:pPr>
      <w:r w:rsidRPr="004540A4">
        <w:rPr>
          <w:rFonts w:ascii="Times New Roman" w:hAnsi="Times New Roman" w:cs="Times New Roman"/>
          <w:b/>
          <w:sz w:val="24"/>
          <w:szCs w:val="24"/>
        </w:rPr>
        <w:t>6. Konsekvenser for borgerne</w:t>
      </w:r>
    </w:p>
    <w:p w14:paraId="57DB669B" w14:textId="6FD40872" w:rsidR="00034DF9" w:rsidRPr="004540A4" w:rsidRDefault="00034DF9" w:rsidP="004540A4">
      <w:pPr>
        <w:keepNext/>
        <w:spacing w:after="0" w:line="288" w:lineRule="auto"/>
        <w:rPr>
          <w:rFonts w:ascii="Times New Roman" w:hAnsi="Times New Roman" w:cs="Times New Roman"/>
          <w:sz w:val="24"/>
          <w:szCs w:val="24"/>
        </w:rPr>
      </w:pPr>
      <w:r w:rsidRPr="004540A4">
        <w:rPr>
          <w:rFonts w:ascii="Times New Roman" w:hAnsi="Times New Roman" w:cs="Times New Roman"/>
          <w:sz w:val="24"/>
          <w:szCs w:val="24"/>
        </w:rPr>
        <w:t>Forslaget vurderes at have konsekvenser for borgerne.</w:t>
      </w:r>
    </w:p>
    <w:p w14:paraId="3ACEF0F1" w14:textId="77777777" w:rsidR="00034DF9" w:rsidRPr="004540A4" w:rsidRDefault="00034DF9" w:rsidP="004540A4">
      <w:pPr>
        <w:keepNext/>
        <w:spacing w:after="0" w:line="288" w:lineRule="auto"/>
        <w:rPr>
          <w:rFonts w:ascii="Times New Roman" w:hAnsi="Times New Roman" w:cs="Times New Roman"/>
          <w:sz w:val="24"/>
          <w:szCs w:val="24"/>
        </w:rPr>
      </w:pPr>
    </w:p>
    <w:p w14:paraId="7563D27F" w14:textId="7CFA95B7" w:rsidR="00ED5AA5" w:rsidRPr="004540A4" w:rsidRDefault="00ED5AA5" w:rsidP="004540A4">
      <w:pPr>
        <w:spacing w:after="0" w:line="288" w:lineRule="auto"/>
        <w:rPr>
          <w:rFonts w:ascii="Times New Roman" w:hAnsi="Times New Roman" w:cs="Times New Roman"/>
          <w:sz w:val="24"/>
          <w:szCs w:val="24"/>
        </w:rPr>
      </w:pPr>
      <w:r w:rsidRPr="004540A4">
        <w:rPr>
          <w:rFonts w:ascii="Times New Roman" w:hAnsi="Times New Roman" w:cs="Times New Roman"/>
          <w:sz w:val="24"/>
          <w:szCs w:val="24"/>
        </w:rPr>
        <w:t>Borgere vil skulle være mere opmærksomme på, hvad de medbringer på indenrigsrejser, hvilket kan kræve tilvænning. Borgere, der medbringer afgifts</w:t>
      </w:r>
      <w:r w:rsidR="006F47C7" w:rsidRPr="004540A4">
        <w:rPr>
          <w:rFonts w:ascii="Times New Roman" w:hAnsi="Times New Roman" w:cs="Times New Roman"/>
          <w:sz w:val="24"/>
          <w:szCs w:val="24"/>
        </w:rPr>
        <w:t>pligtige</w:t>
      </w:r>
      <w:r w:rsidRPr="004540A4">
        <w:rPr>
          <w:rFonts w:ascii="Times New Roman" w:hAnsi="Times New Roman" w:cs="Times New Roman"/>
          <w:sz w:val="24"/>
          <w:szCs w:val="24"/>
        </w:rPr>
        <w:t xml:space="preserve"> varer på rejser inden for Grønland, kan blive pålagt at dokumentere, at de lovligt har erhvervet varerne. </w:t>
      </w:r>
    </w:p>
    <w:p w14:paraId="5FFC8414" w14:textId="77777777" w:rsidR="00ED5AA5" w:rsidRPr="004540A4" w:rsidRDefault="00ED5AA5" w:rsidP="004540A4">
      <w:pPr>
        <w:keepNext/>
        <w:spacing w:after="0" w:line="288" w:lineRule="auto"/>
        <w:rPr>
          <w:rFonts w:ascii="Times New Roman" w:hAnsi="Times New Roman" w:cs="Times New Roman"/>
          <w:sz w:val="24"/>
          <w:szCs w:val="24"/>
        </w:rPr>
      </w:pPr>
    </w:p>
    <w:p w14:paraId="7756B9BD" w14:textId="77777777" w:rsidR="00ED5AA5" w:rsidRDefault="00ED5AA5" w:rsidP="004540A4">
      <w:pPr>
        <w:spacing w:after="0" w:line="288" w:lineRule="auto"/>
        <w:rPr>
          <w:rFonts w:ascii="Times New Roman" w:hAnsi="Times New Roman" w:cs="Times New Roman"/>
          <w:sz w:val="24"/>
          <w:szCs w:val="24"/>
        </w:rPr>
      </w:pPr>
      <w:r w:rsidRPr="004540A4">
        <w:rPr>
          <w:rFonts w:ascii="Times New Roman" w:hAnsi="Times New Roman" w:cs="Times New Roman"/>
          <w:sz w:val="24"/>
          <w:szCs w:val="24"/>
        </w:rPr>
        <w:t xml:space="preserve">I det omfang indenrigsrejsende skal standse op for kontrol, kan det føre til øget rejsetid for enkeltpersoner i lufthavnene, hvilket kan gøre indenrigsrejser mere besværlige. Dette kan især påvirke borgere, der ofte rejser mellem byer her i landet. </w:t>
      </w:r>
    </w:p>
    <w:p w14:paraId="10684107" w14:textId="77777777" w:rsidR="0019133D" w:rsidRDefault="0019133D" w:rsidP="004540A4">
      <w:pPr>
        <w:spacing w:after="0" w:line="288" w:lineRule="auto"/>
        <w:rPr>
          <w:rFonts w:ascii="Times New Roman" w:hAnsi="Times New Roman" w:cs="Times New Roman"/>
          <w:sz w:val="24"/>
          <w:szCs w:val="24"/>
        </w:rPr>
      </w:pPr>
    </w:p>
    <w:p w14:paraId="5D3F76D3" w14:textId="77777777" w:rsidR="0019133D" w:rsidRDefault="0019133D" w:rsidP="0019133D">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Forslaget udvider skatteforvaltningens tolderes kontrolbeføjelser til at omfatte indenrigsrejsende, der ankommer til eller afrejser fra lufthavne, hvor udenrigs- og indenrigsrejsende blandes i ankomst og afgangshallen. </w:t>
      </w:r>
    </w:p>
    <w:p w14:paraId="6D290306" w14:textId="77777777" w:rsidR="0019133D" w:rsidRDefault="0019133D" w:rsidP="0019133D">
      <w:pPr>
        <w:pStyle w:val="Ingenafstand"/>
        <w:spacing w:line="288" w:lineRule="auto"/>
        <w:rPr>
          <w:rFonts w:ascii="Times New Roman" w:hAnsi="Times New Roman" w:cs="Times New Roman"/>
          <w:sz w:val="24"/>
          <w:szCs w:val="24"/>
        </w:rPr>
      </w:pPr>
    </w:p>
    <w:p w14:paraId="56A5ED82" w14:textId="3131CE0E" w:rsidR="0019133D" w:rsidRDefault="0019133D" w:rsidP="0019133D">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Formålet hermed er at imødegå at indenrigsrejsende i lufthavnsområdet får overdraget eller køber toldfri varer fra udenrigsrejsende, som de sidstnævnt har købt i toldfrie butikker under rejsen. Bestemmelsen omfatter dog de varer og f.eks. euforiserende stoffer m.v., som tolderne i øvrigt fører kontrol med. </w:t>
      </w:r>
    </w:p>
    <w:p w14:paraId="36957350" w14:textId="77777777" w:rsidR="0019133D" w:rsidRDefault="0019133D" w:rsidP="0019133D">
      <w:pPr>
        <w:pStyle w:val="Ingenafstand"/>
        <w:spacing w:line="288" w:lineRule="auto"/>
        <w:rPr>
          <w:rFonts w:ascii="Times New Roman" w:hAnsi="Times New Roman" w:cs="Times New Roman"/>
          <w:sz w:val="24"/>
          <w:szCs w:val="24"/>
        </w:rPr>
      </w:pPr>
    </w:p>
    <w:p w14:paraId="1E75986F" w14:textId="73FBF62C" w:rsidR="0019133D" w:rsidRDefault="0019133D" w:rsidP="0019133D">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Den nye bestemmelse i § 30 a hindrer ikke den indenrigsrejsendes i at medbringe med sine ejendele, som er lovligt indført m.v., under rejser mellem destinationer i Grønland. </w:t>
      </w:r>
    </w:p>
    <w:p w14:paraId="52309CD1" w14:textId="77777777" w:rsidR="0019133D" w:rsidRPr="004540A4" w:rsidRDefault="0019133D" w:rsidP="004540A4">
      <w:pPr>
        <w:spacing w:after="0" w:line="288" w:lineRule="auto"/>
        <w:rPr>
          <w:rFonts w:ascii="Times New Roman" w:hAnsi="Times New Roman" w:cs="Times New Roman"/>
          <w:sz w:val="24"/>
          <w:szCs w:val="24"/>
        </w:rPr>
      </w:pPr>
    </w:p>
    <w:p w14:paraId="7C161CAB" w14:textId="77777777" w:rsidR="00ED5AA5" w:rsidRPr="004540A4" w:rsidRDefault="00ED5AA5" w:rsidP="004540A4">
      <w:pPr>
        <w:keepNext/>
        <w:spacing w:after="0" w:line="288" w:lineRule="auto"/>
        <w:rPr>
          <w:rFonts w:ascii="Times New Roman" w:hAnsi="Times New Roman" w:cs="Times New Roman"/>
          <w:sz w:val="24"/>
          <w:szCs w:val="24"/>
        </w:rPr>
      </w:pPr>
    </w:p>
    <w:p w14:paraId="1A38A7E2" w14:textId="5175F52C" w:rsidR="00A80E37" w:rsidRPr="004540A4" w:rsidRDefault="00A80E37" w:rsidP="004540A4">
      <w:pPr>
        <w:keepNext/>
        <w:spacing w:after="0" w:line="288" w:lineRule="auto"/>
        <w:rPr>
          <w:rFonts w:ascii="Times New Roman" w:hAnsi="Times New Roman" w:cs="Times New Roman"/>
          <w:sz w:val="24"/>
          <w:szCs w:val="24"/>
        </w:rPr>
      </w:pPr>
      <w:r w:rsidRPr="004540A4">
        <w:rPr>
          <w:rFonts w:ascii="Times New Roman" w:hAnsi="Times New Roman" w:cs="Times New Roman"/>
          <w:sz w:val="24"/>
          <w:szCs w:val="24"/>
        </w:rPr>
        <w:t xml:space="preserve">Hvis indenrigsrejsende fejlagtigt eller bevidst forsøger at </w:t>
      </w:r>
      <w:r w:rsidR="004C10D5" w:rsidRPr="004540A4">
        <w:rPr>
          <w:rFonts w:ascii="Times New Roman" w:hAnsi="Times New Roman" w:cs="Times New Roman"/>
          <w:sz w:val="24"/>
          <w:szCs w:val="24"/>
        </w:rPr>
        <w:t>medbringe</w:t>
      </w:r>
      <w:r w:rsidRPr="004540A4">
        <w:rPr>
          <w:rFonts w:ascii="Times New Roman" w:hAnsi="Times New Roman" w:cs="Times New Roman"/>
          <w:sz w:val="24"/>
          <w:szCs w:val="24"/>
        </w:rPr>
        <w:t xml:space="preserve"> afgiftspligtige varer, kan de blive pålagt bøder og konfiskation.</w:t>
      </w:r>
    </w:p>
    <w:p w14:paraId="4EFC8DAA" w14:textId="77777777" w:rsidR="00ED5AA5" w:rsidRPr="004540A4" w:rsidRDefault="00ED5AA5" w:rsidP="004540A4">
      <w:pPr>
        <w:keepNext/>
        <w:spacing w:after="0" w:line="288" w:lineRule="auto"/>
        <w:rPr>
          <w:rFonts w:ascii="Times New Roman" w:hAnsi="Times New Roman" w:cs="Times New Roman"/>
          <w:sz w:val="24"/>
          <w:szCs w:val="24"/>
        </w:rPr>
      </w:pPr>
    </w:p>
    <w:p w14:paraId="53809E5B" w14:textId="5188A1E9" w:rsidR="00ED5AA5" w:rsidRPr="004540A4" w:rsidRDefault="00ED5AA5" w:rsidP="004540A4">
      <w:pPr>
        <w:keepNext/>
        <w:spacing w:after="0" w:line="288" w:lineRule="auto"/>
        <w:rPr>
          <w:rFonts w:ascii="Times New Roman" w:hAnsi="Times New Roman" w:cs="Times New Roman"/>
          <w:sz w:val="24"/>
          <w:szCs w:val="24"/>
        </w:rPr>
      </w:pPr>
      <w:r w:rsidRPr="004540A4">
        <w:rPr>
          <w:rFonts w:ascii="Times New Roman" w:hAnsi="Times New Roman" w:cs="Times New Roman"/>
          <w:sz w:val="24"/>
          <w:szCs w:val="24"/>
        </w:rPr>
        <w:t>Den nye regel kan betyde flere kontroller i lufthavne, hvilket kan opleves som en skærpelse af overvågningen af borgere.</w:t>
      </w:r>
    </w:p>
    <w:p w14:paraId="16FC1FFA" w14:textId="69BA9129" w:rsidR="00034DF9" w:rsidRPr="004540A4" w:rsidRDefault="00034DF9" w:rsidP="004540A4">
      <w:pPr>
        <w:keepNext/>
        <w:spacing w:after="0" w:line="288" w:lineRule="auto"/>
        <w:rPr>
          <w:rFonts w:ascii="Times New Roman" w:hAnsi="Times New Roman" w:cs="Times New Roman"/>
          <w:sz w:val="24"/>
          <w:szCs w:val="24"/>
        </w:rPr>
      </w:pPr>
    </w:p>
    <w:p w14:paraId="6163813A" w14:textId="77777777" w:rsidR="00034DF9" w:rsidRPr="004540A4" w:rsidRDefault="00034DF9" w:rsidP="004540A4">
      <w:pPr>
        <w:keepNext/>
        <w:spacing w:after="0" w:line="288" w:lineRule="auto"/>
        <w:rPr>
          <w:rFonts w:ascii="Times New Roman" w:hAnsi="Times New Roman" w:cs="Times New Roman"/>
          <w:b/>
          <w:sz w:val="24"/>
          <w:szCs w:val="24"/>
        </w:rPr>
      </w:pPr>
      <w:r w:rsidRPr="004540A4">
        <w:rPr>
          <w:rFonts w:ascii="Times New Roman" w:hAnsi="Times New Roman" w:cs="Times New Roman"/>
          <w:b/>
          <w:sz w:val="24"/>
          <w:szCs w:val="24"/>
        </w:rPr>
        <w:t>7. Andre væsentlige konsekvenser</w:t>
      </w:r>
    </w:p>
    <w:p w14:paraId="41616BE1" w14:textId="77777777" w:rsidR="00034DF9" w:rsidRPr="004540A4" w:rsidRDefault="00034DF9" w:rsidP="004540A4">
      <w:pPr>
        <w:keepNext/>
        <w:spacing w:after="0" w:line="288" w:lineRule="auto"/>
        <w:rPr>
          <w:rFonts w:ascii="Times New Roman" w:hAnsi="Times New Roman" w:cs="Times New Roman"/>
          <w:sz w:val="24"/>
          <w:szCs w:val="24"/>
        </w:rPr>
      </w:pPr>
      <w:r w:rsidRPr="004540A4">
        <w:rPr>
          <w:rFonts w:ascii="Times New Roman" w:hAnsi="Times New Roman" w:cs="Times New Roman"/>
          <w:sz w:val="24"/>
          <w:szCs w:val="24"/>
        </w:rPr>
        <w:t>Forslaget forventes ikke at have andre væsentlige konsekvenser.</w:t>
      </w:r>
    </w:p>
    <w:p w14:paraId="51748076" w14:textId="77777777" w:rsidR="00034DF9" w:rsidRPr="004540A4" w:rsidRDefault="00034DF9" w:rsidP="004540A4">
      <w:pPr>
        <w:spacing w:after="0" w:line="288" w:lineRule="auto"/>
        <w:rPr>
          <w:rFonts w:ascii="Times New Roman" w:hAnsi="Times New Roman" w:cs="Times New Roman"/>
          <w:b/>
          <w:bCs/>
          <w:sz w:val="24"/>
          <w:szCs w:val="24"/>
        </w:rPr>
      </w:pPr>
    </w:p>
    <w:p w14:paraId="7D711404" w14:textId="77777777" w:rsidR="00034DF9" w:rsidRPr="004540A4" w:rsidRDefault="00034DF9" w:rsidP="004540A4">
      <w:pPr>
        <w:keepNext/>
        <w:spacing w:after="0" w:line="288" w:lineRule="auto"/>
        <w:rPr>
          <w:rFonts w:ascii="Times New Roman" w:hAnsi="Times New Roman" w:cs="Times New Roman"/>
          <w:sz w:val="24"/>
          <w:szCs w:val="24"/>
        </w:rPr>
      </w:pPr>
      <w:r w:rsidRPr="004540A4">
        <w:rPr>
          <w:rFonts w:ascii="Times New Roman" w:hAnsi="Times New Roman" w:cs="Times New Roman"/>
          <w:b/>
          <w:bCs/>
          <w:sz w:val="24"/>
          <w:szCs w:val="24"/>
        </w:rPr>
        <w:t xml:space="preserve">8. Høring af myndigheder og organisationer m.v. </w:t>
      </w:r>
    </w:p>
    <w:p w14:paraId="7619E5E5" w14:textId="1BB5C1A1" w:rsidR="00034DF9" w:rsidRPr="004540A4" w:rsidRDefault="00034DF9" w:rsidP="004540A4">
      <w:pPr>
        <w:keepNext/>
        <w:spacing w:after="0" w:line="288" w:lineRule="auto"/>
        <w:rPr>
          <w:rFonts w:ascii="Times New Roman" w:eastAsia="Times New Roman" w:hAnsi="Times New Roman" w:cs="Times New Roman"/>
          <w:color w:val="000000"/>
          <w:sz w:val="24"/>
          <w:szCs w:val="24"/>
          <w:lang w:eastAsia="kl-GL"/>
        </w:rPr>
      </w:pPr>
      <w:r w:rsidRPr="004540A4">
        <w:rPr>
          <w:rFonts w:ascii="Times New Roman" w:hAnsi="Times New Roman" w:cs="Times New Roman"/>
          <w:sz w:val="24"/>
          <w:szCs w:val="24"/>
        </w:rPr>
        <w:t xml:space="preserve">Forslaget har i perioden </w:t>
      </w:r>
      <w:r w:rsidR="00B22F02">
        <w:rPr>
          <w:rFonts w:ascii="Times New Roman" w:hAnsi="Times New Roman" w:cs="Times New Roman"/>
          <w:sz w:val="24"/>
          <w:szCs w:val="24"/>
        </w:rPr>
        <w:t>17</w:t>
      </w:r>
      <w:r w:rsidRPr="004540A4">
        <w:rPr>
          <w:rFonts w:ascii="Times New Roman" w:hAnsi="Times New Roman" w:cs="Times New Roman"/>
          <w:sz w:val="24"/>
          <w:szCs w:val="24"/>
        </w:rPr>
        <w:t xml:space="preserve">. </w:t>
      </w:r>
      <w:r w:rsidR="00B22F02">
        <w:rPr>
          <w:rFonts w:ascii="Times New Roman" w:hAnsi="Times New Roman" w:cs="Times New Roman"/>
          <w:sz w:val="24"/>
          <w:szCs w:val="24"/>
        </w:rPr>
        <w:t>juni</w:t>
      </w:r>
      <w:r w:rsidRPr="004540A4">
        <w:rPr>
          <w:rFonts w:ascii="Times New Roman" w:hAnsi="Times New Roman" w:cs="Times New Roman"/>
          <w:sz w:val="24"/>
          <w:szCs w:val="24"/>
        </w:rPr>
        <w:t xml:space="preserve"> 2025 til </w:t>
      </w:r>
      <w:r w:rsidR="00B22F02">
        <w:rPr>
          <w:rFonts w:ascii="Times New Roman" w:hAnsi="Times New Roman" w:cs="Times New Roman"/>
          <w:sz w:val="24"/>
          <w:szCs w:val="24"/>
        </w:rPr>
        <w:t>15</w:t>
      </w:r>
      <w:r w:rsidRPr="004540A4">
        <w:rPr>
          <w:rFonts w:ascii="Times New Roman" w:hAnsi="Times New Roman" w:cs="Times New Roman"/>
          <w:sz w:val="24"/>
          <w:szCs w:val="24"/>
        </w:rPr>
        <w:t xml:space="preserve">. </w:t>
      </w:r>
      <w:r w:rsidR="00B22F02">
        <w:rPr>
          <w:rFonts w:ascii="Times New Roman" w:hAnsi="Times New Roman" w:cs="Times New Roman"/>
          <w:sz w:val="24"/>
          <w:szCs w:val="24"/>
        </w:rPr>
        <w:t>juli</w:t>
      </w:r>
      <w:r w:rsidRPr="004540A4">
        <w:rPr>
          <w:rFonts w:ascii="Times New Roman" w:hAnsi="Times New Roman" w:cs="Times New Roman"/>
          <w:sz w:val="24"/>
          <w:szCs w:val="24"/>
        </w:rPr>
        <w:t xml:space="preserve"> 2025 været i høring hos følgende høringsparter:</w:t>
      </w:r>
      <w:r w:rsidRPr="004540A4">
        <w:rPr>
          <w:rFonts w:ascii="Times New Roman" w:eastAsia="Times New Roman" w:hAnsi="Times New Roman" w:cs="Times New Roman"/>
          <w:color w:val="000000"/>
          <w:sz w:val="24"/>
          <w:szCs w:val="24"/>
          <w:lang w:eastAsia="kl-GL"/>
        </w:rPr>
        <w:t xml:space="preserve"> </w:t>
      </w:r>
    </w:p>
    <w:p w14:paraId="5A95798D" w14:textId="77777777" w:rsidR="00034DF9" w:rsidRPr="004540A4" w:rsidRDefault="00034DF9" w:rsidP="004540A4">
      <w:pPr>
        <w:spacing w:after="0" w:line="288" w:lineRule="auto"/>
        <w:rPr>
          <w:rFonts w:ascii="Times New Roman" w:eastAsia="Times New Roman" w:hAnsi="Times New Roman" w:cs="Times New Roman"/>
          <w:color w:val="000000"/>
          <w:sz w:val="24"/>
          <w:szCs w:val="24"/>
          <w:lang w:eastAsia="kl-GL"/>
        </w:rPr>
      </w:pPr>
    </w:p>
    <w:p w14:paraId="3364FDB3" w14:textId="762E6D0F" w:rsidR="00034DF9" w:rsidRPr="004540A4" w:rsidRDefault="00034DF9" w:rsidP="004540A4">
      <w:pPr>
        <w:spacing w:after="0" w:line="288" w:lineRule="auto"/>
        <w:rPr>
          <w:rFonts w:ascii="Times New Roman" w:eastAsia="Times New Roman" w:hAnsi="Times New Roman" w:cs="Times New Roman"/>
          <w:color w:val="000000"/>
          <w:sz w:val="24"/>
          <w:szCs w:val="24"/>
          <w:lang w:eastAsia="kl-GL"/>
        </w:rPr>
      </w:pPr>
      <w:r w:rsidRPr="004540A4">
        <w:rPr>
          <w:rFonts w:ascii="Times New Roman" w:eastAsia="Times New Roman" w:hAnsi="Times New Roman" w:cs="Times New Roman"/>
          <w:color w:val="000000"/>
          <w:sz w:val="24"/>
          <w:szCs w:val="24"/>
          <w:lang w:eastAsia="kl-GL"/>
        </w:rPr>
        <w:t xml:space="preserve">GE </w:t>
      </w:r>
      <w:r w:rsidRPr="004540A4">
        <w:rPr>
          <w:rFonts w:ascii="Times New Roman" w:hAnsi="Times New Roman" w:cs="Times New Roman"/>
          <w:sz w:val="24"/>
          <w:szCs w:val="24"/>
        </w:rPr>
        <w:t>Grønlands Erhverv, SIK, Grønlands Revision, BDO,</w:t>
      </w:r>
      <w:r w:rsidRPr="004540A4">
        <w:rPr>
          <w:rFonts w:ascii="Times New Roman" w:eastAsia="Times New Roman" w:hAnsi="Times New Roman" w:cs="Times New Roman"/>
          <w:color w:val="000000"/>
          <w:sz w:val="24"/>
          <w:szCs w:val="24"/>
          <w:lang w:eastAsia="kl-GL"/>
        </w:rPr>
        <w:t xml:space="preserve"> </w:t>
      </w:r>
      <w:r w:rsidRPr="004540A4">
        <w:rPr>
          <w:rFonts w:ascii="Times New Roman" w:hAnsi="Times New Roman" w:cs="Times New Roman"/>
          <w:sz w:val="24"/>
          <w:szCs w:val="24"/>
        </w:rPr>
        <w:t>Grønlandske Advokater</w:t>
      </w:r>
      <w:r w:rsidRPr="004540A4">
        <w:rPr>
          <w:rFonts w:ascii="Times New Roman" w:eastAsia="Times New Roman" w:hAnsi="Times New Roman" w:cs="Times New Roman"/>
          <w:color w:val="000000"/>
          <w:sz w:val="24"/>
          <w:szCs w:val="24"/>
          <w:lang w:eastAsia="kl-GL"/>
        </w:rPr>
        <w:t xml:space="preserve">, </w:t>
      </w:r>
      <w:r w:rsidR="00142F0F" w:rsidRPr="004540A4">
        <w:rPr>
          <w:rFonts w:ascii="Times New Roman" w:eastAsia="Times New Roman" w:hAnsi="Times New Roman" w:cs="Times New Roman"/>
          <w:color w:val="000000"/>
          <w:sz w:val="24"/>
          <w:szCs w:val="24"/>
          <w:lang w:eastAsia="kl-GL"/>
        </w:rPr>
        <w:t>V</w:t>
      </w:r>
      <w:r w:rsidRPr="004540A4">
        <w:rPr>
          <w:rFonts w:ascii="Times New Roman" w:eastAsia="Times New Roman" w:hAnsi="Times New Roman" w:cs="Times New Roman"/>
          <w:color w:val="000000"/>
          <w:sz w:val="24"/>
          <w:szCs w:val="24"/>
          <w:lang w:eastAsia="kl-GL"/>
        </w:rPr>
        <w:t xml:space="preserve">isit Greenland, </w:t>
      </w:r>
      <w:r w:rsidR="0037684C">
        <w:rPr>
          <w:rFonts w:ascii="Times New Roman" w:eastAsia="Times New Roman" w:hAnsi="Times New Roman" w:cs="Times New Roman"/>
          <w:color w:val="000000"/>
          <w:sz w:val="24"/>
          <w:szCs w:val="24"/>
          <w:lang w:eastAsia="kl-GL"/>
        </w:rPr>
        <w:t>Tusass A/S, Air Greenland A/S, Greenland Airports A/S, Mittarfeqarfiit, Politidirektøren i Grønland, GrønlandsBanken, Bank</w:t>
      </w:r>
      <w:r w:rsidR="00E2055F">
        <w:rPr>
          <w:rFonts w:ascii="Times New Roman" w:eastAsia="Times New Roman" w:hAnsi="Times New Roman" w:cs="Times New Roman"/>
          <w:color w:val="000000"/>
          <w:sz w:val="24"/>
          <w:szCs w:val="24"/>
          <w:lang w:eastAsia="kl-GL"/>
        </w:rPr>
        <w:t>iv</w:t>
      </w:r>
      <w:r w:rsidR="0037684C">
        <w:rPr>
          <w:rFonts w:ascii="Times New Roman" w:eastAsia="Times New Roman" w:hAnsi="Times New Roman" w:cs="Times New Roman"/>
          <w:color w:val="000000"/>
          <w:sz w:val="24"/>
          <w:szCs w:val="24"/>
          <w:lang w:eastAsia="kl-GL"/>
        </w:rPr>
        <w:t xml:space="preserve">ik, </w:t>
      </w:r>
      <w:r w:rsidRPr="004540A4">
        <w:rPr>
          <w:rFonts w:ascii="Times New Roman" w:hAnsi="Times New Roman" w:cs="Times New Roman"/>
          <w:sz w:val="24"/>
          <w:szCs w:val="24"/>
        </w:rPr>
        <w:t>Avannaata Kommunia, Kommuneqarfik Sermersooq, Kommune Qeqertalik, Qeqqata Kommunia, Kommune Kujalleq</w:t>
      </w:r>
      <w:r w:rsidR="00CA17DA" w:rsidRPr="004540A4">
        <w:rPr>
          <w:rFonts w:ascii="Times New Roman" w:hAnsi="Times New Roman" w:cs="Times New Roman"/>
          <w:sz w:val="24"/>
          <w:szCs w:val="24"/>
        </w:rPr>
        <w:t>, Formandens Departement, Departementet for Erhverv, Handel, Råstoffer, Justitsområdet og Ligestilling og Departementet for Sundhed</w:t>
      </w:r>
      <w:r w:rsidRPr="004540A4">
        <w:rPr>
          <w:rFonts w:ascii="Times New Roman" w:eastAsia="Times New Roman" w:hAnsi="Times New Roman" w:cs="Times New Roman"/>
          <w:color w:val="000000"/>
          <w:sz w:val="24"/>
          <w:szCs w:val="24"/>
          <w:lang w:eastAsia="kl-GL"/>
        </w:rPr>
        <w:t>.</w:t>
      </w:r>
    </w:p>
    <w:p w14:paraId="44658FF2" w14:textId="77777777" w:rsidR="00034DF9" w:rsidRPr="004540A4" w:rsidRDefault="00034DF9" w:rsidP="004540A4">
      <w:pPr>
        <w:spacing w:after="0" w:line="288" w:lineRule="auto"/>
        <w:rPr>
          <w:rFonts w:ascii="Times New Roman" w:hAnsi="Times New Roman" w:cs="Times New Roman"/>
          <w:sz w:val="24"/>
          <w:szCs w:val="24"/>
        </w:rPr>
      </w:pPr>
    </w:p>
    <w:p w14:paraId="40F2ED95" w14:textId="4924DD8B" w:rsidR="00034DF9" w:rsidRPr="004540A4" w:rsidRDefault="00034DF9" w:rsidP="004540A4">
      <w:pPr>
        <w:spacing w:line="288" w:lineRule="auto"/>
        <w:rPr>
          <w:rFonts w:ascii="Times New Roman" w:hAnsi="Times New Roman" w:cs="Times New Roman"/>
          <w:sz w:val="24"/>
          <w:szCs w:val="24"/>
        </w:rPr>
      </w:pPr>
      <w:r w:rsidRPr="004540A4">
        <w:rPr>
          <w:rFonts w:ascii="Times New Roman" w:hAnsi="Times New Roman" w:cs="Times New Roman"/>
          <w:sz w:val="24"/>
          <w:szCs w:val="24"/>
        </w:rPr>
        <w:t xml:space="preserve">Forslaget er endvidere den </w:t>
      </w:r>
      <w:r w:rsidR="00B22F02">
        <w:rPr>
          <w:rFonts w:ascii="Times New Roman" w:hAnsi="Times New Roman" w:cs="Times New Roman"/>
          <w:sz w:val="24"/>
          <w:szCs w:val="24"/>
        </w:rPr>
        <w:t>17</w:t>
      </w:r>
      <w:r w:rsidRPr="004540A4">
        <w:rPr>
          <w:rFonts w:ascii="Times New Roman" w:hAnsi="Times New Roman" w:cs="Times New Roman"/>
          <w:sz w:val="24"/>
          <w:szCs w:val="24"/>
        </w:rPr>
        <w:t xml:space="preserve">. </w:t>
      </w:r>
      <w:r w:rsidR="00B22F02">
        <w:rPr>
          <w:rFonts w:ascii="Times New Roman" w:hAnsi="Times New Roman" w:cs="Times New Roman"/>
          <w:sz w:val="24"/>
          <w:szCs w:val="24"/>
        </w:rPr>
        <w:t>juni</w:t>
      </w:r>
      <w:r w:rsidRPr="004540A4">
        <w:rPr>
          <w:rFonts w:ascii="Times New Roman" w:hAnsi="Times New Roman" w:cs="Times New Roman"/>
          <w:sz w:val="24"/>
          <w:szCs w:val="24"/>
        </w:rPr>
        <w:t xml:space="preserve"> 2025 offentliggjort på høringsportalen på </w:t>
      </w:r>
      <w:hyperlink r:id="rId8" w:history="1">
        <w:r w:rsidRPr="004540A4">
          <w:rPr>
            <w:rStyle w:val="Hyperlink"/>
            <w:rFonts w:ascii="Times New Roman" w:hAnsi="Times New Roman" w:cs="Times New Roman"/>
            <w:sz w:val="24"/>
            <w:szCs w:val="24"/>
          </w:rPr>
          <w:t>www.naalakkersuisut.gl</w:t>
        </w:r>
      </w:hyperlink>
      <w:r w:rsidRPr="004540A4">
        <w:rPr>
          <w:rStyle w:val="Hyperlink"/>
          <w:rFonts w:ascii="Times New Roman" w:hAnsi="Times New Roman" w:cs="Times New Roman"/>
          <w:sz w:val="24"/>
          <w:szCs w:val="24"/>
        </w:rPr>
        <w:t>.</w:t>
      </w:r>
    </w:p>
    <w:p w14:paraId="4E5EDB10" w14:textId="77777777" w:rsidR="00623D5F" w:rsidRDefault="00623D5F" w:rsidP="00623D5F">
      <w:pPr>
        <w:tabs>
          <w:tab w:val="center" w:pos="4535"/>
        </w:tabs>
        <w:spacing w:line="288" w:lineRule="auto"/>
        <w:jc w:val="center"/>
        <w:rPr>
          <w:rFonts w:ascii="Times New Roman" w:hAnsi="Times New Roman" w:cs="Times New Roman"/>
          <w:sz w:val="24"/>
          <w:szCs w:val="24"/>
        </w:rPr>
      </w:pPr>
    </w:p>
    <w:p w14:paraId="28386E15" w14:textId="77777777" w:rsidR="00623D5F" w:rsidRDefault="00623D5F" w:rsidP="00623D5F">
      <w:pPr>
        <w:tabs>
          <w:tab w:val="center" w:pos="4535"/>
        </w:tabs>
        <w:spacing w:line="288" w:lineRule="auto"/>
        <w:rPr>
          <w:rFonts w:ascii="Times New Roman" w:hAnsi="Times New Roman" w:cs="Times New Roman"/>
          <w:sz w:val="24"/>
          <w:szCs w:val="24"/>
        </w:rPr>
      </w:pPr>
    </w:p>
    <w:p w14:paraId="4566AA96" w14:textId="77777777" w:rsidR="00CC7A41" w:rsidRDefault="00CC7A41">
      <w:pPr>
        <w:rPr>
          <w:rFonts w:ascii="Times New Roman" w:hAnsi="Times New Roman" w:cs="Times New Roman"/>
          <w:b/>
          <w:sz w:val="24"/>
          <w:szCs w:val="24"/>
        </w:rPr>
      </w:pPr>
      <w:r>
        <w:rPr>
          <w:rFonts w:ascii="Times New Roman" w:hAnsi="Times New Roman" w:cs="Times New Roman"/>
          <w:b/>
          <w:sz w:val="24"/>
          <w:szCs w:val="24"/>
        </w:rPr>
        <w:br w:type="page"/>
      </w:r>
    </w:p>
    <w:p w14:paraId="13C8A7CD" w14:textId="7F85A70D" w:rsidR="00A93D8D" w:rsidRPr="004540A4" w:rsidRDefault="00A93D8D" w:rsidP="00623D5F">
      <w:pPr>
        <w:tabs>
          <w:tab w:val="center" w:pos="4535"/>
        </w:tabs>
        <w:spacing w:line="288" w:lineRule="auto"/>
        <w:jc w:val="center"/>
        <w:rPr>
          <w:rFonts w:ascii="Times New Roman" w:hAnsi="Times New Roman" w:cs="Times New Roman"/>
          <w:sz w:val="24"/>
          <w:szCs w:val="24"/>
        </w:rPr>
      </w:pPr>
      <w:r w:rsidRPr="004540A4">
        <w:rPr>
          <w:rFonts w:ascii="Times New Roman" w:hAnsi="Times New Roman" w:cs="Times New Roman"/>
          <w:b/>
          <w:sz w:val="24"/>
          <w:szCs w:val="24"/>
        </w:rPr>
        <w:lastRenderedPageBreak/>
        <w:t>Bemærkninger til forslagets enkelte bestemmelser</w:t>
      </w:r>
    </w:p>
    <w:p w14:paraId="13DA11DB" w14:textId="77777777" w:rsidR="00A93D8D" w:rsidRPr="004540A4" w:rsidRDefault="00A93D8D" w:rsidP="004540A4">
      <w:pPr>
        <w:spacing w:after="0" w:line="288" w:lineRule="auto"/>
        <w:rPr>
          <w:rFonts w:ascii="Times New Roman" w:hAnsi="Times New Roman" w:cs="Times New Roman"/>
          <w:sz w:val="24"/>
          <w:szCs w:val="24"/>
        </w:rPr>
      </w:pPr>
    </w:p>
    <w:p w14:paraId="2FEBC2BF" w14:textId="77777777" w:rsidR="00A93D8D" w:rsidRPr="004540A4" w:rsidRDefault="00A93D8D" w:rsidP="004540A4">
      <w:pPr>
        <w:spacing w:after="0" w:line="288" w:lineRule="auto"/>
        <w:jc w:val="center"/>
        <w:rPr>
          <w:rFonts w:ascii="Times New Roman" w:eastAsia="Calibri" w:hAnsi="Times New Roman" w:cs="Times New Roman"/>
          <w:iCs/>
          <w:sz w:val="24"/>
          <w:szCs w:val="24"/>
        </w:rPr>
      </w:pPr>
      <w:r w:rsidRPr="004540A4">
        <w:rPr>
          <w:rFonts w:ascii="Times New Roman" w:eastAsia="Calibri" w:hAnsi="Times New Roman" w:cs="Times New Roman"/>
          <w:iCs/>
          <w:sz w:val="24"/>
          <w:szCs w:val="24"/>
        </w:rPr>
        <w:t>Til § 1</w:t>
      </w:r>
    </w:p>
    <w:p w14:paraId="029AD81B" w14:textId="77777777" w:rsidR="00A93D8D" w:rsidRPr="004540A4" w:rsidRDefault="00A93D8D" w:rsidP="004540A4">
      <w:pPr>
        <w:keepNext/>
        <w:spacing w:after="0" w:line="288" w:lineRule="auto"/>
        <w:rPr>
          <w:rFonts w:ascii="Times New Roman" w:hAnsi="Times New Roman" w:cs="Times New Roman"/>
          <w:sz w:val="24"/>
          <w:szCs w:val="24"/>
        </w:rPr>
      </w:pPr>
    </w:p>
    <w:p w14:paraId="0E652D45" w14:textId="2AA22E14" w:rsidR="000244A5" w:rsidRPr="004540A4" w:rsidRDefault="000244A5" w:rsidP="004540A4">
      <w:pPr>
        <w:keepNext/>
        <w:spacing w:after="0" w:line="288" w:lineRule="auto"/>
        <w:rPr>
          <w:rFonts w:ascii="Times New Roman" w:hAnsi="Times New Roman" w:cs="Times New Roman"/>
          <w:sz w:val="24"/>
          <w:szCs w:val="24"/>
        </w:rPr>
      </w:pPr>
      <w:r w:rsidRPr="004540A4">
        <w:rPr>
          <w:rFonts w:ascii="Times New Roman" w:hAnsi="Times New Roman" w:cs="Times New Roman"/>
          <w:sz w:val="24"/>
          <w:szCs w:val="24"/>
        </w:rPr>
        <w:t>Til nr. 1</w:t>
      </w:r>
    </w:p>
    <w:p w14:paraId="3AEEBFDA" w14:textId="22D80E1E" w:rsidR="00C5219D" w:rsidRPr="004540A4" w:rsidRDefault="00C5219D" w:rsidP="004540A4">
      <w:pPr>
        <w:keepNext/>
        <w:spacing w:after="0" w:line="288" w:lineRule="auto"/>
        <w:rPr>
          <w:rFonts w:ascii="Times New Roman" w:hAnsi="Times New Roman" w:cs="Times New Roman"/>
          <w:sz w:val="24"/>
          <w:szCs w:val="24"/>
        </w:rPr>
      </w:pPr>
    </w:p>
    <w:p w14:paraId="280EC96F" w14:textId="5B858B90" w:rsidR="00E173A8" w:rsidRPr="004540A4" w:rsidRDefault="00B11372" w:rsidP="004540A4">
      <w:pPr>
        <w:keepNext/>
        <w:spacing w:after="0" w:line="288" w:lineRule="auto"/>
        <w:rPr>
          <w:rFonts w:ascii="Times New Roman" w:hAnsi="Times New Roman" w:cs="Times New Roman"/>
          <w:bCs/>
          <w:sz w:val="24"/>
          <w:szCs w:val="24"/>
        </w:rPr>
      </w:pPr>
      <w:r w:rsidRPr="004540A4">
        <w:rPr>
          <w:rFonts w:ascii="Times New Roman" w:hAnsi="Times New Roman" w:cs="Times New Roman"/>
          <w:sz w:val="24"/>
          <w:szCs w:val="24"/>
        </w:rPr>
        <w:t>§ 11 a</w:t>
      </w:r>
      <w:r w:rsidR="00E173A8" w:rsidRPr="004540A4">
        <w:rPr>
          <w:rFonts w:ascii="Times New Roman" w:hAnsi="Times New Roman" w:cs="Times New Roman"/>
          <w:sz w:val="24"/>
          <w:szCs w:val="24"/>
        </w:rPr>
        <w:t xml:space="preserve">, stk. 1, sikrer at flypassagerer, </w:t>
      </w:r>
      <w:r w:rsidR="00E173A8" w:rsidRPr="004540A4">
        <w:rPr>
          <w:rFonts w:ascii="Times New Roman" w:hAnsi="Times New Roman" w:cs="Times New Roman"/>
          <w:bCs/>
          <w:sz w:val="24"/>
          <w:szCs w:val="24"/>
        </w:rPr>
        <w:t xml:space="preserve">der ankommer fra Danmark, Færøerne eller udlandet, kan medbringe afgiftsfrie varer ved vidererejse med fly indenrigs. Det gælder for vidererejser senest 7 dage efter ankomsten. </w:t>
      </w:r>
    </w:p>
    <w:p w14:paraId="311107FE" w14:textId="77777777" w:rsidR="00E173A8" w:rsidRPr="004540A4" w:rsidRDefault="00E173A8" w:rsidP="004540A4">
      <w:pPr>
        <w:keepNext/>
        <w:spacing w:after="0" w:line="288" w:lineRule="auto"/>
        <w:rPr>
          <w:rFonts w:ascii="Times New Roman" w:hAnsi="Times New Roman" w:cs="Times New Roman"/>
          <w:bCs/>
          <w:sz w:val="24"/>
          <w:szCs w:val="24"/>
        </w:rPr>
      </w:pPr>
    </w:p>
    <w:p w14:paraId="477E73E1" w14:textId="6927E501" w:rsidR="00E173A8" w:rsidRPr="004540A4" w:rsidRDefault="00E173A8" w:rsidP="004540A4">
      <w:pPr>
        <w:keepNext/>
        <w:spacing w:after="0" w:line="288" w:lineRule="auto"/>
        <w:rPr>
          <w:rFonts w:ascii="Times New Roman" w:hAnsi="Times New Roman" w:cs="Times New Roman"/>
          <w:bCs/>
          <w:sz w:val="24"/>
          <w:szCs w:val="24"/>
        </w:rPr>
      </w:pPr>
      <w:r w:rsidRPr="004540A4">
        <w:rPr>
          <w:rFonts w:ascii="Times New Roman" w:hAnsi="Times New Roman" w:cs="Times New Roman"/>
          <w:bCs/>
          <w:sz w:val="24"/>
          <w:szCs w:val="24"/>
        </w:rPr>
        <w:t xml:space="preserve">Samtidig er der i stk. 2 og 3, indsat forbud mod at indenrigsrejsende medbringer afgiftsfrie varer og at flypassagerer, der ankommer fra Danmark, Færøerne eller udlandet, ved ankomsten til en lufthavn i Grønland overdrager afgiftsfrie varer. </w:t>
      </w:r>
    </w:p>
    <w:p w14:paraId="67090A22" w14:textId="77777777" w:rsidR="00E173A8" w:rsidRPr="004540A4" w:rsidRDefault="00E173A8" w:rsidP="004540A4">
      <w:pPr>
        <w:keepNext/>
        <w:spacing w:after="0" w:line="288" w:lineRule="auto"/>
        <w:rPr>
          <w:rFonts w:ascii="Times New Roman" w:hAnsi="Times New Roman" w:cs="Times New Roman"/>
          <w:bCs/>
          <w:sz w:val="24"/>
          <w:szCs w:val="24"/>
        </w:rPr>
      </w:pPr>
    </w:p>
    <w:p w14:paraId="7CA4F758" w14:textId="71B853F9" w:rsidR="00E173A8" w:rsidRPr="004540A4" w:rsidRDefault="00E173A8" w:rsidP="004540A4">
      <w:pPr>
        <w:keepNext/>
        <w:spacing w:after="0" w:line="288" w:lineRule="auto"/>
        <w:rPr>
          <w:rFonts w:ascii="Times New Roman" w:hAnsi="Times New Roman" w:cs="Times New Roman"/>
          <w:bCs/>
          <w:sz w:val="24"/>
          <w:szCs w:val="24"/>
        </w:rPr>
      </w:pPr>
      <w:r w:rsidRPr="004540A4">
        <w:rPr>
          <w:rFonts w:ascii="Times New Roman" w:hAnsi="Times New Roman" w:cs="Times New Roman"/>
          <w:bCs/>
          <w:sz w:val="24"/>
          <w:szCs w:val="24"/>
        </w:rPr>
        <w:t xml:space="preserve">Ved afgiftsfrie varer forstås varer, der er indført afgiftsfrit efter </w:t>
      </w:r>
      <w:r w:rsidR="00B44376" w:rsidRPr="004540A4">
        <w:rPr>
          <w:rFonts w:ascii="Times New Roman" w:hAnsi="Times New Roman" w:cs="Times New Roman"/>
          <w:bCs/>
          <w:sz w:val="24"/>
          <w:szCs w:val="24"/>
        </w:rPr>
        <w:t xml:space="preserve">regler fastsat efter </w:t>
      </w:r>
      <w:r w:rsidRPr="004540A4">
        <w:rPr>
          <w:rFonts w:ascii="Times New Roman" w:hAnsi="Times New Roman" w:cs="Times New Roman"/>
          <w:bCs/>
          <w:sz w:val="24"/>
          <w:szCs w:val="24"/>
        </w:rPr>
        <w:t>§ 17.</w:t>
      </w:r>
      <w:r w:rsidR="00B44376" w:rsidRPr="004540A4">
        <w:rPr>
          <w:rFonts w:ascii="Times New Roman" w:hAnsi="Times New Roman" w:cs="Times New Roman"/>
          <w:bCs/>
          <w:sz w:val="24"/>
          <w:szCs w:val="24"/>
        </w:rPr>
        <w:t xml:space="preserve"> For nugældende Selvstyrets bekendtgørelse nr. 48 af 21. november 2024 om afgiftsfri indførsel af varer ved indrejse.</w:t>
      </w:r>
    </w:p>
    <w:p w14:paraId="6F0C6961" w14:textId="77777777" w:rsidR="00C5219D" w:rsidRPr="004540A4" w:rsidRDefault="00C5219D" w:rsidP="004540A4">
      <w:pPr>
        <w:keepNext/>
        <w:spacing w:after="0" w:line="288" w:lineRule="auto"/>
        <w:rPr>
          <w:rFonts w:ascii="Times New Roman" w:hAnsi="Times New Roman" w:cs="Times New Roman"/>
          <w:sz w:val="24"/>
          <w:szCs w:val="24"/>
        </w:rPr>
      </w:pPr>
    </w:p>
    <w:p w14:paraId="72EE32B1" w14:textId="272F3E97" w:rsidR="000244A5" w:rsidRPr="00FB3EFC" w:rsidRDefault="00142F0F" w:rsidP="00FB3EFC">
      <w:pPr>
        <w:keepNext/>
        <w:spacing w:after="0" w:line="288" w:lineRule="auto"/>
        <w:rPr>
          <w:rFonts w:ascii="Times New Roman" w:hAnsi="Times New Roman" w:cs="Times New Roman"/>
          <w:sz w:val="24"/>
          <w:szCs w:val="24"/>
        </w:rPr>
      </w:pPr>
      <w:r w:rsidRPr="00FB3EFC">
        <w:rPr>
          <w:rFonts w:ascii="Times New Roman" w:hAnsi="Times New Roman" w:cs="Times New Roman"/>
          <w:sz w:val="24"/>
          <w:szCs w:val="24"/>
        </w:rPr>
        <w:t>Til nr. 2</w:t>
      </w:r>
    </w:p>
    <w:p w14:paraId="22047E57" w14:textId="77777777" w:rsidR="00142F0F" w:rsidRPr="00FB3EFC" w:rsidRDefault="00142F0F" w:rsidP="00FB3EFC">
      <w:pPr>
        <w:keepNext/>
        <w:spacing w:after="0" w:line="288" w:lineRule="auto"/>
        <w:rPr>
          <w:rFonts w:ascii="Times New Roman" w:hAnsi="Times New Roman" w:cs="Times New Roman"/>
          <w:sz w:val="24"/>
          <w:szCs w:val="24"/>
        </w:rPr>
      </w:pPr>
    </w:p>
    <w:p w14:paraId="0E4851CC" w14:textId="77777777" w:rsidR="00142F0F" w:rsidRPr="00FB3EFC" w:rsidRDefault="00142F0F" w:rsidP="00FB3EFC">
      <w:pPr>
        <w:keepNext/>
        <w:spacing w:after="0" w:line="288" w:lineRule="auto"/>
        <w:rPr>
          <w:rFonts w:ascii="Times New Roman" w:eastAsia="Times New Roman" w:hAnsi="Times New Roman" w:cs="Times New Roman"/>
          <w:bCs/>
          <w:sz w:val="24"/>
          <w:szCs w:val="24"/>
          <w:lang w:eastAsia="da-DK"/>
        </w:rPr>
      </w:pPr>
      <w:r w:rsidRPr="00FB3EFC">
        <w:rPr>
          <w:rFonts w:ascii="Times New Roman" w:hAnsi="Times New Roman" w:cs="Times New Roman"/>
          <w:bCs/>
          <w:sz w:val="24"/>
          <w:szCs w:val="24"/>
        </w:rPr>
        <w:t>Ifølge forslaget vil personer, der rejser til eller forlader Grønland med likvide midler over 15.000 kr., være forpligtet til at angive det fulde beløb til skattefo</w:t>
      </w:r>
      <w:r w:rsidRPr="00FB3EFC">
        <w:rPr>
          <w:rFonts w:ascii="Times New Roman" w:eastAsia="Times New Roman" w:hAnsi="Times New Roman" w:cs="Times New Roman"/>
          <w:bCs/>
          <w:sz w:val="24"/>
          <w:szCs w:val="24"/>
          <w:lang w:eastAsia="da-DK"/>
        </w:rPr>
        <w:t xml:space="preserve">rvaltningen. Tilsvarende skal personer, der sender eller modtager likvide midler over denne grænse, også anmelde beløbet til skatteforvaltningen.  </w:t>
      </w:r>
    </w:p>
    <w:p w14:paraId="398ED65F" w14:textId="77777777" w:rsidR="000244A5" w:rsidRPr="00FB3EFC" w:rsidRDefault="000244A5" w:rsidP="00FB3EFC">
      <w:pPr>
        <w:keepNext/>
        <w:spacing w:after="0" w:line="288" w:lineRule="auto"/>
        <w:rPr>
          <w:rFonts w:ascii="Times New Roman" w:hAnsi="Times New Roman" w:cs="Times New Roman"/>
          <w:sz w:val="24"/>
          <w:szCs w:val="24"/>
        </w:rPr>
      </w:pPr>
    </w:p>
    <w:p w14:paraId="729A82F0" w14:textId="3BCCDBF5" w:rsidR="0022765D" w:rsidRPr="00FB3EFC" w:rsidRDefault="00A93D8D" w:rsidP="00FB3EFC">
      <w:pPr>
        <w:keepNext/>
        <w:spacing w:after="0" w:line="288" w:lineRule="auto"/>
        <w:rPr>
          <w:rFonts w:ascii="Times New Roman" w:hAnsi="Times New Roman" w:cs="Times New Roman"/>
          <w:sz w:val="24"/>
          <w:szCs w:val="24"/>
        </w:rPr>
      </w:pPr>
      <w:r w:rsidRPr="00FB3EFC">
        <w:rPr>
          <w:rFonts w:ascii="Times New Roman" w:hAnsi="Times New Roman" w:cs="Times New Roman"/>
          <w:sz w:val="24"/>
          <w:szCs w:val="24"/>
        </w:rPr>
        <w:t xml:space="preserve">Til nr. </w:t>
      </w:r>
      <w:r w:rsidR="00142F0F" w:rsidRPr="00FB3EFC">
        <w:rPr>
          <w:rFonts w:ascii="Times New Roman" w:hAnsi="Times New Roman" w:cs="Times New Roman"/>
          <w:sz w:val="24"/>
          <w:szCs w:val="24"/>
        </w:rPr>
        <w:t>3</w:t>
      </w:r>
      <w:r w:rsidRPr="00FB3EFC">
        <w:rPr>
          <w:rFonts w:ascii="Times New Roman" w:hAnsi="Times New Roman" w:cs="Times New Roman"/>
          <w:sz w:val="24"/>
          <w:szCs w:val="24"/>
        </w:rPr>
        <w:t xml:space="preserve"> </w:t>
      </w:r>
    </w:p>
    <w:p w14:paraId="6D017F8E" w14:textId="77777777" w:rsidR="0022765D" w:rsidRPr="00FB3EFC" w:rsidRDefault="0022765D" w:rsidP="00FB3EFC">
      <w:pPr>
        <w:keepNext/>
        <w:spacing w:after="0" w:line="288" w:lineRule="auto"/>
        <w:rPr>
          <w:rFonts w:ascii="Times New Roman" w:hAnsi="Times New Roman" w:cs="Times New Roman"/>
          <w:bCs/>
          <w:sz w:val="24"/>
          <w:szCs w:val="24"/>
        </w:rPr>
      </w:pPr>
    </w:p>
    <w:p w14:paraId="32377D4A" w14:textId="77777777" w:rsidR="00FB3EFC" w:rsidRPr="00FB3EFC" w:rsidRDefault="00142F0F" w:rsidP="00FB3EFC">
      <w:pPr>
        <w:pStyle w:val="Ingenafstand"/>
        <w:spacing w:line="288" w:lineRule="auto"/>
        <w:rPr>
          <w:rFonts w:ascii="Times New Roman" w:hAnsi="Times New Roman" w:cs="Times New Roman"/>
          <w:sz w:val="24"/>
          <w:szCs w:val="24"/>
        </w:rPr>
      </w:pPr>
      <w:r w:rsidRPr="00FB3EFC">
        <w:rPr>
          <w:rFonts w:ascii="Times New Roman" w:hAnsi="Times New Roman" w:cs="Times New Roman"/>
          <w:sz w:val="24"/>
          <w:szCs w:val="24"/>
        </w:rPr>
        <w:t xml:space="preserve">Hjemmel til kontrol af indenrigsrejsende placeres i lovens kapitel 7, hvor kontrollen af rejsende i forvejen reguleres. De nye regler i lovens § 30 a, stk. 1-3 sikrer, at </w:t>
      </w:r>
      <w:r w:rsidR="0022765D" w:rsidRPr="00FB3EFC">
        <w:rPr>
          <w:rFonts w:ascii="Times New Roman" w:hAnsi="Times New Roman" w:cs="Times New Roman"/>
          <w:sz w:val="24"/>
          <w:szCs w:val="24"/>
        </w:rPr>
        <w:t>i</w:t>
      </w:r>
      <w:r w:rsidRPr="00FB3EFC">
        <w:rPr>
          <w:rFonts w:ascii="Times New Roman" w:hAnsi="Times New Roman" w:cs="Times New Roman"/>
          <w:sz w:val="24"/>
          <w:szCs w:val="24"/>
        </w:rPr>
        <w:t>ndenrigsrejsende underlægges de samme kontrolforanstaltninger som udenrigsrejsende i de nye lufthavne, samtidig med at der tages højde for proportionalitet og retssikkerhed.</w:t>
      </w:r>
    </w:p>
    <w:p w14:paraId="27C80638" w14:textId="77777777" w:rsidR="00FB3EFC" w:rsidRDefault="00FB3EFC" w:rsidP="00FB3EFC">
      <w:pPr>
        <w:pStyle w:val="Ingenafstand"/>
        <w:spacing w:line="288" w:lineRule="auto"/>
        <w:rPr>
          <w:rFonts w:ascii="Times New Roman" w:hAnsi="Times New Roman" w:cs="Times New Roman"/>
          <w:sz w:val="24"/>
          <w:szCs w:val="24"/>
        </w:rPr>
      </w:pPr>
    </w:p>
    <w:p w14:paraId="07091608" w14:textId="456407F8" w:rsidR="002F5E50" w:rsidRDefault="0040309D" w:rsidP="00FB3EFC">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Forslaget</w:t>
      </w:r>
      <w:r w:rsidR="002F5E50">
        <w:rPr>
          <w:rFonts w:ascii="Times New Roman" w:hAnsi="Times New Roman" w:cs="Times New Roman"/>
          <w:sz w:val="24"/>
          <w:szCs w:val="24"/>
        </w:rPr>
        <w:t xml:space="preserve"> udvider skatteforvaltningens tolderes kontrolbeføjelser til at omfatte indenrigsrejsende, der ankommer til eller afrejser </w:t>
      </w:r>
      <w:r w:rsidR="00E8315C">
        <w:rPr>
          <w:rFonts w:ascii="Times New Roman" w:hAnsi="Times New Roman" w:cs="Times New Roman"/>
          <w:sz w:val="24"/>
          <w:szCs w:val="24"/>
        </w:rPr>
        <w:t xml:space="preserve">fra </w:t>
      </w:r>
      <w:r w:rsidR="002F5E50">
        <w:rPr>
          <w:rFonts w:ascii="Times New Roman" w:hAnsi="Times New Roman" w:cs="Times New Roman"/>
          <w:sz w:val="24"/>
          <w:szCs w:val="24"/>
        </w:rPr>
        <w:t xml:space="preserve">lufthavne, hvor udenrigs- og indenrigsrejsende </w:t>
      </w:r>
      <w:r w:rsidR="00E8315C">
        <w:rPr>
          <w:rFonts w:ascii="Times New Roman" w:hAnsi="Times New Roman" w:cs="Times New Roman"/>
          <w:sz w:val="24"/>
          <w:szCs w:val="24"/>
        </w:rPr>
        <w:t>blandes i ankomst og afgangshallen.</w:t>
      </w:r>
      <w:r w:rsidR="002F5E50">
        <w:rPr>
          <w:rFonts w:ascii="Times New Roman" w:hAnsi="Times New Roman" w:cs="Times New Roman"/>
          <w:sz w:val="24"/>
          <w:szCs w:val="24"/>
        </w:rPr>
        <w:t xml:space="preserve"> Kontrollen har</w:t>
      </w:r>
      <w:r w:rsidR="00E8315C">
        <w:rPr>
          <w:rFonts w:ascii="Times New Roman" w:hAnsi="Times New Roman" w:cs="Times New Roman"/>
          <w:sz w:val="24"/>
          <w:szCs w:val="24"/>
        </w:rPr>
        <w:t xml:space="preserve"> primært</w:t>
      </w:r>
      <w:r w:rsidR="002F5E50">
        <w:rPr>
          <w:rFonts w:ascii="Times New Roman" w:hAnsi="Times New Roman" w:cs="Times New Roman"/>
          <w:sz w:val="24"/>
          <w:szCs w:val="24"/>
        </w:rPr>
        <w:t xml:space="preserve"> til </w:t>
      </w:r>
      <w:r>
        <w:rPr>
          <w:rFonts w:ascii="Times New Roman" w:hAnsi="Times New Roman" w:cs="Times New Roman"/>
          <w:sz w:val="24"/>
          <w:szCs w:val="24"/>
        </w:rPr>
        <w:t xml:space="preserve">hensigt </w:t>
      </w:r>
      <w:r w:rsidR="002F5E50">
        <w:rPr>
          <w:rFonts w:ascii="Times New Roman" w:hAnsi="Times New Roman" w:cs="Times New Roman"/>
          <w:sz w:val="24"/>
          <w:szCs w:val="24"/>
        </w:rPr>
        <w:t xml:space="preserve">at </w:t>
      </w:r>
      <w:r>
        <w:rPr>
          <w:rFonts w:ascii="Times New Roman" w:hAnsi="Times New Roman" w:cs="Times New Roman"/>
          <w:sz w:val="24"/>
          <w:szCs w:val="24"/>
        </w:rPr>
        <w:t xml:space="preserve">imødegå </w:t>
      </w:r>
      <w:r w:rsidR="00E8315C">
        <w:rPr>
          <w:rFonts w:ascii="Times New Roman" w:hAnsi="Times New Roman" w:cs="Times New Roman"/>
          <w:sz w:val="24"/>
          <w:szCs w:val="24"/>
        </w:rPr>
        <w:t>at inden</w:t>
      </w:r>
      <w:r w:rsidR="002F5E50">
        <w:rPr>
          <w:rFonts w:ascii="Times New Roman" w:hAnsi="Times New Roman" w:cs="Times New Roman"/>
          <w:sz w:val="24"/>
          <w:szCs w:val="24"/>
        </w:rPr>
        <w:t xml:space="preserve">rigsrejsende i lufthavnsområdet </w:t>
      </w:r>
      <w:r>
        <w:rPr>
          <w:rFonts w:ascii="Times New Roman" w:hAnsi="Times New Roman" w:cs="Times New Roman"/>
          <w:sz w:val="24"/>
          <w:szCs w:val="24"/>
        </w:rPr>
        <w:t xml:space="preserve">får </w:t>
      </w:r>
      <w:r w:rsidR="00E8315C">
        <w:rPr>
          <w:rFonts w:ascii="Times New Roman" w:hAnsi="Times New Roman" w:cs="Times New Roman"/>
          <w:sz w:val="24"/>
          <w:szCs w:val="24"/>
        </w:rPr>
        <w:t>overdrage</w:t>
      </w:r>
      <w:r>
        <w:rPr>
          <w:rFonts w:ascii="Times New Roman" w:hAnsi="Times New Roman" w:cs="Times New Roman"/>
          <w:sz w:val="24"/>
          <w:szCs w:val="24"/>
        </w:rPr>
        <w:t>t</w:t>
      </w:r>
      <w:r w:rsidR="00E8315C">
        <w:rPr>
          <w:rFonts w:ascii="Times New Roman" w:hAnsi="Times New Roman" w:cs="Times New Roman"/>
          <w:sz w:val="24"/>
          <w:szCs w:val="24"/>
        </w:rPr>
        <w:t xml:space="preserve"> eller køber </w:t>
      </w:r>
      <w:r w:rsidR="002F5E50">
        <w:rPr>
          <w:rFonts w:ascii="Times New Roman" w:hAnsi="Times New Roman" w:cs="Times New Roman"/>
          <w:sz w:val="24"/>
          <w:szCs w:val="24"/>
        </w:rPr>
        <w:t xml:space="preserve">toldfri varer </w:t>
      </w:r>
      <w:r w:rsidR="00E8315C">
        <w:rPr>
          <w:rFonts w:ascii="Times New Roman" w:hAnsi="Times New Roman" w:cs="Times New Roman"/>
          <w:sz w:val="24"/>
          <w:szCs w:val="24"/>
        </w:rPr>
        <w:t xml:space="preserve">fra udenrigsrejsende, som </w:t>
      </w:r>
      <w:r w:rsidR="000A66CD">
        <w:rPr>
          <w:rFonts w:ascii="Times New Roman" w:hAnsi="Times New Roman" w:cs="Times New Roman"/>
          <w:sz w:val="24"/>
          <w:szCs w:val="24"/>
        </w:rPr>
        <w:t xml:space="preserve">de sidstnævnt har </w:t>
      </w:r>
      <w:r w:rsidR="00E8315C">
        <w:rPr>
          <w:rFonts w:ascii="Times New Roman" w:hAnsi="Times New Roman" w:cs="Times New Roman"/>
          <w:sz w:val="24"/>
          <w:szCs w:val="24"/>
        </w:rPr>
        <w:t>købt i toldfrie butikker</w:t>
      </w:r>
      <w:r w:rsidR="000A66CD">
        <w:rPr>
          <w:rFonts w:ascii="Times New Roman" w:hAnsi="Times New Roman" w:cs="Times New Roman"/>
          <w:sz w:val="24"/>
          <w:szCs w:val="24"/>
        </w:rPr>
        <w:t xml:space="preserve"> under rejsen</w:t>
      </w:r>
      <w:r w:rsidR="002F5E50">
        <w:rPr>
          <w:rFonts w:ascii="Times New Roman" w:hAnsi="Times New Roman" w:cs="Times New Roman"/>
          <w:sz w:val="24"/>
          <w:szCs w:val="24"/>
        </w:rPr>
        <w:t xml:space="preserve">. </w:t>
      </w:r>
    </w:p>
    <w:p w14:paraId="101E9F08" w14:textId="77777777" w:rsidR="00E8315C" w:rsidRDefault="00E8315C" w:rsidP="00FB3EFC">
      <w:pPr>
        <w:pStyle w:val="Ingenafstand"/>
        <w:spacing w:line="288" w:lineRule="auto"/>
        <w:rPr>
          <w:rFonts w:ascii="Times New Roman" w:hAnsi="Times New Roman" w:cs="Times New Roman"/>
          <w:sz w:val="24"/>
          <w:szCs w:val="24"/>
        </w:rPr>
      </w:pPr>
    </w:p>
    <w:p w14:paraId="30252BF3" w14:textId="04692822" w:rsidR="000A66CD" w:rsidRDefault="00351906" w:rsidP="00FB3EFC">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Forslaget </w:t>
      </w:r>
      <w:r w:rsidR="000A66CD">
        <w:rPr>
          <w:rFonts w:ascii="Times New Roman" w:hAnsi="Times New Roman" w:cs="Times New Roman"/>
          <w:sz w:val="24"/>
          <w:szCs w:val="24"/>
        </w:rPr>
        <w:t xml:space="preserve">vedrører kontrollen af </w:t>
      </w:r>
      <w:r>
        <w:rPr>
          <w:rFonts w:ascii="Times New Roman" w:hAnsi="Times New Roman" w:cs="Times New Roman"/>
          <w:sz w:val="24"/>
          <w:szCs w:val="24"/>
        </w:rPr>
        <w:t xml:space="preserve">indenrigsrejsendes </w:t>
      </w:r>
      <w:r w:rsidR="000A66CD">
        <w:rPr>
          <w:rFonts w:ascii="Times New Roman" w:hAnsi="Times New Roman" w:cs="Times New Roman"/>
          <w:sz w:val="24"/>
          <w:szCs w:val="24"/>
        </w:rPr>
        <w:t>varer</w:t>
      </w:r>
      <w:r w:rsidR="0040309D">
        <w:rPr>
          <w:rFonts w:ascii="Times New Roman" w:hAnsi="Times New Roman" w:cs="Times New Roman"/>
          <w:sz w:val="24"/>
          <w:szCs w:val="24"/>
        </w:rPr>
        <w:t>, men b</w:t>
      </w:r>
      <w:r>
        <w:rPr>
          <w:rFonts w:ascii="Times New Roman" w:hAnsi="Times New Roman" w:cs="Times New Roman"/>
          <w:sz w:val="24"/>
          <w:szCs w:val="24"/>
        </w:rPr>
        <w:t xml:space="preserve">estemmelsen hindrer ikke </w:t>
      </w:r>
      <w:r w:rsidR="000A66CD">
        <w:rPr>
          <w:rFonts w:ascii="Times New Roman" w:hAnsi="Times New Roman" w:cs="Times New Roman"/>
          <w:sz w:val="24"/>
          <w:szCs w:val="24"/>
        </w:rPr>
        <w:t xml:space="preserve">den indenrigsrejsendes </w:t>
      </w:r>
      <w:r>
        <w:rPr>
          <w:rFonts w:ascii="Times New Roman" w:hAnsi="Times New Roman" w:cs="Times New Roman"/>
          <w:sz w:val="24"/>
          <w:szCs w:val="24"/>
        </w:rPr>
        <w:t xml:space="preserve">i at medbringe </w:t>
      </w:r>
      <w:r w:rsidR="000A66CD">
        <w:rPr>
          <w:rFonts w:ascii="Times New Roman" w:hAnsi="Times New Roman" w:cs="Times New Roman"/>
          <w:sz w:val="24"/>
          <w:szCs w:val="24"/>
        </w:rPr>
        <w:t>med sine ejendele</w:t>
      </w:r>
      <w:r w:rsidR="00E8315C">
        <w:rPr>
          <w:rFonts w:ascii="Times New Roman" w:hAnsi="Times New Roman" w:cs="Times New Roman"/>
          <w:sz w:val="24"/>
          <w:szCs w:val="24"/>
        </w:rPr>
        <w:t>, som er lovligt indført</w:t>
      </w:r>
      <w:r w:rsidR="00DB0BB4">
        <w:rPr>
          <w:rFonts w:ascii="Times New Roman" w:hAnsi="Times New Roman" w:cs="Times New Roman"/>
          <w:sz w:val="24"/>
          <w:szCs w:val="24"/>
        </w:rPr>
        <w:t xml:space="preserve"> m.v.</w:t>
      </w:r>
      <w:r w:rsidR="00E8315C">
        <w:rPr>
          <w:rFonts w:ascii="Times New Roman" w:hAnsi="Times New Roman" w:cs="Times New Roman"/>
          <w:sz w:val="24"/>
          <w:szCs w:val="24"/>
        </w:rPr>
        <w:t>, under rejser mellem destinationer i Grønland</w:t>
      </w:r>
      <w:r>
        <w:rPr>
          <w:rFonts w:ascii="Times New Roman" w:hAnsi="Times New Roman" w:cs="Times New Roman"/>
          <w:sz w:val="24"/>
          <w:szCs w:val="24"/>
        </w:rPr>
        <w:t xml:space="preserve">. </w:t>
      </w:r>
    </w:p>
    <w:p w14:paraId="63B22C76" w14:textId="77777777" w:rsidR="00E8315C" w:rsidRDefault="00E8315C" w:rsidP="00FB3EFC">
      <w:pPr>
        <w:pStyle w:val="Ingenafstand"/>
        <w:spacing w:line="288" w:lineRule="auto"/>
        <w:rPr>
          <w:rFonts w:ascii="Times New Roman" w:hAnsi="Times New Roman" w:cs="Times New Roman"/>
          <w:sz w:val="24"/>
          <w:szCs w:val="24"/>
        </w:rPr>
      </w:pPr>
    </w:p>
    <w:p w14:paraId="3645649D" w14:textId="299296A7" w:rsidR="00055730" w:rsidRDefault="00ED1385" w:rsidP="00FB3EFC">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Bestemmelsen omfatter dog de varer og f.eks. euforiserende stoffer m.v., som tolderne i øvrigt fører kontrol med.  F</w:t>
      </w:r>
      <w:r w:rsidR="00055730">
        <w:rPr>
          <w:rFonts w:ascii="Times New Roman" w:hAnsi="Times New Roman" w:cs="Times New Roman"/>
          <w:sz w:val="24"/>
          <w:szCs w:val="24"/>
        </w:rPr>
        <w:t xml:space="preserve">orslagets § 30 a, stk. 2 og 3, </w:t>
      </w:r>
      <w:r>
        <w:rPr>
          <w:rFonts w:ascii="Times New Roman" w:hAnsi="Times New Roman" w:cs="Times New Roman"/>
          <w:sz w:val="24"/>
          <w:szCs w:val="24"/>
        </w:rPr>
        <w:t xml:space="preserve">svarer til gældende regler for personer, der rejser til eller fra Grønland i lovens § 30, stk. 2-3 og stk. 6. Herunder kan der ske kropsvisitering, som kan forventes bragt i anvendelse som led i bekæmpelse af euforiserende stoffer m.v. </w:t>
      </w:r>
    </w:p>
    <w:p w14:paraId="6F9D4F0E" w14:textId="77777777" w:rsidR="00055730" w:rsidRDefault="00055730" w:rsidP="00FB3EFC">
      <w:pPr>
        <w:pStyle w:val="Ingenafstand"/>
        <w:spacing w:line="288" w:lineRule="auto"/>
        <w:rPr>
          <w:rFonts w:ascii="Times New Roman" w:hAnsi="Times New Roman" w:cs="Times New Roman"/>
          <w:sz w:val="24"/>
          <w:szCs w:val="24"/>
        </w:rPr>
      </w:pPr>
    </w:p>
    <w:p w14:paraId="600B6752" w14:textId="77777777" w:rsidR="00FB3EFC" w:rsidRPr="00FB3EFC" w:rsidRDefault="001056BF" w:rsidP="00FB3EFC">
      <w:pPr>
        <w:pStyle w:val="Ingenafstand"/>
        <w:spacing w:line="288" w:lineRule="auto"/>
        <w:rPr>
          <w:rFonts w:ascii="Times New Roman" w:hAnsi="Times New Roman" w:cs="Times New Roman"/>
          <w:sz w:val="24"/>
          <w:szCs w:val="24"/>
        </w:rPr>
      </w:pPr>
      <w:r w:rsidRPr="00FB3EFC">
        <w:rPr>
          <w:rFonts w:ascii="Times New Roman" w:hAnsi="Times New Roman" w:cs="Times New Roman"/>
          <w:sz w:val="24"/>
          <w:szCs w:val="24"/>
        </w:rPr>
        <w:t xml:space="preserve">Til nr. </w:t>
      </w:r>
      <w:r w:rsidR="000244A5" w:rsidRPr="00FB3EFC">
        <w:rPr>
          <w:rFonts w:ascii="Times New Roman" w:hAnsi="Times New Roman" w:cs="Times New Roman"/>
          <w:sz w:val="24"/>
          <w:szCs w:val="24"/>
        </w:rPr>
        <w:t>4</w:t>
      </w:r>
    </w:p>
    <w:p w14:paraId="5D09F60E" w14:textId="77777777" w:rsidR="00FB3EFC" w:rsidRPr="00FB3EFC" w:rsidRDefault="00FB3EFC" w:rsidP="00FB3EFC">
      <w:pPr>
        <w:pStyle w:val="Ingenafstand"/>
        <w:spacing w:line="288" w:lineRule="auto"/>
        <w:rPr>
          <w:rFonts w:ascii="Times New Roman" w:hAnsi="Times New Roman" w:cs="Times New Roman"/>
          <w:sz w:val="24"/>
          <w:szCs w:val="24"/>
        </w:rPr>
      </w:pPr>
    </w:p>
    <w:p w14:paraId="6BDD63D8" w14:textId="77777777" w:rsidR="00FB3EFC" w:rsidRPr="00FB3EFC" w:rsidRDefault="00C32FB8" w:rsidP="00FB3EFC">
      <w:pPr>
        <w:pStyle w:val="Ingenafstand"/>
        <w:spacing w:line="288" w:lineRule="auto"/>
        <w:rPr>
          <w:rFonts w:ascii="Times New Roman" w:hAnsi="Times New Roman" w:cs="Times New Roman"/>
          <w:sz w:val="24"/>
          <w:szCs w:val="24"/>
        </w:rPr>
      </w:pPr>
      <w:r w:rsidRPr="00FB3EFC">
        <w:rPr>
          <w:rFonts w:ascii="Times New Roman" w:hAnsi="Times New Roman" w:cs="Times New Roman"/>
          <w:sz w:val="24"/>
          <w:szCs w:val="24"/>
        </w:rPr>
        <w:t xml:space="preserve">Der er tale om en konsekvensændring, som følge af </w:t>
      </w:r>
      <w:r w:rsidR="002138D4" w:rsidRPr="00FB3EFC">
        <w:rPr>
          <w:rFonts w:ascii="Times New Roman" w:hAnsi="Times New Roman" w:cs="Times New Roman"/>
          <w:sz w:val="24"/>
          <w:szCs w:val="24"/>
        </w:rPr>
        <w:t xml:space="preserve">indførsel af de nye regler i lovens § </w:t>
      </w:r>
      <w:r w:rsidR="00C5219D" w:rsidRPr="00FB3EFC">
        <w:rPr>
          <w:rFonts w:ascii="Times New Roman" w:hAnsi="Times New Roman" w:cs="Times New Roman"/>
          <w:sz w:val="24"/>
          <w:szCs w:val="24"/>
        </w:rPr>
        <w:t xml:space="preserve">11 a og § </w:t>
      </w:r>
      <w:r w:rsidR="002138D4" w:rsidRPr="00FB3EFC">
        <w:rPr>
          <w:rFonts w:ascii="Times New Roman" w:hAnsi="Times New Roman" w:cs="Times New Roman"/>
          <w:sz w:val="24"/>
          <w:szCs w:val="24"/>
        </w:rPr>
        <w:t>30 a.</w:t>
      </w:r>
    </w:p>
    <w:p w14:paraId="34DBCC1D" w14:textId="77777777" w:rsidR="00FB3EFC" w:rsidRDefault="00FB3EFC" w:rsidP="00FB3EFC">
      <w:pPr>
        <w:pStyle w:val="Ingenafstand"/>
        <w:spacing w:line="288" w:lineRule="auto"/>
        <w:rPr>
          <w:rFonts w:ascii="Times New Roman" w:hAnsi="Times New Roman" w:cs="Times New Roman"/>
          <w:sz w:val="24"/>
          <w:szCs w:val="24"/>
        </w:rPr>
      </w:pPr>
    </w:p>
    <w:p w14:paraId="3D3C801B" w14:textId="77777777" w:rsidR="00FB3EFC" w:rsidRPr="00FB3EFC" w:rsidRDefault="00C5219D" w:rsidP="00FB3EFC">
      <w:pPr>
        <w:pStyle w:val="Ingenafstand"/>
        <w:spacing w:line="288" w:lineRule="auto"/>
        <w:rPr>
          <w:rFonts w:ascii="Times New Roman" w:hAnsi="Times New Roman" w:cs="Times New Roman"/>
          <w:sz w:val="24"/>
          <w:szCs w:val="24"/>
        </w:rPr>
      </w:pPr>
      <w:r w:rsidRPr="00FB3EFC">
        <w:rPr>
          <w:rFonts w:ascii="Times New Roman" w:hAnsi="Times New Roman" w:cs="Times New Roman"/>
          <w:sz w:val="24"/>
          <w:szCs w:val="24"/>
        </w:rPr>
        <w:t>Til nr. 5</w:t>
      </w:r>
    </w:p>
    <w:p w14:paraId="3058CDB6" w14:textId="77777777" w:rsidR="00FB3EFC" w:rsidRPr="00FB3EFC" w:rsidRDefault="00FB3EFC" w:rsidP="00FB3EFC">
      <w:pPr>
        <w:pStyle w:val="Ingenafstand"/>
        <w:spacing w:line="288" w:lineRule="auto"/>
        <w:rPr>
          <w:rFonts w:ascii="Times New Roman" w:hAnsi="Times New Roman" w:cs="Times New Roman"/>
          <w:sz w:val="24"/>
          <w:szCs w:val="24"/>
        </w:rPr>
      </w:pPr>
    </w:p>
    <w:p w14:paraId="67362121" w14:textId="550B5F6D" w:rsidR="00B11372" w:rsidRPr="00FB3EFC" w:rsidRDefault="00B11372" w:rsidP="00FB3EFC">
      <w:pPr>
        <w:pStyle w:val="Ingenafstand"/>
        <w:spacing w:line="288" w:lineRule="auto"/>
        <w:rPr>
          <w:rFonts w:ascii="Times New Roman" w:hAnsi="Times New Roman" w:cs="Times New Roman"/>
          <w:sz w:val="24"/>
          <w:szCs w:val="24"/>
        </w:rPr>
      </w:pPr>
      <w:r w:rsidRPr="00FB3EFC">
        <w:rPr>
          <w:rFonts w:ascii="Times New Roman" w:hAnsi="Times New Roman" w:cs="Times New Roman"/>
          <w:sz w:val="24"/>
          <w:szCs w:val="24"/>
        </w:rPr>
        <w:t xml:space="preserve">Reglen om konfiskation af varer, omformuleres til </w:t>
      </w:r>
      <w:r w:rsidR="005304BE" w:rsidRPr="00FB3EFC">
        <w:rPr>
          <w:rFonts w:ascii="Times New Roman" w:hAnsi="Times New Roman" w:cs="Times New Roman"/>
          <w:sz w:val="24"/>
          <w:szCs w:val="24"/>
        </w:rPr>
        <w:t xml:space="preserve">også </w:t>
      </w:r>
      <w:r w:rsidRPr="00FB3EFC">
        <w:rPr>
          <w:rFonts w:ascii="Times New Roman" w:hAnsi="Times New Roman" w:cs="Times New Roman"/>
          <w:sz w:val="24"/>
          <w:szCs w:val="24"/>
        </w:rPr>
        <w:t xml:space="preserve">at omfatte afgiftsfrie varer, </w:t>
      </w:r>
      <w:r w:rsidR="00992E2C" w:rsidRPr="00FB3EFC">
        <w:rPr>
          <w:rFonts w:ascii="Times New Roman" w:hAnsi="Times New Roman" w:cs="Times New Roman"/>
          <w:sz w:val="24"/>
          <w:szCs w:val="24"/>
        </w:rPr>
        <w:t>der</w:t>
      </w:r>
      <w:r w:rsidRPr="00FB3EFC">
        <w:rPr>
          <w:rFonts w:ascii="Times New Roman" w:hAnsi="Times New Roman" w:cs="Times New Roman"/>
          <w:sz w:val="24"/>
          <w:szCs w:val="24"/>
        </w:rPr>
        <w:t xml:space="preserve"> medbringes på indenrigsflyvninger i strid med reglen i den nye § 11 a.</w:t>
      </w:r>
    </w:p>
    <w:p w14:paraId="272DA95B" w14:textId="77777777" w:rsidR="00B11372" w:rsidRPr="004540A4" w:rsidRDefault="00B11372" w:rsidP="004540A4">
      <w:pPr>
        <w:keepNext/>
        <w:spacing w:after="0" w:line="288" w:lineRule="auto"/>
        <w:rPr>
          <w:rFonts w:ascii="Times New Roman" w:hAnsi="Times New Roman" w:cs="Times New Roman"/>
          <w:sz w:val="24"/>
          <w:szCs w:val="24"/>
        </w:rPr>
      </w:pPr>
    </w:p>
    <w:p w14:paraId="0DCF0499" w14:textId="13278AB7" w:rsidR="00C32FB8" w:rsidRPr="004540A4" w:rsidRDefault="00C32FB8" w:rsidP="004540A4">
      <w:pPr>
        <w:keepNext/>
        <w:spacing w:after="0" w:line="288" w:lineRule="auto"/>
        <w:rPr>
          <w:rFonts w:ascii="Times New Roman" w:hAnsi="Times New Roman" w:cs="Times New Roman"/>
          <w:sz w:val="24"/>
          <w:szCs w:val="24"/>
        </w:rPr>
      </w:pPr>
      <w:r w:rsidRPr="004540A4">
        <w:rPr>
          <w:rFonts w:ascii="Times New Roman" w:hAnsi="Times New Roman" w:cs="Times New Roman"/>
          <w:sz w:val="24"/>
          <w:szCs w:val="24"/>
        </w:rPr>
        <w:t xml:space="preserve">Til nr. </w:t>
      </w:r>
      <w:r w:rsidR="00C5219D" w:rsidRPr="004540A4">
        <w:rPr>
          <w:rFonts w:ascii="Times New Roman" w:hAnsi="Times New Roman" w:cs="Times New Roman"/>
          <w:sz w:val="24"/>
          <w:szCs w:val="24"/>
        </w:rPr>
        <w:t>6</w:t>
      </w:r>
    </w:p>
    <w:p w14:paraId="6FEAE900" w14:textId="77777777" w:rsidR="00C32FB8" w:rsidRPr="004540A4" w:rsidRDefault="00C32FB8" w:rsidP="004540A4">
      <w:pPr>
        <w:keepNext/>
        <w:spacing w:after="0" w:line="288" w:lineRule="auto"/>
        <w:rPr>
          <w:rFonts w:ascii="Times New Roman" w:hAnsi="Times New Roman" w:cs="Times New Roman"/>
          <w:sz w:val="24"/>
          <w:szCs w:val="24"/>
        </w:rPr>
      </w:pPr>
    </w:p>
    <w:p w14:paraId="463E7E61" w14:textId="0E482A53" w:rsidR="001056BF" w:rsidRPr="004540A4" w:rsidRDefault="001056BF" w:rsidP="004540A4">
      <w:pPr>
        <w:keepNext/>
        <w:spacing w:after="0" w:line="288" w:lineRule="auto"/>
        <w:rPr>
          <w:rFonts w:ascii="Times New Roman" w:hAnsi="Times New Roman" w:cs="Times New Roman"/>
          <w:sz w:val="24"/>
          <w:szCs w:val="24"/>
        </w:rPr>
      </w:pPr>
      <w:r w:rsidRPr="004540A4">
        <w:rPr>
          <w:rFonts w:ascii="Times New Roman" w:hAnsi="Times New Roman" w:cs="Times New Roman"/>
          <w:sz w:val="24"/>
          <w:szCs w:val="24"/>
        </w:rPr>
        <w:t>Der er tale om en konsekvensændring, som følge af ændring af beløbsgrænsen i lovens § 30, stk. 4 og 5.</w:t>
      </w:r>
    </w:p>
    <w:p w14:paraId="71C39AFE" w14:textId="77777777" w:rsidR="00A93D8D" w:rsidRPr="004540A4" w:rsidRDefault="00A93D8D" w:rsidP="004540A4">
      <w:pPr>
        <w:spacing w:after="0" w:line="288" w:lineRule="auto"/>
        <w:rPr>
          <w:rFonts w:ascii="Times New Roman" w:eastAsia="Times New Roman" w:hAnsi="Times New Roman" w:cs="Times New Roman"/>
          <w:color w:val="000000"/>
          <w:sz w:val="24"/>
          <w:szCs w:val="24"/>
          <w:lang w:eastAsia="kl-GL"/>
        </w:rPr>
      </w:pPr>
    </w:p>
    <w:p w14:paraId="1EB9BA22" w14:textId="77777777" w:rsidR="00A93D8D" w:rsidRPr="004540A4" w:rsidRDefault="00A93D8D" w:rsidP="004540A4">
      <w:pPr>
        <w:spacing w:after="0" w:line="288" w:lineRule="auto"/>
        <w:jc w:val="center"/>
        <w:rPr>
          <w:rFonts w:ascii="Times New Roman" w:hAnsi="Times New Roman" w:cs="Times New Roman"/>
          <w:sz w:val="24"/>
          <w:szCs w:val="24"/>
        </w:rPr>
      </w:pPr>
      <w:r w:rsidRPr="004540A4">
        <w:rPr>
          <w:rFonts w:ascii="Times New Roman" w:hAnsi="Times New Roman" w:cs="Times New Roman"/>
          <w:sz w:val="24"/>
          <w:szCs w:val="24"/>
        </w:rPr>
        <w:t>Til § 2</w:t>
      </w:r>
    </w:p>
    <w:p w14:paraId="5626610C" w14:textId="77777777" w:rsidR="00A93D8D" w:rsidRPr="004540A4" w:rsidRDefault="00A93D8D" w:rsidP="004540A4">
      <w:pPr>
        <w:spacing w:after="0" w:line="288" w:lineRule="auto"/>
        <w:jc w:val="center"/>
        <w:rPr>
          <w:rFonts w:ascii="Times New Roman" w:hAnsi="Times New Roman" w:cs="Times New Roman"/>
          <w:sz w:val="24"/>
          <w:szCs w:val="24"/>
        </w:rPr>
      </w:pPr>
    </w:p>
    <w:p w14:paraId="141A4BD2" w14:textId="3A206A2D" w:rsidR="00A93D8D" w:rsidRDefault="00A93D8D" w:rsidP="004540A4">
      <w:pPr>
        <w:spacing w:line="288" w:lineRule="auto"/>
        <w:rPr>
          <w:rFonts w:ascii="Times New Roman" w:hAnsi="Times New Roman" w:cs="Times New Roman"/>
          <w:sz w:val="24"/>
          <w:szCs w:val="24"/>
        </w:rPr>
      </w:pPr>
      <w:r w:rsidRPr="004540A4">
        <w:rPr>
          <w:rFonts w:ascii="Times New Roman" w:hAnsi="Times New Roman" w:cs="Times New Roman"/>
          <w:sz w:val="24"/>
          <w:szCs w:val="24"/>
        </w:rPr>
        <w:t xml:space="preserve">Det foreslås, at ændringen af </w:t>
      </w:r>
      <w:r w:rsidR="001602A2">
        <w:rPr>
          <w:rFonts w:ascii="Times New Roman" w:hAnsi="Times New Roman" w:cs="Times New Roman"/>
          <w:sz w:val="24"/>
          <w:szCs w:val="24"/>
        </w:rPr>
        <w:t>landstingsl</w:t>
      </w:r>
      <w:r w:rsidRPr="004540A4">
        <w:rPr>
          <w:rFonts w:ascii="Times New Roman" w:hAnsi="Times New Roman" w:cs="Times New Roman"/>
          <w:sz w:val="24"/>
          <w:szCs w:val="24"/>
        </w:rPr>
        <w:t>oven træder i kraft den 1. januar 2026.</w:t>
      </w:r>
    </w:p>
    <w:p w14:paraId="159E87A9" w14:textId="7DC72007" w:rsidR="00FB3EFC" w:rsidRDefault="00FB3EFC">
      <w:pPr>
        <w:rPr>
          <w:rFonts w:ascii="Times New Roman" w:hAnsi="Times New Roman" w:cs="Times New Roman"/>
          <w:sz w:val="24"/>
          <w:szCs w:val="24"/>
        </w:rPr>
      </w:pPr>
      <w:r>
        <w:rPr>
          <w:rFonts w:ascii="Times New Roman" w:hAnsi="Times New Roman" w:cs="Times New Roman"/>
          <w:sz w:val="24"/>
          <w:szCs w:val="24"/>
        </w:rPr>
        <w:br w:type="page"/>
      </w:r>
    </w:p>
    <w:p w14:paraId="00F4ACD8" w14:textId="77777777" w:rsidR="00E368E4" w:rsidRPr="00AF1DD2" w:rsidRDefault="00E368E4" w:rsidP="00E368E4">
      <w:pPr>
        <w:spacing w:after="0" w:line="288" w:lineRule="auto"/>
        <w:jc w:val="right"/>
        <w:rPr>
          <w:rFonts w:ascii="Times New Roman" w:hAnsi="Times New Roman" w:cs="Times New Roman"/>
          <w:b/>
          <w:sz w:val="24"/>
          <w:szCs w:val="24"/>
        </w:rPr>
      </w:pPr>
      <w:r w:rsidRPr="00AF1DD2">
        <w:rPr>
          <w:rFonts w:ascii="Times New Roman" w:hAnsi="Times New Roman" w:cs="Times New Roman"/>
          <w:b/>
          <w:sz w:val="24"/>
          <w:szCs w:val="24"/>
        </w:rPr>
        <w:lastRenderedPageBreak/>
        <w:t>Bilag 1</w:t>
      </w:r>
    </w:p>
    <w:p w14:paraId="459780D5" w14:textId="77777777" w:rsidR="00E368E4" w:rsidRPr="00AF1DD2" w:rsidRDefault="00E368E4" w:rsidP="00E368E4">
      <w:pPr>
        <w:spacing w:after="0" w:line="288" w:lineRule="auto"/>
        <w:jc w:val="right"/>
        <w:rPr>
          <w:rFonts w:ascii="Times New Roman" w:hAnsi="Times New Roman" w:cs="Times New Roman"/>
          <w:b/>
          <w:sz w:val="24"/>
          <w:szCs w:val="24"/>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84"/>
      </w:tblGrid>
      <w:tr w:rsidR="00E368E4" w:rsidRPr="00AF1DD2" w14:paraId="1D0A527B" w14:textId="77777777" w:rsidTr="006528B9">
        <w:trPr>
          <w:trHeight w:val="327"/>
        </w:trPr>
        <w:tc>
          <w:tcPr>
            <w:tcW w:w="9074" w:type="dxa"/>
            <w:gridSpan w:val="2"/>
            <w:shd w:val="clear" w:color="auto" w:fill="auto"/>
          </w:tcPr>
          <w:p w14:paraId="60364538" w14:textId="77777777" w:rsidR="00E368E4" w:rsidRPr="00AF1DD2" w:rsidRDefault="00E368E4" w:rsidP="006528B9">
            <w:pPr>
              <w:spacing w:after="0" w:line="288" w:lineRule="auto"/>
              <w:jc w:val="center"/>
              <w:rPr>
                <w:rFonts w:ascii="Times New Roman" w:hAnsi="Times New Roman" w:cs="Times New Roman"/>
                <w:b/>
                <w:sz w:val="24"/>
                <w:szCs w:val="24"/>
              </w:rPr>
            </w:pPr>
            <w:r w:rsidRPr="00AF1DD2">
              <w:rPr>
                <w:rFonts w:ascii="Times New Roman" w:hAnsi="Times New Roman" w:cs="Times New Roman"/>
                <w:b/>
                <w:sz w:val="24"/>
                <w:szCs w:val="24"/>
              </w:rPr>
              <w:t>Forslaget sammenholdt med gældende lov</w:t>
            </w:r>
          </w:p>
        </w:tc>
      </w:tr>
      <w:tr w:rsidR="00E368E4" w:rsidRPr="00AF1DD2" w14:paraId="7E184870" w14:textId="77777777" w:rsidTr="006528B9">
        <w:trPr>
          <w:trHeight w:val="312"/>
        </w:trPr>
        <w:tc>
          <w:tcPr>
            <w:tcW w:w="4390" w:type="dxa"/>
            <w:shd w:val="clear" w:color="auto" w:fill="auto"/>
          </w:tcPr>
          <w:p w14:paraId="300B0A0F" w14:textId="77777777" w:rsidR="00E368E4" w:rsidRPr="00AF1DD2" w:rsidRDefault="00E368E4" w:rsidP="006528B9">
            <w:pPr>
              <w:spacing w:after="0" w:line="288" w:lineRule="auto"/>
              <w:rPr>
                <w:rFonts w:ascii="Times New Roman" w:hAnsi="Times New Roman" w:cs="Times New Roman"/>
                <w:i/>
                <w:sz w:val="24"/>
                <w:szCs w:val="24"/>
              </w:rPr>
            </w:pPr>
            <w:r w:rsidRPr="00AF1DD2">
              <w:rPr>
                <w:rFonts w:ascii="Times New Roman" w:hAnsi="Times New Roman" w:cs="Times New Roman"/>
                <w:i/>
                <w:sz w:val="24"/>
                <w:szCs w:val="24"/>
              </w:rPr>
              <w:t>Gældende formulering</w:t>
            </w:r>
          </w:p>
        </w:tc>
        <w:tc>
          <w:tcPr>
            <w:tcW w:w="4684" w:type="dxa"/>
            <w:shd w:val="clear" w:color="auto" w:fill="auto"/>
          </w:tcPr>
          <w:p w14:paraId="328D9EF7" w14:textId="77777777" w:rsidR="00E368E4" w:rsidRPr="00AF1DD2" w:rsidRDefault="00E368E4" w:rsidP="006528B9">
            <w:pPr>
              <w:spacing w:after="0" w:line="288" w:lineRule="auto"/>
              <w:rPr>
                <w:rFonts w:ascii="Times New Roman" w:hAnsi="Times New Roman" w:cs="Times New Roman"/>
                <w:i/>
                <w:sz w:val="24"/>
                <w:szCs w:val="24"/>
              </w:rPr>
            </w:pPr>
            <w:r w:rsidRPr="00AF1DD2">
              <w:rPr>
                <w:rFonts w:ascii="Times New Roman" w:hAnsi="Times New Roman" w:cs="Times New Roman"/>
                <w:i/>
                <w:sz w:val="24"/>
                <w:szCs w:val="24"/>
              </w:rPr>
              <w:t>Forslaget</w:t>
            </w:r>
          </w:p>
        </w:tc>
      </w:tr>
      <w:tr w:rsidR="00E368E4" w:rsidRPr="00AF1DD2" w14:paraId="4FF1084A" w14:textId="77777777" w:rsidTr="006528B9">
        <w:trPr>
          <w:trHeight w:val="1119"/>
        </w:trPr>
        <w:tc>
          <w:tcPr>
            <w:tcW w:w="4390" w:type="dxa"/>
            <w:shd w:val="clear" w:color="auto" w:fill="auto"/>
          </w:tcPr>
          <w:p w14:paraId="049FE14F" w14:textId="77777777" w:rsidR="00E368E4" w:rsidRPr="00AF1DD2" w:rsidRDefault="00E368E4" w:rsidP="006528B9">
            <w:pPr>
              <w:pStyle w:val="Listeafsnit"/>
              <w:spacing w:after="0" w:line="288" w:lineRule="auto"/>
              <w:ind w:left="0"/>
              <w:rPr>
                <w:rFonts w:ascii="Times New Roman" w:hAnsi="Times New Roman" w:cs="Times New Roman"/>
                <w:bCs/>
                <w:sz w:val="24"/>
                <w:szCs w:val="24"/>
              </w:rPr>
            </w:pPr>
          </w:p>
        </w:tc>
        <w:tc>
          <w:tcPr>
            <w:tcW w:w="4684" w:type="dxa"/>
            <w:shd w:val="clear" w:color="auto" w:fill="auto"/>
          </w:tcPr>
          <w:p w14:paraId="0493477B" w14:textId="77777777" w:rsidR="00E368E4" w:rsidRDefault="00E368E4" w:rsidP="006528B9">
            <w:pPr>
              <w:spacing w:after="0" w:line="288" w:lineRule="auto"/>
              <w:jc w:val="center"/>
              <w:rPr>
                <w:rFonts w:ascii="Times New Roman" w:hAnsi="Times New Roman" w:cs="Times New Roman"/>
                <w:sz w:val="24"/>
                <w:szCs w:val="24"/>
              </w:rPr>
            </w:pPr>
            <w:r>
              <w:rPr>
                <w:rFonts w:ascii="Times New Roman" w:hAnsi="Times New Roman" w:cs="Times New Roman"/>
                <w:b/>
                <w:sz w:val="24"/>
                <w:szCs w:val="24"/>
              </w:rPr>
              <w:t>§ 1</w:t>
            </w:r>
          </w:p>
          <w:p w14:paraId="2129DA81" w14:textId="77777777" w:rsidR="00E368E4" w:rsidRDefault="00E368E4" w:rsidP="006528B9">
            <w:pPr>
              <w:spacing w:after="0" w:line="288" w:lineRule="auto"/>
              <w:rPr>
                <w:rFonts w:ascii="Times New Roman" w:hAnsi="Times New Roman" w:cs="Times New Roman"/>
                <w:sz w:val="24"/>
                <w:szCs w:val="24"/>
              </w:rPr>
            </w:pPr>
          </w:p>
          <w:p w14:paraId="5DB04FC4" w14:textId="77777777" w:rsidR="00E368E4" w:rsidRPr="00122E6D" w:rsidRDefault="00E368E4" w:rsidP="006528B9">
            <w:pPr>
              <w:spacing w:after="0" w:line="288" w:lineRule="auto"/>
              <w:rPr>
                <w:rFonts w:ascii="Times New Roman" w:hAnsi="Times New Roman" w:cs="Times New Roman"/>
                <w:sz w:val="24"/>
                <w:szCs w:val="24"/>
              </w:rPr>
            </w:pPr>
            <w:r w:rsidRPr="00792BE8">
              <w:rPr>
                <w:rFonts w:ascii="Times New Roman" w:hAnsi="Times New Roman" w:cs="Times New Roman"/>
                <w:sz w:val="24"/>
                <w:szCs w:val="24"/>
              </w:rPr>
              <w:t>I landstingslov nr. 18 af 30. oktober 1992 om ind- og udførsel af varer, som senest ændret ved Inatsisartutlov nr. 64 af 20. november 2023, foretages følgende ændringer:</w:t>
            </w:r>
          </w:p>
        </w:tc>
      </w:tr>
      <w:tr w:rsidR="00E368E4" w:rsidRPr="00AF1DD2" w14:paraId="68019FF4" w14:textId="77777777" w:rsidTr="006528B9">
        <w:trPr>
          <w:trHeight w:val="2379"/>
        </w:trPr>
        <w:tc>
          <w:tcPr>
            <w:tcW w:w="4390" w:type="dxa"/>
            <w:shd w:val="clear" w:color="auto" w:fill="auto"/>
          </w:tcPr>
          <w:p w14:paraId="6CD7E2E9" w14:textId="77777777" w:rsidR="00E368E4" w:rsidRPr="00AF1DD2" w:rsidRDefault="00E368E4" w:rsidP="006528B9">
            <w:pPr>
              <w:spacing w:after="0" w:line="288" w:lineRule="auto"/>
              <w:rPr>
                <w:rFonts w:ascii="Times New Roman" w:hAnsi="Times New Roman" w:cs="Times New Roman"/>
                <w:b/>
                <w:sz w:val="24"/>
                <w:szCs w:val="24"/>
              </w:rPr>
            </w:pPr>
          </w:p>
        </w:tc>
        <w:tc>
          <w:tcPr>
            <w:tcW w:w="4684" w:type="dxa"/>
            <w:shd w:val="clear" w:color="auto" w:fill="auto"/>
          </w:tcPr>
          <w:p w14:paraId="3128F14B" w14:textId="77777777" w:rsidR="00E368E4" w:rsidRPr="005E5AE7" w:rsidRDefault="00E368E4" w:rsidP="006528B9">
            <w:pPr>
              <w:spacing w:after="0" w:line="288" w:lineRule="auto"/>
              <w:rPr>
                <w:rFonts w:ascii="Times New Roman" w:hAnsi="Times New Roman" w:cs="Times New Roman"/>
                <w:bCs/>
                <w:sz w:val="24"/>
                <w:szCs w:val="24"/>
              </w:rPr>
            </w:pPr>
            <w:r w:rsidRPr="005E5AE7">
              <w:rPr>
                <w:rFonts w:ascii="Times New Roman" w:hAnsi="Times New Roman" w:cs="Times New Roman"/>
                <w:b/>
                <w:sz w:val="24"/>
                <w:szCs w:val="24"/>
              </w:rPr>
              <w:t>1.</w:t>
            </w:r>
            <w:r w:rsidRPr="005E5AE7">
              <w:rPr>
                <w:rFonts w:ascii="Times New Roman" w:hAnsi="Times New Roman" w:cs="Times New Roman"/>
                <w:bCs/>
                <w:sz w:val="24"/>
                <w:szCs w:val="24"/>
              </w:rPr>
              <w:t xml:space="preserve"> Efter § 11 indsættes:</w:t>
            </w:r>
          </w:p>
          <w:p w14:paraId="0ABD8C69" w14:textId="7093CFD3" w:rsidR="00E368E4" w:rsidRPr="005E5AE7" w:rsidRDefault="00E368E4" w:rsidP="006528B9">
            <w:pPr>
              <w:spacing w:after="0" w:line="288" w:lineRule="auto"/>
              <w:rPr>
                <w:rFonts w:ascii="Times New Roman" w:hAnsi="Times New Roman" w:cs="Times New Roman"/>
                <w:bCs/>
                <w:sz w:val="24"/>
                <w:szCs w:val="24"/>
              </w:rPr>
            </w:pPr>
            <w:r w:rsidRPr="005E5AE7">
              <w:rPr>
                <w:rFonts w:ascii="Times New Roman" w:hAnsi="Times New Roman" w:cs="Times New Roman"/>
                <w:bCs/>
                <w:sz w:val="24"/>
                <w:szCs w:val="24"/>
              </w:rPr>
              <w:t xml:space="preserve">”  </w:t>
            </w:r>
            <w:r w:rsidRPr="005E5AE7">
              <w:rPr>
                <w:rFonts w:ascii="Times New Roman" w:hAnsi="Times New Roman" w:cs="Times New Roman"/>
                <w:b/>
                <w:sz w:val="24"/>
                <w:szCs w:val="24"/>
              </w:rPr>
              <w:t>§ 11 a.</w:t>
            </w:r>
            <w:r w:rsidRPr="005E5AE7">
              <w:rPr>
                <w:rFonts w:ascii="Times New Roman" w:hAnsi="Times New Roman" w:cs="Times New Roman"/>
                <w:bCs/>
                <w:sz w:val="24"/>
                <w:szCs w:val="24"/>
              </w:rPr>
              <w:t xml:space="preserve">  Flypassagerer, der ankommer fra Danmark, Færøerne eller udlandet, kan ved vidererejse med fly til andre destinationer i Grønland senest 7 dage efter ankomsten, medbringe afgiftsfrie varer i det omfang disse varer kan indføres afgiftsfrit i</w:t>
            </w:r>
            <w:r w:rsidR="00D90987">
              <w:rPr>
                <w:rFonts w:ascii="Times New Roman" w:hAnsi="Times New Roman" w:cs="Times New Roman"/>
                <w:bCs/>
                <w:sz w:val="24"/>
                <w:szCs w:val="24"/>
              </w:rPr>
              <w:t>følge</w:t>
            </w:r>
            <w:r w:rsidRPr="005E5AE7">
              <w:rPr>
                <w:rFonts w:ascii="Times New Roman" w:hAnsi="Times New Roman" w:cs="Times New Roman"/>
                <w:bCs/>
                <w:sz w:val="24"/>
                <w:szCs w:val="24"/>
              </w:rPr>
              <w:t xml:space="preserve"> af de i medfør af § 17 fastsatte regler.</w:t>
            </w:r>
          </w:p>
          <w:p w14:paraId="24C05A88" w14:textId="77777777" w:rsidR="00E368E4" w:rsidRPr="005E5AE7" w:rsidRDefault="00E368E4" w:rsidP="006528B9">
            <w:pPr>
              <w:spacing w:after="0" w:line="288" w:lineRule="auto"/>
              <w:rPr>
                <w:rFonts w:ascii="Times New Roman" w:hAnsi="Times New Roman" w:cs="Times New Roman"/>
                <w:bCs/>
                <w:sz w:val="24"/>
                <w:szCs w:val="24"/>
              </w:rPr>
            </w:pPr>
            <w:r w:rsidRPr="005E5AE7">
              <w:rPr>
                <w:rFonts w:ascii="Times New Roman" w:hAnsi="Times New Roman" w:cs="Times New Roman"/>
                <w:bCs/>
                <w:sz w:val="24"/>
                <w:szCs w:val="24"/>
              </w:rPr>
              <w:t xml:space="preserve">  </w:t>
            </w:r>
            <w:r w:rsidRPr="005E5AE7">
              <w:rPr>
                <w:rFonts w:ascii="Times New Roman" w:hAnsi="Times New Roman" w:cs="Times New Roman"/>
                <w:bCs/>
                <w:i/>
                <w:iCs/>
                <w:sz w:val="24"/>
                <w:szCs w:val="24"/>
              </w:rPr>
              <w:t>Stk. 2.</w:t>
            </w:r>
            <w:r w:rsidRPr="005E5AE7">
              <w:rPr>
                <w:rFonts w:ascii="Times New Roman" w:hAnsi="Times New Roman" w:cs="Times New Roman"/>
                <w:bCs/>
                <w:sz w:val="24"/>
                <w:szCs w:val="24"/>
              </w:rPr>
              <w:t xml:space="preserve">  Øvrige indenrigsrejsende må ikke medbringe afgiftsfrie varer. </w:t>
            </w:r>
          </w:p>
          <w:p w14:paraId="025DEAB4" w14:textId="77777777" w:rsidR="00E368E4" w:rsidRPr="00E246E5" w:rsidRDefault="00E368E4" w:rsidP="006528B9">
            <w:pPr>
              <w:spacing w:after="0" w:line="288" w:lineRule="auto"/>
              <w:rPr>
                <w:rFonts w:ascii="Times New Roman" w:hAnsi="Times New Roman" w:cs="Times New Roman"/>
                <w:bCs/>
                <w:sz w:val="24"/>
                <w:szCs w:val="24"/>
              </w:rPr>
            </w:pPr>
            <w:r w:rsidRPr="005E5AE7">
              <w:rPr>
                <w:rFonts w:ascii="Times New Roman" w:hAnsi="Times New Roman" w:cs="Times New Roman"/>
                <w:bCs/>
                <w:sz w:val="24"/>
                <w:szCs w:val="24"/>
              </w:rPr>
              <w:t xml:space="preserve">  </w:t>
            </w:r>
            <w:r w:rsidRPr="005E5AE7">
              <w:rPr>
                <w:rFonts w:ascii="Times New Roman" w:hAnsi="Times New Roman" w:cs="Times New Roman"/>
                <w:bCs/>
                <w:i/>
                <w:iCs/>
                <w:sz w:val="24"/>
                <w:szCs w:val="24"/>
              </w:rPr>
              <w:t xml:space="preserve">Stk. 3.  </w:t>
            </w:r>
            <w:r w:rsidRPr="005E5AE7">
              <w:rPr>
                <w:rFonts w:ascii="Times New Roman" w:hAnsi="Times New Roman" w:cs="Times New Roman"/>
                <w:bCs/>
                <w:sz w:val="24"/>
                <w:szCs w:val="24"/>
              </w:rPr>
              <w:t>Flypassagerer, der ankommer fra Danmark, Færøerne eller udlandet, må ikke ved ankomsten til en lufthavn i Grønland overdrage varer, der er indført afgiftsfrit efter § 17.</w:t>
            </w:r>
            <w:r>
              <w:rPr>
                <w:rFonts w:ascii="Times New Roman" w:hAnsi="Times New Roman" w:cs="Times New Roman"/>
                <w:bCs/>
                <w:sz w:val="24"/>
                <w:szCs w:val="24"/>
              </w:rPr>
              <w:t>”</w:t>
            </w:r>
          </w:p>
        </w:tc>
      </w:tr>
      <w:tr w:rsidR="00E368E4" w:rsidRPr="00AF1DD2" w14:paraId="5D7CD832" w14:textId="77777777" w:rsidTr="006528B9">
        <w:trPr>
          <w:trHeight w:val="2379"/>
        </w:trPr>
        <w:tc>
          <w:tcPr>
            <w:tcW w:w="4390" w:type="dxa"/>
            <w:shd w:val="clear" w:color="auto" w:fill="auto"/>
          </w:tcPr>
          <w:p w14:paraId="21624610" w14:textId="77777777" w:rsidR="00E368E4" w:rsidRDefault="00E368E4" w:rsidP="006528B9">
            <w:pPr>
              <w:spacing w:after="0" w:line="288" w:lineRule="auto"/>
              <w:rPr>
                <w:rFonts w:ascii="Times New Roman" w:hAnsi="Times New Roman" w:cs="Times New Roman"/>
                <w:b/>
                <w:sz w:val="24"/>
                <w:szCs w:val="24"/>
              </w:rPr>
            </w:pPr>
            <w:r>
              <w:rPr>
                <w:rFonts w:ascii="Times New Roman" w:hAnsi="Times New Roman" w:cs="Times New Roman"/>
                <w:b/>
                <w:sz w:val="24"/>
                <w:szCs w:val="24"/>
              </w:rPr>
              <w:t>§ 30, stk. 4-5</w:t>
            </w:r>
          </w:p>
          <w:p w14:paraId="522685F0" w14:textId="77777777" w:rsidR="00E368E4" w:rsidRDefault="00E368E4" w:rsidP="006528B9">
            <w:pPr>
              <w:spacing w:after="0" w:line="288" w:lineRule="auto"/>
              <w:contextualSpacing/>
              <w:rPr>
                <w:rFonts w:ascii="Times New Roman" w:eastAsia="Times New Roman" w:hAnsi="Times New Roman" w:cs="Times New Roman"/>
                <w:bCs/>
                <w:sz w:val="24"/>
                <w:szCs w:val="24"/>
                <w:lang w:eastAsia="da-DK"/>
              </w:rPr>
            </w:pPr>
            <w:r>
              <w:rPr>
                <w:rFonts w:ascii="Times New Roman" w:eastAsia="Times New Roman" w:hAnsi="Times New Roman" w:cs="Times New Roman"/>
                <w:bCs/>
                <w:i/>
                <w:iCs/>
                <w:sz w:val="24"/>
                <w:szCs w:val="24"/>
                <w:lang w:eastAsia="da-DK"/>
              </w:rPr>
              <w:t xml:space="preserve">  </w:t>
            </w:r>
            <w:r w:rsidRPr="002D298D">
              <w:rPr>
                <w:rFonts w:ascii="Times New Roman" w:eastAsia="Times New Roman" w:hAnsi="Times New Roman" w:cs="Times New Roman"/>
                <w:bCs/>
                <w:i/>
                <w:iCs/>
                <w:sz w:val="24"/>
                <w:szCs w:val="24"/>
                <w:lang w:eastAsia="da-DK"/>
              </w:rPr>
              <w:t>Stk. 4.</w:t>
            </w:r>
            <w:r w:rsidRPr="002D298D">
              <w:rPr>
                <w:rFonts w:ascii="Times New Roman" w:eastAsia="Times New Roman" w:hAnsi="Times New Roman" w:cs="Times New Roman"/>
                <w:bCs/>
                <w:sz w:val="24"/>
                <w:szCs w:val="24"/>
                <w:lang w:eastAsia="da-DK"/>
              </w:rPr>
              <w:t xml:space="preserve">  Personer, der ved indrejse i eller udrejse fra afgiftsområdet medtager penge likvide midler, der overstiger modværdien af </w:t>
            </w:r>
            <w:r>
              <w:rPr>
                <w:rFonts w:ascii="Times New Roman" w:eastAsia="Times New Roman" w:hAnsi="Times New Roman" w:cs="Times New Roman"/>
                <w:bCs/>
                <w:sz w:val="24"/>
                <w:szCs w:val="24"/>
                <w:lang w:eastAsia="da-DK"/>
              </w:rPr>
              <w:t>50.000 kr.</w:t>
            </w:r>
            <w:r w:rsidRPr="002D298D">
              <w:rPr>
                <w:rFonts w:ascii="Times New Roman" w:eastAsia="Times New Roman" w:hAnsi="Times New Roman" w:cs="Times New Roman"/>
                <w:bCs/>
                <w:sz w:val="24"/>
                <w:szCs w:val="24"/>
                <w:lang w:eastAsia="da-DK"/>
              </w:rPr>
              <w:t xml:space="preserve"> skal uopfordret standse op for kontrol og har pligt til over for skatteforvaltningen at angive samtlige medtagne penge likvide midler</w:t>
            </w:r>
            <w:r>
              <w:rPr>
                <w:rFonts w:ascii="Times New Roman" w:eastAsia="Times New Roman" w:hAnsi="Times New Roman" w:cs="Times New Roman"/>
                <w:bCs/>
                <w:sz w:val="24"/>
                <w:szCs w:val="24"/>
                <w:lang w:eastAsia="da-DK"/>
              </w:rPr>
              <w:t>.</w:t>
            </w:r>
            <w:r w:rsidRPr="002D298D">
              <w:rPr>
                <w:rFonts w:ascii="Times New Roman" w:eastAsia="Times New Roman" w:hAnsi="Times New Roman" w:cs="Times New Roman"/>
                <w:bCs/>
                <w:sz w:val="24"/>
                <w:szCs w:val="24"/>
                <w:lang w:eastAsia="da-DK"/>
              </w:rPr>
              <w:t> </w:t>
            </w:r>
          </w:p>
          <w:p w14:paraId="2AED35E2" w14:textId="77777777" w:rsidR="00E368E4" w:rsidRPr="001602A2" w:rsidRDefault="00E368E4" w:rsidP="006528B9">
            <w:pPr>
              <w:spacing w:after="0" w:line="288" w:lineRule="auto"/>
              <w:rPr>
                <w:rFonts w:ascii="Times New Roman" w:hAnsi="Times New Roman" w:cs="Times New Roman"/>
                <w:bCs/>
                <w:sz w:val="24"/>
                <w:szCs w:val="24"/>
                <w:lang w:val="kl-GL"/>
              </w:rPr>
            </w:pPr>
            <w:r>
              <w:rPr>
                <w:rFonts w:ascii="Times New Roman" w:eastAsia="Times New Roman" w:hAnsi="Times New Roman" w:cs="Times New Roman"/>
                <w:bCs/>
                <w:i/>
                <w:iCs/>
                <w:sz w:val="24"/>
                <w:szCs w:val="24"/>
                <w:lang w:eastAsia="da-DK"/>
              </w:rPr>
              <w:t xml:space="preserve">  </w:t>
            </w:r>
            <w:r w:rsidRPr="007B7424">
              <w:rPr>
                <w:rFonts w:ascii="Times New Roman" w:eastAsia="Times New Roman" w:hAnsi="Times New Roman" w:cs="Times New Roman"/>
                <w:bCs/>
                <w:i/>
                <w:iCs/>
                <w:sz w:val="24"/>
                <w:szCs w:val="24"/>
                <w:lang w:eastAsia="da-DK"/>
              </w:rPr>
              <w:t>Stk. 5</w:t>
            </w:r>
            <w:r w:rsidRPr="007B7424">
              <w:rPr>
                <w:rFonts w:ascii="Times New Roman" w:eastAsia="Times New Roman" w:hAnsi="Times New Roman" w:cs="Times New Roman"/>
                <w:bCs/>
                <w:sz w:val="24"/>
                <w:szCs w:val="24"/>
                <w:lang w:eastAsia="da-DK"/>
              </w:rPr>
              <w:t>.</w:t>
            </w:r>
            <w:r>
              <w:rPr>
                <w:rFonts w:ascii="Times New Roman" w:eastAsia="Times New Roman" w:hAnsi="Times New Roman" w:cs="Times New Roman"/>
                <w:bCs/>
                <w:sz w:val="24"/>
                <w:szCs w:val="24"/>
                <w:lang w:eastAsia="da-DK"/>
              </w:rPr>
              <w:t xml:space="preserve"> </w:t>
            </w:r>
            <w:r w:rsidRPr="007B7424">
              <w:rPr>
                <w:rFonts w:ascii="Times New Roman" w:eastAsia="Times New Roman" w:hAnsi="Times New Roman" w:cs="Times New Roman"/>
                <w:bCs/>
                <w:sz w:val="24"/>
                <w:szCs w:val="24"/>
                <w:lang w:eastAsia="da-DK"/>
              </w:rPr>
              <w:t xml:space="preserve"> Juridiske eller fysiske personer, der forsender eller modtager penge likvide midler, der overstiger modværdien af 50.000 kr., skal angive samtlige penge likvide midler til Skatteforvaltningen senest i forbindelse med forsendelsens ankomst til eller afgang fra afgiftsområdet.</w:t>
            </w:r>
          </w:p>
        </w:tc>
        <w:tc>
          <w:tcPr>
            <w:tcW w:w="4684" w:type="dxa"/>
            <w:shd w:val="clear" w:color="auto" w:fill="auto"/>
          </w:tcPr>
          <w:p w14:paraId="6938F5F1" w14:textId="77777777" w:rsidR="00E368E4" w:rsidRPr="005E5AE7" w:rsidRDefault="00E368E4" w:rsidP="006528B9">
            <w:pPr>
              <w:spacing w:after="0" w:line="288" w:lineRule="auto"/>
              <w:rPr>
                <w:rFonts w:ascii="Times New Roman" w:hAnsi="Times New Roman" w:cs="Times New Roman"/>
                <w:bCs/>
                <w:sz w:val="24"/>
                <w:szCs w:val="24"/>
              </w:rPr>
            </w:pPr>
            <w:r w:rsidRPr="005E5AE7">
              <w:rPr>
                <w:rFonts w:ascii="Times New Roman" w:hAnsi="Times New Roman" w:cs="Times New Roman"/>
                <w:b/>
                <w:sz w:val="24"/>
                <w:szCs w:val="24"/>
              </w:rPr>
              <w:t>2.</w:t>
            </w:r>
            <w:r w:rsidRPr="005E5AE7">
              <w:rPr>
                <w:rFonts w:ascii="Times New Roman" w:hAnsi="Times New Roman" w:cs="Times New Roman"/>
                <w:bCs/>
                <w:sz w:val="24"/>
                <w:szCs w:val="24"/>
              </w:rPr>
              <w:t xml:space="preserve"> § 30, stk. 4-5, affattes således:</w:t>
            </w:r>
          </w:p>
          <w:p w14:paraId="49400C65" w14:textId="7A54B52C" w:rsidR="00E368E4" w:rsidRPr="005E5AE7" w:rsidRDefault="00E368E4" w:rsidP="006528B9">
            <w:pPr>
              <w:spacing w:after="0" w:line="288" w:lineRule="auto"/>
              <w:contextualSpacing/>
              <w:rPr>
                <w:rFonts w:ascii="Times New Roman" w:eastAsia="Times New Roman" w:hAnsi="Times New Roman" w:cs="Times New Roman"/>
                <w:bCs/>
                <w:sz w:val="24"/>
                <w:szCs w:val="24"/>
                <w:lang w:eastAsia="da-DK"/>
              </w:rPr>
            </w:pPr>
            <w:r w:rsidRPr="005E5AE7">
              <w:rPr>
                <w:rFonts w:ascii="Times New Roman" w:hAnsi="Times New Roman" w:cs="Times New Roman"/>
                <w:bCs/>
                <w:sz w:val="24"/>
                <w:szCs w:val="24"/>
              </w:rPr>
              <w:t xml:space="preserve">”  </w:t>
            </w:r>
            <w:r w:rsidRPr="005E5AE7">
              <w:rPr>
                <w:rFonts w:ascii="Times New Roman" w:eastAsia="Times New Roman" w:hAnsi="Times New Roman" w:cs="Times New Roman"/>
                <w:bCs/>
                <w:i/>
                <w:iCs/>
                <w:sz w:val="24"/>
                <w:szCs w:val="24"/>
                <w:lang w:eastAsia="da-DK"/>
              </w:rPr>
              <w:t>Stk. 4.</w:t>
            </w:r>
            <w:r w:rsidRPr="005E5AE7">
              <w:rPr>
                <w:rFonts w:ascii="Times New Roman" w:eastAsia="Times New Roman" w:hAnsi="Times New Roman" w:cs="Times New Roman"/>
                <w:bCs/>
                <w:sz w:val="24"/>
                <w:szCs w:val="24"/>
                <w:lang w:eastAsia="da-DK"/>
              </w:rPr>
              <w:t xml:space="preserve">  Personer, der ved indrejse i eller udrejse fra afgiftsområdet medtager  likvide midler, </w:t>
            </w:r>
            <w:r w:rsidR="00994D45">
              <w:rPr>
                <w:rFonts w:ascii="Times New Roman" w:eastAsia="Times New Roman" w:hAnsi="Times New Roman" w:cs="Times New Roman"/>
                <w:bCs/>
                <w:sz w:val="24"/>
                <w:szCs w:val="24"/>
                <w:lang w:eastAsia="da-DK"/>
              </w:rPr>
              <w:t xml:space="preserve">herunder kontante penge, </w:t>
            </w:r>
            <w:r w:rsidRPr="005E5AE7">
              <w:rPr>
                <w:rFonts w:ascii="Times New Roman" w:eastAsia="Times New Roman" w:hAnsi="Times New Roman" w:cs="Times New Roman"/>
                <w:bCs/>
                <w:sz w:val="24"/>
                <w:szCs w:val="24"/>
                <w:lang w:eastAsia="da-DK"/>
              </w:rPr>
              <w:t>der overstiger modværdien af 15.000 kr.</w:t>
            </w:r>
            <w:r w:rsidR="00D90987">
              <w:rPr>
                <w:rFonts w:ascii="Times New Roman" w:eastAsia="Times New Roman" w:hAnsi="Times New Roman" w:cs="Times New Roman"/>
                <w:bCs/>
                <w:sz w:val="24"/>
                <w:szCs w:val="24"/>
                <w:lang w:eastAsia="da-DK"/>
              </w:rPr>
              <w:t>,</w:t>
            </w:r>
            <w:r w:rsidRPr="005E5AE7">
              <w:rPr>
                <w:rFonts w:ascii="Times New Roman" w:eastAsia="Times New Roman" w:hAnsi="Times New Roman" w:cs="Times New Roman"/>
                <w:bCs/>
                <w:sz w:val="24"/>
                <w:szCs w:val="24"/>
                <w:lang w:eastAsia="da-DK"/>
              </w:rPr>
              <w:t xml:space="preserve"> skal uopfordret standse op for kontrol og har pligt til over for skatteforvaltningen at angive samtlige med</w:t>
            </w:r>
            <w:r w:rsidR="00D90987">
              <w:rPr>
                <w:rFonts w:ascii="Times New Roman" w:eastAsia="Times New Roman" w:hAnsi="Times New Roman" w:cs="Times New Roman"/>
                <w:bCs/>
                <w:sz w:val="24"/>
                <w:szCs w:val="24"/>
                <w:lang w:eastAsia="da-DK"/>
              </w:rPr>
              <w:t>brag</w:t>
            </w:r>
            <w:r w:rsidRPr="005E5AE7">
              <w:rPr>
                <w:rFonts w:ascii="Times New Roman" w:eastAsia="Times New Roman" w:hAnsi="Times New Roman" w:cs="Times New Roman"/>
                <w:bCs/>
                <w:sz w:val="24"/>
                <w:szCs w:val="24"/>
                <w:lang w:eastAsia="da-DK"/>
              </w:rPr>
              <w:t>te likvide midler. </w:t>
            </w:r>
          </w:p>
          <w:p w14:paraId="39286378" w14:textId="723692BC" w:rsidR="00E368E4" w:rsidRPr="00624115" w:rsidRDefault="00E368E4" w:rsidP="006528B9">
            <w:pPr>
              <w:spacing w:after="0" w:line="288" w:lineRule="auto"/>
              <w:contextualSpacing/>
              <w:rPr>
                <w:rFonts w:ascii="Times New Roman" w:hAnsi="Times New Roman" w:cs="Times New Roman"/>
                <w:bCs/>
                <w:sz w:val="24"/>
                <w:szCs w:val="24"/>
              </w:rPr>
            </w:pPr>
            <w:r w:rsidRPr="005E5AE7">
              <w:rPr>
                <w:rFonts w:ascii="Times New Roman" w:eastAsia="Times New Roman" w:hAnsi="Times New Roman" w:cs="Times New Roman"/>
                <w:bCs/>
                <w:i/>
                <w:iCs/>
                <w:sz w:val="24"/>
                <w:szCs w:val="24"/>
                <w:lang w:eastAsia="da-DK"/>
              </w:rPr>
              <w:t xml:space="preserve">  Stk. 5</w:t>
            </w:r>
            <w:r w:rsidRPr="005E5AE7">
              <w:rPr>
                <w:rFonts w:ascii="Times New Roman" w:eastAsia="Times New Roman" w:hAnsi="Times New Roman" w:cs="Times New Roman"/>
                <w:bCs/>
                <w:sz w:val="24"/>
                <w:szCs w:val="24"/>
                <w:lang w:eastAsia="da-DK"/>
              </w:rPr>
              <w:t>.  Juridiske eller fysiske personer, der forsender eller modtager likvide midler, der overstiger modværdien af 15.000 kr., skal angive samtlige likvide midler til skatteforvaltningen senest i forbindelse med forsendelsens ankomst til eller afgang fra afgiftsområdet.</w:t>
            </w:r>
            <w:r w:rsidRPr="005E5AE7">
              <w:rPr>
                <w:rFonts w:ascii="Times New Roman" w:hAnsi="Times New Roman" w:cs="Times New Roman"/>
                <w:bCs/>
                <w:sz w:val="24"/>
                <w:szCs w:val="24"/>
              </w:rPr>
              <w:t>”</w:t>
            </w:r>
          </w:p>
        </w:tc>
      </w:tr>
      <w:tr w:rsidR="00E368E4" w:rsidRPr="00AF1DD2" w14:paraId="58820756" w14:textId="77777777" w:rsidTr="006528B9">
        <w:trPr>
          <w:trHeight w:val="2379"/>
        </w:trPr>
        <w:tc>
          <w:tcPr>
            <w:tcW w:w="4390" w:type="dxa"/>
            <w:shd w:val="clear" w:color="auto" w:fill="auto"/>
          </w:tcPr>
          <w:p w14:paraId="197EDBB2" w14:textId="77777777" w:rsidR="00E368E4" w:rsidRPr="00AF1DD2" w:rsidRDefault="00E368E4" w:rsidP="006528B9">
            <w:pPr>
              <w:spacing w:after="0" w:line="288" w:lineRule="auto"/>
              <w:rPr>
                <w:rFonts w:ascii="Times New Roman" w:hAnsi="Times New Roman" w:cs="Times New Roman"/>
                <w:b/>
                <w:sz w:val="24"/>
                <w:szCs w:val="24"/>
              </w:rPr>
            </w:pPr>
          </w:p>
        </w:tc>
        <w:tc>
          <w:tcPr>
            <w:tcW w:w="4684" w:type="dxa"/>
            <w:shd w:val="clear" w:color="auto" w:fill="auto"/>
          </w:tcPr>
          <w:p w14:paraId="32BEF3DD" w14:textId="77777777" w:rsidR="00E368E4" w:rsidRPr="005E5AE7" w:rsidRDefault="00E368E4" w:rsidP="006528B9">
            <w:pPr>
              <w:spacing w:after="0" w:line="288" w:lineRule="auto"/>
              <w:rPr>
                <w:rFonts w:ascii="Times New Roman" w:hAnsi="Times New Roman" w:cs="Times New Roman"/>
                <w:bCs/>
                <w:sz w:val="24"/>
                <w:szCs w:val="24"/>
              </w:rPr>
            </w:pPr>
            <w:r w:rsidRPr="005E5AE7">
              <w:rPr>
                <w:rFonts w:ascii="Times New Roman" w:hAnsi="Times New Roman" w:cs="Times New Roman"/>
                <w:b/>
                <w:sz w:val="24"/>
                <w:szCs w:val="24"/>
              </w:rPr>
              <w:t xml:space="preserve">3. </w:t>
            </w:r>
            <w:r w:rsidRPr="005E5AE7">
              <w:rPr>
                <w:rFonts w:ascii="Times New Roman" w:hAnsi="Times New Roman" w:cs="Times New Roman"/>
                <w:bCs/>
                <w:sz w:val="24"/>
                <w:szCs w:val="24"/>
              </w:rPr>
              <w:t>Efter § 30 indsættes:</w:t>
            </w:r>
          </w:p>
          <w:p w14:paraId="629E219A" w14:textId="4DA47370" w:rsidR="00E368E4" w:rsidRPr="005E5AE7" w:rsidRDefault="00E368E4" w:rsidP="006528B9">
            <w:pPr>
              <w:spacing w:after="0" w:line="288" w:lineRule="auto"/>
              <w:rPr>
                <w:rFonts w:ascii="Times New Roman" w:hAnsi="Times New Roman" w:cs="Times New Roman"/>
                <w:bCs/>
                <w:sz w:val="24"/>
                <w:szCs w:val="24"/>
                <w:lang w:val="kl-GL"/>
              </w:rPr>
            </w:pPr>
            <w:r w:rsidRPr="005E5AE7">
              <w:rPr>
                <w:rFonts w:ascii="Times New Roman" w:hAnsi="Times New Roman" w:cs="Times New Roman"/>
                <w:bCs/>
                <w:sz w:val="24"/>
                <w:szCs w:val="24"/>
              </w:rPr>
              <w:t xml:space="preserve">”  </w:t>
            </w:r>
            <w:r w:rsidRPr="005E5AE7">
              <w:rPr>
                <w:rFonts w:ascii="Times New Roman" w:hAnsi="Times New Roman" w:cs="Times New Roman"/>
                <w:b/>
                <w:sz w:val="24"/>
                <w:szCs w:val="24"/>
              </w:rPr>
              <w:t>§ 30 a.</w:t>
            </w:r>
            <w:r w:rsidRPr="005E5AE7">
              <w:rPr>
                <w:rFonts w:ascii="Times New Roman" w:hAnsi="Times New Roman" w:cs="Times New Roman"/>
                <w:bCs/>
                <w:sz w:val="24"/>
                <w:szCs w:val="24"/>
              </w:rPr>
              <w:t xml:space="preserve">  </w:t>
            </w:r>
            <w:r w:rsidRPr="005E5AE7">
              <w:rPr>
                <w:rFonts w:ascii="Times New Roman" w:hAnsi="Times New Roman" w:cs="Times New Roman"/>
                <w:bCs/>
                <w:sz w:val="24"/>
                <w:szCs w:val="24"/>
                <w:lang w:val="kl-GL"/>
              </w:rPr>
              <w:t xml:space="preserve">Indenrigsrejsende, der ankommer til eller afrejser fra en lufthavn, hvor indenrigs- og udenrigsrejsende benytter fælles ankomst- og afgangshaller, </w:t>
            </w:r>
            <w:r w:rsidRPr="005E5AE7">
              <w:rPr>
                <w:rFonts w:ascii="Times New Roman" w:eastAsia="Times New Roman" w:hAnsi="Times New Roman" w:cs="Times New Roman"/>
                <w:bCs/>
                <w:sz w:val="24"/>
                <w:szCs w:val="24"/>
                <w:lang w:val="kl-GL" w:eastAsia="da-DK"/>
              </w:rPr>
              <w:t xml:space="preserve">skal uopfordret standse op for kontrol og </w:t>
            </w:r>
            <w:r w:rsidRPr="005E5AE7">
              <w:rPr>
                <w:rFonts w:ascii="Times New Roman" w:hAnsi="Times New Roman" w:cs="Times New Roman"/>
                <w:bCs/>
                <w:sz w:val="24"/>
                <w:szCs w:val="24"/>
                <w:lang w:val="kl-GL"/>
              </w:rPr>
              <w:t>skal på skatteforvaltningens forlangende afgive nødvendige oplysninger til skatteforvaltningen vedrørende medbragte varer</w:t>
            </w:r>
            <w:r w:rsidR="00332231">
              <w:rPr>
                <w:rFonts w:ascii="Times New Roman" w:hAnsi="Times New Roman" w:cs="Times New Roman"/>
                <w:bCs/>
                <w:sz w:val="24"/>
                <w:szCs w:val="24"/>
                <w:lang w:val="kl-GL"/>
              </w:rPr>
              <w:t>, jf. § 11 a, stk. 1 og 2</w:t>
            </w:r>
            <w:r w:rsidRPr="005E5AE7">
              <w:rPr>
                <w:rFonts w:ascii="Times New Roman" w:hAnsi="Times New Roman" w:cs="Times New Roman"/>
                <w:bCs/>
                <w:sz w:val="24"/>
                <w:szCs w:val="24"/>
                <w:lang w:val="kl-GL"/>
              </w:rPr>
              <w:t xml:space="preserve">. </w:t>
            </w:r>
          </w:p>
          <w:p w14:paraId="677BF340" w14:textId="6C2F6CE1" w:rsidR="00E368E4" w:rsidRPr="005E5AE7" w:rsidRDefault="00E368E4" w:rsidP="006528B9">
            <w:pPr>
              <w:spacing w:after="0" w:line="288" w:lineRule="auto"/>
              <w:rPr>
                <w:rFonts w:ascii="Times New Roman" w:hAnsi="Times New Roman" w:cs="Times New Roman"/>
                <w:bCs/>
                <w:sz w:val="24"/>
                <w:szCs w:val="24"/>
                <w:lang w:val="kl-GL"/>
              </w:rPr>
            </w:pPr>
            <w:r w:rsidRPr="005E5AE7">
              <w:rPr>
                <w:rFonts w:ascii="Times New Roman" w:hAnsi="Times New Roman" w:cs="Times New Roman"/>
                <w:bCs/>
                <w:sz w:val="24"/>
                <w:szCs w:val="24"/>
                <w:lang w:val="kl-GL"/>
              </w:rPr>
              <w:t xml:space="preserve">  </w:t>
            </w:r>
            <w:r w:rsidRPr="005E5AE7">
              <w:rPr>
                <w:rFonts w:ascii="Times New Roman" w:hAnsi="Times New Roman" w:cs="Times New Roman"/>
                <w:bCs/>
                <w:i/>
                <w:iCs/>
                <w:sz w:val="24"/>
                <w:szCs w:val="24"/>
                <w:lang w:val="kl-GL"/>
              </w:rPr>
              <w:t>Stk. 2.</w:t>
            </w:r>
            <w:r w:rsidRPr="005E5AE7">
              <w:rPr>
                <w:rFonts w:ascii="Times New Roman" w:hAnsi="Times New Roman" w:cs="Times New Roman"/>
                <w:bCs/>
                <w:sz w:val="24"/>
                <w:szCs w:val="24"/>
                <w:lang w:val="kl-GL"/>
              </w:rPr>
              <w:t xml:space="preserve">  Indenrigsrejsende har pligt til at oplyse om samtlige medbragte varer, </w:t>
            </w:r>
            <w:r w:rsidR="00332231">
              <w:rPr>
                <w:rFonts w:ascii="Times New Roman" w:hAnsi="Times New Roman" w:cs="Times New Roman"/>
                <w:bCs/>
                <w:sz w:val="24"/>
                <w:szCs w:val="24"/>
                <w:lang w:val="kl-GL"/>
              </w:rPr>
              <w:t xml:space="preserve">jf. § 11 a, stk. 1 og 2, </w:t>
            </w:r>
            <w:r w:rsidRPr="005E5AE7">
              <w:rPr>
                <w:rFonts w:ascii="Times New Roman" w:eastAsia="Times New Roman" w:hAnsi="Times New Roman" w:cs="Times New Roman"/>
                <w:bCs/>
                <w:sz w:val="24"/>
                <w:szCs w:val="24"/>
                <w:lang w:val="kl-GL" w:eastAsia="da-DK"/>
              </w:rPr>
              <w:t>til at give de for kontrollens udøvelse nødvendige oplysninger, til at påvise alle rum og gemmer i bagage,</w:t>
            </w:r>
            <w:r w:rsidRPr="005E5AE7">
              <w:rPr>
                <w:rFonts w:ascii="Times New Roman" w:hAnsi="Times New Roman" w:cs="Times New Roman"/>
                <w:bCs/>
                <w:sz w:val="24"/>
                <w:szCs w:val="24"/>
                <w:lang w:val="kl-GL"/>
              </w:rPr>
              <w:t xml:space="preserve"> og skal på forlangende åbne bagage og udpakke denne efter skatteforvaltningens anvisninger.</w:t>
            </w:r>
          </w:p>
          <w:p w14:paraId="1837E152" w14:textId="77777777" w:rsidR="00696C4E" w:rsidRDefault="00E368E4" w:rsidP="006528B9">
            <w:pPr>
              <w:spacing w:after="0" w:line="288" w:lineRule="auto"/>
              <w:rPr>
                <w:rFonts w:ascii="Times New Roman" w:eastAsia="Times New Roman" w:hAnsi="Times New Roman" w:cs="Times New Roman"/>
                <w:bCs/>
                <w:sz w:val="24"/>
                <w:szCs w:val="24"/>
                <w:lang w:val="kl-GL" w:eastAsia="da-DK"/>
              </w:rPr>
            </w:pPr>
            <w:r w:rsidRPr="005E5AE7">
              <w:rPr>
                <w:rFonts w:ascii="Times New Roman" w:hAnsi="Times New Roman" w:cs="Times New Roman"/>
                <w:i/>
                <w:iCs/>
                <w:sz w:val="24"/>
                <w:szCs w:val="24"/>
                <w:lang w:val="kl-GL"/>
              </w:rPr>
              <w:t xml:space="preserve">  Stk. 3.</w:t>
            </w:r>
            <w:r w:rsidRPr="005E5AE7">
              <w:rPr>
                <w:rFonts w:ascii="Times New Roman" w:hAnsi="Times New Roman" w:cs="Times New Roman"/>
                <w:bCs/>
                <w:sz w:val="24"/>
                <w:szCs w:val="24"/>
                <w:lang w:val="kl-GL"/>
              </w:rPr>
              <w:t xml:space="preserve">  Skatteforvaltningen er berettiget til at foretage eftersyn af personer. Eftersynet skal ske med størst mulig hensyntagen til den pågældende og må ikke være videregående, end de kontrolmæssige formål nødvendiggør. </w:t>
            </w:r>
            <w:r w:rsidRPr="005E5AE7">
              <w:rPr>
                <w:rFonts w:ascii="Times New Roman" w:eastAsia="Times New Roman" w:hAnsi="Times New Roman" w:cs="Times New Roman"/>
                <w:bCs/>
                <w:sz w:val="24"/>
                <w:szCs w:val="24"/>
                <w:lang w:val="kl-GL" w:eastAsia="da-DK"/>
              </w:rPr>
              <w:t>Eftersyn, der ikke begrænses til den ydre beklædning, må kun foretages, når der findes rimelig grund til at antage, at vedkommende ulovligt medfører varer m.v. skjult på sin person. Den, der skal efterses, kan kræve, at eftersynet overværes af et af den pågældende udpeget vidne. Eftersynet må kun udføres og overværes af personer af samme køn som den person, der skal efterses.</w:t>
            </w:r>
          </w:p>
          <w:p w14:paraId="192FC415" w14:textId="300FE4D9" w:rsidR="00E368E4" w:rsidRPr="007614F5" w:rsidRDefault="00696C4E" w:rsidP="006528B9">
            <w:pPr>
              <w:spacing w:after="0" w:line="288" w:lineRule="auto"/>
              <w:rPr>
                <w:rFonts w:ascii="Times New Roman" w:eastAsia="Times New Roman" w:hAnsi="Times New Roman" w:cs="Times New Roman"/>
                <w:bCs/>
                <w:sz w:val="24"/>
                <w:szCs w:val="24"/>
                <w:lang w:val="kl-GL" w:eastAsia="da-DK"/>
              </w:rPr>
            </w:pPr>
            <w:r>
              <w:rPr>
                <w:rFonts w:ascii="Times New Roman" w:eastAsia="Times New Roman" w:hAnsi="Times New Roman" w:cs="Times New Roman"/>
                <w:bCs/>
                <w:i/>
                <w:iCs/>
                <w:sz w:val="24"/>
                <w:szCs w:val="24"/>
                <w:lang w:val="kl-GL" w:eastAsia="da-DK"/>
              </w:rPr>
              <w:t xml:space="preserve">  </w:t>
            </w:r>
            <w:r w:rsidRPr="000D4F2A">
              <w:rPr>
                <w:rFonts w:ascii="Times New Roman" w:eastAsia="Times New Roman" w:hAnsi="Times New Roman" w:cs="Times New Roman"/>
                <w:bCs/>
                <w:i/>
                <w:iCs/>
                <w:sz w:val="24"/>
                <w:szCs w:val="24"/>
                <w:lang w:val="kl-GL" w:eastAsia="da-DK"/>
              </w:rPr>
              <w:t>Stk. 4.</w:t>
            </w:r>
            <w:r>
              <w:rPr>
                <w:rFonts w:ascii="Times New Roman" w:eastAsia="Times New Roman" w:hAnsi="Times New Roman" w:cs="Times New Roman"/>
                <w:bCs/>
                <w:sz w:val="24"/>
                <w:szCs w:val="24"/>
                <w:lang w:val="kl-GL" w:eastAsia="da-DK"/>
              </w:rPr>
              <w:t xml:space="preserve">  </w:t>
            </w:r>
            <w:r w:rsidRPr="000D4F2A">
              <w:rPr>
                <w:rFonts w:ascii="Times New Roman" w:eastAsia="Times New Roman" w:hAnsi="Times New Roman" w:cs="Times New Roman"/>
                <w:bCs/>
                <w:sz w:val="24"/>
                <w:szCs w:val="24"/>
                <w:lang w:eastAsia="da-DK"/>
              </w:rPr>
              <w:t xml:space="preserve">Eftersyn som nævnt i stk. </w:t>
            </w:r>
            <w:r>
              <w:rPr>
                <w:rFonts w:ascii="Times New Roman" w:eastAsia="Times New Roman" w:hAnsi="Times New Roman" w:cs="Times New Roman"/>
                <w:bCs/>
                <w:sz w:val="24"/>
                <w:szCs w:val="24"/>
                <w:lang w:eastAsia="da-DK"/>
              </w:rPr>
              <w:t>3</w:t>
            </w:r>
            <w:r w:rsidRPr="000D4F2A">
              <w:rPr>
                <w:rFonts w:ascii="Times New Roman" w:eastAsia="Times New Roman" w:hAnsi="Times New Roman" w:cs="Times New Roman"/>
                <w:bCs/>
                <w:sz w:val="24"/>
                <w:szCs w:val="24"/>
                <w:lang w:eastAsia="da-DK"/>
              </w:rPr>
              <w:t xml:space="preserve"> kan med den pågældendes accept foretages ved hjælp af kropsscanning.</w:t>
            </w:r>
            <w:r w:rsidRPr="005E5AE7">
              <w:rPr>
                <w:rFonts w:ascii="Times New Roman" w:hAnsi="Times New Roman" w:cs="Times New Roman"/>
                <w:bCs/>
                <w:sz w:val="24"/>
                <w:szCs w:val="24"/>
                <w:lang w:val="kl-GL"/>
              </w:rPr>
              <w:t>”</w:t>
            </w:r>
          </w:p>
        </w:tc>
      </w:tr>
      <w:tr w:rsidR="00E368E4" w:rsidRPr="00AF1DD2" w14:paraId="70461767" w14:textId="77777777" w:rsidTr="006528B9">
        <w:trPr>
          <w:trHeight w:val="2379"/>
        </w:trPr>
        <w:tc>
          <w:tcPr>
            <w:tcW w:w="4390" w:type="dxa"/>
            <w:shd w:val="clear" w:color="auto" w:fill="auto"/>
          </w:tcPr>
          <w:p w14:paraId="0F604071" w14:textId="77777777" w:rsidR="00E368E4" w:rsidRPr="00AF1DD2" w:rsidRDefault="00E368E4" w:rsidP="006528B9">
            <w:pPr>
              <w:spacing w:after="0" w:line="288" w:lineRule="auto"/>
              <w:rPr>
                <w:rFonts w:ascii="Times New Roman" w:hAnsi="Times New Roman" w:cs="Times New Roman"/>
                <w:b/>
                <w:sz w:val="24"/>
                <w:szCs w:val="24"/>
              </w:rPr>
            </w:pPr>
            <w:r w:rsidRPr="00F43B10">
              <w:rPr>
                <w:rFonts w:ascii="Times New Roman" w:eastAsia="Times New Roman" w:hAnsi="Times New Roman" w:cs="Times New Roman"/>
                <w:b/>
                <w:bCs/>
                <w:sz w:val="24"/>
                <w:szCs w:val="24"/>
                <w:lang w:val="kl-GL" w:eastAsia="da-DK"/>
              </w:rPr>
              <w:lastRenderedPageBreak/>
              <w:t>§ 45.</w:t>
            </w:r>
            <w:r>
              <w:rPr>
                <w:rFonts w:ascii="Times New Roman" w:eastAsia="Times New Roman" w:hAnsi="Times New Roman" w:cs="Times New Roman"/>
                <w:b/>
                <w:bCs/>
                <w:sz w:val="24"/>
                <w:szCs w:val="24"/>
                <w:lang w:val="kl-GL" w:eastAsia="da-DK"/>
              </w:rPr>
              <w:t xml:space="preserve"> </w:t>
            </w:r>
            <w:r w:rsidRPr="00F43B10">
              <w:rPr>
                <w:rFonts w:ascii="Times New Roman" w:eastAsia="Times New Roman" w:hAnsi="Times New Roman" w:cs="Times New Roman"/>
                <w:bCs/>
                <w:sz w:val="24"/>
                <w:szCs w:val="24"/>
                <w:lang w:val="kl-GL" w:eastAsia="da-DK"/>
              </w:rPr>
              <w:t> </w:t>
            </w:r>
            <w:r w:rsidRPr="007B7424">
              <w:rPr>
                <w:rFonts w:ascii="Times New Roman" w:eastAsia="Times New Roman" w:hAnsi="Times New Roman" w:cs="Times New Roman"/>
                <w:bCs/>
                <w:sz w:val="24"/>
                <w:szCs w:val="24"/>
                <w:lang w:eastAsia="da-DK"/>
              </w:rPr>
              <w:t>Vægrer nogen sig ved at efterkomme bestemmelserne i § 1, § 29, stk. 1, 2, 3 og 5, § 30, stk. 1-3 og § 32, stk. 2, kan vedkommende idømmes bøde.</w:t>
            </w:r>
          </w:p>
        </w:tc>
        <w:tc>
          <w:tcPr>
            <w:tcW w:w="4684" w:type="dxa"/>
            <w:shd w:val="clear" w:color="auto" w:fill="auto"/>
          </w:tcPr>
          <w:p w14:paraId="7A94EC7D" w14:textId="77777777" w:rsidR="00E368E4" w:rsidRPr="005E5AE7" w:rsidRDefault="00E368E4" w:rsidP="006528B9">
            <w:pPr>
              <w:spacing w:after="0" w:line="288" w:lineRule="auto"/>
              <w:rPr>
                <w:rFonts w:ascii="Times New Roman" w:eastAsia="Times New Roman" w:hAnsi="Times New Roman" w:cs="Times New Roman"/>
                <w:bCs/>
                <w:sz w:val="24"/>
                <w:szCs w:val="24"/>
                <w:lang w:val="kl-GL" w:eastAsia="da-DK"/>
              </w:rPr>
            </w:pPr>
            <w:r w:rsidRPr="005E5AE7">
              <w:rPr>
                <w:rFonts w:ascii="Times New Roman" w:eastAsia="Times New Roman" w:hAnsi="Times New Roman" w:cs="Times New Roman"/>
                <w:b/>
                <w:sz w:val="24"/>
                <w:szCs w:val="24"/>
                <w:lang w:val="kl-GL" w:eastAsia="da-DK"/>
              </w:rPr>
              <w:t>4.</w:t>
            </w:r>
            <w:r w:rsidRPr="005E5AE7">
              <w:rPr>
                <w:rFonts w:ascii="Times New Roman" w:eastAsia="Times New Roman" w:hAnsi="Times New Roman" w:cs="Times New Roman"/>
                <w:bCs/>
                <w:sz w:val="24"/>
                <w:szCs w:val="24"/>
                <w:lang w:val="kl-GL" w:eastAsia="da-DK"/>
              </w:rPr>
              <w:t xml:space="preserve">  § 45, stk. 1, affattes således:</w:t>
            </w:r>
          </w:p>
          <w:p w14:paraId="3E417584" w14:textId="77777777" w:rsidR="00E368E4" w:rsidRPr="005E5AE7" w:rsidRDefault="00E368E4" w:rsidP="006528B9">
            <w:pPr>
              <w:spacing w:after="0" w:line="288" w:lineRule="auto"/>
              <w:rPr>
                <w:rFonts w:ascii="Times New Roman" w:hAnsi="Times New Roman" w:cs="Times New Roman"/>
                <w:b/>
                <w:sz w:val="24"/>
                <w:szCs w:val="24"/>
              </w:rPr>
            </w:pPr>
            <w:r w:rsidRPr="005E5AE7">
              <w:rPr>
                <w:rFonts w:ascii="Times New Roman" w:eastAsia="Times New Roman" w:hAnsi="Times New Roman" w:cs="Times New Roman"/>
                <w:bCs/>
                <w:sz w:val="24"/>
                <w:szCs w:val="24"/>
                <w:lang w:eastAsia="da-DK"/>
              </w:rPr>
              <w:t xml:space="preserve">”  </w:t>
            </w:r>
            <w:r w:rsidRPr="005E5AE7">
              <w:rPr>
                <w:rFonts w:ascii="Times New Roman" w:eastAsia="Times New Roman" w:hAnsi="Times New Roman" w:cs="Times New Roman"/>
                <w:b/>
                <w:bCs/>
                <w:sz w:val="24"/>
                <w:szCs w:val="24"/>
                <w:lang w:val="kl-GL" w:eastAsia="da-DK"/>
              </w:rPr>
              <w:t xml:space="preserve">§ 45. </w:t>
            </w:r>
            <w:r w:rsidRPr="005E5AE7">
              <w:rPr>
                <w:rFonts w:ascii="Times New Roman" w:eastAsia="Times New Roman" w:hAnsi="Times New Roman" w:cs="Times New Roman"/>
                <w:bCs/>
                <w:sz w:val="24"/>
                <w:szCs w:val="24"/>
                <w:lang w:val="kl-GL" w:eastAsia="da-DK"/>
              </w:rPr>
              <w:t> </w:t>
            </w:r>
            <w:r w:rsidRPr="005E5AE7">
              <w:rPr>
                <w:rFonts w:ascii="Times New Roman" w:eastAsia="Times New Roman" w:hAnsi="Times New Roman" w:cs="Times New Roman"/>
                <w:bCs/>
                <w:sz w:val="24"/>
                <w:szCs w:val="24"/>
                <w:lang w:eastAsia="da-DK"/>
              </w:rPr>
              <w:t>Vægrer nogen sig ved at efterkomme bestemmelserne i § 1, § 11 a, stk. 1-3, § 29, stk. 1, 2, 3 og 5, § 30, stk. 1-3, § 30 a, stk. 1-3 og § 32, stk. 2, kan vedkommende idømmes bøde.”</w:t>
            </w:r>
          </w:p>
        </w:tc>
      </w:tr>
      <w:tr w:rsidR="00E368E4" w:rsidRPr="00AF1DD2" w14:paraId="3AA28B1F" w14:textId="77777777" w:rsidTr="006528B9">
        <w:trPr>
          <w:trHeight w:val="2379"/>
        </w:trPr>
        <w:tc>
          <w:tcPr>
            <w:tcW w:w="4390" w:type="dxa"/>
            <w:shd w:val="clear" w:color="auto" w:fill="auto"/>
          </w:tcPr>
          <w:p w14:paraId="4BFCAB13" w14:textId="77777777" w:rsidR="00E368E4" w:rsidRDefault="00E368E4" w:rsidP="006528B9">
            <w:pPr>
              <w:spacing w:after="0" w:line="288" w:lineRule="auto"/>
              <w:rPr>
                <w:rFonts w:ascii="Times New Roman" w:hAnsi="Times New Roman" w:cs="Times New Roman"/>
                <w:b/>
                <w:sz w:val="24"/>
                <w:szCs w:val="24"/>
              </w:rPr>
            </w:pPr>
            <w:r>
              <w:rPr>
                <w:rFonts w:ascii="Times New Roman" w:hAnsi="Times New Roman" w:cs="Times New Roman"/>
                <w:b/>
                <w:sz w:val="24"/>
                <w:szCs w:val="24"/>
              </w:rPr>
              <w:t>§ 46, stk. 3</w:t>
            </w:r>
          </w:p>
          <w:p w14:paraId="373BDE08" w14:textId="77777777" w:rsidR="00E368E4" w:rsidRPr="00D5343A" w:rsidRDefault="00E368E4" w:rsidP="006528B9">
            <w:pPr>
              <w:spacing w:after="0" w:line="288" w:lineRule="auto"/>
              <w:contextualSpacing/>
              <w:rPr>
                <w:rFonts w:ascii="Times New Roman" w:eastAsia="Times New Roman" w:hAnsi="Times New Roman" w:cs="Times New Roman"/>
                <w:bCs/>
                <w:sz w:val="24"/>
                <w:szCs w:val="24"/>
                <w:lang w:val="kl-GL" w:eastAsia="da-DK"/>
              </w:rPr>
            </w:pPr>
            <w:r w:rsidRPr="00F43B10">
              <w:rPr>
                <w:rFonts w:ascii="Times New Roman" w:eastAsia="Times New Roman" w:hAnsi="Times New Roman" w:cs="Times New Roman"/>
                <w:bCs/>
                <w:i/>
                <w:iCs/>
                <w:sz w:val="24"/>
                <w:szCs w:val="24"/>
                <w:lang w:val="kl-GL" w:eastAsia="da-DK"/>
              </w:rPr>
              <w:t>Stk. 3.</w:t>
            </w:r>
            <w:r>
              <w:rPr>
                <w:rFonts w:ascii="Times New Roman" w:eastAsia="Times New Roman" w:hAnsi="Times New Roman" w:cs="Times New Roman"/>
                <w:bCs/>
                <w:sz w:val="24"/>
                <w:szCs w:val="24"/>
                <w:lang w:val="kl-GL" w:eastAsia="da-DK"/>
              </w:rPr>
              <w:t xml:space="preserve"> </w:t>
            </w:r>
            <w:r w:rsidRPr="00D5343A">
              <w:t xml:space="preserve"> </w:t>
            </w:r>
            <w:r w:rsidRPr="00D5343A">
              <w:rPr>
                <w:rFonts w:ascii="Times New Roman" w:eastAsia="Times New Roman" w:hAnsi="Times New Roman" w:cs="Times New Roman"/>
                <w:bCs/>
                <w:sz w:val="24"/>
                <w:szCs w:val="24"/>
                <w:lang w:val="kl-GL" w:eastAsia="da-DK"/>
              </w:rPr>
              <w:t xml:space="preserve">Indføres varer, som nævnt i § 7 og § 9 uden fornøden tilladelse, eller indføres </w:t>
            </w:r>
          </w:p>
          <w:p w14:paraId="0EC1A27D" w14:textId="77777777" w:rsidR="00E368E4" w:rsidRPr="00D5343A" w:rsidRDefault="00E368E4" w:rsidP="006528B9">
            <w:pPr>
              <w:spacing w:after="0" w:line="288" w:lineRule="auto"/>
              <w:contextualSpacing/>
              <w:rPr>
                <w:rFonts w:ascii="Times New Roman" w:eastAsia="Times New Roman" w:hAnsi="Times New Roman" w:cs="Times New Roman"/>
                <w:bCs/>
                <w:sz w:val="24"/>
                <w:szCs w:val="24"/>
                <w:lang w:val="kl-GL" w:eastAsia="da-DK"/>
              </w:rPr>
            </w:pPr>
            <w:r w:rsidRPr="00D5343A">
              <w:rPr>
                <w:rFonts w:ascii="Times New Roman" w:eastAsia="Times New Roman" w:hAnsi="Times New Roman" w:cs="Times New Roman"/>
                <w:bCs/>
                <w:sz w:val="24"/>
                <w:szCs w:val="24"/>
                <w:lang w:val="kl-GL" w:eastAsia="da-DK"/>
              </w:rPr>
              <w:t xml:space="preserve">sådanne varer uden fortoldning eller ud over den mængde, som tilladte efter § 35 a, stk. 2, </w:t>
            </w:r>
          </w:p>
          <w:p w14:paraId="35835720" w14:textId="77777777" w:rsidR="00E368E4" w:rsidRPr="00D5343A" w:rsidRDefault="00E368E4" w:rsidP="006528B9">
            <w:pPr>
              <w:spacing w:after="0" w:line="288" w:lineRule="auto"/>
              <w:contextualSpacing/>
              <w:rPr>
                <w:rFonts w:ascii="Times New Roman" w:eastAsia="Times New Roman" w:hAnsi="Times New Roman" w:cs="Times New Roman"/>
                <w:bCs/>
                <w:sz w:val="24"/>
                <w:szCs w:val="24"/>
                <w:lang w:val="kl-GL" w:eastAsia="da-DK"/>
              </w:rPr>
            </w:pPr>
            <w:r w:rsidRPr="00D5343A">
              <w:rPr>
                <w:rFonts w:ascii="Times New Roman" w:eastAsia="Times New Roman" w:hAnsi="Times New Roman" w:cs="Times New Roman"/>
                <w:bCs/>
                <w:sz w:val="24"/>
                <w:szCs w:val="24"/>
                <w:lang w:val="kl-GL" w:eastAsia="da-DK"/>
              </w:rPr>
              <w:t xml:space="preserve">skal disse varer, eller et beløb der svarer til deres værdi, såfremt varerne ikke forefindes, </w:t>
            </w:r>
          </w:p>
          <w:p w14:paraId="0AB22591" w14:textId="77777777" w:rsidR="00E368E4" w:rsidRDefault="00E368E4" w:rsidP="006528B9">
            <w:pPr>
              <w:spacing w:after="0" w:line="288" w:lineRule="auto"/>
              <w:contextualSpacing/>
              <w:rPr>
                <w:rFonts w:ascii="Arial" w:hAnsi="Arial" w:cs="Arial"/>
                <w:i/>
                <w:iCs/>
                <w:color w:val="31495B"/>
                <w:sz w:val="21"/>
                <w:szCs w:val="21"/>
                <w:bdr w:val="none" w:sz="0" w:space="0" w:color="auto" w:frame="1"/>
              </w:rPr>
            </w:pPr>
            <w:r w:rsidRPr="00D5343A">
              <w:rPr>
                <w:rFonts w:ascii="Times New Roman" w:eastAsia="Times New Roman" w:hAnsi="Times New Roman" w:cs="Times New Roman"/>
                <w:bCs/>
                <w:sz w:val="24"/>
                <w:szCs w:val="24"/>
                <w:lang w:val="kl-GL" w:eastAsia="da-DK"/>
              </w:rPr>
              <w:t>konfiskeres.</w:t>
            </w:r>
          </w:p>
          <w:p w14:paraId="6F57F554" w14:textId="77777777" w:rsidR="00E368E4" w:rsidRPr="001602A2" w:rsidRDefault="00E368E4" w:rsidP="006528B9">
            <w:pPr>
              <w:spacing w:after="0" w:line="288" w:lineRule="auto"/>
              <w:contextualSpacing/>
              <w:rPr>
                <w:rFonts w:ascii="Times New Roman" w:hAnsi="Times New Roman" w:cs="Times New Roman"/>
                <w:bCs/>
                <w:sz w:val="24"/>
                <w:szCs w:val="24"/>
              </w:rPr>
            </w:pPr>
          </w:p>
        </w:tc>
        <w:tc>
          <w:tcPr>
            <w:tcW w:w="4684" w:type="dxa"/>
            <w:shd w:val="clear" w:color="auto" w:fill="auto"/>
          </w:tcPr>
          <w:p w14:paraId="1C6B8690" w14:textId="77777777" w:rsidR="00E368E4" w:rsidRPr="005E5AE7" w:rsidRDefault="00E368E4" w:rsidP="006528B9">
            <w:pPr>
              <w:spacing w:after="0" w:line="288" w:lineRule="auto"/>
              <w:rPr>
                <w:rFonts w:ascii="Times New Roman" w:eastAsia="Times New Roman" w:hAnsi="Times New Roman" w:cs="Times New Roman"/>
                <w:bCs/>
                <w:sz w:val="24"/>
                <w:szCs w:val="24"/>
                <w:lang w:val="kl-GL" w:eastAsia="da-DK"/>
              </w:rPr>
            </w:pPr>
            <w:r w:rsidRPr="005E5AE7">
              <w:rPr>
                <w:rFonts w:ascii="Times New Roman" w:eastAsia="Times New Roman" w:hAnsi="Times New Roman" w:cs="Times New Roman"/>
                <w:b/>
                <w:sz w:val="24"/>
                <w:szCs w:val="24"/>
                <w:lang w:val="kl-GL" w:eastAsia="da-DK"/>
              </w:rPr>
              <w:t>5.</w:t>
            </w:r>
            <w:r w:rsidRPr="005E5AE7">
              <w:rPr>
                <w:rFonts w:ascii="Times New Roman" w:eastAsia="Times New Roman" w:hAnsi="Times New Roman" w:cs="Times New Roman"/>
                <w:bCs/>
                <w:sz w:val="24"/>
                <w:szCs w:val="24"/>
                <w:lang w:val="kl-GL" w:eastAsia="da-DK"/>
              </w:rPr>
              <w:t xml:space="preserve">  § 46, stk. 3, affattes således:</w:t>
            </w:r>
          </w:p>
          <w:p w14:paraId="6415FD47" w14:textId="77777777" w:rsidR="00E368E4" w:rsidRPr="009E2DF9" w:rsidRDefault="00E368E4" w:rsidP="006528B9">
            <w:pPr>
              <w:spacing w:after="0" w:line="288" w:lineRule="auto"/>
              <w:rPr>
                <w:rFonts w:ascii="Times New Roman" w:eastAsia="Times New Roman" w:hAnsi="Times New Roman" w:cs="Times New Roman"/>
                <w:bCs/>
                <w:sz w:val="24"/>
                <w:szCs w:val="24"/>
                <w:lang w:val="kl-GL" w:eastAsia="da-DK"/>
              </w:rPr>
            </w:pPr>
            <w:r w:rsidRPr="005E5AE7">
              <w:rPr>
                <w:rFonts w:ascii="Times New Roman" w:eastAsia="Times New Roman" w:hAnsi="Times New Roman" w:cs="Times New Roman"/>
                <w:bCs/>
                <w:sz w:val="24"/>
                <w:szCs w:val="24"/>
                <w:lang w:eastAsia="da-DK"/>
              </w:rPr>
              <w:t xml:space="preserve">”  </w:t>
            </w:r>
            <w:r w:rsidRPr="005E5AE7">
              <w:rPr>
                <w:rFonts w:ascii="Times New Roman" w:eastAsia="Times New Roman" w:hAnsi="Times New Roman" w:cs="Times New Roman"/>
                <w:bCs/>
                <w:i/>
                <w:iCs/>
                <w:sz w:val="24"/>
                <w:szCs w:val="24"/>
                <w:lang w:eastAsia="da-DK"/>
              </w:rPr>
              <w:t>Stk. 3. </w:t>
            </w:r>
            <w:r w:rsidRPr="005E5AE7">
              <w:rPr>
                <w:rFonts w:ascii="Times New Roman" w:eastAsia="Times New Roman" w:hAnsi="Times New Roman" w:cs="Times New Roman"/>
                <w:bCs/>
                <w:sz w:val="24"/>
                <w:szCs w:val="24"/>
                <w:lang w:eastAsia="da-DK"/>
              </w:rPr>
              <w:t>Indføres varer, som nævnt i § 7 og § 9 uden fornøden tilladelse, eller indføres sådanne varer uden fortoldning eller ud over den mængde, som er tilladt efter § 35 a, stk. 2, skal disse varer, eller et beløb der svarer til deres værdi, såfremt varerne ikke forefindes, konfiskeres. Afgiftsfrie varer eller et beløb der svarer til deres værdi, såfremt varerne ikke forefindes, konfiskeres, hvis de medbringes i indenrigstrafikken i strid med § 11 a, stk. 1 eller 2.”</w:t>
            </w:r>
          </w:p>
        </w:tc>
      </w:tr>
      <w:tr w:rsidR="00E368E4" w:rsidRPr="00AF1DD2" w14:paraId="07B9386C" w14:textId="77777777" w:rsidTr="006528B9">
        <w:trPr>
          <w:trHeight w:val="2379"/>
        </w:trPr>
        <w:tc>
          <w:tcPr>
            <w:tcW w:w="4390" w:type="dxa"/>
            <w:shd w:val="clear" w:color="auto" w:fill="auto"/>
          </w:tcPr>
          <w:p w14:paraId="08C0078C" w14:textId="77777777" w:rsidR="00E368E4" w:rsidRDefault="00E368E4" w:rsidP="006528B9">
            <w:pPr>
              <w:spacing w:after="0" w:line="288" w:lineRule="auto"/>
              <w:rPr>
                <w:rFonts w:ascii="Times New Roman" w:hAnsi="Times New Roman" w:cs="Times New Roman"/>
                <w:b/>
                <w:sz w:val="24"/>
                <w:szCs w:val="24"/>
              </w:rPr>
            </w:pPr>
            <w:r>
              <w:rPr>
                <w:rFonts w:ascii="Times New Roman" w:hAnsi="Times New Roman" w:cs="Times New Roman"/>
                <w:b/>
                <w:sz w:val="24"/>
                <w:szCs w:val="24"/>
              </w:rPr>
              <w:t>§ 46, stk. 5</w:t>
            </w:r>
          </w:p>
          <w:p w14:paraId="49EE2CD2" w14:textId="77777777" w:rsidR="00E368E4" w:rsidRPr="001602A2" w:rsidRDefault="00E368E4" w:rsidP="006528B9">
            <w:pPr>
              <w:spacing w:after="0" w:line="288" w:lineRule="auto"/>
              <w:contextualSpacing/>
              <w:rPr>
                <w:rFonts w:ascii="Times New Roman" w:eastAsia="Times New Roman" w:hAnsi="Times New Roman" w:cs="Times New Roman"/>
                <w:bCs/>
                <w:sz w:val="24"/>
                <w:szCs w:val="24"/>
                <w:lang w:val="kl-GL" w:eastAsia="da-DK"/>
              </w:rPr>
            </w:pPr>
            <w:r>
              <w:rPr>
                <w:rFonts w:ascii="Times New Roman" w:eastAsia="Times New Roman" w:hAnsi="Times New Roman" w:cs="Times New Roman"/>
                <w:bCs/>
                <w:i/>
                <w:iCs/>
                <w:sz w:val="24"/>
                <w:szCs w:val="24"/>
                <w:lang w:eastAsia="da-DK"/>
              </w:rPr>
              <w:t>S</w:t>
            </w:r>
            <w:r w:rsidRPr="002D298D">
              <w:rPr>
                <w:rFonts w:ascii="Times New Roman" w:eastAsia="Times New Roman" w:hAnsi="Times New Roman" w:cs="Times New Roman"/>
                <w:bCs/>
                <w:i/>
                <w:iCs/>
                <w:sz w:val="24"/>
                <w:szCs w:val="24"/>
                <w:lang w:eastAsia="da-DK"/>
              </w:rPr>
              <w:t>tk. 5.</w:t>
            </w:r>
            <w:r w:rsidRPr="002D298D">
              <w:rPr>
                <w:rFonts w:ascii="Times New Roman" w:eastAsia="Times New Roman" w:hAnsi="Times New Roman" w:cs="Times New Roman"/>
                <w:bCs/>
                <w:sz w:val="24"/>
                <w:szCs w:val="24"/>
                <w:lang w:eastAsia="da-DK"/>
              </w:rPr>
              <w:t xml:space="preserve">  Likvide midler, der overstiger modværdien af </w:t>
            </w:r>
            <w:r>
              <w:rPr>
                <w:rFonts w:ascii="Times New Roman" w:eastAsia="Times New Roman" w:hAnsi="Times New Roman" w:cs="Times New Roman"/>
                <w:bCs/>
                <w:sz w:val="24"/>
                <w:szCs w:val="24"/>
                <w:lang w:eastAsia="da-DK"/>
              </w:rPr>
              <w:t>50.000 kr.</w:t>
            </w:r>
            <w:r w:rsidRPr="002D298D">
              <w:rPr>
                <w:rFonts w:ascii="Times New Roman" w:eastAsia="Times New Roman" w:hAnsi="Times New Roman" w:cs="Times New Roman"/>
                <w:bCs/>
                <w:sz w:val="24"/>
                <w:szCs w:val="24"/>
                <w:lang w:eastAsia="da-DK"/>
              </w:rPr>
              <w:t>, og som forefindes i forbindelse med skatteforvaltningens kontrol efter § 30, stk. 4</w:t>
            </w:r>
            <w:r>
              <w:rPr>
                <w:rFonts w:ascii="Times New Roman" w:eastAsia="Times New Roman" w:hAnsi="Times New Roman" w:cs="Times New Roman"/>
                <w:bCs/>
                <w:sz w:val="24"/>
                <w:szCs w:val="24"/>
                <w:lang w:eastAsia="da-DK"/>
              </w:rPr>
              <w:t xml:space="preserve"> og 5</w:t>
            </w:r>
            <w:r w:rsidRPr="002D298D">
              <w:rPr>
                <w:rFonts w:ascii="Times New Roman" w:eastAsia="Times New Roman" w:hAnsi="Times New Roman" w:cs="Times New Roman"/>
                <w:bCs/>
                <w:sz w:val="24"/>
                <w:szCs w:val="24"/>
                <w:lang w:eastAsia="da-DK"/>
              </w:rPr>
              <w:t xml:space="preserve">, kan tilbageholdes af </w:t>
            </w:r>
            <w:r>
              <w:rPr>
                <w:rFonts w:ascii="Times New Roman" w:eastAsia="Times New Roman" w:hAnsi="Times New Roman" w:cs="Times New Roman"/>
                <w:bCs/>
                <w:sz w:val="24"/>
                <w:szCs w:val="24"/>
                <w:lang w:eastAsia="da-DK"/>
              </w:rPr>
              <w:t>skatteforvaltningen</w:t>
            </w:r>
            <w:r w:rsidRPr="002D298D">
              <w:rPr>
                <w:rFonts w:ascii="Times New Roman" w:eastAsia="Times New Roman" w:hAnsi="Times New Roman" w:cs="Times New Roman"/>
                <w:bCs/>
                <w:sz w:val="24"/>
                <w:szCs w:val="24"/>
                <w:lang w:eastAsia="da-DK"/>
              </w:rPr>
              <w:t>. Tilbageholdelsen kan ske, hvis det må befrygtes, at de likvide midler stammer fra eller vil blive brugt til en overtrædelse af kriminalloven. Ved iværksættelse af tilbageholdelse finder retsplejelovens kapitel 37 om beslaglæggelse anvendelse.</w:t>
            </w:r>
          </w:p>
        </w:tc>
        <w:tc>
          <w:tcPr>
            <w:tcW w:w="4684" w:type="dxa"/>
            <w:shd w:val="clear" w:color="auto" w:fill="auto"/>
          </w:tcPr>
          <w:p w14:paraId="513A5F83" w14:textId="77777777" w:rsidR="00E368E4" w:rsidRPr="005E5AE7" w:rsidRDefault="00E368E4" w:rsidP="006528B9">
            <w:pPr>
              <w:spacing w:after="0" w:line="288" w:lineRule="auto"/>
              <w:rPr>
                <w:rFonts w:ascii="Times New Roman" w:hAnsi="Times New Roman" w:cs="Times New Roman"/>
                <w:bCs/>
                <w:sz w:val="24"/>
                <w:szCs w:val="24"/>
                <w:lang w:val="kl-GL"/>
              </w:rPr>
            </w:pPr>
            <w:r w:rsidRPr="005E5AE7">
              <w:rPr>
                <w:rFonts w:ascii="Times New Roman" w:eastAsia="Times New Roman" w:hAnsi="Times New Roman" w:cs="Times New Roman"/>
                <w:b/>
                <w:sz w:val="24"/>
                <w:szCs w:val="24"/>
                <w:lang w:val="kl-GL" w:eastAsia="da-DK"/>
              </w:rPr>
              <w:t>6.</w:t>
            </w:r>
            <w:r w:rsidRPr="005E5AE7">
              <w:rPr>
                <w:rFonts w:ascii="Times New Roman" w:eastAsia="Times New Roman" w:hAnsi="Times New Roman" w:cs="Times New Roman"/>
                <w:bCs/>
                <w:sz w:val="24"/>
                <w:szCs w:val="24"/>
                <w:lang w:val="kl-GL" w:eastAsia="da-DK"/>
              </w:rPr>
              <w:t xml:space="preserve">  § 46, stk. 5, affattes således:</w:t>
            </w:r>
          </w:p>
          <w:p w14:paraId="476EFBA8" w14:textId="0B7362D1" w:rsidR="00E368E4" w:rsidRPr="009E2DF9" w:rsidRDefault="00E368E4" w:rsidP="006528B9">
            <w:pPr>
              <w:spacing w:after="0" w:line="288" w:lineRule="auto"/>
              <w:contextualSpacing/>
              <w:rPr>
                <w:rFonts w:ascii="Times New Roman" w:eastAsia="Times New Roman" w:hAnsi="Times New Roman" w:cs="Times New Roman"/>
                <w:bCs/>
                <w:sz w:val="24"/>
                <w:szCs w:val="24"/>
                <w:lang w:val="kl-GL" w:eastAsia="da-DK"/>
              </w:rPr>
            </w:pPr>
            <w:r w:rsidRPr="005E5AE7">
              <w:rPr>
                <w:rFonts w:ascii="Times New Roman" w:eastAsia="Times New Roman" w:hAnsi="Times New Roman" w:cs="Times New Roman"/>
                <w:bCs/>
                <w:sz w:val="24"/>
                <w:szCs w:val="24"/>
                <w:lang w:eastAsia="da-DK"/>
              </w:rPr>
              <w:t>”</w:t>
            </w:r>
            <w:r w:rsidRPr="005E5AE7">
              <w:rPr>
                <w:rFonts w:ascii="Times New Roman" w:eastAsia="Times New Roman" w:hAnsi="Times New Roman" w:cs="Times New Roman"/>
                <w:bCs/>
                <w:i/>
                <w:iCs/>
                <w:sz w:val="24"/>
                <w:szCs w:val="24"/>
                <w:lang w:eastAsia="da-DK"/>
              </w:rPr>
              <w:t xml:space="preserve">  Stk. 5.</w:t>
            </w:r>
            <w:r w:rsidRPr="005E5AE7">
              <w:rPr>
                <w:rFonts w:ascii="Times New Roman" w:eastAsia="Times New Roman" w:hAnsi="Times New Roman" w:cs="Times New Roman"/>
                <w:bCs/>
                <w:sz w:val="24"/>
                <w:szCs w:val="24"/>
                <w:lang w:eastAsia="da-DK"/>
              </w:rPr>
              <w:t>  Likvide midler, der overstiger modværdien af 15.000 kr., og som forefindes i forbindelse med skatteforvaltningens kontrol efter § 30, stk. 4 og 5, kan tilbageholdes af skatteforvaltningen. Tilbageholdelsen kan ske, hvis det må befrygtes, at de likvide midler stammer fra eller vil blive brugt til en overtrædelse af kriminalloven. Ved iværksættelse af tilbageholdelse finder retsplejelovens kapitel 37 om beslaglæggelse anvendelse.”</w:t>
            </w:r>
          </w:p>
        </w:tc>
      </w:tr>
      <w:tr w:rsidR="00E368E4" w:rsidRPr="00EE1F28" w14:paraId="61897B59" w14:textId="77777777" w:rsidTr="006528B9">
        <w:trPr>
          <w:trHeight w:val="1293"/>
        </w:trPr>
        <w:tc>
          <w:tcPr>
            <w:tcW w:w="4390" w:type="dxa"/>
            <w:shd w:val="clear" w:color="auto" w:fill="auto"/>
          </w:tcPr>
          <w:p w14:paraId="67B63949" w14:textId="77777777" w:rsidR="00E368E4" w:rsidRPr="00AF1DD2" w:rsidRDefault="00E368E4" w:rsidP="006528B9">
            <w:pPr>
              <w:spacing w:after="0" w:line="288" w:lineRule="auto"/>
              <w:rPr>
                <w:rFonts w:ascii="Times New Roman" w:hAnsi="Times New Roman" w:cs="Times New Roman"/>
                <w:b/>
                <w:bCs/>
                <w:sz w:val="24"/>
                <w:szCs w:val="24"/>
              </w:rPr>
            </w:pPr>
          </w:p>
        </w:tc>
        <w:tc>
          <w:tcPr>
            <w:tcW w:w="4684" w:type="dxa"/>
            <w:shd w:val="clear" w:color="auto" w:fill="auto"/>
          </w:tcPr>
          <w:p w14:paraId="54C08C3F" w14:textId="77777777" w:rsidR="00E368E4" w:rsidRPr="00AF1DD2" w:rsidRDefault="00E368E4" w:rsidP="006528B9">
            <w:pPr>
              <w:spacing w:after="0" w:line="288" w:lineRule="auto"/>
              <w:jc w:val="center"/>
              <w:rPr>
                <w:rFonts w:ascii="Times New Roman" w:hAnsi="Times New Roman" w:cs="Times New Roman"/>
                <w:sz w:val="24"/>
                <w:szCs w:val="24"/>
              </w:rPr>
            </w:pPr>
            <w:r w:rsidRPr="00AF1DD2">
              <w:rPr>
                <w:rFonts w:ascii="Times New Roman" w:hAnsi="Times New Roman" w:cs="Times New Roman"/>
                <w:b/>
                <w:sz w:val="24"/>
                <w:szCs w:val="24"/>
              </w:rPr>
              <w:t>§ 2</w:t>
            </w:r>
          </w:p>
          <w:p w14:paraId="79D127D9" w14:textId="77777777" w:rsidR="00E368E4" w:rsidRPr="00AF1DD2" w:rsidRDefault="00E368E4" w:rsidP="006528B9">
            <w:pPr>
              <w:spacing w:after="0" w:line="288" w:lineRule="auto"/>
              <w:rPr>
                <w:rFonts w:ascii="Times New Roman" w:hAnsi="Times New Roman" w:cs="Times New Roman"/>
                <w:sz w:val="24"/>
                <w:szCs w:val="24"/>
              </w:rPr>
            </w:pPr>
          </w:p>
          <w:p w14:paraId="67F29D4D" w14:textId="77777777" w:rsidR="00E368E4" w:rsidRPr="00EE1F28" w:rsidRDefault="00E368E4" w:rsidP="006528B9">
            <w:pPr>
              <w:spacing w:after="0" w:line="288" w:lineRule="auto"/>
              <w:rPr>
                <w:rFonts w:ascii="Times New Roman" w:hAnsi="Times New Roman" w:cs="Times New Roman"/>
                <w:sz w:val="24"/>
                <w:szCs w:val="24"/>
              </w:rPr>
            </w:pPr>
            <w:r w:rsidRPr="00AF1DD2">
              <w:rPr>
                <w:rFonts w:ascii="Times New Roman" w:hAnsi="Times New Roman" w:cs="Times New Roman"/>
                <w:sz w:val="24"/>
                <w:szCs w:val="24"/>
              </w:rPr>
              <w:t>Inatsisartutloven træder i kraft den 1. januar 202</w:t>
            </w:r>
            <w:r>
              <w:rPr>
                <w:rFonts w:ascii="Times New Roman" w:hAnsi="Times New Roman" w:cs="Times New Roman"/>
                <w:sz w:val="24"/>
                <w:szCs w:val="24"/>
              </w:rPr>
              <w:t>6</w:t>
            </w:r>
            <w:r w:rsidRPr="00AF1DD2">
              <w:rPr>
                <w:rFonts w:ascii="Times New Roman" w:hAnsi="Times New Roman" w:cs="Times New Roman"/>
                <w:sz w:val="24"/>
                <w:szCs w:val="24"/>
              </w:rPr>
              <w:t>.</w:t>
            </w:r>
          </w:p>
        </w:tc>
      </w:tr>
    </w:tbl>
    <w:p w14:paraId="724DE024" w14:textId="77777777" w:rsidR="00E368E4" w:rsidRPr="00EE1F28" w:rsidRDefault="00E368E4" w:rsidP="00E368E4">
      <w:pPr>
        <w:rPr>
          <w:rFonts w:ascii="Times New Roman" w:hAnsi="Times New Roman" w:cs="Times New Roman"/>
          <w:sz w:val="24"/>
          <w:szCs w:val="24"/>
        </w:rPr>
      </w:pPr>
    </w:p>
    <w:p w14:paraId="5B24B13D" w14:textId="77777777" w:rsidR="00FB3EFC" w:rsidRPr="004540A4" w:rsidRDefault="00FB3EFC" w:rsidP="004540A4">
      <w:pPr>
        <w:spacing w:line="288" w:lineRule="auto"/>
        <w:rPr>
          <w:rFonts w:ascii="Times New Roman" w:hAnsi="Times New Roman" w:cs="Times New Roman"/>
          <w:sz w:val="24"/>
          <w:szCs w:val="24"/>
        </w:rPr>
      </w:pPr>
    </w:p>
    <w:sectPr w:rsidR="00FB3EFC" w:rsidRPr="004540A4" w:rsidSect="00134694">
      <w:headerReference w:type="default" r:id="rId9"/>
      <w:footerReference w:type="default" r:id="rId10"/>
      <w:headerReference w:type="first" r:id="rId11"/>
      <w:footerReference w:type="firs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0AEC5" w14:textId="77777777" w:rsidR="00747D05" w:rsidRDefault="00747D05" w:rsidP="000706B9">
      <w:pPr>
        <w:spacing w:after="0" w:line="240" w:lineRule="auto"/>
      </w:pPr>
      <w:r>
        <w:separator/>
      </w:r>
    </w:p>
  </w:endnote>
  <w:endnote w:type="continuationSeparator" w:id="0">
    <w:p w14:paraId="05F41996" w14:textId="77777777" w:rsidR="00747D05" w:rsidRDefault="00747D05" w:rsidP="0007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504447"/>
      <w:docPartObj>
        <w:docPartGallery w:val="Page Numbers (Bottom of Page)"/>
        <w:docPartUnique/>
      </w:docPartObj>
    </w:sdtPr>
    <w:sdtContent>
      <w:sdt>
        <w:sdtPr>
          <w:rPr>
            <w:rFonts w:ascii="Times New Roman" w:hAnsi="Times New Roman" w:cs="Times New Roman"/>
            <w:sz w:val="24"/>
            <w:szCs w:val="24"/>
          </w:rPr>
          <w:id w:val="-376625970"/>
          <w:docPartObj>
            <w:docPartGallery w:val="Page Numbers (Bottom of Page)"/>
            <w:docPartUnique/>
          </w:docPartObj>
        </w:sdtPr>
        <w:sdtContent>
          <w:p w14:paraId="4C9586D6" w14:textId="616543FD" w:rsidR="00711539" w:rsidRPr="000706B9" w:rsidRDefault="00711539" w:rsidP="00711539">
            <w:pPr>
              <w:pStyle w:val="Sidefod"/>
              <w:rPr>
                <w:rFonts w:ascii="Times New Roman" w:hAnsi="Times New Roman" w:cs="Times New Roman"/>
                <w:sz w:val="24"/>
                <w:szCs w:val="24"/>
              </w:rPr>
            </w:pPr>
          </w:p>
          <w:p w14:paraId="1F628FEB" w14:textId="77777777" w:rsidR="00711539" w:rsidRPr="000706B9" w:rsidRDefault="00711539" w:rsidP="00711539">
            <w:pPr>
              <w:pStyle w:val="Sidefod"/>
              <w:rPr>
                <w:rFonts w:ascii="Times New Roman" w:hAnsi="Times New Roman" w:cs="Times New Roman"/>
                <w:sz w:val="24"/>
                <w:szCs w:val="24"/>
              </w:rPr>
            </w:pPr>
            <w:r>
              <w:rPr>
                <w:rFonts w:ascii="Times New Roman" w:hAnsi="Times New Roman" w:cs="Times New Roman"/>
                <w:sz w:val="24"/>
                <w:szCs w:val="24"/>
              </w:rPr>
              <w:t>E</w:t>
            </w:r>
            <w:r w:rsidRPr="000706B9">
              <w:rPr>
                <w:rFonts w:ascii="Times New Roman" w:hAnsi="Times New Roman" w:cs="Times New Roman"/>
                <w:sz w:val="24"/>
                <w:szCs w:val="24"/>
              </w:rPr>
              <w:t>M 202</w:t>
            </w:r>
            <w:r>
              <w:rPr>
                <w:rFonts w:ascii="Times New Roman" w:hAnsi="Times New Roman" w:cs="Times New Roman"/>
                <w:sz w:val="24"/>
                <w:szCs w:val="24"/>
              </w:rPr>
              <w:t>5</w:t>
            </w:r>
            <w:r w:rsidRPr="000706B9">
              <w:rPr>
                <w:rFonts w:ascii="Times New Roman" w:hAnsi="Times New Roman" w:cs="Times New Roman"/>
                <w:sz w:val="24"/>
                <w:szCs w:val="24"/>
              </w:rPr>
              <w:t>/xx</w:t>
            </w:r>
          </w:p>
          <w:p w14:paraId="2337EB7C" w14:textId="53E4B41E" w:rsidR="00711539" w:rsidRPr="000706B9" w:rsidRDefault="00711539" w:rsidP="00711539">
            <w:pPr>
              <w:pStyle w:val="Sidefod"/>
              <w:rPr>
                <w:rFonts w:ascii="Times New Roman" w:hAnsi="Times New Roman" w:cs="Times New Roman"/>
                <w:sz w:val="24"/>
                <w:szCs w:val="24"/>
              </w:rPr>
            </w:pPr>
            <w:r w:rsidRPr="000706B9">
              <w:rPr>
                <w:rFonts w:ascii="Times New Roman" w:hAnsi="Times New Roman" w:cs="Times New Roman"/>
                <w:sz w:val="24"/>
                <w:szCs w:val="24"/>
              </w:rPr>
              <w:t>AN</w:t>
            </w:r>
            <w:r>
              <w:rPr>
                <w:rFonts w:ascii="Times New Roman" w:hAnsi="Times New Roman" w:cs="Times New Roman"/>
                <w:sz w:val="24"/>
                <w:szCs w:val="24"/>
              </w:rPr>
              <w:t>N</w:t>
            </w:r>
            <w:r w:rsidRPr="000706B9">
              <w:rPr>
                <w:rFonts w:ascii="Times New Roman" w:hAnsi="Times New Roman" w:cs="Times New Roman"/>
                <w:sz w:val="24"/>
                <w:szCs w:val="24"/>
              </w:rPr>
              <w:t xml:space="preserve"> sagsnr. 20</w:t>
            </w:r>
            <w:r>
              <w:rPr>
                <w:rFonts w:ascii="Times New Roman" w:hAnsi="Times New Roman" w:cs="Times New Roman"/>
                <w:sz w:val="24"/>
                <w:szCs w:val="24"/>
              </w:rPr>
              <w:t>25-4584</w:t>
            </w:r>
            <w:r w:rsidR="00134694">
              <w:rPr>
                <w:rFonts w:ascii="Times New Roman" w:hAnsi="Times New Roman" w:cs="Times New Roman"/>
                <w:sz w:val="24"/>
                <w:szCs w:val="24"/>
              </w:rPr>
              <w:tab/>
            </w:r>
            <w:r w:rsidR="00134694" w:rsidRPr="00134694">
              <w:rPr>
                <w:rFonts w:ascii="Times New Roman" w:hAnsi="Times New Roman" w:cs="Times New Roman"/>
                <w:sz w:val="24"/>
                <w:szCs w:val="24"/>
              </w:rPr>
              <w:fldChar w:fldCharType="begin"/>
            </w:r>
            <w:r w:rsidR="00134694" w:rsidRPr="00134694">
              <w:rPr>
                <w:rFonts w:ascii="Times New Roman" w:hAnsi="Times New Roman" w:cs="Times New Roman"/>
                <w:sz w:val="24"/>
                <w:szCs w:val="24"/>
              </w:rPr>
              <w:instrText>PAGE   \* MERGEFORMAT</w:instrText>
            </w:r>
            <w:r w:rsidR="00134694" w:rsidRPr="00134694">
              <w:rPr>
                <w:rFonts w:ascii="Times New Roman" w:hAnsi="Times New Roman" w:cs="Times New Roman"/>
                <w:sz w:val="24"/>
                <w:szCs w:val="24"/>
              </w:rPr>
              <w:fldChar w:fldCharType="separate"/>
            </w:r>
            <w:r w:rsidR="00134694" w:rsidRPr="00134694">
              <w:rPr>
                <w:rFonts w:ascii="Times New Roman" w:hAnsi="Times New Roman" w:cs="Times New Roman"/>
                <w:sz w:val="24"/>
                <w:szCs w:val="24"/>
              </w:rPr>
              <w:t>1</w:t>
            </w:r>
            <w:r w:rsidR="00134694" w:rsidRPr="00134694">
              <w:rPr>
                <w:rFonts w:ascii="Times New Roman" w:hAnsi="Times New Roman" w:cs="Times New Roman"/>
                <w:sz w:val="24"/>
                <w:szCs w:val="24"/>
              </w:rPr>
              <w:fldChar w:fldCharType="end"/>
            </w:r>
            <w:r w:rsidR="0024618B">
              <w:rPr>
                <w:rFonts w:ascii="Times New Roman" w:hAnsi="Times New Roman" w:cs="Times New Roman"/>
                <w:sz w:val="24"/>
                <w:szCs w:val="24"/>
              </w:rPr>
              <w:tab/>
            </w:r>
          </w:p>
        </w:sdtContent>
      </w:sdt>
      <w:p w14:paraId="7C8BCFEE" w14:textId="07FD99CB" w:rsidR="00B13C78" w:rsidRDefault="00000000" w:rsidP="00711539">
        <w:pPr>
          <w:pStyle w:val="Sidefod"/>
        </w:pPr>
      </w:p>
    </w:sdtContent>
  </w:sdt>
  <w:p w14:paraId="4C89C2CE" w14:textId="77777777" w:rsidR="000706B9" w:rsidRDefault="000706B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53177"/>
      <w:docPartObj>
        <w:docPartGallery w:val="Page Numbers (Bottom of Page)"/>
        <w:docPartUnique/>
      </w:docPartObj>
    </w:sdtPr>
    <w:sdtContent>
      <w:p w14:paraId="643E4569" w14:textId="75528E1B" w:rsidR="00B13C78" w:rsidRDefault="00B13C78">
        <w:pPr>
          <w:pStyle w:val="Sidefod"/>
          <w:jc w:val="center"/>
        </w:pPr>
        <w:r>
          <w:fldChar w:fldCharType="begin"/>
        </w:r>
        <w:r>
          <w:instrText>PAGE   \* MERGEFORMAT</w:instrText>
        </w:r>
        <w:r>
          <w:fldChar w:fldCharType="separate"/>
        </w:r>
        <w:r>
          <w:t>2</w:t>
        </w:r>
        <w:r>
          <w:fldChar w:fldCharType="end"/>
        </w:r>
      </w:p>
    </w:sdtContent>
  </w:sdt>
  <w:p w14:paraId="665CDD44" w14:textId="77777777" w:rsidR="000706B9" w:rsidRPr="000706B9" w:rsidRDefault="000706B9">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1615" w14:textId="77777777" w:rsidR="00747D05" w:rsidRDefault="00747D05" w:rsidP="000706B9">
      <w:pPr>
        <w:spacing w:after="0" w:line="240" w:lineRule="auto"/>
      </w:pPr>
      <w:r>
        <w:separator/>
      </w:r>
    </w:p>
  </w:footnote>
  <w:footnote w:type="continuationSeparator" w:id="0">
    <w:p w14:paraId="6C6C53F0" w14:textId="77777777" w:rsidR="00747D05" w:rsidRDefault="00747D05" w:rsidP="000706B9">
      <w:pPr>
        <w:spacing w:after="0" w:line="240" w:lineRule="auto"/>
      </w:pPr>
      <w:r>
        <w:continuationSeparator/>
      </w:r>
    </w:p>
  </w:footnote>
  <w:footnote w:id="1">
    <w:p w14:paraId="1C8623DB" w14:textId="4BD15221" w:rsidR="008356A1" w:rsidRPr="008356A1" w:rsidRDefault="008356A1">
      <w:pPr>
        <w:pStyle w:val="Fodnotetekst"/>
      </w:pPr>
      <w:r>
        <w:rPr>
          <w:rStyle w:val="Fodnotehenvisning"/>
        </w:rPr>
        <w:footnoteRef/>
      </w:r>
      <w:r>
        <w:t xml:space="preserve"> </w:t>
      </w:r>
      <w:r>
        <w:rPr>
          <w:rFonts w:ascii="Times New Roman" w:hAnsi="Times New Roman" w:cs="Times New Roman"/>
          <w:bCs/>
        </w:rPr>
        <w:t>S</w:t>
      </w:r>
      <w:r w:rsidRPr="008356A1">
        <w:rPr>
          <w:rFonts w:ascii="Times New Roman" w:hAnsi="Times New Roman" w:cs="Times New Roman"/>
          <w:bCs/>
        </w:rPr>
        <w:t xml:space="preserve">om blev sat i kraft for Grønland ved kongelig anordning nr. 920 af 26. juni 2023 og senest ændret </w:t>
      </w:r>
      <w:r>
        <w:rPr>
          <w:rFonts w:ascii="Times New Roman" w:hAnsi="Times New Roman" w:cs="Times New Roman"/>
          <w:bCs/>
        </w:rPr>
        <w:t>under FM2024/18 ved</w:t>
      </w:r>
      <w:r w:rsidR="006C3A71">
        <w:rPr>
          <w:rFonts w:ascii="Times New Roman" w:hAnsi="Times New Roman" w:cs="Times New Roman"/>
          <w:bCs/>
        </w:rPr>
        <w:t xml:space="preserve"> Inatsisartutbeslutning om, at Grønlands Selvstyre tiltræder samleanordning om ikrafttræden for Grønland af visse bestemmelser i forskellige lov om ændring af lov om forebyggende foranstaltninger mod hvidvask og finansiering af terrorisme (hvidvaskeloven).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078F" w14:textId="05714781" w:rsidR="000706B9" w:rsidRPr="000706B9" w:rsidRDefault="00243C44">
    <w:pPr>
      <w:pStyle w:val="Sidehoved"/>
      <w:rPr>
        <w:rFonts w:ascii="Times New Roman" w:hAnsi="Times New Roman" w:cs="Times New Roman"/>
        <w:sz w:val="24"/>
        <w:szCs w:val="24"/>
      </w:rPr>
    </w:pPr>
    <w:r>
      <w:rPr>
        <w:rFonts w:ascii="Times New Roman" w:hAnsi="Times New Roman" w:cs="Times New Roman"/>
        <w:sz w:val="24"/>
        <w:szCs w:val="24"/>
      </w:rPr>
      <w:t>1</w:t>
    </w:r>
    <w:r w:rsidR="00211C6C">
      <w:rPr>
        <w:rFonts w:ascii="Times New Roman" w:hAnsi="Times New Roman" w:cs="Times New Roman"/>
        <w:sz w:val="24"/>
        <w:szCs w:val="24"/>
      </w:rPr>
      <w:t>2</w:t>
    </w:r>
    <w:r w:rsidR="00F34067">
      <w:rPr>
        <w:rFonts w:ascii="Times New Roman" w:hAnsi="Times New Roman" w:cs="Times New Roman"/>
        <w:sz w:val="24"/>
        <w:szCs w:val="24"/>
      </w:rPr>
      <w:t xml:space="preserve">. </w:t>
    </w:r>
    <w:r w:rsidR="00D90987">
      <w:rPr>
        <w:rFonts w:ascii="Times New Roman" w:hAnsi="Times New Roman" w:cs="Times New Roman"/>
        <w:sz w:val="24"/>
        <w:szCs w:val="24"/>
      </w:rPr>
      <w:t>juni</w:t>
    </w:r>
    <w:r w:rsidR="007737A6">
      <w:rPr>
        <w:rFonts w:ascii="Times New Roman" w:hAnsi="Times New Roman" w:cs="Times New Roman"/>
        <w:sz w:val="24"/>
        <w:szCs w:val="24"/>
      </w:rPr>
      <w:t xml:space="preserve"> 202</w:t>
    </w:r>
    <w:r w:rsidR="00E01A4E">
      <w:rPr>
        <w:rFonts w:ascii="Times New Roman" w:hAnsi="Times New Roman" w:cs="Times New Roman"/>
        <w:sz w:val="24"/>
        <w:szCs w:val="24"/>
      </w:rPr>
      <w:t>5</w:t>
    </w:r>
    <w:r w:rsidR="000706B9" w:rsidRPr="000706B9">
      <w:rPr>
        <w:rFonts w:ascii="Times New Roman" w:hAnsi="Times New Roman" w:cs="Times New Roman"/>
        <w:sz w:val="24"/>
        <w:szCs w:val="24"/>
      </w:rPr>
      <w:ptab w:relativeTo="margin" w:alignment="center" w:leader="none"/>
    </w:r>
    <w:r w:rsidR="000706B9" w:rsidRPr="000706B9">
      <w:rPr>
        <w:rFonts w:ascii="Times New Roman" w:hAnsi="Times New Roman" w:cs="Times New Roman"/>
        <w:sz w:val="24"/>
        <w:szCs w:val="24"/>
      </w:rPr>
      <w:ptab w:relativeTo="margin" w:alignment="right" w:leader="none"/>
    </w:r>
    <w:r w:rsidR="00E01A4E">
      <w:rPr>
        <w:rFonts w:ascii="Times New Roman" w:hAnsi="Times New Roman" w:cs="Times New Roman"/>
        <w:sz w:val="24"/>
        <w:szCs w:val="24"/>
      </w:rPr>
      <w:t>E</w:t>
    </w:r>
    <w:r w:rsidR="000706B9" w:rsidRPr="000706B9">
      <w:rPr>
        <w:rFonts w:ascii="Times New Roman" w:hAnsi="Times New Roman" w:cs="Times New Roman"/>
        <w:sz w:val="24"/>
        <w:szCs w:val="24"/>
      </w:rPr>
      <w:t>M 20</w:t>
    </w:r>
    <w:r w:rsidR="005975D2">
      <w:rPr>
        <w:rFonts w:ascii="Times New Roman" w:hAnsi="Times New Roman" w:cs="Times New Roman"/>
        <w:sz w:val="24"/>
        <w:szCs w:val="24"/>
      </w:rPr>
      <w:t>2</w:t>
    </w:r>
    <w:r w:rsidR="0024174D">
      <w:rPr>
        <w:rFonts w:ascii="Times New Roman" w:hAnsi="Times New Roman" w:cs="Times New Roman"/>
        <w:sz w:val="24"/>
        <w:szCs w:val="24"/>
      </w:rPr>
      <w:t>5</w:t>
    </w:r>
    <w:r w:rsidR="000706B9" w:rsidRPr="000706B9">
      <w:rPr>
        <w:rFonts w:ascii="Times New Roman" w:hAnsi="Times New Roman" w:cs="Times New Roman"/>
        <w:sz w:val="24"/>
        <w:szCs w:val="24"/>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4F2D" w14:textId="0D90CC49" w:rsidR="000706B9" w:rsidRPr="000706B9" w:rsidRDefault="00CB50C7">
    <w:pPr>
      <w:pStyle w:val="Sidehoved"/>
      <w:rPr>
        <w:rFonts w:ascii="Times New Roman" w:hAnsi="Times New Roman" w:cs="Times New Roman"/>
        <w:sz w:val="24"/>
        <w:szCs w:val="24"/>
      </w:rPr>
    </w:pPr>
    <w:r>
      <w:rPr>
        <w:rFonts w:ascii="Times New Roman" w:hAnsi="Times New Roman" w:cs="Times New Roman"/>
        <w:sz w:val="24"/>
        <w:szCs w:val="24"/>
      </w:rPr>
      <w:t>1</w:t>
    </w:r>
    <w:r w:rsidR="0022765D">
      <w:rPr>
        <w:rFonts w:ascii="Times New Roman" w:hAnsi="Times New Roman" w:cs="Times New Roman"/>
        <w:sz w:val="24"/>
        <w:szCs w:val="24"/>
      </w:rPr>
      <w:t>4</w:t>
    </w:r>
    <w:r w:rsidR="0024174D">
      <w:rPr>
        <w:rFonts w:ascii="Times New Roman" w:hAnsi="Times New Roman" w:cs="Times New Roman"/>
        <w:sz w:val="24"/>
        <w:szCs w:val="24"/>
      </w:rPr>
      <w:t xml:space="preserve">. </w:t>
    </w:r>
    <w:r w:rsidR="00532F26">
      <w:rPr>
        <w:rFonts w:ascii="Times New Roman" w:hAnsi="Times New Roman" w:cs="Times New Roman"/>
        <w:sz w:val="24"/>
        <w:szCs w:val="24"/>
      </w:rPr>
      <w:t>maj</w:t>
    </w:r>
    <w:r w:rsidR="00461791">
      <w:rPr>
        <w:rFonts w:ascii="Times New Roman" w:hAnsi="Times New Roman" w:cs="Times New Roman"/>
        <w:sz w:val="24"/>
        <w:szCs w:val="24"/>
      </w:rPr>
      <w:t xml:space="preserve"> 202</w:t>
    </w:r>
    <w:r w:rsidR="00E01A4E">
      <w:rPr>
        <w:rFonts w:ascii="Times New Roman" w:hAnsi="Times New Roman" w:cs="Times New Roman"/>
        <w:sz w:val="24"/>
        <w:szCs w:val="24"/>
      </w:rPr>
      <w:t>5</w:t>
    </w:r>
    <w:r w:rsidR="000706B9" w:rsidRPr="000706B9">
      <w:rPr>
        <w:rFonts w:ascii="Times New Roman" w:hAnsi="Times New Roman" w:cs="Times New Roman"/>
        <w:sz w:val="24"/>
        <w:szCs w:val="24"/>
      </w:rPr>
      <w:ptab w:relativeTo="margin" w:alignment="center" w:leader="none"/>
    </w:r>
    <w:r w:rsidR="000706B9" w:rsidRPr="000706B9">
      <w:rPr>
        <w:rFonts w:ascii="Times New Roman" w:hAnsi="Times New Roman" w:cs="Times New Roman"/>
        <w:sz w:val="24"/>
        <w:szCs w:val="24"/>
      </w:rPr>
      <w:ptab w:relativeTo="margin" w:alignment="right" w:leader="none"/>
    </w:r>
    <w:r w:rsidR="00E01A4E">
      <w:rPr>
        <w:rFonts w:ascii="Times New Roman" w:hAnsi="Times New Roman" w:cs="Times New Roman"/>
        <w:sz w:val="24"/>
        <w:szCs w:val="24"/>
      </w:rPr>
      <w:t>E</w:t>
    </w:r>
    <w:r w:rsidR="000706B9" w:rsidRPr="000706B9">
      <w:rPr>
        <w:rFonts w:ascii="Times New Roman" w:hAnsi="Times New Roman" w:cs="Times New Roman"/>
        <w:sz w:val="24"/>
        <w:szCs w:val="24"/>
      </w:rPr>
      <w:t>M 202</w:t>
    </w:r>
    <w:r w:rsidR="0024174D">
      <w:rPr>
        <w:rFonts w:ascii="Times New Roman" w:hAnsi="Times New Roman" w:cs="Times New Roman"/>
        <w:sz w:val="24"/>
        <w:szCs w:val="24"/>
      </w:rPr>
      <w:t>5</w:t>
    </w:r>
    <w:r w:rsidR="000706B9" w:rsidRPr="000706B9">
      <w:rPr>
        <w:rFonts w:ascii="Times New Roman" w:hAnsi="Times New Roman" w:cs="Times New Roman"/>
        <w:sz w:val="24"/>
        <w:szCs w:val="24"/>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A09"/>
    <w:multiLevelType w:val="hybridMultilevel"/>
    <w:tmpl w:val="14FEB1F4"/>
    <w:lvl w:ilvl="0" w:tplc="75EC6C0E">
      <w:start w:val="1"/>
      <w:numFmt w:val="decimal"/>
      <w:lvlText w:val="%1."/>
      <w:lvlJc w:val="left"/>
      <w:pPr>
        <w:ind w:left="1020" w:hanging="360"/>
      </w:pPr>
    </w:lvl>
    <w:lvl w:ilvl="1" w:tplc="C9E87774">
      <w:start w:val="1"/>
      <w:numFmt w:val="decimal"/>
      <w:lvlText w:val="%2."/>
      <w:lvlJc w:val="left"/>
      <w:pPr>
        <w:ind w:left="1020" w:hanging="360"/>
      </w:pPr>
    </w:lvl>
    <w:lvl w:ilvl="2" w:tplc="29449708">
      <w:start w:val="1"/>
      <w:numFmt w:val="decimal"/>
      <w:lvlText w:val="%3."/>
      <w:lvlJc w:val="left"/>
      <w:pPr>
        <w:ind w:left="1020" w:hanging="360"/>
      </w:pPr>
    </w:lvl>
    <w:lvl w:ilvl="3" w:tplc="A2D65B0C">
      <w:start w:val="1"/>
      <w:numFmt w:val="decimal"/>
      <w:lvlText w:val="%4."/>
      <w:lvlJc w:val="left"/>
      <w:pPr>
        <w:ind w:left="1020" w:hanging="360"/>
      </w:pPr>
    </w:lvl>
    <w:lvl w:ilvl="4" w:tplc="6D20BC54">
      <w:start w:val="1"/>
      <w:numFmt w:val="decimal"/>
      <w:lvlText w:val="%5."/>
      <w:lvlJc w:val="left"/>
      <w:pPr>
        <w:ind w:left="1020" w:hanging="360"/>
      </w:pPr>
    </w:lvl>
    <w:lvl w:ilvl="5" w:tplc="8BFCBCAC">
      <w:start w:val="1"/>
      <w:numFmt w:val="decimal"/>
      <w:lvlText w:val="%6."/>
      <w:lvlJc w:val="left"/>
      <w:pPr>
        <w:ind w:left="1020" w:hanging="360"/>
      </w:pPr>
    </w:lvl>
    <w:lvl w:ilvl="6" w:tplc="86B431D2">
      <w:start w:val="1"/>
      <w:numFmt w:val="decimal"/>
      <w:lvlText w:val="%7."/>
      <w:lvlJc w:val="left"/>
      <w:pPr>
        <w:ind w:left="1020" w:hanging="360"/>
      </w:pPr>
    </w:lvl>
    <w:lvl w:ilvl="7" w:tplc="A7A86268">
      <w:start w:val="1"/>
      <w:numFmt w:val="decimal"/>
      <w:lvlText w:val="%8."/>
      <w:lvlJc w:val="left"/>
      <w:pPr>
        <w:ind w:left="1020" w:hanging="360"/>
      </w:pPr>
    </w:lvl>
    <w:lvl w:ilvl="8" w:tplc="C40EC12A">
      <w:start w:val="1"/>
      <w:numFmt w:val="decimal"/>
      <w:lvlText w:val="%9."/>
      <w:lvlJc w:val="left"/>
      <w:pPr>
        <w:ind w:left="1020" w:hanging="360"/>
      </w:pPr>
    </w:lvl>
  </w:abstractNum>
  <w:abstractNum w:abstractNumId="1" w15:restartNumberingAfterBreak="0">
    <w:nsid w:val="35787A87"/>
    <w:multiLevelType w:val="hybridMultilevel"/>
    <w:tmpl w:val="9084AA84"/>
    <w:lvl w:ilvl="0" w:tplc="CC58E70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D5222F"/>
    <w:multiLevelType w:val="hybridMultilevel"/>
    <w:tmpl w:val="4182673E"/>
    <w:lvl w:ilvl="0" w:tplc="046F0011">
      <w:start w:val="1"/>
      <w:numFmt w:val="decimal"/>
      <w:lvlText w:val="%1)"/>
      <w:lvlJc w:val="left"/>
      <w:pPr>
        <w:ind w:left="360" w:hanging="360"/>
      </w:pPr>
      <w:rPr>
        <w:rFonts w:hint="default"/>
      </w:rPr>
    </w:lvl>
    <w:lvl w:ilvl="1" w:tplc="046F0019" w:tentative="1">
      <w:start w:val="1"/>
      <w:numFmt w:val="lowerLetter"/>
      <w:lvlText w:val="%2."/>
      <w:lvlJc w:val="left"/>
      <w:pPr>
        <w:ind w:left="1080" w:hanging="360"/>
      </w:pPr>
    </w:lvl>
    <w:lvl w:ilvl="2" w:tplc="046F001B" w:tentative="1">
      <w:start w:val="1"/>
      <w:numFmt w:val="lowerRoman"/>
      <w:lvlText w:val="%3."/>
      <w:lvlJc w:val="right"/>
      <w:pPr>
        <w:ind w:left="1800" w:hanging="180"/>
      </w:pPr>
    </w:lvl>
    <w:lvl w:ilvl="3" w:tplc="046F000F" w:tentative="1">
      <w:start w:val="1"/>
      <w:numFmt w:val="decimal"/>
      <w:lvlText w:val="%4."/>
      <w:lvlJc w:val="left"/>
      <w:pPr>
        <w:ind w:left="2520" w:hanging="360"/>
      </w:pPr>
    </w:lvl>
    <w:lvl w:ilvl="4" w:tplc="046F0019" w:tentative="1">
      <w:start w:val="1"/>
      <w:numFmt w:val="lowerLetter"/>
      <w:lvlText w:val="%5."/>
      <w:lvlJc w:val="left"/>
      <w:pPr>
        <w:ind w:left="3240" w:hanging="360"/>
      </w:pPr>
    </w:lvl>
    <w:lvl w:ilvl="5" w:tplc="046F001B" w:tentative="1">
      <w:start w:val="1"/>
      <w:numFmt w:val="lowerRoman"/>
      <w:lvlText w:val="%6."/>
      <w:lvlJc w:val="right"/>
      <w:pPr>
        <w:ind w:left="3960" w:hanging="180"/>
      </w:pPr>
    </w:lvl>
    <w:lvl w:ilvl="6" w:tplc="046F000F" w:tentative="1">
      <w:start w:val="1"/>
      <w:numFmt w:val="decimal"/>
      <w:lvlText w:val="%7."/>
      <w:lvlJc w:val="left"/>
      <w:pPr>
        <w:ind w:left="4680" w:hanging="360"/>
      </w:pPr>
    </w:lvl>
    <w:lvl w:ilvl="7" w:tplc="046F0019" w:tentative="1">
      <w:start w:val="1"/>
      <w:numFmt w:val="lowerLetter"/>
      <w:lvlText w:val="%8."/>
      <w:lvlJc w:val="left"/>
      <w:pPr>
        <w:ind w:left="5400" w:hanging="360"/>
      </w:pPr>
    </w:lvl>
    <w:lvl w:ilvl="8" w:tplc="046F001B" w:tentative="1">
      <w:start w:val="1"/>
      <w:numFmt w:val="lowerRoman"/>
      <w:lvlText w:val="%9."/>
      <w:lvlJc w:val="right"/>
      <w:pPr>
        <w:ind w:left="6120" w:hanging="180"/>
      </w:pPr>
    </w:lvl>
  </w:abstractNum>
  <w:abstractNum w:abstractNumId="3" w15:restartNumberingAfterBreak="0">
    <w:nsid w:val="4EA37F1A"/>
    <w:multiLevelType w:val="hybridMultilevel"/>
    <w:tmpl w:val="BF7205AE"/>
    <w:lvl w:ilvl="0" w:tplc="4926AD9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CFC1F9A"/>
    <w:multiLevelType w:val="hybridMultilevel"/>
    <w:tmpl w:val="316C85EE"/>
    <w:lvl w:ilvl="0" w:tplc="542EC8F6">
      <w:start w:val="1"/>
      <w:numFmt w:val="decimal"/>
      <w:lvlText w:val="%1)"/>
      <w:lvlJc w:val="left"/>
      <w:pPr>
        <w:ind w:left="717" w:hanging="360"/>
      </w:pPr>
      <w:rPr>
        <w:rFonts w:hint="default"/>
      </w:rPr>
    </w:lvl>
    <w:lvl w:ilvl="1" w:tplc="046F0019" w:tentative="1">
      <w:start w:val="1"/>
      <w:numFmt w:val="lowerLetter"/>
      <w:lvlText w:val="%2."/>
      <w:lvlJc w:val="left"/>
      <w:pPr>
        <w:ind w:left="1437" w:hanging="360"/>
      </w:pPr>
    </w:lvl>
    <w:lvl w:ilvl="2" w:tplc="046F001B" w:tentative="1">
      <w:start w:val="1"/>
      <w:numFmt w:val="lowerRoman"/>
      <w:lvlText w:val="%3."/>
      <w:lvlJc w:val="right"/>
      <w:pPr>
        <w:ind w:left="2157" w:hanging="180"/>
      </w:pPr>
    </w:lvl>
    <w:lvl w:ilvl="3" w:tplc="046F000F" w:tentative="1">
      <w:start w:val="1"/>
      <w:numFmt w:val="decimal"/>
      <w:lvlText w:val="%4."/>
      <w:lvlJc w:val="left"/>
      <w:pPr>
        <w:ind w:left="2877" w:hanging="360"/>
      </w:pPr>
    </w:lvl>
    <w:lvl w:ilvl="4" w:tplc="046F0019" w:tentative="1">
      <w:start w:val="1"/>
      <w:numFmt w:val="lowerLetter"/>
      <w:lvlText w:val="%5."/>
      <w:lvlJc w:val="left"/>
      <w:pPr>
        <w:ind w:left="3597" w:hanging="360"/>
      </w:pPr>
    </w:lvl>
    <w:lvl w:ilvl="5" w:tplc="046F001B" w:tentative="1">
      <w:start w:val="1"/>
      <w:numFmt w:val="lowerRoman"/>
      <w:lvlText w:val="%6."/>
      <w:lvlJc w:val="right"/>
      <w:pPr>
        <w:ind w:left="4317" w:hanging="180"/>
      </w:pPr>
    </w:lvl>
    <w:lvl w:ilvl="6" w:tplc="046F000F" w:tentative="1">
      <w:start w:val="1"/>
      <w:numFmt w:val="decimal"/>
      <w:lvlText w:val="%7."/>
      <w:lvlJc w:val="left"/>
      <w:pPr>
        <w:ind w:left="5037" w:hanging="360"/>
      </w:pPr>
    </w:lvl>
    <w:lvl w:ilvl="7" w:tplc="046F0019" w:tentative="1">
      <w:start w:val="1"/>
      <w:numFmt w:val="lowerLetter"/>
      <w:lvlText w:val="%8."/>
      <w:lvlJc w:val="left"/>
      <w:pPr>
        <w:ind w:left="5757" w:hanging="360"/>
      </w:pPr>
    </w:lvl>
    <w:lvl w:ilvl="8" w:tplc="046F001B" w:tentative="1">
      <w:start w:val="1"/>
      <w:numFmt w:val="lowerRoman"/>
      <w:lvlText w:val="%9."/>
      <w:lvlJc w:val="right"/>
      <w:pPr>
        <w:ind w:left="6477" w:hanging="180"/>
      </w:pPr>
    </w:lvl>
  </w:abstractNum>
  <w:num w:numId="1" w16cid:durableId="719129959">
    <w:abstractNumId w:val="1"/>
  </w:num>
  <w:num w:numId="2" w16cid:durableId="2042630001">
    <w:abstractNumId w:val="3"/>
  </w:num>
  <w:num w:numId="3" w16cid:durableId="1052919869">
    <w:abstractNumId w:val="4"/>
  </w:num>
  <w:num w:numId="4" w16cid:durableId="1040713498">
    <w:abstractNumId w:val="2"/>
  </w:num>
  <w:num w:numId="5" w16cid:durableId="185676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B"/>
    <w:rsid w:val="00000E51"/>
    <w:rsid w:val="0000792D"/>
    <w:rsid w:val="0001145F"/>
    <w:rsid w:val="00012878"/>
    <w:rsid w:val="00016013"/>
    <w:rsid w:val="00017D58"/>
    <w:rsid w:val="000209D9"/>
    <w:rsid w:val="000223CE"/>
    <w:rsid w:val="00022B71"/>
    <w:rsid w:val="000244A5"/>
    <w:rsid w:val="000250A0"/>
    <w:rsid w:val="00027A53"/>
    <w:rsid w:val="00033A74"/>
    <w:rsid w:val="00034DF9"/>
    <w:rsid w:val="00034FCA"/>
    <w:rsid w:val="0003653B"/>
    <w:rsid w:val="0003734D"/>
    <w:rsid w:val="0004055F"/>
    <w:rsid w:val="00041501"/>
    <w:rsid w:val="00042533"/>
    <w:rsid w:val="0004436C"/>
    <w:rsid w:val="00046DE9"/>
    <w:rsid w:val="00055730"/>
    <w:rsid w:val="000600AC"/>
    <w:rsid w:val="00064305"/>
    <w:rsid w:val="000706B9"/>
    <w:rsid w:val="000875B0"/>
    <w:rsid w:val="00096398"/>
    <w:rsid w:val="000A14C3"/>
    <w:rsid w:val="000A308B"/>
    <w:rsid w:val="000A38C0"/>
    <w:rsid w:val="000A44E7"/>
    <w:rsid w:val="000A66CD"/>
    <w:rsid w:val="000A6F1F"/>
    <w:rsid w:val="000B1153"/>
    <w:rsid w:val="000B287E"/>
    <w:rsid w:val="000C1D09"/>
    <w:rsid w:val="000C6FE9"/>
    <w:rsid w:val="000D26EA"/>
    <w:rsid w:val="000D62F9"/>
    <w:rsid w:val="000D6C37"/>
    <w:rsid w:val="000E3FEC"/>
    <w:rsid w:val="000E41D5"/>
    <w:rsid w:val="001056BF"/>
    <w:rsid w:val="00110C11"/>
    <w:rsid w:val="00111D77"/>
    <w:rsid w:val="001139D7"/>
    <w:rsid w:val="00114E62"/>
    <w:rsid w:val="00115BB4"/>
    <w:rsid w:val="00117BB9"/>
    <w:rsid w:val="0012280A"/>
    <w:rsid w:val="00126606"/>
    <w:rsid w:val="00126D6F"/>
    <w:rsid w:val="00133CF9"/>
    <w:rsid w:val="00134694"/>
    <w:rsid w:val="00142F0F"/>
    <w:rsid w:val="001602A2"/>
    <w:rsid w:val="00160502"/>
    <w:rsid w:val="00160C7C"/>
    <w:rsid w:val="00170CF7"/>
    <w:rsid w:val="001810CA"/>
    <w:rsid w:val="001870DE"/>
    <w:rsid w:val="0019133D"/>
    <w:rsid w:val="00191373"/>
    <w:rsid w:val="00192246"/>
    <w:rsid w:val="00197D0E"/>
    <w:rsid w:val="001A0B3B"/>
    <w:rsid w:val="001A317D"/>
    <w:rsid w:val="001A587E"/>
    <w:rsid w:val="001B2D6A"/>
    <w:rsid w:val="001B595A"/>
    <w:rsid w:val="001B6A86"/>
    <w:rsid w:val="001C10A2"/>
    <w:rsid w:val="001D36F7"/>
    <w:rsid w:val="001E0D78"/>
    <w:rsid w:val="001E4322"/>
    <w:rsid w:val="001E5444"/>
    <w:rsid w:val="0020016B"/>
    <w:rsid w:val="0020239A"/>
    <w:rsid w:val="002063CD"/>
    <w:rsid w:val="00211C6C"/>
    <w:rsid w:val="002138D4"/>
    <w:rsid w:val="0022433A"/>
    <w:rsid w:val="0022765D"/>
    <w:rsid w:val="002360CE"/>
    <w:rsid w:val="00240C5D"/>
    <w:rsid w:val="0024174D"/>
    <w:rsid w:val="00243C44"/>
    <w:rsid w:val="002460AA"/>
    <w:rsid w:val="0024618B"/>
    <w:rsid w:val="00247DAB"/>
    <w:rsid w:val="002510C4"/>
    <w:rsid w:val="00253895"/>
    <w:rsid w:val="00256F76"/>
    <w:rsid w:val="00257FFC"/>
    <w:rsid w:val="0026178D"/>
    <w:rsid w:val="002626D7"/>
    <w:rsid w:val="00267E15"/>
    <w:rsid w:val="00270A4C"/>
    <w:rsid w:val="00274373"/>
    <w:rsid w:val="0028230D"/>
    <w:rsid w:val="002835BF"/>
    <w:rsid w:val="00292276"/>
    <w:rsid w:val="0029410D"/>
    <w:rsid w:val="00296AC8"/>
    <w:rsid w:val="00297BAF"/>
    <w:rsid w:val="002B0535"/>
    <w:rsid w:val="002B14C2"/>
    <w:rsid w:val="002B3A74"/>
    <w:rsid w:val="002B5BAF"/>
    <w:rsid w:val="002C2416"/>
    <w:rsid w:val="002C5020"/>
    <w:rsid w:val="002C55E1"/>
    <w:rsid w:val="002D1582"/>
    <w:rsid w:val="002D2629"/>
    <w:rsid w:val="002D291F"/>
    <w:rsid w:val="002E0DA8"/>
    <w:rsid w:val="002E34E2"/>
    <w:rsid w:val="002F2BC3"/>
    <w:rsid w:val="002F5CBE"/>
    <w:rsid w:val="002F5E50"/>
    <w:rsid w:val="002F68CF"/>
    <w:rsid w:val="00304CFD"/>
    <w:rsid w:val="00305F0B"/>
    <w:rsid w:val="00310F87"/>
    <w:rsid w:val="003117B2"/>
    <w:rsid w:val="003118B1"/>
    <w:rsid w:val="00323204"/>
    <w:rsid w:val="00326437"/>
    <w:rsid w:val="00327098"/>
    <w:rsid w:val="00332231"/>
    <w:rsid w:val="00333C36"/>
    <w:rsid w:val="00334A55"/>
    <w:rsid w:val="003423BD"/>
    <w:rsid w:val="00343A8F"/>
    <w:rsid w:val="00343B05"/>
    <w:rsid w:val="00347E83"/>
    <w:rsid w:val="00350049"/>
    <w:rsid w:val="00351906"/>
    <w:rsid w:val="0035426A"/>
    <w:rsid w:val="00354961"/>
    <w:rsid w:val="003578C4"/>
    <w:rsid w:val="00357ED4"/>
    <w:rsid w:val="00363DF9"/>
    <w:rsid w:val="00366A53"/>
    <w:rsid w:val="003672FA"/>
    <w:rsid w:val="00367BFD"/>
    <w:rsid w:val="00370DFC"/>
    <w:rsid w:val="00376822"/>
    <w:rsid w:val="0037684C"/>
    <w:rsid w:val="003828D5"/>
    <w:rsid w:val="00386439"/>
    <w:rsid w:val="003A07EF"/>
    <w:rsid w:val="003A2E0A"/>
    <w:rsid w:val="003A3075"/>
    <w:rsid w:val="003A47AC"/>
    <w:rsid w:val="003A4AC1"/>
    <w:rsid w:val="003B0DE2"/>
    <w:rsid w:val="003B496F"/>
    <w:rsid w:val="003B4CAD"/>
    <w:rsid w:val="003B57CE"/>
    <w:rsid w:val="003B6215"/>
    <w:rsid w:val="003B6690"/>
    <w:rsid w:val="003B7763"/>
    <w:rsid w:val="003C3434"/>
    <w:rsid w:val="003E1698"/>
    <w:rsid w:val="003E1A4E"/>
    <w:rsid w:val="003E262A"/>
    <w:rsid w:val="003E4ACB"/>
    <w:rsid w:val="003F04E2"/>
    <w:rsid w:val="003F3F07"/>
    <w:rsid w:val="003F4F69"/>
    <w:rsid w:val="00400769"/>
    <w:rsid w:val="004008E7"/>
    <w:rsid w:val="00403025"/>
    <w:rsid w:val="0040309D"/>
    <w:rsid w:val="00405E70"/>
    <w:rsid w:val="004071E4"/>
    <w:rsid w:val="00414C54"/>
    <w:rsid w:val="00415552"/>
    <w:rsid w:val="00416003"/>
    <w:rsid w:val="00416B91"/>
    <w:rsid w:val="00420956"/>
    <w:rsid w:val="00424522"/>
    <w:rsid w:val="00433663"/>
    <w:rsid w:val="00433C23"/>
    <w:rsid w:val="00441AE7"/>
    <w:rsid w:val="004434FC"/>
    <w:rsid w:val="004540A4"/>
    <w:rsid w:val="00454DA4"/>
    <w:rsid w:val="00461791"/>
    <w:rsid w:val="00461DD8"/>
    <w:rsid w:val="004630EC"/>
    <w:rsid w:val="004669C3"/>
    <w:rsid w:val="004670FA"/>
    <w:rsid w:val="004807CE"/>
    <w:rsid w:val="00481398"/>
    <w:rsid w:val="004837DA"/>
    <w:rsid w:val="00486746"/>
    <w:rsid w:val="00486C03"/>
    <w:rsid w:val="004A0E09"/>
    <w:rsid w:val="004A3F74"/>
    <w:rsid w:val="004B0879"/>
    <w:rsid w:val="004B1FB6"/>
    <w:rsid w:val="004B2F7C"/>
    <w:rsid w:val="004C08E6"/>
    <w:rsid w:val="004C10D5"/>
    <w:rsid w:val="004E030B"/>
    <w:rsid w:val="004E1B69"/>
    <w:rsid w:val="004E3133"/>
    <w:rsid w:val="004E3F63"/>
    <w:rsid w:val="004E573B"/>
    <w:rsid w:val="004E76B7"/>
    <w:rsid w:val="004F2C1E"/>
    <w:rsid w:val="004F3EC2"/>
    <w:rsid w:val="004F54B1"/>
    <w:rsid w:val="004F557D"/>
    <w:rsid w:val="004F7396"/>
    <w:rsid w:val="00501E27"/>
    <w:rsid w:val="005147FE"/>
    <w:rsid w:val="00515D96"/>
    <w:rsid w:val="00516E5F"/>
    <w:rsid w:val="005304BE"/>
    <w:rsid w:val="005324E3"/>
    <w:rsid w:val="00532F26"/>
    <w:rsid w:val="00533715"/>
    <w:rsid w:val="00542A25"/>
    <w:rsid w:val="00546FE4"/>
    <w:rsid w:val="00554A9B"/>
    <w:rsid w:val="00554C5A"/>
    <w:rsid w:val="00556C6A"/>
    <w:rsid w:val="00563734"/>
    <w:rsid w:val="00564B60"/>
    <w:rsid w:val="00565240"/>
    <w:rsid w:val="005724A1"/>
    <w:rsid w:val="00574B03"/>
    <w:rsid w:val="00574F62"/>
    <w:rsid w:val="00582670"/>
    <w:rsid w:val="00582B17"/>
    <w:rsid w:val="00584454"/>
    <w:rsid w:val="00584789"/>
    <w:rsid w:val="005907EA"/>
    <w:rsid w:val="00591915"/>
    <w:rsid w:val="005927B2"/>
    <w:rsid w:val="00593720"/>
    <w:rsid w:val="00595BB8"/>
    <w:rsid w:val="005975D2"/>
    <w:rsid w:val="00597BFD"/>
    <w:rsid w:val="005A10AC"/>
    <w:rsid w:val="005A1CF2"/>
    <w:rsid w:val="005A2F93"/>
    <w:rsid w:val="005A42D0"/>
    <w:rsid w:val="005B0037"/>
    <w:rsid w:val="005B1146"/>
    <w:rsid w:val="005B1CCD"/>
    <w:rsid w:val="005C3FE8"/>
    <w:rsid w:val="005C7827"/>
    <w:rsid w:val="005D2AB7"/>
    <w:rsid w:val="005D3866"/>
    <w:rsid w:val="005D61BB"/>
    <w:rsid w:val="005D6AD5"/>
    <w:rsid w:val="005E1FCA"/>
    <w:rsid w:val="005E3744"/>
    <w:rsid w:val="005F47A7"/>
    <w:rsid w:val="005F48DD"/>
    <w:rsid w:val="006053FD"/>
    <w:rsid w:val="006062B0"/>
    <w:rsid w:val="00607139"/>
    <w:rsid w:val="00613A39"/>
    <w:rsid w:val="006158A6"/>
    <w:rsid w:val="00621DD8"/>
    <w:rsid w:val="00623D5F"/>
    <w:rsid w:val="0062508A"/>
    <w:rsid w:val="00625CB3"/>
    <w:rsid w:val="006350A1"/>
    <w:rsid w:val="006412C9"/>
    <w:rsid w:val="0064342D"/>
    <w:rsid w:val="00643531"/>
    <w:rsid w:val="00644BB8"/>
    <w:rsid w:val="0064726C"/>
    <w:rsid w:val="00650058"/>
    <w:rsid w:val="00663D3D"/>
    <w:rsid w:val="0066669B"/>
    <w:rsid w:val="0067032B"/>
    <w:rsid w:val="0067165D"/>
    <w:rsid w:val="00671878"/>
    <w:rsid w:val="0067418A"/>
    <w:rsid w:val="006811A1"/>
    <w:rsid w:val="00681B40"/>
    <w:rsid w:val="00683C30"/>
    <w:rsid w:val="006922E7"/>
    <w:rsid w:val="00692685"/>
    <w:rsid w:val="00694333"/>
    <w:rsid w:val="00694EFF"/>
    <w:rsid w:val="00696C4E"/>
    <w:rsid w:val="006A2FD0"/>
    <w:rsid w:val="006A4836"/>
    <w:rsid w:val="006A610C"/>
    <w:rsid w:val="006A68E1"/>
    <w:rsid w:val="006A6BC9"/>
    <w:rsid w:val="006C19F9"/>
    <w:rsid w:val="006C1A11"/>
    <w:rsid w:val="006C3A71"/>
    <w:rsid w:val="006D05D8"/>
    <w:rsid w:val="006D09BE"/>
    <w:rsid w:val="006D0C3F"/>
    <w:rsid w:val="006D10C0"/>
    <w:rsid w:val="006D4D7A"/>
    <w:rsid w:val="006D548E"/>
    <w:rsid w:val="006D7ED6"/>
    <w:rsid w:val="006E2A6C"/>
    <w:rsid w:val="006F47C7"/>
    <w:rsid w:val="006F62B6"/>
    <w:rsid w:val="006F679B"/>
    <w:rsid w:val="006F763B"/>
    <w:rsid w:val="006F7AD5"/>
    <w:rsid w:val="007028FC"/>
    <w:rsid w:val="007048E4"/>
    <w:rsid w:val="00711539"/>
    <w:rsid w:val="00716A06"/>
    <w:rsid w:val="007232FD"/>
    <w:rsid w:val="00724590"/>
    <w:rsid w:val="00733F76"/>
    <w:rsid w:val="007368AE"/>
    <w:rsid w:val="00740F6D"/>
    <w:rsid w:val="00747D05"/>
    <w:rsid w:val="00754474"/>
    <w:rsid w:val="00760CF3"/>
    <w:rsid w:val="00762A4D"/>
    <w:rsid w:val="00765FA7"/>
    <w:rsid w:val="00766BF1"/>
    <w:rsid w:val="0077145B"/>
    <w:rsid w:val="007729AA"/>
    <w:rsid w:val="007737A6"/>
    <w:rsid w:val="0077411C"/>
    <w:rsid w:val="007774F2"/>
    <w:rsid w:val="00780E20"/>
    <w:rsid w:val="00782B00"/>
    <w:rsid w:val="0078635A"/>
    <w:rsid w:val="00786945"/>
    <w:rsid w:val="00790A98"/>
    <w:rsid w:val="007922F4"/>
    <w:rsid w:val="0079526A"/>
    <w:rsid w:val="007A20CF"/>
    <w:rsid w:val="007A4045"/>
    <w:rsid w:val="007A5A01"/>
    <w:rsid w:val="007B3E52"/>
    <w:rsid w:val="007B7727"/>
    <w:rsid w:val="007C1C05"/>
    <w:rsid w:val="007E0C2F"/>
    <w:rsid w:val="007E1A79"/>
    <w:rsid w:val="007F0467"/>
    <w:rsid w:val="007F1CBC"/>
    <w:rsid w:val="007F61E5"/>
    <w:rsid w:val="00801340"/>
    <w:rsid w:val="00806E30"/>
    <w:rsid w:val="00813E62"/>
    <w:rsid w:val="00816155"/>
    <w:rsid w:val="00816DB5"/>
    <w:rsid w:val="00816E7B"/>
    <w:rsid w:val="00823F3B"/>
    <w:rsid w:val="0082489D"/>
    <w:rsid w:val="00824DFE"/>
    <w:rsid w:val="0082689A"/>
    <w:rsid w:val="00832428"/>
    <w:rsid w:val="00833799"/>
    <w:rsid w:val="008356A1"/>
    <w:rsid w:val="00847424"/>
    <w:rsid w:val="008474C5"/>
    <w:rsid w:val="00862591"/>
    <w:rsid w:val="008741C4"/>
    <w:rsid w:val="00877B87"/>
    <w:rsid w:val="00880601"/>
    <w:rsid w:val="008868DD"/>
    <w:rsid w:val="00887044"/>
    <w:rsid w:val="008A1F67"/>
    <w:rsid w:val="008A56EC"/>
    <w:rsid w:val="008B52CC"/>
    <w:rsid w:val="008C212A"/>
    <w:rsid w:val="008D09E7"/>
    <w:rsid w:val="008D2445"/>
    <w:rsid w:val="008D55B0"/>
    <w:rsid w:val="008D6597"/>
    <w:rsid w:val="008E131A"/>
    <w:rsid w:val="008E3FDA"/>
    <w:rsid w:val="008E4759"/>
    <w:rsid w:val="008F3444"/>
    <w:rsid w:val="00905B44"/>
    <w:rsid w:val="00905F94"/>
    <w:rsid w:val="00910E71"/>
    <w:rsid w:val="0091116A"/>
    <w:rsid w:val="00911FAD"/>
    <w:rsid w:val="009151B2"/>
    <w:rsid w:val="009156B9"/>
    <w:rsid w:val="0091648D"/>
    <w:rsid w:val="00920158"/>
    <w:rsid w:val="00922FB0"/>
    <w:rsid w:val="00934CA3"/>
    <w:rsid w:val="00940F89"/>
    <w:rsid w:val="00941378"/>
    <w:rsid w:val="009440BC"/>
    <w:rsid w:val="00945EEE"/>
    <w:rsid w:val="00954906"/>
    <w:rsid w:val="00961A08"/>
    <w:rsid w:val="00962849"/>
    <w:rsid w:val="00965BC2"/>
    <w:rsid w:val="00977B7C"/>
    <w:rsid w:val="009854FF"/>
    <w:rsid w:val="00987617"/>
    <w:rsid w:val="00992E2C"/>
    <w:rsid w:val="00994006"/>
    <w:rsid w:val="00994D45"/>
    <w:rsid w:val="00997A5B"/>
    <w:rsid w:val="009A1B44"/>
    <w:rsid w:val="009A26D8"/>
    <w:rsid w:val="009A5381"/>
    <w:rsid w:val="009A5DF1"/>
    <w:rsid w:val="009C1672"/>
    <w:rsid w:val="009C3A99"/>
    <w:rsid w:val="009D0482"/>
    <w:rsid w:val="009D0FA3"/>
    <w:rsid w:val="009D363B"/>
    <w:rsid w:val="009D498E"/>
    <w:rsid w:val="009E0D9C"/>
    <w:rsid w:val="009E2C16"/>
    <w:rsid w:val="009E2DF9"/>
    <w:rsid w:val="009F4D72"/>
    <w:rsid w:val="00A014DA"/>
    <w:rsid w:val="00A13BB0"/>
    <w:rsid w:val="00A15BAD"/>
    <w:rsid w:val="00A23712"/>
    <w:rsid w:val="00A254D0"/>
    <w:rsid w:val="00A26EA8"/>
    <w:rsid w:val="00A40FC7"/>
    <w:rsid w:val="00A41069"/>
    <w:rsid w:val="00A41095"/>
    <w:rsid w:val="00A42C01"/>
    <w:rsid w:val="00A4432B"/>
    <w:rsid w:val="00A51386"/>
    <w:rsid w:val="00A51DD6"/>
    <w:rsid w:val="00A533FD"/>
    <w:rsid w:val="00A55825"/>
    <w:rsid w:val="00A80E37"/>
    <w:rsid w:val="00A85FBC"/>
    <w:rsid w:val="00A87959"/>
    <w:rsid w:val="00A906EF"/>
    <w:rsid w:val="00A907DF"/>
    <w:rsid w:val="00A91602"/>
    <w:rsid w:val="00A93D8D"/>
    <w:rsid w:val="00A941DA"/>
    <w:rsid w:val="00AA3A66"/>
    <w:rsid w:val="00AA5612"/>
    <w:rsid w:val="00AB2CE7"/>
    <w:rsid w:val="00AB59A2"/>
    <w:rsid w:val="00AD0792"/>
    <w:rsid w:val="00AD2414"/>
    <w:rsid w:val="00AD649B"/>
    <w:rsid w:val="00AE7A0A"/>
    <w:rsid w:val="00AE7D07"/>
    <w:rsid w:val="00AF5571"/>
    <w:rsid w:val="00AF5BBB"/>
    <w:rsid w:val="00B0310F"/>
    <w:rsid w:val="00B038C3"/>
    <w:rsid w:val="00B10D0A"/>
    <w:rsid w:val="00B11372"/>
    <w:rsid w:val="00B11F49"/>
    <w:rsid w:val="00B13C78"/>
    <w:rsid w:val="00B14ED9"/>
    <w:rsid w:val="00B17A40"/>
    <w:rsid w:val="00B22F02"/>
    <w:rsid w:val="00B41E19"/>
    <w:rsid w:val="00B44376"/>
    <w:rsid w:val="00B51385"/>
    <w:rsid w:val="00B621EB"/>
    <w:rsid w:val="00B62916"/>
    <w:rsid w:val="00B63ED7"/>
    <w:rsid w:val="00B6501E"/>
    <w:rsid w:val="00B662C9"/>
    <w:rsid w:val="00B73726"/>
    <w:rsid w:val="00B76D5F"/>
    <w:rsid w:val="00B8420F"/>
    <w:rsid w:val="00B923BA"/>
    <w:rsid w:val="00B953F9"/>
    <w:rsid w:val="00BB0A27"/>
    <w:rsid w:val="00BB1A49"/>
    <w:rsid w:val="00BB21A7"/>
    <w:rsid w:val="00BB3F9E"/>
    <w:rsid w:val="00BC25AF"/>
    <w:rsid w:val="00BC3EAE"/>
    <w:rsid w:val="00BC4216"/>
    <w:rsid w:val="00BC60F7"/>
    <w:rsid w:val="00BC630B"/>
    <w:rsid w:val="00BC7B93"/>
    <w:rsid w:val="00BD6757"/>
    <w:rsid w:val="00BE0BB4"/>
    <w:rsid w:val="00BE28BB"/>
    <w:rsid w:val="00BF0836"/>
    <w:rsid w:val="00BF29DD"/>
    <w:rsid w:val="00C00337"/>
    <w:rsid w:val="00C170ED"/>
    <w:rsid w:val="00C20E01"/>
    <w:rsid w:val="00C24238"/>
    <w:rsid w:val="00C32CFA"/>
    <w:rsid w:val="00C32FB8"/>
    <w:rsid w:val="00C33345"/>
    <w:rsid w:val="00C40821"/>
    <w:rsid w:val="00C43D27"/>
    <w:rsid w:val="00C44544"/>
    <w:rsid w:val="00C45F13"/>
    <w:rsid w:val="00C4610B"/>
    <w:rsid w:val="00C5219D"/>
    <w:rsid w:val="00C6067C"/>
    <w:rsid w:val="00C64129"/>
    <w:rsid w:val="00C649EB"/>
    <w:rsid w:val="00C6709B"/>
    <w:rsid w:val="00C70610"/>
    <w:rsid w:val="00C71A94"/>
    <w:rsid w:val="00C75D74"/>
    <w:rsid w:val="00C828DB"/>
    <w:rsid w:val="00C91736"/>
    <w:rsid w:val="00C9496B"/>
    <w:rsid w:val="00C9643B"/>
    <w:rsid w:val="00CA17DA"/>
    <w:rsid w:val="00CA4681"/>
    <w:rsid w:val="00CA5821"/>
    <w:rsid w:val="00CB50C7"/>
    <w:rsid w:val="00CB79E5"/>
    <w:rsid w:val="00CC6B43"/>
    <w:rsid w:val="00CC7A41"/>
    <w:rsid w:val="00CD240D"/>
    <w:rsid w:val="00CE3281"/>
    <w:rsid w:val="00CE434A"/>
    <w:rsid w:val="00CE47A3"/>
    <w:rsid w:val="00CF1167"/>
    <w:rsid w:val="00CF3548"/>
    <w:rsid w:val="00CF36CC"/>
    <w:rsid w:val="00CF3A55"/>
    <w:rsid w:val="00CF76CB"/>
    <w:rsid w:val="00D04B48"/>
    <w:rsid w:val="00D058EC"/>
    <w:rsid w:val="00D07914"/>
    <w:rsid w:val="00D11BB0"/>
    <w:rsid w:val="00D127E6"/>
    <w:rsid w:val="00D2272D"/>
    <w:rsid w:val="00D22CC1"/>
    <w:rsid w:val="00D257A9"/>
    <w:rsid w:val="00D27067"/>
    <w:rsid w:val="00D27E80"/>
    <w:rsid w:val="00D32282"/>
    <w:rsid w:val="00D32F58"/>
    <w:rsid w:val="00D41726"/>
    <w:rsid w:val="00D43CD5"/>
    <w:rsid w:val="00D45C33"/>
    <w:rsid w:val="00D51DAE"/>
    <w:rsid w:val="00D52F17"/>
    <w:rsid w:val="00D56893"/>
    <w:rsid w:val="00D56F5E"/>
    <w:rsid w:val="00D659FD"/>
    <w:rsid w:val="00D74C6F"/>
    <w:rsid w:val="00D8600F"/>
    <w:rsid w:val="00D8630D"/>
    <w:rsid w:val="00D869B7"/>
    <w:rsid w:val="00D90987"/>
    <w:rsid w:val="00DA1382"/>
    <w:rsid w:val="00DA15E4"/>
    <w:rsid w:val="00DA18CE"/>
    <w:rsid w:val="00DA26FA"/>
    <w:rsid w:val="00DA4616"/>
    <w:rsid w:val="00DA796C"/>
    <w:rsid w:val="00DB0BB4"/>
    <w:rsid w:val="00DB2C1A"/>
    <w:rsid w:val="00DC0E76"/>
    <w:rsid w:val="00DC4EEF"/>
    <w:rsid w:val="00DC6C71"/>
    <w:rsid w:val="00DD7670"/>
    <w:rsid w:val="00DE280B"/>
    <w:rsid w:val="00DE3BB7"/>
    <w:rsid w:val="00DF5EFF"/>
    <w:rsid w:val="00DF6A1B"/>
    <w:rsid w:val="00DF7ADB"/>
    <w:rsid w:val="00E006E3"/>
    <w:rsid w:val="00E01A4E"/>
    <w:rsid w:val="00E03D22"/>
    <w:rsid w:val="00E049DA"/>
    <w:rsid w:val="00E05CAC"/>
    <w:rsid w:val="00E11BB5"/>
    <w:rsid w:val="00E12398"/>
    <w:rsid w:val="00E173A8"/>
    <w:rsid w:val="00E2055F"/>
    <w:rsid w:val="00E21C1B"/>
    <w:rsid w:val="00E23C5D"/>
    <w:rsid w:val="00E25B6E"/>
    <w:rsid w:val="00E3661C"/>
    <w:rsid w:val="00E368E4"/>
    <w:rsid w:val="00E539FE"/>
    <w:rsid w:val="00E53C07"/>
    <w:rsid w:val="00E56965"/>
    <w:rsid w:val="00E60416"/>
    <w:rsid w:val="00E60879"/>
    <w:rsid w:val="00E7178A"/>
    <w:rsid w:val="00E77EA1"/>
    <w:rsid w:val="00E8315C"/>
    <w:rsid w:val="00E843C3"/>
    <w:rsid w:val="00E86C78"/>
    <w:rsid w:val="00E94017"/>
    <w:rsid w:val="00E96A79"/>
    <w:rsid w:val="00EA39A0"/>
    <w:rsid w:val="00EB005D"/>
    <w:rsid w:val="00EC626B"/>
    <w:rsid w:val="00ED1385"/>
    <w:rsid w:val="00ED5441"/>
    <w:rsid w:val="00ED5AA5"/>
    <w:rsid w:val="00EE0374"/>
    <w:rsid w:val="00EE10E2"/>
    <w:rsid w:val="00EE27FB"/>
    <w:rsid w:val="00EF07A2"/>
    <w:rsid w:val="00F017A5"/>
    <w:rsid w:val="00F03744"/>
    <w:rsid w:val="00F04C71"/>
    <w:rsid w:val="00F06904"/>
    <w:rsid w:val="00F11584"/>
    <w:rsid w:val="00F1260B"/>
    <w:rsid w:val="00F32CEB"/>
    <w:rsid w:val="00F34067"/>
    <w:rsid w:val="00F34F1F"/>
    <w:rsid w:val="00F40467"/>
    <w:rsid w:val="00F42084"/>
    <w:rsid w:val="00F44CCA"/>
    <w:rsid w:val="00F45120"/>
    <w:rsid w:val="00F47218"/>
    <w:rsid w:val="00F62D0F"/>
    <w:rsid w:val="00F64347"/>
    <w:rsid w:val="00F644EC"/>
    <w:rsid w:val="00F65F3D"/>
    <w:rsid w:val="00F724BF"/>
    <w:rsid w:val="00F803F7"/>
    <w:rsid w:val="00F833B1"/>
    <w:rsid w:val="00F87D35"/>
    <w:rsid w:val="00F92020"/>
    <w:rsid w:val="00F9660A"/>
    <w:rsid w:val="00F968B8"/>
    <w:rsid w:val="00FB03D0"/>
    <w:rsid w:val="00FB0769"/>
    <w:rsid w:val="00FB3EFC"/>
    <w:rsid w:val="00FC0750"/>
    <w:rsid w:val="00FC54FB"/>
    <w:rsid w:val="00FC7871"/>
    <w:rsid w:val="00FD27D1"/>
    <w:rsid w:val="00FD3DDB"/>
    <w:rsid w:val="00FD6A6B"/>
    <w:rsid w:val="00FE3938"/>
    <w:rsid w:val="00FE53B7"/>
    <w:rsid w:val="00FE749F"/>
    <w:rsid w:val="00FF69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AD699"/>
  <w15:docId w15:val="{3A47E571-E10A-4B7D-8320-DDF30829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06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06B9"/>
  </w:style>
  <w:style w:type="paragraph" w:styleId="Sidefod">
    <w:name w:val="footer"/>
    <w:basedOn w:val="Normal"/>
    <w:link w:val="SidefodTegn"/>
    <w:uiPriority w:val="99"/>
    <w:unhideWhenUsed/>
    <w:rsid w:val="000706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06B9"/>
  </w:style>
  <w:style w:type="paragraph" w:styleId="Listeafsnit">
    <w:name w:val="List Paragraph"/>
    <w:basedOn w:val="Normal"/>
    <w:uiPriority w:val="34"/>
    <w:qFormat/>
    <w:rsid w:val="00114E62"/>
    <w:pPr>
      <w:ind w:left="720"/>
      <w:contextualSpacing/>
    </w:pPr>
  </w:style>
  <w:style w:type="character" w:styleId="Kommentarhenvisning">
    <w:name w:val="annotation reference"/>
    <w:basedOn w:val="Standardskrifttypeiafsnit"/>
    <w:uiPriority w:val="99"/>
    <w:semiHidden/>
    <w:unhideWhenUsed/>
    <w:rsid w:val="00170CF7"/>
    <w:rPr>
      <w:sz w:val="16"/>
      <w:szCs w:val="16"/>
    </w:rPr>
  </w:style>
  <w:style w:type="paragraph" w:styleId="Kommentartekst">
    <w:name w:val="annotation text"/>
    <w:basedOn w:val="Normal"/>
    <w:link w:val="KommentartekstTegn"/>
    <w:uiPriority w:val="99"/>
    <w:unhideWhenUsed/>
    <w:rsid w:val="00170CF7"/>
    <w:pPr>
      <w:spacing w:line="240" w:lineRule="auto"/>
    </w:pPr>
    <w:rPr>
      <w:sz w:val="20"/>
      <w:szCs w:val="20"/>
    </w:rPr>
  </w:style>
  <w:style w:type="character" w:customStyle="1" w:styleId="KommentartekstTegn">
    <w:name w:val="Kommentartekst Tegn"/>
    <w:basedOn w:val="Standardskrifttypeiafsnit"/>
    <w:link w:val="Kommentartekst"/>
    <w:uiPriority w:val="99"/>
    <w:rsid w:val="00170CF7"/>
    <w:rPr>
      <w:sz w:val="20"/>
      <w:szCs w:val="20"/>
    </w:rPr>
  </w:style>
  <w:style w:type="paragraph" w:styleId="Kommentaremne">
    <w:name w:val="annotation subject"/>
    <w:basedOn w:val="Kommentartekst"/>
    <w:next w:val="Kommentartekst"/>
    <w:link w:val="KommentaremneTegn"/>
    <w:uiPriority w:val="99"/>
    <w:semiHidden/>
    <w:unhideWhenUsed/>
    <w:rsid w:val="00170CF7"/>
    <w:rPr>
      <w:b/>
      <w:bCs/>
    </w:rPr>
  </w:style>
  <w:style w:type="character" w:customStyle="1" w:styleId="KommentaremneTegn">
    <w:name w:val="Kommentaremne Tegn"/>
    <w:basedOn w:val="KommentartekstTegn"/>
    <w:link w:val="Kommentaremne"/>
    <w:uiPriority w:val="99"/>
    <w:semiHidden/>
    <w:rsid w:val="00170CF7"/>
    <w:rPr>
      <w:b/>
      <w:bCs/>
      <w:sz w:val="20"/>
      <w:szCs w:val="20"/>
    </w:rPr>
  </w:style>
  <w:style w:type="paragraph" w:styleId="Markeringsbobletekst">
    <w:name w:val="Balloon Text"/>
    <w:basedOn w:val="Normal"/>
    <w:link w:val="MarkeringsbobletekstTegn"/>
    <w:uiPriority w:val="99"/>
    <w:semiHidden/>
    <w:unhideWhenUsed/>
    <w:rsid w:val="00170C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70CF7"/>
    <w:rPr>
      <w:rFonts w:ascii="Segoe UI" w:hAnsi="Segoe UI" w:cs="Segoe UI"/>
      <w:sz w:val="18"/>
      <w:szCs w:val="18"/>
    </w:rPr>
  </w:style>
  <w:style w:type="paragraph" w:styleId="Korrektur">
    <w:name w:val="Revision"/>
    <w:hidden/>
    <w:uiPriority w:val="99"/>
    <w:semiHidden/>
    <w:rsid w:val="00CF36CC"/>
    <w:pPr>
      <w:spacing w:after="0" w:line="240" w:lineRule="auto"/>
    </w:pPr>
  </w:style>
  <w:style w:type="paragraph" w:styleId="NormalWeb">
    <w:name w:val="Normal (Web)"/>
    <w:basedOn w:val="Normal"/>
    <w:uiPriority w:val="99"/>
    <w:semiHidden/>
    <w:unhideWhenUsed/>
    <w:rsid w:val="00920158"/>
    <w:pPr>
      <w:spacing w:before="100" w:beforeAutospacing="1" w:after="100" w:afterAutospacing="1" w:line="240" w:lineRule="auto"/>
    </w:pPr>
    <w:rPr>
      <w:rFonts w:ascii="Times New Roman" w:eastAsia="Times New Roman" w:hAnsi="Times New Roman" w:cs="Times New Roman"/>
      <w:sz w:val="24"/>
      <w:szCs w:val="24"/>
      <w:lang w:val="kl-GL" w:eastAsia="kl-GL"/>
    </w:rPr>
  </w:style>
  <w:style w:type="character" w:styleId="Hyperlink">
    <w:name w:val="Hyperlink"/>
    <w:basedOn w:val="Standardskrifttypeiafsnit"/>
    <w:uiPriority w:val="99"/>
    <w:semiHidden/>
    <w:unhideWhenUsed/>
    <w:rsid w:val="00920158"/>
    <w:rPr>
      <w:color w:val="0000FF"/>
      <w:u w:val="single"/>
    </w:rPr>
  </w:style>
  <w:style w:type="character" w:styleId="BesgtLink">
    <w:name w:val="FollowedHyperlink"/>
    <w:basedOn w:val="Standardskrifttypeiafsnit"/>
    <w:uiPriority w:val="99"/>
    <w:semiHidden/>
    <w:unhideWhenUsed/>
    <w:rsid w:val="00920158"/>
    <w:rPr>
      <w:color w:val="800080" w:themeColor="followedHyperlink"/>
      <w:u w:val="single"/>
    </w:rPr>
  </w:style>
  <w:style w:type="paragraph" w:styleId="Fodnotetekst">
    <w:name w:val="footnote text"/>
    <w:basedOn w:val="Normal"/>
    <w:link w:val="FodnotetekstTegn"/>
    <w:uiPriority w:val="99"/>
    <w:semiHidden/>
    <w:unhideWhenUsed/>
    <w:rsid w:val="008356A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356A1"/>
    <w:rPr>
      <w:sz w:val="20"/>
      <w:szCs w:val="20"/>
    </w:rPr>
  </w:style>
  <w:style w:type="character" w:styleId="Fodnotehenvisning">
    <w:name w:val="footnote reference"/>
    <w:basedOn w:val="Standardskrifttypeiafsnit"/>
    <w:uiPriority w:val="99"/>
    <w:semiHidden/>
    <w:unhideWhenUsed/>
    <w:rsid w:val="008356A1"/>
    <w:rPr>
      <w:vertAlign w:val="superscript"/>
    </w:rPr>
  </w:style>
  <w:style w:type="paragraph" w:styleId="Ingenafstand">
    <w:name w:val="No Spacing"/>
    <w:uiPriority w:val="1"/>
    <w:qFormat/>
    <w:rsid w:val="004F5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21288">
      <w:bodyDiv w:val="1"/>
      <w:marLeft w:val="0"/>
      <w:marRight w:val="0"/>
      <w:marTop w:val="0"/>
      <w:marBottom w:val="0"/>
      <w:divBdr>
        <w:top w:val="none" w:sz="0" w:space="0" w:color="auto"/>
        <w:left w:val="none" w:sz="0" w:space="0" w:color="auto"/>
        <w:bottom w:val="none" w:sz="0" w:space="0" w:color="auto"/>
        <w:right w:val="none" w:sz="0" w:space="0" w:color="auto"/>
      </w:divBdr>
    </w:div>
    <w:div w:id="373849234">
      <w:bodyDiv w:val="1"/>
      <w:marLeft w:val="0"/>
      <w:marRight w:val="0"/>
      <w:marTop w:val="0"/>
      <w:marBottom w:val="0"/>
      <w:divBdr>
        <w:top w:val="none" w:sz="0" w:space="0" w:color="auto"/>
        <w:left w:val="none" w:sz="0" w:space="0" w:color="auto"/>
        <w:bottom w:val="none" w:sz="0" w:space="0" w:color="auto"/>
        <w:right w:val="none" w:sz="0" w:space="0" w:color="auto"/>
      </w:divBdr>
    </w:div>
    <w:div w:id="574818791">
      <w:bodyDiv w:val="1"/>
      <w:marLeft w:val="0"/>
      <w:marRight w:val="0"/>
      <w:marTop w:val="0"/>
      <w:marBottom w:val="0"/>
      <w:divBdr>
        <w:top w:val="none" w:sz="0" w:space="0" w:color="auto"/>
        <w:left w:val="none" w:sz="0" w:space="0" w:color="auto"/>
        <w:bottom w:val="none" w:sz="0" w:space="0" w:color="auto"/>
        <w:right w:val="none" w:sz="0" w:space="0" w:color="auto"/>
      </w:divBdr>
    </w:div>
    <w:div w:id="10823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lakkersuisut.g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s\AppData\Local\cBrain\F2\.tmp\e912eb9c8a204142a7fc41a81d84843f.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FD36-3D8B-4BEB-875D-9D0E39A3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e912eb9c8a204142a7fc41a81d84843f</Template>
  <TotalTime>1372</TotalTime>
  <Pages>9</Pages>
  <Words>2450</Words>
  <Characters>13970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Wenzel Selvejer</dc:creator>
  <cp:lastModifiedBy>Anita Post</cp:lastModifiedBy>
  <cp:revision>126</cp:revision>
  <cp:lastPrinted>2025-06-12T14:41:00Z</cp:lastPrinted>
  <dcterms:created xsi:type="dcterms:W3CDTF">2023-04-17T15:12:00Z</dcterms:created>
  <dcterms:modified xsi:type="dcterms:W3CDTF">2025-06-17T09:41:00Z</dcterms:modified>
</cp:coreProperties>
</file>