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9C37A" w14:textId="77777777" w:rsidR="00886678" w:rsidRPr="00886678" w:rsidRDefault="00B2447D" w:rsidP="00B73FD0">
      <w:pPr>
        <w:pStyle w:val="Ingenafstand"/>
        <w:jc w:val="center"/>
        <w:rPr>
          <w:b/>
          <w:bCs/>
        </w:rPr>
      </w:pPr>
      <w:r w:rsidRPr="00886678">
        <w:rPr>
          <w:b/>
          <w:bCs/>
        </w:rPr>
        <w:t xml:space="preserve">Forslag til: </w:t>
      </w:r>
    </w:p>
    <w:p w14:paraId="103A7061" w14:textId="77777777" w:rsidR="00886678" w:rsidRPr="00886678" w:rsidRDefault="00886678" w:rsidP="00B73FD0">
      <w:pPr>
        <w:pStyle w:val="Ingenafstand"/>
        <w:jc w:val="center"/>
        <w:rPr>
          <w:b/>
          <w:bCs/>
        </w:rPr>
      </w:pPr>
    </w:p>
    <w:p w14:paraId="29F12590" w14:textId="747342FC" w:rsidR="00B73FD0" w:rsidRPr="00886678" w:rsidRDefault="00B2447D" w:rsidP="00B73FD0">
      <w:pPr>
        <w:pStyle w:val="Ingenafstand"/>
        <w:jc w:val="center"/>
      </w:pPr>
      <w:r w:rsidRPr="00886678">
        <w:rPr>
          <w:b/>
          <w:bCs/>
        </w:rPr>
        <w:t>Inatsisartutlov om ændring af landstingslov om indkomstskat</w:t>
      </w:r>
    </w:p>
    <w:p w14:paraId="3E9F73EC" w14:textId="2280F4B6" w:rsidR="00B2447D" w:rsidRPr="00886678" w:rsidRDefault="00B2447D" w:rsidP="005F0928">
      <w:pPr>
        <w:pStyle w:val="Ingenafstand"/>
        <w:jc w:val="center"/>
      </w:pPr>
      <w:r w:rsidRPr="00886678">
        <w:t>(</w:t>
      </w:r>
      <w:r w:rsidR="005F0928" w:rsidRPr="00886678">
        <w:t>B</w:t>
      </w:r>
      <w:r w:rsidRPr="00886678">
        <w:t xml:space="preserve">eskatning </w:t>
      </w:r>
      <w:r w:rsidR="005F0928" w:rsidRPr="00886678">
        <w:t xml:space="preserve">af selskaber m.v. </w:t>
      </w:r>
      <w:r w:rsidR="00B73FD0" w:rsidRPr="00886678">
        <w:t xml:space="preserve">og indberetningspligt </w:t>
      </w:r>
      <w:r w:rsidRPr="00886678">
        <w:t>ved ophør af skattepligt</w:t>
      </w:r>
      <w:r w:rsidR="004D6BD2" w:rsidRPr="00886678">
        <w:t xml:space="preserve">, samt </w:t>
      </w:r>
      <w:r w:rsidR="00A65A05" w:rsidRPr="00886678">
        <w:t xml:space="preserve">forskellige </w:t>
      </w:r>
      <w:r w:rsidR="004D6BD2" w:rsidRPr="00886678">
        <w:t>konsekvensrettelser</w:t>
      </w:r>
      <w:r w:rsidR="00B73FD0" w:rsidRPr="00886678">
        <w:t xml:space="preserve"> m.v.</w:t>
      </w:r>
      <w:r w:rsidRPr="00886678">
        <w:t>)</w:t>
      </w:r>
    </w:p>
    <w:p w14:paraId="6D60CBD1" w14:textId="77777777" w:rsidR="00B2447D" w:rsidRPr="00886678" w:rsidRDefault="00B2447D" w:rsidP="00B73FD0">
      <w:pPr>
        <w:pStyle w:val="Ingenafstand"/>
      </w:pPr>
    </w:p>
    <w:p w14:paraId="57BD8D30" w14:textId="7977F37E" w:rsidR="00B2447D" w:rsidRPr="00886678" w:rsidRDefault="00B2447D" w:rsidP="00B73FD0">
      <w:pPr>
        <w:pStyle w:val="Ingenafstand"/>
        <w:jc w:val="center"/>
        <w:rPr>
          <w:b/>
          <w:bCs/>
        </w:rPr>
      </w:pPr>
      <w:r w:rsidRPr="00886678">
        <w:rPr>
          <w:b/>
          <w:bCs/>
        </w:rPr>
        <w:t>§ 1</w:t>
      </w:r>
    </w:p>
    <w:p w14:paraId="6B829369" w14:textId="77777777" w:rsidR="00B2447D" w:rsidRPr="00886678" w:rsidRDefault="00B2447D" w:rsidP="00B73FD0">
      <w:pPr>
        <w:pStyle w:val="Ingenafstand"/>
        <w:rPr>
          <w:b/>
          <w:bCs/>
        </w:rPr>
      </w:pPr>
    </w:p>
    <w:p w14:paraId="1A528524" w14:textId="1A699F59" w:rsidR="00A65A05" w:rsidRPr="00886678" w:rsidRDefault="00A65A05" w:rsidP="00B73FD0">
      <w:pPr>
        <w:pStyle w:val="Ingenafstand"/>
      </w:pPr>
      <w:r w:rsidRPr="00886678">
        <w:t xml:space="preserve">I </w:t>
      </w:r>
      <w:r w:rsidR="009F3118" w:rsidRPr="00886678">
        <w:t>L</w:t>
      </w:r>
      <w:r w:rsidRPr="00886678">
        <w:t>andstingslov nr. 12 af 2. november 2006 om indkomstskat, jf. Selvstyrets lovbekendtgørelse nr. x af x. maj 2025, foretages følgende ændringer:</w:t>
      </w:r>
    </w:p>
    <w:p w14:paraId="0D0446E1" w14:textId="77777777" w:rsidR="00B73FD0" w:rsidRPr="00886678" w:rsidRDefault="00B73FD0" w:rsidP="00B73FD0">
      <w:pPr>
        <w:pStyle w:val="Ingenafstand"/>
        <w:rPr>
          <w:b/>
          <w:bCs/>
        </w:rPr>
      </w:pPr>
    </w:p>
    <w:p w14:paraId="1A48E275" w14:textId="34657C0E" w:rsidR="00C74D75" w:rsidRPr="00886678" w:rsidRDefault="00C74D75" w:rsidP="00B73FD0">
      <w:pPr>
        <w:pStyle w:val="Ingenafstand"/>
      </w:pPr>
      <w:r w:rsidRPr="00886678">
        <w:rPr>
          <w:b/>
          <w:bCs/>
        </w:rPr>
        <w:t xml:space="preserve">1.  </w:t>
      </w:r>
      <w:r w:rsidRPr="00886678">
        <w:t>I § 3</w:t>
      </w:r>
      <w:r w:rsidR="004F46F8" w:rsidRPr="00886678">
        <w:t>6</w:t>
      </w:r>
      <w:r w:rsidRPr="00886678">
        <w:t xml:space="preserve"> c, stk. 5, ændres ”2:1” til: ”4:1”.</w:t>
      </w:r>
    </w:p>
    <w:p w14:paraId="7A0BF736" w14:textId="77777777" w:rsidR="00C74D75" w:rsidRPr="00886678" w:rsidRDefault="00C74D75" w:rsidP="00B73FD0">
      <w:pPr>
        <w:pStyle w:val="Ingenafstand"/>
        <w:rPr>
          <w:b/>
          <w:bCs/>
        </w:rPr>
      </w:pPr>
    </w:p>
    <w:p w14:paraId="32CFDDEA" w14:textId="6112CB15" w:rsidR="00B2447D" w:rsidRPr="00886678" w:rsidRDefault="00C74D75" w:rsidP="00B73FD0">
      <w:pPr>
        <w:pStyle w:val="Ingenafstand"/>
      </w:pPr>
      <w:r w:rsidRPr="00886678">
        <w:rPr>
          <w:b/>
          <w:bCs/>
        </w:rPr>
        <w:t>2</w:t>
      </w:r>
      <w:r w:rsidR="005C6A40" w:rsidRPr="00886678">
        <w:rPr>
          <w:b/>
          <w:bCs/>
        </w:rPr>
        <w:t>.</w:t>
      </w:r>
      <w:r w:rsidR="005C6A40" w:rsidRPr="00886678">
        <w:t xml:space="preserve"> § 38,</w:t>
      </w:r>
      <w:r w:rsidR="005C6A40" w:rsidRPr="00886678">
        <w:rPr>
          <w:b/>
          <w:bCs/>
        </w:rPr>
        <w:t xml:space="preserve"> </w:t>
      </w:r>
      <w:r w:rsidR="005C6A40" w:rsidRPr="00886678">
        <w:t xml:space="preserve">affattes således: </w:t>
      </w:r>
    </w:p>
    <w:p w14:paraId="78D8E7DC" w14:textId="5542A0BC" w:rsidR="00770942" w:rsidRPr="00886678" w:rsidRDefault="005C6A40" w:rsidP="00B73FD0">
      <w:pPr>
        <w:pStyle w:val="Ingenafstand"/>
      </w:pPr>
      <w:proofErr w:type="gramStart"/>
      <w:r w:rsidRPr="00886678">
        <w:t>”</w:t>
      </w:r>
      <w:r w:rsidR="000F4E08" w:rsidRPr="00886678">
        <w:t xml:space="preserve">  </w:t>
      </w:r>
      <w:r w:rsidR="002A3D3F" w:rsidRPr="00886678">
        <w:rPr>
          <w:b/>
          <w:bCs/>
        </w:rPr>
        <w:t>§</w:t>
      </w:r>
      <w:proofErr w:type="gramEnd"/>
      <w:r w:rsidR="0077695C" w:rsidRPr="00886678">
        <w:rPr>
          <w:b/>
          <w:bCs/>
        </w:rPr>
        <w:t xml:space="preserve"> 38. </w:t>
      </w:r>
      <w:r w:rsidRPr="00886678">
        <w:rPr>
          <w:b/>
          <w:bCs/>
        </w:rPr>
        <w:t xml:space="preserve"> </w:t>
      </w:r>
      <w:r w:rsidR="00413F47" w:rsidRPr="00886678">
        <w:t>O</w:t>
      </w:r>
      <w:r w:rsidR="002A3D3F" w:rsidRPr="00886678">
        <w:t xml:space="preserve">phører </w:t>
      </w:r>
      <w:r w:rsidR="00413F47" w:rsidRPr="00886678">
        <w:t xml:space="preserve">en person eller et selskab m.v. med </w:t>
      </w:r>
      <w:r w:rsidR="002A3D3F" w:rsidRPr="00886678">
        <w:t>at være skattepligtig efter § 1</w:t>
      </w:r>
      <w:r w:rsidR="00A73E5D" w:rsidRPr="00886678">
        <w:t xml:space="preserve"> eller</w:t>
      </w:r>
      <w:r w:rsidR="00413F47" w:rsidRPr="00886678">
        <w:t xml:space="preserve"> § 2, </w:t>
      </w:r>
      <w:r w:rsidR="002A3D3F" w:rsidRPr="00886678">
        <w:t>eller</w:t>
      </w:r>
      <w:r w:rsidR="00413F47" w:rsidRPr="00886678">
        <w:t xml:space="preserve"> </w:t>
      </w:r>
      <w:r w:rsidR="00BA6A87" w:rsidRPr="00886678">
        <w:t>anses</w:t>
      </w:r>
      <w:r w:rsidR="00074F3D" w:rsidRPr="00886678">
        <w:t xml:space="preserve"> </w:t>
      </w:r>
      <w:r w:rsidR="00413F47" w:rsidRPr="00886678">
        <w:t xml:space="preserve">personen eller selskabet </w:t>
      </w:r>
      <w:r w:rsidR="00074F3D" w:rsidRPr="00886678">
        <w:t xml:space="preserve">m.v. </w:t>
      </w:r>
      <w:r w:rsidR="002A3D3F" w:rsidRPr="00886678">
        <w:t xml:space="preserve">efter bestemmelserne i en dobbeltbeskatningsoverenskomst </w:t>
      </w:r>
      <w:r w:rsidR="00BA6A87" w:rsidRPr="00886678">
        <w:t>for</w:t>
      </w:r>
      <w:r w:rsidR="002A3D3F" w:rsidRPr="00886678">
        <w:t xml:space="preserve"> hjemmehørende i udlandet, herunder Danmark og Færøerne, anses aktiver og passiver, som ikke fortsat er omfattet af grønlandsk beskatning</w:t>
      </w:r>
      <w:r w:rsidR="00770942" w:rsidRPr="00886678">
        <w:t>,</w:t>
      </w:r>
      <w:r w:rsidR="002A3D3F" w:rsidRPr="00886678">
        <w:t xml:space="preserve"> for afhændet på fraflytningstidspunktet.</w:t>
      </w:r>
      <w:r w:rsidR="008B259A" w:rsidRPr="00886678">
        <w:t xml:space="preserve"> </w:t>
      </w:r>
      <w:r w:rsidR="00815024" w:rsidRPr="00886678">
        <w:t>Afståelses</w:t>
      </w:r>
      <w:r w:rsidR="002A3D3F" w:rsidRPr="00886678">
        <w:t>summen ansættes til handelsværdien på fraflytningstidspunktet.</w:t>
      </w:r>
      <w:r w:rsidR="008B259A" w:rsidRPr="00886678">
        <w:t xml:space="preserve"> </w:t>
      </w:r>
      <w:r w:rsidR="002C12A3" w:rsidRPr="00886678">
        <w:t xml:space="preserve">Det samme gælder ved opløsning af selskaber og foreninger m.v. omfattet af § 1, eller ved overgang til undtagelse fra beskatning efter § 3. </w:t>
      </w:r>
      <w:r w:rsidR="008B259A" w:rsidRPr="00886678">
        <w:t xml:space="preserve">1. pkt. finder </w:t>
      </w:r>
      <w:r w:rsidR="00074F3D" w:rsidRPr="00886678">
        <w:t>ikke anvendelse ved ophør grundet dødsfald</w:t>
      </w:r>
      <w:r w:rsidR="00770942" w:rsidRPr="00886678">
        <w:t>.</w:t>
      </w:r>
    </w:p>
    <w:p w14:paraId="7B8384C6" w14:textId="04DDC672" w:rsidR="002A3D3F" w:rsidRPr="00886678" w:rsidRDefault="00770942" w:rsidP="00B73FD0">
      <w:pPr>
        <w:pStyle w:val="Ingenafstand"/>
      </w:pPr>
      <w:r w:rsidRPr="00886678">
        <w:t xml:space="preserve">  </w:t>
      </w:r>
      <w:r w:rsidRPr="00886678">
        <w:rPr>
          <w:i/>
          <w:iCs/>
        </w:rPr>
        <w:t xml:space="preserve">Stk. 2. </w:t>
      </w:r>
      <w:r w:rsidR="008B259A" w:rsidRPr="00886678">
        <w:rPr>
          <w:i/>
          <w:iCs/>
        </w:rPr>
        <w:t xml:space="preserve"> </w:t>
      </w:r>
      <w:r w:rsidRPr="00886678">
        <w:t xml:space="preserve">Som anskaffelsessum for </w:t>
      </w:r>
      <w:r w:rsidR="00B216CC" w:rsidRPr="00886678">
        <w:t xml:space="preserve">finansielle </w:t>
      </w:r>
      <w:r w:rsidRPr="00886678">
        <w:t xml:space="preserve">aktiver </w:t>
      </w:r>
      <w:r w:rsidR="005F0928" w:rsidRPr="00886678">
        <w:t xml:space="preserve">og passiver </w:t>
      </w:r>
      <w:r w:rsidRPr="00886678">
        <w:t xml:space="preserve">omfattet af stk. 1, </w:t>
      </w:r>
      <w:r w:rsidR="00107C42">
        <w:t>anvendes</w:t>
      </w:r>
      <w:r w:rsidR="00107C42" w:rsidRPr="00886678">
        <w:t xml:space="preserve"> </w:t>
      </w:r>
      <w:r w:rsidRPr="00886678">
        <w:t>værdien i handel og vandel på tidspunktet for skattepligte</w:t>
      </w:r>
      <w:r w:rsidR="005F0928" w:rsidRPr="00886678">
        <w:t>n</w:t>
      </w:r>
      <w:r w:rsidRPr="00886678">
        <w:t>s indtræden.</w:t>
      </w:r>
      <w:r w:rsidR="005F0928" w:rsidRPr="00886678">
        <w:t xml:space="preserve"> </w:t>
      </w:r>
    </w:p>
    <w:p w14:paraId="5146BFC3" w14:textId="11AD3AE1" w:rsidR="00937E5F" w:rsidRPr="00886678" w:rsidRDefault="00B92DBD" w:rsidP="00B73FD0">
      <w:pPr>
        <w:pStyle w:val="Ingenafstand"/>
      </w:pPr>
      <w:r w:rsidRPr="00886678">
        <w:t xml:space="preserve">  </w:t>
      </w:r>
      <w:r w:rsidRPr="00886678">
        <w:rPr>
          <w:i/>
          <w:iCs/>
        </w:rPr>
        <w:t xml:space="preserve">Stk. </w:t>
      </w:r>
      <w:r w:rsidR="00410DB8" w:rsidRPr="00886678">
        <w:rPr>
          <w:i/>
          <w:iCs/>
        </w:rPr>
        <w:t>3</w:t>
      </w:r>
      <w:r w:rsidRPr="00886678">
        <w:rPr>
          <w:i/>
          <w:iCs/>
        </w:rPr>
        <w:t xml:space="preserve">.  </w:t>
      </w:r>
      <w:r w:rsidR="00937E5F" w:rsidRPr="00886678">
        <w:t>På det tidspunkt</w:t>
      </w:r>
      <w:r w:rsidR="006E5919" w:rsidRPr="00886678">
        <w:t>,</w:t>
      </w:r>
      <w:r w:rsidR="00EB23CC" w:rsidRPr="00886678">
        <w:t xml:space="preserve"> hvor </w:t>
      </w:r>
      <w:r w:rsidR="005F0928" w:rsidRPr="00886678">
        <w:t xml:space="preserve">et </w:t>
      </w:r>
      <w:r w:rsidR="00410DB8" w:rsidRPr="00886678">
        <w:t xml:space="preserve">selskab </w:t>
      </w:r>
      <w:r w:rsidR="00522D68" w:rsidRPr="00886678">
        <w:t xml:space="preserve">m.v. </w:t>
      </w:r>
      <w:r w:rsidR="00EB23CC" w:rsidRPr="00886678">
        <w:t xml:space="preserve">ophører </w:t>
      </w:r>
      <w:r w:rsidR="00410DB8" w:rsidRPr="00886678">
        <w:t>med at være skattepligtig efter § 1, stk. 1, nr. 3-13, eller hvis selskabet m.v. efter bestemmelserne i en dobbeltbeskatningsoverenskomst bliver hjemmehørende i udlandet</w:t>
      </w:r>
      <w:r w:rsidR="00B424AB" w:rsidRPr="00886678">
        <w:t>, herunder Danmark og Færøerne</w:t>
      </w:r>
      <w:r w:rsidR="00EB23CC" w:rsidRPr="00886678">
        <w:t xml:space="preserve">, skal der opgøres et provenu, som svarer til det likvidationsprovenu, </w:t>
      </w:r>
      <w:r w:rsidR="009B41D6" w:rsidRPr="00886678">
        <w:t xml:space="preserve">som </w:t>
      </w:r>
      <w:r w:rsidR="00EB23CC" w:rsidRPr="00886678">
        <w:t>ville have været udloddet til selskabet</w:t>
      </w:r>
      <w:r w:rsidR="00B73FD0" w:rsidRPr="00886678">
        <w:t>s</w:t>
      </w:r>
      <w:r w:rsidR="00EB23CC" w:rsidRPr="00886678">
        <w:t xml:space="preserve"> </w:t>
      </w:r>
      <w:r w:rsidR="005F0928" w:rsidRPr="00886678">
        <w:t xml:space="preserve">kapitalejere </w:t>
      </w:r>
      <w:r w:rsidR="009B41D6" w:rsidRPr="00886678">
        <w:t>på tidspunktet for ophør</w:t>
      </w:r>
      <w:r w:rsidR="00937E5F" w:rsidRPr="00886678">
        <w:t>et</w:t>
      </w:r>
      <w:r w:rsidR="009B41D6" w:rsidRPr="00886678">
        <w:t xml:space="preserve"> af skattepligten</w:t>
      </w:r>
      <w:r w:rsidR="00F06D48" w:rsidRPr="00886678">
        <w:t>.</w:t>
      </w:r>
      <w:r w:rsidR="00EE796C" w:rsidRPr="00886678">
        <w:t xml:space="preserve"> </w:t>
      </w:r>
      <w:r w:rsidR="00EB23CC" w:rsidRPr="00886678">
        <w:t xml:space="preserve">Provenuet opgjort efter 1. pkt. </w:t>
      </w:r>
      <w:r w:rsidR="00CF1C8F" w:rsidRPr="00886678">
        <w:t xml:space="preserve">anses for </w:t>
      </w:r>
      <w:r w:rsidR="00937E5F" w:rsidRPr="00886678">
        <w:t xml:space="preserve">udbytte </w:t>
      </w:r>
      <w:r w:rsidR="00EB23CC" w:rsidRPr="00886678">
        <w:t xml:space="preserve">efter § 86, stk. </w:t>
      </w:r>
      <w:r w:rsidR="006E5919" w:rsidRPr="00886678">
        <w:t>2</w:t>
      </w:r>
      <w:r w:rsidR="00937E5F" w:rsidRPr="00886678">
        <w:t>.</w:t>
      </w:r>
      <w:r w:rsidR="00EF63F5" w:rsidRPr="00886678">
        <w:t xml:space="preserve"> 1</w:t>
      </w:r>
      <w:r w:rsidR="00EF2A4C" w:rsidRPr="00886678">
        <w:t xml:space="preserve">. og </w:t>
      </w:r>
      <w:r w:rsidR="00EF63F5" w:rsidRPr="00886678">
        <w:t xml:space="preserve">2. pkt. gælder ikke ved ophør som følge af likvidation. </w:t>
      </w:r>
      <w:r w:rsidR="00C64553" w:rsidRPr="00886678">
        <w:t>Skattebetalingen efter 1</w:t>
      </w:r>
      <w:r w:rsidR="00EF2A4C" w:rsidRPr="00886678">
        <w:t xml:space="preserve">. og </w:t>
      </w:r>
      <w:r w:rsidR="00C64553" w:rsidRPr="00886678">
        <w:t>2</w:t>
      </w:r>
      <w:r w:rsidR="00AE304F">
        <w:t>.</w:t>
      </w:r>
      <w:r w:rsidR="00EF2A4C" w:rsidRPr="00886678">
        <w:t xml:space="preserve"> pkt.</w:t>
      </w:r>
      <w:r w:rsidR="00C64553" w:rsidRPr="00886678">
        <w:t>, nedsættes hvis ejeren af kapitalandele</w:t>
      </w:r>
      <w:r w:rsidR="00522D68" w:rsidRPr="00886678">
        <w:t>ne</w:t>
      </w:r>
      <w:r w:rsidR="00C64553" w:rsidRPr="00886678">
        <w:t xml:space="preserve"> har været beskattet af en gevinst af kapitalandele efter § </w:t>
      </w:r>
      <w:r w:rsidR="00DD6DD6" w:rsidRPr="00886678">
        <w:t>16</w:t>
      </w:r>
      <w:r w:rsidR="00C64553" w:rsidRPr="00886678">
        <w:t>, stk.</w:t>
      </w:r>
      <w:r w:rsidR="00522D68" w:rsidRPr="00886678">
        <w:t xml:space="preserve"> </w:t>
      </w:r>
      <w:r w:rsidR="00DD6DD6" w:rsidRPr="00886678">
        <w:t>2</w:t>
      </w:r>
      <w:r w:rsidR="00C64553" w:rsidRPr="00886678">
        <w:t xml:space="preserve">. </w:t>
      </w:r>
      <w:r w:rsidR="00937E5F" w:rsidRPr="00886678">
        <w:t xml:space="preserve">Indberetning og </w:t>
      </w:r>
      <w:r w:rsidR="00EE796C" w:rsidRPr="00886678">
        <w:t xml:space="preserve">indeholdelse af udbytteskat </w:t>
      </w:r>
      <w:r w:rsidR="00937E5F" w:rsidRPr="00886678">
        <w:t>skal ske efter</w:t>
      </w:r>
      <w:r w:rsidR="00F06D48" w:rsidRPr="00886678">
        <w:t xml:space="preserve"> de frister, som følger af</w:t>
      </w:r>
      <w:r w:rsidR="00937E5F" w:rsidRPr="00886678">
        <w:t xml:space="preserve"> § 88</w:t>
      </w:r>
      <w:r w:rsidR="005F0928" w:rsidRPr="00886678">
        <w:t>,</w:t>
      </w:r>
      <w:r w:rsidR="00937E5F" w:rsidRPr="00886678">
        <w:t xml:space="preserve"> i måneden efter den måned, hvori den fulde skattepligt ophørte.</w:t>
      </w:r>
      <w:r w:rsidR="00CF1C8F" w:rsidRPr="00886678">
        <w:t xml:space="preserve"> </w:t>
      </w:r>
    </w:p>
    <w:p w14:paraId="6D613297" w14:textId="7728A792" w:rsidR="00165E97" w:rsidRPr="00886678" w:rsidRDefault="00966472" w:rsidP="00B73FD0">
      <w:pPr>
        <w:pStyle w:val="Ingenafstand"/>
      </w:pPr>
      <w:r w:rsidRPr="00886678">
        <w:rPr>
          <w:i/>
          <w:iCs/>
        </w:rPr>
        <w:t xml:space="preserve">  Stk. </w:t>
      </w:r>
      <w:r w:rsidR="00165E97" w:rsidRPr="00886678">
        <w:rPr>
          <w:i/>
          <w:iCs/>
        </w:rPr>
        <w:t>4</w:t>
      </w:r>
      <w:r w:rsidRPr="00886678">
        <w:rPr>
          <w:i/>
          <w:iCs/>
        </w:rPr>
        <w:t xml:space="preserve">.  </w:t>
      </w:r>
      <w:r w:rsidR="002C12A3" w:rsidRPr="00886678">
        <w:t>Ved ophør af skattepligt for selskaber og foreninger</w:t>
      </w:r>
      <w:r w:rsidR="00EF2A4C" w:rsidRPr="00886678">
        <w:t>,</w:t>
      </w:r>
      <w:r w:rsidR="002C12A3" w:rsidRPr="00886678">
        <w:t xml:space="preserve"> </w:t>
      </w:r>
      <w:r w:rsidR="00907700" w:rsidRPr="00886678">
        <w:t xml:space="preserve">som er skattepligtige efter § 1, stk. 1, nr. 3-13, </w:t>
      </w:r>
      <w:r w:rsidR="002C12A3" w:rsidRPr="00886678">
        <w:t xml:space="preserve">skal </w:t>
      </w:r>
      <w:r w:rsidR="00907700" w:rsidRPr="00886678">
        <w:t xml:space="preserve">ledelsen eller likvidator </w:t>
      </w:r>
      <w:r w:rsidR="002C12A3" w:rsidRPr="00886678">
        <w:t>inden 1 måned efter ophøret indsende en anmeldelse til skatteforvaltningen med opgørelse af indkomsten for det afsluttende indkomstår. Skatteforvaltningen kan efter anmodning give udsættelse med fristen for anmeldelse, hvis særlige forhold taler herfor.</w:t>
      </w:r>
      <w:r w:rsidR="005C58E7" w:rsidRPr="00886678">
        <w:t xml:space="preserve"> </w:t>
      </w:r>
      <w:r w:rsidR="005F0928" w:rsidRPr="00886678">
        <w:t>1</w:t>
      </w:r>
      <w:r w:rsidR="00EF2A4C" w:rsidRPr="00886678">
        <w:t xml:space="preserve">. og </w:t>
      </w:r>
      <w:r w:rsidR="007648CF" w:rsidRPr="00886678">
        <w:t>2</w:t>
      </w:r>
      <w:r w:rsidR="005F0928" w:rsidRPr="00886678">
        <w:t xml:space="preserve">. pkt. </w:t>
      </w:r>
      <w:r w:rsidR="005C58E7" w:rsidRPr="00886678">
        <w:t xml:space="preserve">gælder </w:t>
      </w:r>
      <w:r w:rsidR="005F0928" w:rsidRPr="00886678">
        <w:t xml:space="preserve">også </w:t>
      </w:r>
      <w:r w:rsidR="005C58E7" w:rsidRPr="00886678">
        <w:t xml:space="preserve">ved ophør af </w:t>
      </w:r>
      <w:r w:rsidR="00BB208C" w:rsidRPr="00886678">
        <w:t xml:space="preserve">juridiske personers </w:t>
      </w:r>
      <w:r w:rsidR="005C58E7" w:rsidRPr="00886678">
        <w:t>faste driftssteder, jf. § 2, stk. 1, nr. 10.</w:t>
      </w:r>
      <w:r w:rsidR="00791C57" w:rsidRPr="00886678">
        <w:t>”</w:t>
      </w:r>
    </w:p>
    <w:p w14:paraId="47E1CE68" w14:textId="6FBC4696" w:rsidR="002C12A3" w:rsidRPr="00886678" w:rsidRDefault="002C12A3" w:rsidP="00B73FD0">
      <w:pPr>
        <w:pStyle w:val="Ingenafstand"/>
      </w:pPr>
    </w:p>
    <w:p w14:paraId="33EE21F5" w14:textId="1C80F66C" w:rsidR="004D6BD2" w:rsidRPr="00886678" w:rsidRDefault="00C74D75" w:rsidP="00B73FD0">
      <w:pPr>
        <w:pStyle w:val="Ingenafstand"/>
      </w:pPr>
      <w:r w:rsidRPr="00886678">
        <w:rPr>
          <w:b/>
          <w:bCs/>
        </w:rPr>
        <w:t>3</w:t>
      </w:r>
      <w:r w:rsidR="004D6BD2" w:rsidRPr="00886678">
        <w:rPr>
          <w:b/>
          <w:bCs/>
        </w:rPr>
        <w:t>.</w:t>
      </w:r>
      <w:r w:rsidR="004D6BD2" w:rsidRPr="00886678">
        <w:t xml:space="preserve"> § 39 a, stk. 6, affattes således:</w:t>
      </w:r>
    </w:p>
    <w:p w14:paraId="1D292D94" w14:textId="10A1EA87" w:rsidR="004D6BD2" w:rsidRPr="00886678" w:rsidRDefault="004D6BD2" w:rsidP="00B73FD0">
      <w:pPr>
        <w:pStyle w:val="Ingenafstand"/>
      </w:pPr>
      <w:proofErr w:type="gramStart"/>
      <w:r w:rsidRPr="00886678">
        <w:lastRenderedPageBreak/>
        <w:t>”</w:t>
      </w:r>
      <w:r w:rsidR="00886678">
        <w:t xml:space="preserve">  </w:t>
      </w:r>
      <w:r w:rsidRPr="00886678">
        <w:rPr>
          <w:i/>
          <w:iCs/>
        </w:rPr>
        <w:t>Stk.</w:t>
      </w:r>
      <w:proofErr w:type="gramEnd"/>
      <w:r w:rsidRPr="00886678">
        <w:rPr>
          <w:i/>
          <w:iCs/>
        </w:rPr>
        <w:t xml:space="preserve"> 6.</w:t>
      </w:r>
      <w:r w:rsidRPr="00886678">
        <w:t xml:space="preserve">  Et beløb svarende til 2 års løbende ydelser fra pensionsordninger, som nævnt i stk. 1 og 2, som er oprettet i pensionskasser eller livs- og pensionsforsikringsselskaber, der har hjemsted i Danmark, og er oprettet i et ansættelsesforhold, kan udbetales som en éngangssum.” </w:t>
      </w:r>
    </w:p>
    <w:p w14:paraId="7B08A86A" w14:textId="77777777" w:rsidR="004D6BD2" w:rsidRPr="00886678" w:rsidRDefault="004D6BD2" w:rsidP="00B73FD0">
      <w:pPr>
        <w:pStyle w:val="Ingenafstand"/>
      </w:pPr>
    </w:p>
    <w:p w14:paraId="227B0D8A" w14:textId="1500D710" w:rsidR="004D6BD2" w:rsidRPr="00886678" w:rsidRDefault="00C74D75" w:rsidP="009658B0">
      <w:pPr>
        <w:pStyle w:val="Ingenafstand"/>
      </w:pPr>
      <w:r w:rsidRPr="00886678">
        <w:rPr>
          <w:b/>
          <w:bCs/>
        </w:rPr>
        <w:t>4</w:t>
      </w:r>
      <w:r w:rsidR="004D6BD2" w:rsidRPr="00886678">
        <w:rPr>
          <w:b/>
          <w:bCs/>
        </w:rPr>
        <w:t>.</w:t>
      </w:r>
      <w:r w:rsidR="004D6BD2" w:rsidRPr="00886678">
        <w:t xml:space="preserve">  § 44, stk. 2, nr. 5</w:t>
      </w:r>
      <w:r w:rsidR="009658B0" w:rsidRPr="00886678">
        <w:t>,</w:t>
      </w:r>
      <w:r w:rsidR="004D6BD2" w:rsidRPr="00886678">
        <w:t xml:space="preserve"> </w:t>
      </w:r>
      <w:r w:rsidR="009658B0" w:rsidRPr="00886678">
        <w:t>ophæves.</w:t>
      </w:r>
    </w:p>
    <w:p w14:paraId="2264B239" w14:textId="77777777" w:rsidR="004D6BD2" w:rsidRPr="00886678" w:rsidRDefault="004D6BD2" w:rsidP="00B73FD0">
      <w:pPr>
        <w:pStyle w:val="Ingenafstand"/>
      </w:pPr>
    </w:p>
    <w:p w14:paraId="1595BADE" w14:textId="273023D0" w:rsidR="00966472" w:rsidRPr="00886678" w:rsidRDefault="00C74D75" w:rsidP="00B73FD0">
      <w:pPr>
        <w:pStyle w:val="Ingenafstand"/>
      </w:pPr>
      <w:r w:rsidRPr="00886678">
        <w:rPr>
          <w:b/>
          <w:bCs/>
        </w:rPr>
        <w:t>5</w:t>
      </w:r>
      <w:r w:rsidR="00165E97" w:rsidRPr="00886678">
        <w:rPr>
          <w:b/>
          <w:bCs/>
        </w:rPr>
        <w:t xml:space="preserve">.  </w:t>
      </w:r>
      <w:r w:rsidR="0000372F" w:rsidRPr="00886678">
        <w:t xml:space="preserve">I </w:t>
      </w:r>
      <w:r w:rsidR="00DB78D7" w:rsidRPr="00886678">
        <w:t>§ 86</w:t>
      </w:r>
      <w:r w:rsidR="00436D49" w:rsidRPr="00886678">
        <w:t xml:space="preserve">, stk. 2, </w:t>
      </w:r>
      <w:r w:rsidR="0000372F" w:rsidRPr="00886678">
        <w:t xml:space="preserve">indsættes efter </w:t>
      </w:r>
      <w:r w:rsidR="00107C42">
        <w:t>1</w:t>
      </w:r>
      <w:r w:rsidR="0000372F" w:rsidRPr="00886678">
        <w:t>. pkt.:</w:t>
      </w:r>
    </w:p>
    <w:p w14:paraId="4EB796D0" w14:textId="52CEBCEF" w:rsidR="00436D49" w:rsidRDefault="00436D49" w:rsidP="00B73FD0">
      <w:pPr>
        <w:pStyle w:val="Ingenafstand"/>
      </w:pPr>
      <w:r w:rsidRPr="00886678">
        <w:t>”</w:t>
      </w:r>
      <w:r w:rsidR="0000372F" w:rsidRPr="00886678">
        <w:t>Som udbytte anses desuden det provenu, som opgøres efter § 38, stk. 3.</w:t>
      </w:r>
      <w:r w:rsidRPr="00886678">
        <w:t>”</w:t>
      </w:r>
    </w:p>
    <w:p w14:paraId="60DE2076" w14:textId="77777777" w:rsidR="00F142E0" w:rsidRDefault="00F142E0" w:rsidP="00B73FD0">
      <w:pPr>
        <w:pStyle w:val="Ingenafstand"/>
      </w:pPr>
    </w:p>
    <w:p w14:paraId="6E08560D" w14:textId="6CE25F74" w:rsidR="00F142E0" w:rsidRPr="00886678" w:rsidRDefault="00F142E0" w:rsidP="00B73FD0">
      <w:pPr>
        <w:pStyle w:val="Ingenafstand"/>
      </w:pPr>
      <w:r>
        <w:t xml:space="preserve">Pkt. </w:t>
      </w:r>
      <w:r w:rsidR="00107C42">
        <w:t>2</w:t>
      </w:r>
      <w:r>
        <w:t xml:space="preserve"> bliver herefter pkt. </w:t>
      </w:r>
      <w:r w:rsidR="00107C42">
        <w:t>3</w:t>
      </w:r>
      <w:r>
        <w:t>.</w:t>
      </w:r>
    </w:p>
    <w:p w14:paraId="021A0EE3" w14:textId="77777777" w:rsidR="0000372F" w:rsidRPr="00886678" w:rsidRDefault="0000372F" w:rsidP="00B73FD0">
      <w:pPr>
        <w:pStyle w:val="Ingenafstand"/>
      </w:pPr>
    </w:p>
    <w:p w14:paraId="6F7B93F0" w14:textId="39BEF4E9" w:rsidR="00413F47" w:rsidRPr="00886678" w:rsidRDefault="00C74D75" w:rsidP="00B73FD0">
      <w:pPr>
        <w:pStyle w:val="Ingenafstand"/>
      </w:pPr>
      <w:r w:rsidRPr="00886678">
        <w:rPr>
          <w:b/>
          <w:bCs/>
        </w:rPr>
        <w:t>6</w:t>
      </w:r>
      <w:r w:rsidR="00436D49" w:rsidRPr="00886678">
        <w:rPr>
          <w:b/>
          <w:bCs/>
        </w:rPr>
        <w:t>.</w:t>
      </w:r>
      <w:r w:rsidR="0000372F" w:rsidRPr="00886678">
        <w:rPr>
          <w:b/>
          <w:bCs/>
        </w:rPr>
        <w:t xml:space="preserve"> </w:t>
      </w:r>
      <w:r w:rsidR="00657158" w:rsidRPr="00886678">
        <w:t xml:space="preserve">I </w:t>
      </w:r>
      <w:r w:rsidR="00436D49" w:rsidRPr="00886678">
        <w:t xml:space="preserve">§ 87, </w:t>
      </w:r>
      <w:r w:rsidR="00223BF4" w:rsidRPr="00886678">
        <w:t xml:space="preserve">indsættes som </w:t>
      </w:r>
      <w:r w:rsidR="00436D49" w:rsidRPr="00886678">
        <w:t xml:space="preserve">stk. </w:t>
      </w:r>
      <w:r w:rsidR="0000372F" w:rsidRPr="00886678">
        <w:t>5</w:t>
      </w:r>
      <w:r w:rsidR="00436D49" w:rsidRPr="00886678">
        <w:t>:</w:t>
      </w:r>
    </w:p>
    <w:p w14:paraId="6D8415B4" w14:textId="45A62EBB" w:rsidR="00436D49" w:rsidRPr="00886678" w:rsidRDefault="00436D49" w:rsidP="00B73FD0">
      <w:pPr>
        <w:pStyle w:val="Ingenafstand"/>
      </w:pPr>
      <w:proofErr w:type="gramStart"/>
      <w:r w:rsidRPr="00886678">
        <w:t>”</w:t>
      </w:r>
      <w:r w:rsidR="00886678">
        <w:t xml:space="preserve">  </w:t>
      </w:r>
      <w:r w:rsidRPr="00886678">
        <w:rPr>
          <w:i/>
          <w:iCs/>
        </w:rPr>
        <w:t>Stk.</w:t>
      </w:r>
      <w:proofErr w:type="gramEnd"/>
      <w:r w:rsidRPr="00886678">
        <w:rPr>
          <w:i/>
          <w:iCs/>
        </w:rPr>
        <w:t xml:space="preserve"> </w:t>
      </w:r>
      <w:r w:rsidR="0000372F" w:rsidRPr="00886678">
        <w:rPr>
          <w:i/>
          <w:iCs/>
        </w:rPr>
        <w:t>5</w:t>
      </w:r>
      <w:r w:rsidRPr="00886678">
        <w:rPr>
          <w:i/>
          <w:iCs/>
        </w:rPr>
        <w:t>.</w:t>
      </w:r>
      <w:r w:rsidRPr="00886678">
        <w:t xml:space="preserve"> </w:t>
      </w:r>
      <w:r w:rsidR="007564ED" w:rsidRPr="00886678">
        <w:t xml:space="preserve"> </w:t>
      </w:r>
      <w:r w:rsidR="00D16288" w:rsidRPr="00886678">
        <w:t xml:space="preserve">Et selskab skal indeholde udbytteskat af det efter </w:t>
      </w:r>
      <w:r w:rsidR="0000372F" w:rsidRPr="00886678">
        <w:t xml:space="preserve">§ 38, stk. 3, </w:t>
      </w:r>
      <w:r w:rsidR="00D16288" w:rsidRPr="00886678">
        <w:t xml:space="preserve">opgjorte provenu </w:t>
      </w:r>
      <w:r w:rsidRPr="00886678">
        <w:t>på samme måde som nævnt i stk. 1.”</w:t>
      </w:r>
    </w:p>
    <w:p w14:paraId="0C79538C" w14:textId="77777777" w:rsidR="00C64553" w:rsidRPr="00886678" w:rsidRDefault="00C64553" w:rsidP="00B73FD0">
      <w:pPr>
        <w:pStyle w:val="Ingenafstand"/>
      </w:pPr>
    </w:p>
    <w:p w14:paraId="434DF7E9" w14:textId="044CDED2" w:rsidR="00C64553" w:rsidRPr="00886678" w:rsidRDefault="00C74D75" w:rsidP="00B73FD0">
      <w:pPr>
        <w:pStyle w:val="Ingenafstand"/>
      </w:pPr>
      <w:r w:rsidRPr="00886678">
        <w:rPr>
          <w:b/>
          <w:bCs/>
        </w:rPr>
        <w:t>7</w:t>
      </w:r>
      <w:r w:rsidR="00C64553" w:rsidRPr="00886678">
        <w:rPr>
          <w:b/>
          <w:bCs/>
        </w:rPr>
        <w:t xml:space="preserve">.  </w:t>
      </w:r>
      <w:r w:rsidR="00C64553" w:rsidRPr="00886678">
        <w:t xml:space="preserve">I § </w:t>
      </w:r>
      <w:r w:rsidR="006135B1" w:rsidRPr="00886678">
        <w:t>105</w:t>
      </w:r>
      <w:r w:rsidR="00223BF4" w:rsidRPr="00886678">
        <w:t>, stk. 1</w:t>
      </w:r>
      <w:r w:rsidR="00C64553" w:rsidRPr="00886678">
        <w:t xml:space="preserve">, </w:t>
      </w:r>
      <w:r w:rsidR="006135B1" w:rsidRPr="00886678">
        <w:t xml:space="preserve">indsættes som </w:t>
      </w:r>
      <w:r w:rsidR="00223BF4" w:rsidRPr="00886678">
        <w:t xml:space="preserve">nr. </w:t>
      </w:r>
      <w:r w:rsidR="00096C5A" w:rsidRPr="00886678">
        <w:t>9</w:t>
      </w:r>
      <w:r w:rsidR="006135B1" w:rsidRPr="00886678">
        <w:t>:</w:t>
      </w:r>
    </w:p>
    <w:p w14:paraId="493BF4DA" w14:textId="55D68FDC" w:rsidR="006135B1" w:rsidRPr="00886678" w:rsidRDefault="006135B1" w:rsidP="00B73FD0">
      <w:pPr>
        <w:pStyle w:val="Ingenafstand"/>
      </w:pPr>
      <w:r w:rsidRPr="00886678">
        <w:t>”</w:t>
      </w:r>
      <w:r w:rsidR="00223BF4" w:rsidRPr="00886678">
        <w:t>9</w:t>
      </w:r>
      <w:proofErr w:type="gramStart"/>
      <w:r w:rsidR="00223BF4" w:rsidRPr="00886678">
        <w:t>)</w:t>
      </w:r>
      <w:r w:rsidRPr="00886678">
        <w:t xml:space="preserve">  Undlader</w:t>
      </w:r>
      <w:proofErr w:type="gramEnd"/>
      <w:r w:rsidRPr="00886678">
        <w:t xml:space="preserve"> rettidigt at indberette ophør af skattepligt efter § 38, stk. 4.”</w:t>
      </w:r>
    </w:p>
    <w:p w14:paraId="2A53CB29" w14:textId="77777777" w:rsidR="00B73FD0" w:rsidRPr="00886678" w:rsidRDefault="00B73FD0" w:rsidP="00B73FD0">
      <w:pPr>
        <w:pStyle w:val="Ingenafstand"/>
      </w:pPr>
    </w:p>
    <w:p w14:paraId="4BC69C82" w14:textId="2F5E8E6B" w:rsidR="00B73FD0" w:rsidRPr="00886678" w:rsidRDefault="00B73FD0" w:rsidP="00B73FD0">
      <w:pPr>
        <w:pStyle w:val="Ingenafstand"/>
        <w:jc w:val="center"/>
        <w:rPr>
          <w:b/>
          <w:bCs/>
        </w:rPr>
      </w:pPr>
      <w:r w:rsidRPr="00886678">
        <w:rPr>
          <w:b/>
          <w:bCs/>
        </w:rPr>
        <w:t>§ 2</w:t>
      </w:r>
    </w:p>
    <w:p w14:paraId="44B9C187" w14:textId="77777777" w:rsidR="00466C7F" w:rsidRPr="00886678" w:rsidRDefault="00466C7F" w:rsidP="00B73FD0">
      <w:pPr>
        <w:pStyle w:val="Ingenafstand"/>
      </w:pPr>
    </w:p>
    <w:p w14:paraId="6A21D490" w14:textId="4374C845" w:rsidR="00B73FD0" w:rsidRPr="00886678" w:rsidRDefault="006862BF" w:rsidP="00B73FD0">
      <w:pPr>
        <w:pStyle w:val="Ingenafstand"/>
      </w:pPr>
      <w:proofErr w:type="spellStart"/>
      <w:r>
        <w:t>Inatsisartutloven</w:t>
      </w:r>
      <w:proofErr w:type="spellEnd"/>
      <w:r w:rsidRPr="00886678">
        <w:t xml:space="preserve"> </w:t>
      </w:r>
      <w:r w:rsidR="00B73FD0" w:rsidRPr="00886678">
        <w:t>træder i kraft den 1. januar 2026, jf. dog stk. 3.</w:t>
      </w:r>
    </w:p>
    <w:p w14:paraId="0E7B77DA" w14:textId="7233E4E4" w:rsidR="00B73FD0" w:rsidRPr="00886678" w:rsidRDefault="00B73FD0" w:rsidP="00B73FD0">
      <w:pPr>
        <w:pStyle w:val="Ingenafstand"/>
      </w:pPr>
      <w:r w:rsidRPr="00886678">
        <w:rPr>
          <w:i/>
          <w:iCs/>
        </w:rPr>
        <w:t xml:space="preserve">  Stk. 2.  </w:t>
      </w:r>
      <w:proofErr w:type="spellStart"/>
      <w:r w:rsidR="006862BF">
        <w:t>Inatsisartutloven</w:t>
      </w:r>
      <w:proofErr w:type="spellEnd"/>
      <w:r w:rsidR="006862BF">
        <w:t xml:space="preserve"> </w:t>
      </w:r>
      <w:r w:rsidRPr="00886678">
        <w:t>har virkning fra og med indkomståret 2026, jf. dog stk. 3.</w:t>
      </w:r>
    </w:p>
    <w:p w14:paraId="6E637B75" w14:textId="7DE17E59" w:rsidR="006D7B2D" w:rsidRPr="00886678" w:rsidRDefault="00B73FD0" w:rsidP="006D7B2D">
      <w:pPr>
        <w:pStyle w:val="Ingenafstand"/>
      </w:pPr>
      <w:r w:rsidRPr="00886678">
        <w:t xml:space="preserve">  </w:t>
      </w:r>
      <w:r w:rsidRPr="00886678">
        <w:rPr>
          <w:i/>
          <w:iCs/>
        </w:rPr>
        <w:t>Stk. 3.</w:t>
      </w:r>
      <w:r w:rsidRPr="00886678">
        <w:t xml:space="preserve">  </w:t>
      </w:r>
      <w:r w:rsidR="00D47CE0">
        <w:t xml:space="preserve">Den i </w:t>
      </w:r>
      <w:r w:rsidRPr="00886678">
        <w:t xml:space="preserve">§ 1, nr. </w:t>
      </w:r>
      <w:r w:rsidR="00BB2CD6" w:rsidRPr="00886678">
        <w:t>2</w:t>
      </w:r>
      <w:r w:rsidRPr="00886678">
        <w:t>, stk. 3</w:t>
      </w:r>
      <w:r w:rsidR="00483DF1" w:rsidRPr="00886678">
        <w:t xml:space="preserve"> foreslåede § 38, stk. 3</w:t>
      </w:r>
      <w:r w:rsidRPr="00886678">
        <w:t xml:space="preserve">, har virkning for selskaber, som ophører med at være skattepligtige </w:t>
      </w:r>
      <w:r w:rsidR="00D27BD6" w:rsidRPr="00886678">
        <w:t xml:space="preserve">efter </w:t>
      </w:r>
      <w:r w:rsidR="00DD6DD6" w:rsidRPr="00886678">
        <w:t xml:space="preserve">§ </w:t>
      </w:r>
      <w:r w:rsidRPr="00886678">
        <w:t xml:space="preserve">1, stk. 1, nr. 3-13, fra og med den 1. juni 2025. </w:t>
      </w:r>
      <w:r w:rsidR="006D7B2D" w:rsidRPr="00886678">
        <w:t xml:space="preserve">Udbytteskatter, der </w:t>
      </w:r>
      <w:r w:rsidR="00D47CE0">
        <w:t>skyldes ophør i 2025</w:t>
      </w:r>
      <w:r w:rsidR="006D7B2D" w:rsidRPr="00886678">
        <w:t xml:space="preserve">omfattet af </w:t>
      </w:r>
      <w:r w:rsidR="000052D8" w:rsidRPr="00886678">
        <w:t>1. pkt.</w:t>
      </w:r>
      <w:r w:rsidR="006D7B2D" w:rsidRPr="00886678">
        <w:t xml:space="preserve">, skal indberettes inden </w:t>
      </w:r>
      <w:r w:rsidR="00782303" w:rsidRPr="00886678">
        <w:t xml:space="preserve">den </w:t>
      </w:r>
      <w:r w:rsidR="006D7B2D" w:rsidRPr="00886678">
        <w:t>1</w:t>
      </w:r>
      <w:r w:rsidR="00782303" w:rsidRPr="00886678">
        <w:t>5</w:t>
      </w:r>
      <w:r w:rsidR="006D7B2D" w:rsidRPr="00886678">
        <w:t>. januar 2026</w:t>
      </w:r>
      <w:r w:rsidR="0009368D" w:rsidRPr="00886678">
        <w:t xml:space="preserve"> og</w:t>
      </w:r>
      <w:r w:rsidR="006D7B2D" w:rsidRPr="00886678">
        <w:t xml:space="preserve"> forfalder til betaling den 1. februar 2026.</w:t>
      </w:r>
    </w:p>
    <w:p w14:paraId="3C8ED33E" w14:textId="7984372E" w:rsidR="006D7B2D" w:rsidRPr="00886678" w:rsidRDefault="006D7B2D" w:rsidP="00B73FD0">
      <w:pPr>
        <w:pStyle w:val="Ingenafstand"/>
      </w:pPr>
    </w:p>
    <w:p w14:paraId="03C530B9" w14:textId="77777777" w:rsidR="00D23CAA" w:rsidRPr="00886678" w:rsidRDefault="00D23CAA" w:rsidP="00B73FD0">
      <w:pPr>
        <w:pStyle w:val="Ingenafstand"/>
        <w:rPr>
          <w:strike/>
        </w:rPr>
      </w:pPr>
    </w:p>
    <w:p w14:paraId="13E1B63C" w14:textId="77777777" w:rsidR="00B73FD0" w:rsidRPr="00886678" w:rsidRDefault="00B73FD0" w:rsidP="00B73FD0">
      <w:pPr>
        <w:pStyle w:val="Ingenafstand"/>
      </w:pPr>
    </w:p>
    <w:p w14:paraId="4CC6E9DB" w14:textId="4EB929F2" w:rsidR="00B73FD0" w:rsidRPr="00886678" w:rsidRDefault="00B73FD0" w:rsidP="00FA7AB8">
      <w:pPr>
        <w:pStyle w:val="Ingenafstand"/>
        <w:jc w:val="center"/>
        <w:rPr>
          <w:i/>
          <w:iCs/>
        </w:rPr>
      </w:pPr>
      <w:r w:rsidRPr="00886678">
        <w:rPr>
          <w:i/>
          <w:iCs/>
        </w:rPr>
        <w:t xml:space="preserve">Grønlands </w:t>
      </w:r>
      <w:r w:rsidR="00812A5C" w:rsidRPr="00886678">
        <w:rPr>
          <w:i/>
          <w:iCs/>
        </w:rPr>
        <w:t>S</w:t>
      </w:r>
      <w:r w:rsidRPr="00886678">
        <w:rPr>
          <w:i/>
          <w:iCs/>
        </w:rPr>
        <w:t>elvstyre</w:t>
      </w:r>
      <w:r w:rsidR="00D27BD6" w:rsidRPr="00886678">
        <w:rPr>
          <w:i/>
          <w:iCs/>
        </w:rPr>
        <w:t>,</w:t>
      </w:r>
      <w:r w:rsidRPr="00886678">
        <w:rPr>
          <w:i/>
          <w:iCs/>
        </w:rPr>
        <w:t xml:space="preserve"> den </w:t>
      </w:r>
      <w:r w:rsidR="00886678">
        <w:rPr>
          <w:i/>
          <w:iCs/>
        </w:rPr>
        <w:t>x</w:t>
      </w:r>
      <w:r w:rsidRPr="00886678">
        <w:rPr>
          <w:i/>
          <w:iCs/>
        </w:rPr>
        <w:t>x.</w:t>
      </w:r>
      <w:r w:rsidR="00161737">
        <w:rPr>
          <w:i/>
          <w:iCs/>
        </w:rPr>
        <w:t xml:space="preserve"> </w:t>
      </w:r>
      <w:r w:rsidRPr="00886678">
        <w:rPr>
          <w:i/>
          <w:iCs/>
        </w:rPr>
        <w:t>xx</w:t>
      </w:r>
      <w:r w:rsidR="00886678">
        <w:rPr>
          <w:i/>
          <w:iCs/>
        </w:rPr>
        <w:t>x</w:t>
      </w:r>
      <w:r w:rsidRPr="00886678">
        <w:rPr>
          <w:i/>
          <w:iCs/>
        </w:rPr>
        <w:t xml:space="preserve"> 2025</w:t>
      </w:r>
    </w:p>
    <w:p w14:paraId="197B1AA3" w14:textId="77777777" w:rsidR="00B73FD0" w:rsidRPr="00886678" w:rsidRDefault="00B73FD0" w:rsidP="00B73FD0">
      <w:pPr>
        <w:pStyle w:val="Ingenafstand"/>
        <w:rPr>
          <w:i/>
          <w:iCs/>
        </w:rPr>
      </w:pPr>
    </w:p>
    <w:p w14:paraId="44C76744" w14:textId="77777777" w:rsidR="00B73FD0" w:rsidRPr="00886678" w:rsidRDefault="00B73FD0" w:rsidP="00B73FD0">
      <w:pPr>
        <w:pStyle w:val="Ingenafstand"/>
        <w:rPr>
          <w:i/>
          <w:iCs/>
        </w:rPr>
      </w:pPr>
    </w:p>
    <w:p w14:paraId="2A773E92" w14:textId="77777777" w:rsidR="00D27BD6" w:rsidRPr="00886678" w:rsidRDefault="00D27BD6" w:rsidP="00B73FD0">
      <w:pPr>
        <w:pStyle w:val="Ingenafstand"/>
        <w:rPr>
          <w:i/>
          <w:iCs/>
        </w:rPr>
      </w:pPr>
    </w:p>
    <w:p w14:paraId="6FD1E90B" w14:textId="1BFAF25F" w:rsidR="00B73FD0" w:rsidRPr="00886678" w:rsidRDefault="00B73FD0" w:rsidP="00B73FD0">
      <w:pPr>
        <w:pStyle w:val="Ingenafstand"/>
        <w:jc w:val="center"/>
        <w:rPr>
          <w:b/>
          <w:bCs/>
        </w:rPr>
      </w:pPr>
      <w:r w:rsidRPr="00886678">
        <w:rPr>
          <w:b/>
          <w:bCs/>
        </w:rPr>
        <w:t>Formanden for Naalakkersuisut</w:t>
      </w:r>
    </w:p>
    <w:sectPr w:rsidR="00B73FD0" w:rsidRPr="00886678" w:rsidSect="00D47CE0">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1B9CA" w14:textId="77777777" w:rsidR="00260BD6" w:rsidRDefault="00260BD6" w:rsidP="00B2447D">
      <w:pPr>
        <w:spacing w:line="240" w:lineRule="auto"/>
      </w:pPr>
      <w:r>
        <w:separator/>
      </w:r>
    </w:p>
  </w:endnote>
  <w:endnote w:type="continuationSeparator" w:id="0">
    <w:p w14:paraId="5BA4A654" w14:textId="77777777" w:rsidR="00260BD6" w:rsidRDefault="00260BD6" w:rsidP="00B24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0EF1" w14:textId="18DC3096" w:rsidR="00483DF1" w:rsidRDefault="00483DF1">
    <w:pPr>
      <w:pStyle w:val="Sidefod"/>
    </w:pPr>
    <w:r>
      <w:t>A</w:t>
    </w:r>
    <w:r w:rsidR="00050F37">
      <w:t>A</w:t>
    </w:r>
    <w:r>
      <w:t>N sagsnr.: 2025-3664</w:t>
    </w:r>
    <w:r>
      <w:tab/>
    </w:r>
    <w:r>
      <w:fldChar w:fldCharType="begin"/>
    </w:r>
    <w:r>
      <w:instrText>PAGE   \* MERGEFORMAT</w:instrText>
    </w:r>
    <w:r>
      <w:fldChar w:fldCharType="separate"/>
    </w:r>
    <w:r>
      <w:t>1</w:t>
    </w:r>
    <w:r>
      <w:fldChar w:fldCharType="end"/>
    </w:r>
  </w:p>
  <w:p w14:paraId="761D6FCB" w14:textId="09423669" w:rsidR="00483DF1" w:rsidRDefault="00483DF1">
    <w:pPr>
      <w:pStyle w:val="Sidefod"/>
    </w:pPr>
    <w:r>
      <w:t>EM 2025/xx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F2CF2" w14:textId="77777777" w:rsidR="00260BD6" w:rsidRDefault="00260BD6" w:rsidP="00B2447D">
      <w:pPr>
        <w:spacing w:line="240" w:lineRule="auto"/>
      </w:pPr>
      <w:r>
        <w:separator/>
      </w:r>
    </w:p>
  </w:footnote>
  <w:footnote w:type="continuationSeparator" w:id="0">
    <w:p w14:paraId="14C92DF2" w14:textId="77777777" w:rsidR="00260BD6" w:rsidRDefault="00260BD6" w:rsidP="00B24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7B25" w14:textId="369EF101" w:rsidR="00B2447D" w:rsidRPr="00B2447D" w:rsidRDefault="00FA7AB8">
    <w:pPr>
      <w:pStyle w:val="Sidehoved"/>
      <w:rPr>
        <w:lang w:val="en-US"/>
      </w:rPr>
    </w:pPr>
    <w:r>
      <w:rPr>
        <w:lang w:val="en-US"/>
      </w:rPr>
      <w:t>10</w:t>
    </w:r>
    <w:r w:rsidR="00B2447D">
      <w:rPr>
        <w:lang w:val="en-US"/>
      </w:rPr>
      <w:t>-</w:t>
    </w:r>
    <w:r>
      <w:rPr>
        <w:lang w:val="en-US"/>
      </w:rPr>
      <w:t>06</w:t>
    </w:r>
    <w:r w:rsidR="00B2447D">
      <w:rPr>
        <w:lang w:val="en-US"/>
      </w:rPr>
      <w:t>-2025</w:t>
    </w:r>
    <w:r w:rsidR="00B2447D">
      <w:rPr>
        <w:lang w:val="en-US"/>
      </w:rPr>
      <w:tab/>
    </w:r>
    <w:r w:rsidR="00B2447D">
      <w:rPr>
        <w:lang w:val="en-US"/>
      </w:rPr>
      <w:tab/>
      <w:t>EM2025/xx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45DC7"/>
    <w:multiLevelType w:val="hybridMultilevel"/>
    <w:tmpl w:val="AAC842C8"/>
    <w:lvl w:ilvl="0" w:tplc="5E901770">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0464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10BF"/>
    <w:rsid w:val="0000372F"/>
    <w:rsid w:val="000052D8"/>
    <w:rsid w:val="0000792D"/>
    <w:rsid w:val="0003529E"/>
    <w:rsid w:val="000434C7"/>
    <w:rsid w:val="00050F37"/>
    <w:rsid w:val="00074F3D"/>
    <w:rsid w:val="000851CC"/>
    <w:rsid w:val="00091D90"/>
    <w:rsid w:val="0009368D"/>
    <w:rsid w:val="00096C5A"/>
    <w:rsid w:val="000E5A70"/>
    <w:rsid w:val="000F2199"/>
    <w:rsid w:val="000F280E"/>
    <w:rsid w:val="000F4E08"/>
    <w:rsid w:val="00105FE4"/>
    <w:rsid w:val="00107C42"/>
    <w:rsid w:val="00111AEF"/>
    <w:rsid w:val="00125D01"/>
    <w:rsid w:val="00153442"/>
    <w:rsid w:val="0015526A"/>
    <w:rsid w:val="0016059A"/>
    <w:rsid w:val="00161737"/>
    <w:rsid w:val="00165A2E"/>
    <w:rsid w:val="00165E97"/>
    <w:rsid w:val="00166430"/>
    <w:rsid w:val="00184F51"/>
    <w:rsid w:val="001B522D"/>
    <w:rsid w:val="001F7D0B"/>
    <w:rsid w:val="00204778"/>
    <w:rsid w:val="00210BCB"/>
    <w:rsid w:val="00223BF4"/>
    <w:rsid w:val="002362FE"/>
    <w:rsid w:val="00237B94"/>
    <w:rsid w:val="00245DD9"/>
    <w:rsid w:val="0025652A"/>
    <w:rsid w:val="00260BD6"/>
    <w:rsid w:val="002638F7"/>
    <w:rsid w:val="00264FB5"/>
    <w:rsid w:val="002672FF"/>
    <w:rsid w:val="002A3D3F"/>
    <w:rsid w:val="002C12A3"/>
    <w:rsid w:val="002C4153"/>
    <w:rsid w:val="00344D3E"/>
    <w:rsid w:val="00351DE1"/>
    <w:rsid w:val="003569CE"/>
    <w:rsid w:val="003924D6"/>
    <w:rsid w:val="003C6A90"/>
    <w:rsid w:val="003E3241"/>
    <w:rsid w:val="003E61A8"/>
    <w:rsid w:val="00410DB8"/>
    <w:rsid w:val="00413F47"/>
    <w:rsid w:val="00436D49"/>
    <w:rsid w:val="00445503"/>
    <w:rsid w:val="00466C7F"/>
    <w:rsid w:val="00483DF1"/>
    <w:rsid w:val="00496541"/>
    <w:rsid w:val="004A6C3B"/>
    <w:rsid w:val="004A7444"/>
    <w:rsid w:val="004B2243"/>
    <w:rsid w:val="004D6BD2"/>
    <w:rsid w:val="004F46F8"/>
    <w:rsid w:val="00500C2E"/>
    <w:rsid w:val="00503895"/>
    <w:rsid w:val="00522D68"/>
    <w:rsid w:val="00522F1D"/>
    <w:rsid w:val="00530AB0"/>
    <w:rsid w:val="00585CA2"/>
    <w:rsid w:val="005927AD"/>
    <w:rsid w:val="005A15F4"/>
    <w:rsid w:val="005A4F9D"/>
    <w:rsid w:val="005C58E7"/>
    <w:rsid w:val="005C6A40"/>
    <w:rsid w:val="005E2EC3"/>
    <w:rsid w:val="005E770A"/>
    <w:rsid w:val="005F0928"/>
    <w:rsid w:val="006059C2"/>
    <w:rsid w:val="006135B1"/>
    <w:rsid w:val="006166B7"/>
    <w:rsid w:val="00631D18"/>
    <w:rsid w:val="00657158"/>
    <w:rsid w:val="006609B6"/>
    <w:rsid w:val="0066154D"/>
    <w:rsid w:val="0066766E"/>
    <w:rsid w:val="006862BF"/>
    <w:rsid w:val="006A1220"/>
    <w:rsid w:val="006D7B2D"/>
    <w:rsid w:val="006E2027"/>
    <w:rsid w:val="006E44D6"/>
    <w:rsid w:val="006E5919"/>
    <w:rsid w:val="00753143"/>
    <w:rsid w:val="007564ED"/>
    <w:rsid w:val="00762F25"/>
    <w:rsid w:val="007648CF"/>
    <w:rsid w:val="00770942"/>
    <w:rsid w:val="007731F3"/>
    <w:rsid w:val="0077695C"/>
    <w:rsid w:val="00782303"/>
    <w:rsid w:val="00791C57"/>
    <w:rsid w:val="007C4AC2"/>
    <w:rsid w:val="007E786F"/>
    <w:rsid w:val="007F34C7"/>
    <w:rsid w:val="00812A5C"/>
    <w:rsid w:val="00815024"/>
    <w:rsid w:val="00856556"/>
    <w:rsid w:val="0086790B"/>
    <w:rsid w:val="00886678"/>
    <w:rsid w:val="008931F9"/>
    <w:rsid w:val="008A10BF"/>
    <w:rsid w:val="008B259A"/>
    <w:rsid w:val="008C58E7"/>
    <w:rsid w:val="008D6B0C"/>
    <w:rsid w:val="008F7644"/>
    <w:rsid w:val="009020D2"/>
    <w:rsid w:val="0090261C"/>
    <w:rsid w:val="00907700"/>
    <w:rsid w:val="0093081B"/>
    <w:rsid w:val="00937E5F"/>
    <w:rsid w:val="009658B0"/>
    <w:rsid w:val="00966472"/>
    <w:rsid w:val="0098753A"/>
    <w:rsid w:val="009A4CD3"/>
    <w:rsid w:val="009B41D6"/>
    <w:rsid w:val="009E2C16"/>
    <w:rsid w:val="009E3A64"/>
    <w:rsid w:val="009F3118"/>
    <w:rsid w:val="00A13C1F"/>
    <w:rsid w:val="00A328C0"/>
    <w:rsid w:val="00A45FB4"/>
    <w:rsid w:val="00A55E79"/>
    <w:rsid w:val="00A65A05"/>
    <w:rsid w:val="00A66BEE"/>
    <w:rsid w:val="00A73E5D"/>
    <w:rsid w:val="00A86C90"/>
    <w:rsid w:val="00AB086B"/>
    <w:rsid w:val="00AE304F"/>
    <w:rsid w:val="00AF57F4"/>
    <w:rsid w:val="00AF643E"/>
    <w:rsid w:val="00B216CC"/>
    <w:rsid w:val="00B2447D"/>
    <w:rsid w:val="00B424AB"/>
    <w:rsid w:val="00B5515D"/>
    <w:rsid w:val="00B56655"/>
    <w:rsid w:val="00B73FD0"/>
    <w:rsid w:val="00B92DBD"/>
    <w:rsid w:val="00BA5EF1"/>
    <w:rsid w:val="00BA6A87"/>
    <w:rsid w:val="00BB102E"/>
    <w:rsid w:val="00BB208C"/>
    <w:rsid w:val="00BB2CD6"/>
    <w:rsid w:val="00BC3EAE"/>
    <w:rsid w:val="00BC76B2"/>
    <w:rsid w:val="00BF64CA"/>
    <w:rsid w:val="00C21C2A"/>
    <w:rsid w:val="00C25F83"/>
    <w:rsid w:val="00C3127E"/>
    <w:rsid w:val="00C449C7"/>
    <w:rsid w:val="00C64553"/>
    <w:rsid w:val="00C74D75"/>
    <w:rsid w:val="00C76FE8"/>
    <w:rsid w:val="00CA6B18"/>
    <w:rsid w:val="00CB1F67"/>
    <w:rsid w:val="00CF1C8F"/>
    <w:rsid w:val="00CF21A6"/>
    <w:rsid w:val="00D15661"/>
    <w:rsid w:val="00D16288"/>
    <w:rsid w:val="00D23CAA"/>
    <w:rsid w:val="00D27BD6"/>
    <w:rsid w:val="00D33FA5"/>
    <w:rsid w:val="00D47CE0"/>
    <w:rsid w:val="00D70AF0"/>
    <w:rsid w:val="00DB78D7"/>
    <w:rsid w:val="00DC137B"/>
    <w:rsid w:val="00DC4878"/>
    <w:rsid w:val="00DD6DD6"/>
    <w:rsid w:val="00DF6E23"/>
    <w:rsid w:val="00E14EA3"/>
    <w:rsid w:val="00E22F78"/>
    <w:rsid w:val="00E33B94"/>
    <w:rsid w:val="00E47A74"/>
    <w:rsid w:val="00E63E7E"/>
    <w:rsid w:val="00E77690"/>
    <w:rsid w:val="00E90C1C"/>
    <w:rsid w:val="00E9733C"/>
    <w:rsid w:val="00EB0789"/>
    <w:rsid w:val="00EB23CC"/>
    <w:rsid w:val="00EC4F20"/>
    <w:rsid w:val="00EE6B5C"/>
    <w:rsid w:val="00EE796C"/>
    <w:rsid w:val="00EF2A4C"/>
    <w:rsid w:val="00EF63F5"/>
    <w:rsid w:val="00F02AF8"/>
    <w:rsid w:val="00F06D48"/>
    <w:rsid w:val="00F07774"/>
    <w:rsid w:val="00F142E0"/>
    <w:rsid w:val="00F2498D"/>
    <w:rsid w:val="00F44249"/>
    <w:rsid w:val="00F53E1E"/>
    <w:rsid w:val="00F569A8"/>
    <w:rsid w:val="00F936AD"/>
    <w:rsid w:val="00FA1D0C"/>
    <w:rsid w:val="00FA674E"/>
    <w:rsid w:val="00FA7AB8"/>
    <w:rsid w:val="00FB37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32E3"/>
  <w15:docId w15:val="{237F5021-84BB-4F42-8CCB-512F4AFE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7D"/>
    <w:pPr>
      <w:spacing w:after="0" w:line="288"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basedOn w:val="Normal"/>
    <w:uiPriority w:val="1"/>
    <w:qFormat/>
    <w:rsid w:val="00B2447D"/>
  </w:style>
  <w:style w:type="paragraph" w:styleId="Sidehoved">
    <w:name w:val="header"/>
    <w:basedOn w:val="Normal"/>
    <w:link w:val="SidehovedTegn"/>
    <w:uiPriority w:val="99"/>
    <w:unhideWhenUsed/>
    <w:rsid w:val="00B2447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2447D"/>
    <w:rPr>
      <w:rFonts w:ascii="Times New Roman" w:hAnsi="Times New Roman" w:cs="Times New Roman"/>
      <w:sz w:val="24"/>
      <w:szCs w:val="24"/>
    </w:rPr>
  </w:style>
  <w:style w:type="paragraph" w:styleId="Sidefod">
    <w:name w:val="footer"/>
    <w:basedOn w:val="Normal"/>
    <w:link w:val="SidefodTegn"/>
    <w:uiPriority w:val="99"/>
    <w:unhideWhenUsed/>
    <w:rsid w:val="00B2447D"/>
    <w:pPr>
      <w:tabs>
        <w:tab w:val="center" w:pos="4819"/>
        <w:tab w:val="right" w:pos="9638"/>
      </w:tabs>
      <w:spacing w:line="240" w:lineRule="auto"/>
    </w:pPr>
  </w:style>
  <w:style w:type="character" w:customStyle="1" w:styleId="SidefodTegn">
    <w:name w:val="Sidefod Tegn"/>
    <w:basedOn w:val="Standardskrifttypeiafsnit"/>
    <w:link w:val="Sidefod"/>
    <w:uiPriority w:val="99"/>
    <w:rsid w:val="00B2447D"/>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F2498D"/>
    <w:rPr>
      <w:sz w:val="16"/>
      <w:szCs w:val="16"/>
    </w:rPr>
  </w:style>
  <w:style w:type="paragraph" w:styleId="Kommentartekst">
    <w:name w:val="annotation text"/>
    <w:basedOn w:val="Normal"/>
    <w:link w:val="KommentartekstTegn"/>
    <w:uiPriority w:val="99"/>
    <w:unhideWhenUsed/>
    <w:rsid w:val="00F2498D"/>
    <w:pPr>
      <w:spacing w:line="240" w:lineRule="auto"/>
    </w:pPr>
    <w:rPr>
      <w:sz w:val="20"/>
      <w:szCs w:val="20"/>
    </w:rPr>
  </w:style>
  <w:style w:type="character" w:customStyle="1" w:styleId="KommentartekstTegn">
    <w:name w:val="Kommentartekst Tegn"/>
    <w:basedOn w:val="Standardskrifttypeiafsnit"/>
    <w:link w:val="Kommentartekst"/>
    <w:uiPriority w:val="99"/>
    <w:rsid w:val="00F2498D"/>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F2498D"/>
    <w:rPr>
      <w:b/>
      <w:bCs/>
    </w:rPr>
  </w:style>
  <w:style w:type="character" w:customStyle="1" w:styleId="KommentaremneTegn">
    <w:name w:val="Kommentaremne Tegn"/>
    <w:basedOn w:val="KommentartekstTegn"/>
    <w:link w:val="Kommentaremne"/>
    <w:uiPriority w:val="99"/>
    <w:semiHidden/>
    <w:rsid w:val="00F2498D"/>
    <w:rPr>
      <w:rFonts w:ascii="Times New Roman" w:hAnsi="Times New Roman" w:cs="Times New Roman"/>
      <w:b/>
      <w:bCs/>
      <w:sz w:val="20"/>
      <w:szCs w:val="20"/>
    </w:rPr>
  </w:style>
  <w:style w:type="table" w:styleId="Tabel-Gitter">
    <w:name w:val="Table Grid"/>
    <w:basedOn w:val="Tabel-Normal"/>
    <w:uiPriority w:val="59"/>
    <w:rsid w:val="0058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EB078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13605ed089fa452d807246e7012fe1a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AC15-8965-43BF-806E-36F251E6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13605ed089fa452d807246e7012fe1a8.dotx</Template>
  <TotalTime>1849</TotalTime>
  <Pages>2</Pages>
  <Words>561</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 Nielsen</dc:creator>
  <cp:lastModifiedBy>Per Nielsen</cp:lastModifiedBy>
  <cp:revision>86</cp:revision>
  <dcterms:created xsi:type="dcterms:W3CDTF">2025-03-24T14:59:00Z</dcterms:created>
  <dcterms:modified xsi:type="dcterms:W3CDTF">2025-06-10T10:09:00Z</dcterms:modified>
</cp:coreProperties>
</file>