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1733809411"/>
        <w:docPartObj>
          <w:docPartGallery w:val="Cover Pages"/>
          <w:docPartUnique/>
        </w:docPartObj>
      </w:sdtPr>
      <w:sdtEndPr>
        <w:rPr>
          <w:b/>
          <w:sz w:val="24"/>
        </w:rPr>
      </w:sdtEndPr>
      <w:sdtContent>
        <w:p w14:paraId="77589F54" w14:textId="77777777" w:rsidR="00AA7D0A" w:rsidRPr="006A75B9" w:rsidRDefault="00AA7D0A">
          <w:pPr>
            <w:rPr>
              <w:rFonts w:cstheme="minorHAnsi"/>
            </w:rPr>
          </w:pPr>
        </w:p>
        <w:p w14:paraId="0017B765" w14:textId="77777777" w:rsidR="00AA7D0A" w:rsidRPr="006A75B9" w:rsidRDefault="00AA7D0A" w:rsidP="00AA7D0A">
          <w:pPr>
            <w:rPr>
              <w:rFonts w:cstheme="minorHAnsi"/>
              <w:sz w:val="24"/>
            </w:rPr>
          </w:pPr>
        </w:p>
        <w:p w14:paraId="28E3499A" w14:textId="77777777" w:rsidR="00AA7D0A" w:rsidRPr="006A75B9" w:rsidRDefault="00AA7D0A" w:rsidP="00AA7D0A">
          <w:pPr>
            <w:rPr>
              <w:rFonts w:cstheme="minorHAnsi"/>
              <w:sz w:val="24"/>
            </w:rPr>
          </w:pPr>
        </w:p>
        <w:p w14:paraId="328B5D5B" w14:textId="77777777" w:rsidR="00AA7D0A" w:rsidRPr="006A75B9" w:rsidRDefault="00AA7D0A" w:rsidP="00AA7D0A">
          <w:pPr>
            <w:rPr>
              <w:rFonts w:cstheme="minorHAnsi"/>
              <w:sz w:val="24"/>
            </w:rPr>
          </w:pPr>
        </w:p>
        <w:p w14:paraId="27894D51" w14:textId="77777777" w:rsidR="00AA7D0A" w:rsidRPr="006A75B9" w:rsidRDefault="00AA7D0A" w:rsidP="00AA7D0A">
          <w:pPr>
            <w:rPr>
              <w:rFonts w:cstheme="minorHAnsi"/>
              <w:sz w:val="24"/>
            </w:rPr>
          </w:pPr>
        </w:p>
        <w:p w14:paraId="5967ED6C" w14:textId="77777777" w:rsidR="00AA7D0A" w:rsidRPr="006A75B9" w:rsidRDefault="00AA7D0A" w:rsidP="00AA7D0A">
          <w:pPr>
            <w:rPr>
              <w:rFonts w:cstheme="minorHAnsi"/>
              <w:sz w:val="24"/>
            </w:rPr>
          </w:pPr>
        </w:p>
        <w:p w14:paraId="030C2FA4" w14:textId="77777777" w:rsidR="00AA7D0A" w:rsidRPr="006A75B9" w:rsidRDefault="00AA7D0A" w:rsidP="00AA7D0A">
          <w:pPr>
            <w:jc w:val="center"/>
            <w:rPr>
              <w:rFonts w:cstheme="minorHAnsi"/>
              <w:sz w:val="24"/>
            </w:rPr>
          </w:pPr>
        </w:p>
        <w:p w14:paraId="01203EF8" w14:textId="77777777" w:rsidR="00177269" w:rsidRPr="006A75B9" w:rsidRDefault="00AA7D0A" w:rsidP="00AA7D0A">
          <w:pPr>
            <w:jc w:val="center"/>
            <w:rPr>
              <w:rFonts w:cstheme="minorHAnsi"/>
              <w:b/>
              <w:sz w:val="72"/>
              <w:szCs w:val="72"/>
            </w:rPr>
          </w:pPr>
          <w:r w:rsidRPr="006A75B9">
            <w:rPr>
              <w:rFonts w:cstheme="minorHAnsi"/>
              <w:b/>
              <w:sz w:val="72"/>
              <w:szCs w:val="72"/>
            </w:rPr>
            <w:t xml:space="preserve">Vejledning </w:t>
          </w:r>
          <w:r w:rsidR="00177269" w:rsidRPr="006A75B9">
            <w:rPr>
              <w:rFonts w:cstheme="minorHAnsi"/>
              <w:b/>
              <w:sz w:val="72"/>
              <w:szCs w:val="72"/>
            </w:rPr>
            <w:t xml:space="preserve">for Grønland </w:t>
          </w:r>
        </w:p>
        <w:p w14:paraId="058C4D2C" w14:textId="05AE0C73" w:rsidR="00AA7D0A" w:rsidRPr="006A75B9" w:rsidRDefault="00AA7D0A" w:rsidP="00AA7D0A">
          <w:pPr>
            <w:jc w:val="center"/>
            <w:rPr>
              <w:rFonts w:cstheme="minorHAnsi"/>
              <w:b/>
              <w:sz w:val="72"/>
              <w:szCs w:val="72"/>
            </w:rPr>
          </w:pPr>
          <w:r w:rsidRPr="006A75B9">
            <w:rPr>
              <w:rFonts w:cstheme="minorHAnsi"/>
              <w:b/>
              <w:sz w:val="72"/>
              <w:szCs w:val="72"/>
            </w:rPr>
            <w:t>nr. xx af xx 202</w:t>
          </w:r>
          <w:r w:rsidR="00177269" w:rsidRPr="006A75B9">
            <w:rPr>
              <w:rFonts w:cstheme="minorHAnsi"/>
              <w:b/>
              <w:sz w:val="72"/>
              <w:szCs w:val="72"/>
            </w:rPr>
            <w:t>4</w:t>
          </w:r>
        </w:p>
        <w:p w14:paraId="0C492615" w14:textId="77777777" w:rsidR="00177269" w:rsidRPr="006A75B9" w:rsidRDefault="00177269" w:rsidP="00177269">
          <w:pPr>
            <w:jc w:val="center"/>
            <w:rPr>
              <w:rFonts w:cstheme="minorHAnsi"/>
              <w:b/>
              <w:sz w:val="72"/>
              <w:szCs w:val="72"/>
            </w:rPr>
          </w:pPr>
          <w:r w:rsidRPr="006A75B9">
            <w:rPr>
              <w:rFonts w:cstheme="minorHAnsi"/>
              <w:b/>
              <w:sz w:val="72"/>
              <w:szCs w:val="72"/>
            </w:rPr>
            <w:t xml:space="preserve">om </w:t>
          </w:r>
        </w:p>
        <w:p w14:paraId="75819DA5" w14:textId="77C260D5" w:rsidR="00AA7D0A" w:rsidRPr="006A75B9" w:rsidRDefault="000C4EFC" w:rsidP="00AA7D0A">
          <w:pPr>
            <w:jc w:val="center"/>
            <w:rPr>
              <w:rFonts w:cstheme="minorHAnsi"/>
              <w:b/>
              <w:sz w:val="24"/>
            </w:rPr>
          </w:pPr>
          <w:r>
            <w:rPr>
              <w:rFonts w:cstheme="minorHAnsi"/>
              <w:b/>
              <w:sz w:val="72"/>
              <w:szCs w:val="72"/>
            </w:rPr>
            <w:t xml:space="preserve">tilsætninger </w:t>
          </w:r>
          <w:r w:rsidR="001A5A27" w:rsidRPr="001A5A27">
            <w:rPr>
              <w:rFonts w:cstheme="minorHAnsi"/>
              <w:b/>
              <w:sz w:val="72"/>
              <w:szCs w:val="72"/>
            </w:rPr>
            <w:t xml:space="preserve">til </w:t>
          </w:r>
          <w:r w:rsidR="00897A1B">
            <w:rPr>
              <w:rFonts w:cstheme="minorHAnsi"/>
              <w:b/>
              <w:sz w:val="72"/>
              <w:szCs w:val="72"/>
            </w:rPr>
            <w:t>visse fødevarer bestemt til udførsel fra Grønland</w:t>
          </w:r>
          <w:r w:rsidR="001A5A27" w:rsidRPr="001A5A27">
            <w:rPr>
              <w:rFonts w:cstheme="minorHAnsi"/>
              <w:b/>
              <w:sz w:val="72"/>
              <w:szCs w:val="72"/>
            </w:rPr>
            <w:t xml:space="preserve"> </w:t>
          </w:r>
          <w:r w:rsidR="00AA7D0A" w:rsidRPr="006A75B9">
            <w:rPr>
              <w:rFonts w:cstheme="minorHAnsi"/>
              <w:sz w:val="24"/>
            </w:rPr>
            <w:br w:type="page"/>
          </w:r>
        </w:p>
        <w:p w14:paraId="5AF1E7D7" w14:textId="77777777" w:rsidR="00102AF2" w:rsidRPr="006A75B9" w:rsidRDefault="00102AF2">
          <w:pPr>
            <w:rPr>
              <w:rFonts w:cstheme="minorHAnsi"/>
              <w:b/>
              <w:sz w:val="24"/>
            </w:rPr>
          </w:pPr>
        </w:p>
        <w:p w14:paraId="0889B85C" w14:textId="5B6C0B14" w:rsidR="00AA7D0A" w:rsidRPr="006A75B9" w:rsidRDefault="00764902">
          <w:pPr>
            <w:rPr>
              <w:rFonts w:cstheme="minorHAnsi"/>
              <w:b/>
              <w:sz w:val="24"/>
            </w:rPr>
          </w:pPr>
        </w:p>
      </w:sdtContent>
    </w:sdt>
    <w:sdt>
      <w:sdtPr>
        <w:rPr>
          <w:rFonts w:asciiTheme="minorHAnsi" w:eastAsiaTheme="minorHAnsi" w:hAnsiTheme="minorHAnsi" w:cstheme="minorHAnsi"/>
          <w:color w:val="auto"/>
          <w:sz w:val="22"/>
          <w:szCs w:val="22"/>
          <w:lang w:eastAsia="en-US"/>
        </w:rPr>
        <w:id w:val="-930972205"/>
        <w:docPartObj>
          <w:docPartGallery w:val="Table of Contents"/>
          <w:docPartUnique/>
        </w:docPartObj>
      </w:sdtPr>
      <w:sdtEndPr>
        <w:rPr>
          <w:b/>
          <w:bCs/>
        </w:rPr>
      </w:sdtEndPr>
      <w:sdtContent>
        <w:p w14:paraId="267246D0" w14:textId="77777777" w:rsidR="00AA7D0A" w:rsidRPr="006A75B9" w:rsidRDefault="00AA7D0A" w:rsidP="00AA7D0A">
          <w:pPr>
            <w:pStyle w:val="Overskrift"/>
            <w:jc w:val="center"/>
            <w:rPr>
              <w:rFonts w:asciiTheme="minorHAnsi" w:hAnsiTheme="minorHAnsi" w:cstheme="minorHAnsi"/>
              <w:b/>
              <w:color w:val="auto"/>
              <w:sz w:val="40"/>
            </w:rPr>
          </w:pPr>
          <w:r w:rsidRPr="006A75B9">
            <w:rPr>
              <w:rFonts w:asciiTheme="minorHAnsi" w:hAnsiTheme="minorHAnsi" w:cstheme="minorHAnsi"/>
              <w:b/>
              <w:color w:val="auto"/>
              <w:sz w:val="40"/>
            </w:rPr>
            <w:t>Indhold</w:t>
          </w:r>
        </w:p>
        <w:p w14:paraId="0913658B" w14:textId="77777777" w:rsidR="00AA7D0A" w:rsidRPr="006A75B9" w:rsidRDefault="00AA7D0A" w:rsidP="00AA7D0A">
          <w:pPr>
            <w:rPr>
              <w:rFonts w:cstheme="minorHAnsi"/>
              <w:lang w:eastAsia="da-DK"/>
            </w:rPr>
          </w:pPr>
        </w:p>
        <w:p w14:paraId="58C7C6B5" w14:textId="281F8603" w:rsidR="004D4CBC" w:rsidRDefault="00AA7D0A">
          <w:pPr>
            <w:pStyle w:val="Indholdsfortegnelse1"/>
            <w:tabs>
              <w:tab w:val="right" w:leader="dot" w:pos="9628"/>
            </w:tabs>
            <w:rPr>
              <w:rFonts w:eastAsiaTheme="minorEastAsia"/>
              <w:noProof/>
              <w:lang w:eastAsia="da-DK"/>
            </w:rPr>
          </w:pPr>
          <w:r w:rsidRPr="006A75B9">
            <w:rPr>
              <w:rFonts w:cstheme="minorHAnsi"/>
            </w:rPr>
            <w:fldChar w:fldCharType="begin"/>
          </w:r>
          <w:r w:rsidRPr="006A75B9">
            <w:rPr>
              <w:rFonts w:cstheme="minorHAnsi"/>
            </w:rPr>
            <w:instrText xml:space="preserve"> TOC \o "1-3" \h \z \u </w:instrText>
          </w:r>
          <w:r w:rsidRPr="006A75B9">
            <w:rPr>
              <w:rFonts w:cstheme="minorHAnsi"/>
            </w:rPr>
            <w:fldChar w:fldCharType="separate"/>
          </w:r>
          <w:hyperlink w:anchor="_Toc176339324" w:history="1">
            <w:r w:rsidR="004D4CBC" w:rsidRPr="00793A39">
              <w:rPr>
                <w:rStyle w:val="Hyperlink"/>
                <w:rFonts w:cstheme="minorHAnsi"/>
                <w:noProof/>
              </w:rPr>
              <w:t>Indledning</w:t>
            </w:r>
            <w:r w:rsidR="004D4CBC">
              <w:rPr>
                <w:noProof/>
                <w:webHidden/>
              </w:rPr>
              <w:tab/>
            </w:r>
            <w:r w:rsidR="004D4CBC">
              <w:rPr>
                <w:noProof/>
                <w:webHidden/>
              </w:rPr>
              <w:fldChar w:fldCharType="begin"/>
            </w:r>
            <w:r w:rsidR="004D4CBC">
              <w:rPr>
                <w:noProof/>
                <w:webHidden/>
              </w:rPr>
              <w:instrText xml:space="preserve"> PAGEREF _Toc176339324 \h </w:instrText>
            </w:r>
            <w:r w:rsidR="004D4CBC">
              <w:rPr>
                <w:noProof/>
                <w:webHidden/>
              </w:rPr>
            </w:r>
            <w:r w:rsidR="004D4CBC">
              <w:rPr>
                <w:noProof/>
                <w:webHidden/>
              </w:rPr>
              <w:fldChar w:fldCharType="separate"/>
            </w:r>
            <w:r w:rsidR="008452AE">
              <w:rPr>
                <w:noProof/>
                <w:webHidden/>
              </w:rPr>
              <w:t>2</w:t>
            </w:r>
            <w:r w:rsidR="004D4CBC">
              <w:rPr>
                <w:noProof/>
                <w:webHidden/>
              </w:rPr>
              <w:fldChar w:fldCharType="end"/>
            </w:r>
          </w:hyperlink>
        </w:p>
        <w:p w14:paraId="031EE8F2" w14:textId="4C1064D9" w:rsidR="004D4CBC" w:rsidRDefault="00764902">
          <w:pPr>
            <w:pStyle w:val="Indholdsfortegnelse1"/>
            <w:tabs>
              <w:tab w:val="right" w:leader="dot" w:pos="9628"/>
            </w:tabs>
            <w:rPr>
              <w:rFonts w:eastAsiaTheme="minorEastAsia"/>
              <w:noProof/>
              <w:lang w:eastAsia="da-DK"/>
            </w:rPr>
          </w:pPr>
          <w:hyperlink w:anchor="_Toc176339325" w:history="1">
            <w:r w:rsidR="004D4CBC" w:rsidRPr="00793A39">
              <w:rPr>
                <w:rStyle w:val="Hyperlink"/>
                <w:rFonts w:eastAsia="Times New Roman" w:cstheme="minorHAnsi"/>
                <w:iCs/>
                <w:noProof/>
                <w:lang w:eastAsia="da-DK"/>
              </w:rPr>
              <w:t>Reglernes anvendelsesområde</w:t>
            </w:r>
            <w:r w:rsidR="004D4CBC">
              <w:rPr>
                <w:noProof/>
                <w:webHidden/>
              </w:rPr>
              <w:tab/>
            </w:r>
            <w:r w:rsidR="004D4CBC">
              <w:rPr>
                <w:noProof/>
                <w:webHidden/>
              </w:rPr>
              <w:fldChar w:fldCharType="begin"/>
            </w:r>
            <w:r w:rsidR="004D4CBC">
              <w:rPr>
                <w:noProof/>
                <w:webHidden/>
              </w:rPr>
              <w:instrText xml:space="preserve"> PAGEREF _Toc176339325 \h </w:instrText>
            </w:r>
            <w:r w:rsidR="004D4CBC">
              <w:rPr>
                <w:noProof/>
                <w:webHidden/>
              </w:rPr>
            </w:r>
            <w:r w:rsidR="004D4CBC">
              <w:rPr>
                <w:noProof/>
                <w:webHidden/>
              </w:rPr>
              <w:fldChar w:fldCharType="separate"/>
            </w:r>
            <w:r w:rsidR="008452AE">
              <w:rPr>
                <w:noProof/>
                <w:webHidden/>
              </w:rPr>
              <w:t>2</w:t>
            </w:r>
            <w:r w:rsidR="004D4CBC">
              <w:rPr>
                <w:noProof/>
                <w:webHidden/>
              </w:rPr>
              <w:fldChar w:fldCharType="end"/>
            </w:r>
          </w:hyperlink>
        </w:p>
        <w:p w14:paraId="53DB4190" w14:textId="28EC0E6C" w:rsidR="004D4CBC" w:rsidRDefault="00764902">
          <w:pPr>
            <w:pStyle w:val="Indholdsfortegnelse1"/>
            <w:tabs>
              <w:tab w:val="right" w:leader="dot" w:pos="9628"/>
            </w:tabs>
            <w:rPr>
              <w:rFonts w:eastAsiaTheme="minorEastAsia"/>
              <w:noProof/>
              <w:lang w:eastAsia="da-DK"/>
            </w:rPr>
          </w:pPr>
          <w:hyperlink w:anchor="_Toc176339326" w:history="1">
            <w:r w:rsidR="004D4CBC" w:rsidRPr="00793A39">
              <w:rPr>
                <w:rStyle w:val="Hyperlink"/>
                <w:rFonts w:eastAsia="Times New Roman" w:cstheme="minorHAnsi"/>
                <w:iCs/>
                <w:noProof/>
                <w:lang w:eastAsia="da-DK"/>
              </w:rPr>
              <w:t>Definitioner</w:t>
            </w:r>
            <w:r w:rsidR="004D4CBC">
              <w:rPr>
                <w:noProof/>
                <w:webHidden/>
              </w:rPr>
              <w:tab/>
            </w:r>
            <w:r w:rsidR="004D4CBC">
              <w:rPr>
                <w:noProof/>
                <w:webHidden/>
              </w:rPr>
              <w:fldChar w:fldCharType="begin"/>
            </w:r>
            <w:r w:rsidR="004D4CBC">
              <w:rPr>
                <w:noProof/>
                <w:webHidden/>
              </w:rPr>
              <w:instrText xml:space="preserve"> PAGEREF _Toc176339326 \h </w:instrText>
            </w:r>
            <w:r w:rsidR="004D4CBC">
              <w:rPr>
                <w:noProof/>
                <w:webHidden/>
              </w:rPr>
            </w:r>
            <w:r w:rsidR="004D4CBC">
              <w:rPr>
                <w:noProof/>
                <w:webHidden/>
              </w:rPr>
              <w:fldChar w:fldCharType="separate"/>
            </w:r>
            <w:r w:rsidR="008452AE">
              <w:rPr>
                <w:noProof/>
                <w:webHidden/>
              </w:rPr>
              <w:t>3</w:t>
            </w:r>
            <w:r w:rsidR="004D4CBC">
              <w:rPr>
                <w:noProof/>
                <w:webHidden/>
              </w:rPr>
              <w:fldChar w:fldCharType="end"/>
            </w:r>
          </w:hyperlink>
        </w:p>
        <w:p w14:paraId="1D6F0D41" w14:textId="1C6D0B40" w:rsidR="004D4CBC" w:rsidRDefault="00764902">
          <w:pPr>
            <w:pStyle w:val="Indholdsfortegnelse1"/>
            <w:tabs>
              <w:tab w:val="right" w:leader="dot" w:pos="9628"/>
            </w:tabs>
            <w:rPr>
              <w:rFonts w:eastAsiaTheme="minorEastAsia"/>
              <w:noProof/>
              <w:lang w:eastAsia="da-DK"/>
            </w:rPr>
          </w:pPr>
          <w:hyperlink w:anchor="_Toc176339327" w:history="1">
            <w:r w:rsidR="004D4CBC" w:rsidRPr="00793A39">
              <w:rPr>
                <w:rStyle w:val="Hyperlink"/>
                <w:rFonts w:eastAsia="Times New Roman" w:cstheme="minorHAnsi"/>
                <w:noProof/>
                <w:lang w:eastAsia="da-DK"/>
              </w:rPr>
              <w:t>Anvendelse af tilsætninger</w:t>
            </w:r>
            <w:r w:rsidR="004D4CBC">
              <w:rPr>
                <w:noProof/>
                <w:webHidden/>
              </w:rPr>
              <w:tab/>
            </w:r>
            <w:r w:rsidR="004D4CBC">
              <w:rPr>
                <w:noProof/>
                <w:webHidden/>
              </w:rPr>
              <w:fldChar w:fldCharType="begin"/>
            </w:r>
            <w:r w:rsidR="004D4CBC">
              <w:rPr>
                <w:noProof/>
                <w:webHidden/>
              </w:rPr>
              <w:instrText xml:space="preserve"> PAGEREF _Toc176339327 \h </w:instrText>
            </w:r>
            <w:r w:rsidR="004D4CBC">
              <w:rPr>
                <w:noProof/>
                <w:webHidden/>
              </w:rPr>
            </w:r>
            <w:r w:rsidR="004D4CBC">
              <w:rPr>
                <w:noProof/>
                <w:webHidden/>
              </w:rPr>
              <w:fldChar w:fldCharType="separate"/>
            </w:r>
            <w:r w:rsidR="008452AE">
              <w:rPr>
                <w:noProof/>
                <w:webHidden/>
              </w:rPr>
              <w:t>6</w:t>
            </w:r>
            <w:r w:rsidR="004D4CBC">
              <w:rPr>
                <w:noProof/>
                <w:webHidden/>
              </w:rPr>
              <w:fldChar w:fldCharType="end"/>
            </w:r>
          </w:hyperlink>
        </w:p>
        <w:p w14:paraId="485C3C39" w14:textId="00AEF891" w:rsidR="004D4CBC" w:rsidRDefault="00764902">
          <w:pPr>
            <w:pStyle w:val="Indholdsfortegnelse1"/>
            <w:tabs>
              <w:tab w:val="right" w:leader="dot" w:pos="9628"/>
            </w:tabs>
            <w:rPr>
              <w:rFonts w:eastAsiaTheme="minorEastAsia"/>
              <w:noProof/>
              <w:lang w:eastAsia="da-DK"/>
            </w:rPr>
          </w:pPr>
          <w:hyperlink w:anchor="_Toc176339328" w:history="1">
            <w:r w:rsidR="004D4CBC" w:rsidRPr="00793A39">
              <w:rPr>
                <w:rStyle w:val="Hyperlink"/>
                <w:rFonts w:eastAsia="Times New Roman" w:cstheme="minorHAnsi"/>
                <w:noProof/>
                <w:lang w:eastAsia="da-DK"/>
              </w:rPr>
              <w:t>Tilladte tilsætningsstoffer</w:t>
            </w:r>
            <w:r w:rsidR="004D4CBC">
              <w:rPr>
                <w:noProof/>
                <w:webHidden/>
              </w:rPr>
              <w:tab/>
            </w:r>
            <w:r w:rsidR="004D4CBC">
              <w:rPr>
                <w:noProof/>
                <w:webHidden/>
              </w:rPr>
              <w:fldChar w:fldCharType="begin"/>
            </w:r>
            <w:r w:rsidR="004D4CBC">
              <w:rPr>
                <w:noProof/>
                <w:webHidden/>
              </w:rPr>
              <w:instrText xml:space="preserve"> PAGEREF _Toc176339328 \h </w:instrText>
            </w:r>
            <w:r w:rsidR="004D4CBC">
              <w:rPr>
                <w:noProof/>
                <w:webHidden/>
              </w:rPr>
            </w:r>
            <w:r w:rsidR="004D4CBC">
              <w:rPr>
                <w:noProof/>
                <w:webHidden/>
              </w:rPr>
              <w:fldChar w:fldCharType="separate"/>
            </w:r>
            <w:r w:rsidR="008452AE">
              <w:rPr>
                <w:noProof/>
                <w:webHidden/>
              </w:rPr>
              <w:t>6</w:t>
            </w:r>
            <w:r w:rsidR="004D4CBC">
              <w:rPr>
                <w:noProof/>
                <w:webHidden/>
              </w:rPr>
              <w:fldChar w:fldCharType="end"/>
            </w:r>
          </w:hyperlink>
        </w:p>
        <w:p w14:paraId="157F26BC" w14:textId="79961C1A" w:rsidR="004D4CBC" w:rsidRDefault="00764902">
          <w:pPr>
            <w:pStyle w:val="Indholdsfortegnelse1"/>
            <w:tabs>
              <w:tab w:val="right" w:leader="dot" w:pos="9628"/>
            </w:tabs>
            <w:rPr>
              <w:rFonts w:eastAsiaTheme="minorEastAsia"/>
              <w:noProof/>
              <w:lang w:eastAsia="da-DK"/>
            </w:rPr>
          </w:pPr>
          <w:hyperlink w:anchor="_Toc176339329" w:history="1">
            <w:r w:rsidR="004D4CBC" w:rsidRPr="00793A39">
              <w:rPr>
                <w:rStyle w:val="Hyperlink"/>
                <w:rFonts w:eastAsia="Times New Roman" w:cstheme="minorHAnsi"/>
                <w:noProof/>
                <w:lang w:eastAsia="da-DK"/>
              </w:rPr>
              <w:t>Tilladte tilsætningsstoffer til tilsætningsstoffer</w:t>
            </w:r>
            <w:r w:rsidR="004D4CBC">
              <w:rPr>
                <w:noProof/>
                <w:webHidden/>
              </w:rPr>
              <w:tab/>
            </w:r>
            <w:r w:rsidR="004D4CBC">
              <w:rPr>
                <w:noProof/>
                <w:webHidden/>
              </w:rPr>
              <w:fldChar w:fldCharType="begin"/>
            </w:r>
            <w:r w:rsidR="004D4CBC">
              <w:rPr>
                <w:noProof/>
                <w:webHidden/>
              </w:rPr>
              <w:instrText xml:space="preserve"> PAGEREF _Toc176339329 \h </w:instrText>
            </w:r>
            <w:r w:rsidR="004D4CBC">
              <w:rPr>
                <w:noProof/>
                <w:webHidden/>
              </w:rPr>
            </w:r>
            <w:r w:rsidR="004D4CBC">
              <w:rPr>
                <w:noProof/>
                <w:webHidden/>
              </w:rPr>
              <w:fldChar w:fldCharType="separate"/>
            </w:r>
            <w:r w:rsidR="008452AE">
              <w:rPr>
                <w:noProof/>
                <w:webHidden/>
              </w:rPr>
              <w:t>7</w:t>
            </w:r>
            <w:r w:rsidR="004D4CBC">
              <w:rPr>
                <w:noProof/>
                <w:webHidden/>
              </w:rPr>
              <w:fldChar w:fldCharType="end"/>
            </w:r>
          </w:hyperlink>
        </w:p>
        <w:p w14:paraId="49FDAD79" w14:textId="7066C382" w:rsidR="004D4CBC" w:rsidRDefault="00764902">
          <w:pPr>
            <w:pStyle w:val="Indholdsfortegnelse1"/>
            <w:tabs>
              <w:tab w:val="right" w:leader="dot" w:pos="9628"/>
            </w:tabs>
            <w:rPr>
              <w:rFonts w:eastAsiaTheme="minorEastAsia"/>
              <w:noProof/>
              <w:lang w:eastAsia="da-DK"/>
            </w:rPr>
          </w:pPr>
          <w:hyperlink w:anchor="_Toc176339330" w:history="1">
            <w:r w:rsidR="004D4CBC" w:rsidRPr="00793A39">
              <w:rPr>
                <w:rStyle w:val="Hyperlink"/>
                <w:rFonts w:eastAsia="Times New Roman" w:cstheme="minorHAnsi"/>
                <w:iCs/>
                <w:noProof/>
                <w:lang w:eastAsia="da-DK"/>
              </w:rPr>
              <w:t>Tilladte tekniske hjælpestoffer</w:t>
            </w:r>
            <w:r w:rsidR="004D4CBC">
              <w:rPr>
                <w:noProof/>
                <w:webHidden/>
              </w:rPr>
              <w:tab/>
            </w:r>
            <w:r w:rsidR="004D4CBC">
              <w:rPr>
                <w:noProof/>
                <w:webHidden/>
              </w:rPr>
              <w:fldChar w:fldCharType="begin"/>
            </w:r>
            <w:r w:rsidR="004D4CBC">
              <w:rPr>
                <w:noProof/>
                <w:webHidden/>
              </w:rPr>
              <w:instrText xml:space="preserve"> PAGEREF _Toc176339330 \h </w:instrText>
            </w:r>
            <w:r w:rsidR="004D4CBC">
              <w:rPr>
                <w:noProof/>
                <w:webHidden/>
              </w:rPr>
            </w:r>
            <w:r w:rsidR="004D4CBC">
              <w:rPr>
                <w:noProof/>
                <w:webHidden/>
              </w:rPr>
              <w:fldChar w:fldCharType="separate"/>
            </w:r>
            <w:r w:rsidR="008452AE">
              <w:rPr>
                <w:noProof/>
                <w:webHidden/>
              </w:rPr>
              <w:t>8</w:t>
            </w:r>
            <w:r w:rsidR="004D4CBC">
              <w:rPr>
                <w:noProof/>
                <w:webHidden/>
              </w:rPr>
              <w:fldChar w:fldCharType="end"/>
            </w:r>
          </w:hyperlink>
        </w:p>
        <w:p w14:paraId="730120BA" w14:textId="0D4CDD05" w:rsidR="00AA7D0A" w:rsidRPr="006A75B9" w:rsidRDefault="00AA7D0A">
          <w:pPr>
            <w:rPr>
              <w:rFonts w:cstheme="minorHAnsi"/>
            </w:rPr>
          </w:pPr>
          <w:r w:rsidRPr="006A75B9">
            <w:rPr>
              <w:rFonts w:cstheme="minorHAnsi"/>
              <w:b/>
              <w:bCs/>
            </w:rPr>
            <w:fldChar w:fldCharType="end"/>
          </w:r>
        </w:p>
      </w:sdtContent>
    </w:sdt>
    <w:p w14:paraId="0D517716" w14:textId="77777777" w:rsidR="00AA7D0A" w:rsidRPr="006A75B9" w:rsidRDefault="00AA7D0A">
      <w:pPr>
        <w:rPr>
          <w:rFonts w:cstheme="minorHAnsi"/>
          <w:b/>
          <w:sz w:val="24"/>
        </w:rPr>
      </w:pPr>
      <w:r w:rsidRPr="006A75B9">
        <w:rPr>
          <w:rFonts w:cstheme="minorHAnsi"/>
          <w:b/>
          <w:sz w:val="24"/>
        </w:rPr>
        <w:br w:type="page"/>
      </w:r>
    </w:p>
    <w:p w14:paraId="09522FAF" w14:textId="77777777" w:rsidR="002E078F" w:rsidRPr="006A75B9" w:rsidRDefault="002E078F" w:rsidP="00F91813">
      <w:pPr>
        <w:jc w:val="both"/>
        <w:rPr>
          <w:rFonts w:cstheme="minorHAnsi"/>
          <w:b/>
          <w:sz w:val="24"/>
        </w:rPr>
      </w:pPr>
    </w:p>
    <w:p w14:paraId="30FBF1E4" w14:textId="77777777" w:rsidR="002E078F" w:rsidRPr="006A75B9" w:rsidRDefault="002E078F" w:rsidP="00F91813">
      <w:pPr>
        <w:pStyle w:val="Overskrift1"/>
        <w:rPr>
          <w:rFonts w:asciiTheme="minorHAnsi" w:hAnsiTheme="minorHAnsi" w:cstheme="minorHAnsi"/>
          <w:sz w:val="28"/>
        </w:rPr>
      </w:pPr>
      <w:bookmarkStart w:id="0" w:name="_Toc176339324"/>
      <w:r w:rsidRPr="006A75B9">
        <w:rPr>
          <w:rFonts w:asciiTheme="minorHAnsi" w:hAnsiTheme="minorHAnsi" w:cstheme="minorHAnsi"/>
          <w:sz w:val="28"/>
        </w:rPr>
        <w:t>Indledning</w:t>
      </w:r>
      <w:bookmarkEnd w:id="0"/>
    </w:p>
    <w:p w14:paraId="0F67EC84" w14:textId="5B6DD7AB" w:rsidR="00FA3B6E" w:rsidRPr="00F76D38" w:rsidRDefault="00FA3B6E" w:rsidP="00F91813">
      <w:pPr>
        <w:jc w:val="both"/>
        <w:rPr>
          <w:rFonts w:cstheme="minorHAnsi"/>
          <w:szCs w:val="23"/>
        </w:rPr>
      </w:pPr>
      <w:r w:rsidRPr="00F76D38">
        <w:rPr>
          <w:rFonts w:cstheme="minorHAnsi"/>
          <w:szCs w:val="23"/>
        </w:rPr>
        <w:t xml:space="preserve">Fødevarestyrelsen varetager en række opgaver på veterinær- og fødevareområdet i Grønland, herunder regulering af </w:t>
      </w:r>
      <w:r w:rsidR="00C5680C" w:rsidRPr="00F76D38">
        <w:rPr>
          <w:rFonts w:cstheme="minorHAnsi"/>
          <w:szCs w:val="23"/>
        </w:rPr>
        <w:t>tilsætninger mv. til</w:t>
      </w:r>
      <w:r w:rsidRPr="00F76D38">
        <w:rPr>
          <w:rFonts w:cstheme="minorHAnsi"/>
          <w:szCs w:val="23"/>
        </w:rPr>
        <w:t xml:space="preserve"> </w:t>
      </w:r>
      <w:r w:rsidR="00C67B5E" w:rsidRPr="00F76D38">
        <w:rPr>
          <w:rFonts w:cstheme="minorHAnsi"/>
          <w:szCs w:val="23"/>
        </w:rPr>
        <w:t>grønlandske</w:t>
      </w:r>
      <w:r w:rsidRPr="00F76D38">
        <w:rPr>
          <w:rFonts w:cstheme="minorHAnsi"/>
          <w:szCs w:val="23"/>
        </w:rPr>
        <w:t xml:space="preserve"> fødevarer</w:t>
      </w:r>
      <w:r w:rsidR="00B558FA" w:rsidRPr="00F76D38">
        <w:rPr>
          <w:rFonts w:cstheme="minorHAnsi"/>
          <w:szCs w:val="23"/>
        </w:rPr>
        <w:t xml:space="preserve"> bestemt til </w:t>
      </w:r>
      <w:r w:rsidR="00190B03" w:rsidRPr="00F76D38">
        <w:rPr>
          <w:rFonts w:cstheme="minorHAnsi"/>
          <w:szCs w:val="23"/>
        </w:rPr>
        <w:t>udførsel fra Grønland</w:t>
      </w:r>
      <w:r w:rsidRPr="00F76D38">
        <w:rPr>
          <w:rFonts w:cstheme="minorHAnsi"/>
          <w:szCs w:val="23"/>
        </w:rPr>
        <w:t>. Styrelsen optræder i den forbindelse som myndighed på vegne af Grønland</w:t>
      </w:r>
      <w:r w:rsidR="00316921" w:rsidRPr="00F76D38">
        <w:rPr>
          <w:rFonts w:cstheme="minorHAnsi"/>
          <w:szCs w:val="23"/>
        </w:rPr>
        <w:t>s Selvstyre</w:t>
      </w:r>
      <w:r w:rsidRPr="00F76D38">
        <w:rPr>
          <w:rFonts w:cstheme="minorHAnsi"/>
          <w:szCs w:val="23"/>
        </w:rPr>
        <w:t>.</w:t>
      </w:r>
    </w:p>
    <w:p w14:paraId="3D5199E4" w14:textId="5DD47068" w:rsidR="00C5680C" w:rsidRPr="00F76D38" w:rsidRDefault="00FA3B6E" w:rsidP="00F91813">
      <w:pPr>
        <w:jc w:val="both"/>
        <w:rPr>
          <w:rFonts w:cstheme="minorHAnsi"/>
          <w:szCs w:val="23"/>
        </w:rPr>
      </w:pPr>
      <w:r w:rsidRPr="00F76D38">
        <w:rPr>
          <w:rFonts w:cstheme="minorHAnsi"/>
          <w:szCs w:val="23"/>
        </w:rPr>
        <w:t xml:space="preserve">Denne vejledning skal supplere </w:t>
      </w:r>
      <w:r w:rsidR="00190B03" w:rsidRPr="00F76D38">
        <w:rPr>
          <w:rFonts w:cstheme="minorHAnsi"/>
          <w:i/>
          <w:szCs w:val="23"/>
        </w:rPr>
        <w:t>bekendtgørelse for Grønland om tilsætninger til visse fødevarer bestemt til udførsel fra Grønland</w:t>
      </w:r>
      <w:r w:rsidR="00C5680C" w:rsidRPr="00F76D38">
        <w:rPr>
          <w:rFonts w:cstheme="minorHAnsi"/>
          <w:i/>
          <w:szCs w:val="23"/>
        </w:rPr>
        <w:t xml:space="preserve"> </w:t>
      </w:r>
      <w:r w:rsidRPr="00F76D38">
        <w:rPr>
          <w:rFonts w:cstheme="minorHAnsi"/>
          <w:szCs w:val="23"/>
        </w:rPr>
        <w:t xml:space="preserve">og lette forståelsen af reglerne. Reglerne </w:t>
      </w:r>
      <w:r w:rsidR="00C5680C" w:rsidRPr="00F76D38">
        <w:rPr>
          <w:rFonts w:cstheme="minorHAnsi"/>
          <w:szCs w:val="23"/>
        </w:rPr>
        <w:t>bestemmer hvilke tilsætninger, der må anvendes til fødevare</w:t>
      </w:r>
      <w:r w:rsidR="009D5204" w:rsidRPr="00F76D38">
        <w:rPr>
          <w:rFonts w:cstheme="minorHAnsi"/>
          <w:szCs w:val="23"/>
        </w:rPr>
        <w:t>r</w:t>
      </w:r>
      <w:r w:rsidR="00C5680C" w:rsidRPr="00F76D38">
        <w:rPr>
          <w:rFonts w:cstheme="minorHAnsi"/>
          <w:szCs w:val="23"/>
        </w:rPr>
        <w:t>,</w:t>
      </w:r>
      <w:r w:rsidRPr="00F76D38">
        <w:rPr>
          <w:rFonts w:cstheme="minorHAnsi"/>
          <w:szCs w:val="23"/>
        </w:rPr>
        <w:t xml:space="preserve"> </w:t>
      </w:r>
      <w:r w:rsidR="00B558FA" w:rsidRPr="00F76D38">
        <w:rPr>
          <w:rFonts w:cstheme="minorHAnsi"/>
          <w:szCs w:val="23"/>
        </w:rPr>
        <w:t xml:space="preserve">der er bestemt til </w:t>
      </w:r>
      <w:r w:rsidR="00190B03" w:rsidRPr="00F76D38">
        <w:rPr>
          <w:rFonts w:cstheme="minorHAnsi"/>
          <w:szCs w:val="23"/>
        </w:rPr>
        <w:t>udførsel fra Grønland</w:t>
      </w:r>
      <w:r w:rsidR="00B558FA" w:rsidRPr="00F76D38">
        <w:rPr>
          <w:rFonts w:cstheme="minorHAnsi"/>
          <w:szCs w:val="23"/>
        </w:rPr>
        <w:t xml:space="preserve">. </w:t>
      </w:r>
      <w:r w:rsidR="00B2354A" w:rsidRPr="00F76D38">
        <w:rPr>
          <w:rFonts w:cstheme="minorHAnsi"/>
          <w:szCs w:val="23"/>
        </w:rPr>
        <w:t>D</w:t>
      </w:r>
      <w:r w:rsidR="00C5680C" w:rsidRPr="00F76D38">
        <w:rPr>
          <w:rFonts w:cstheme="minorHAnsi"/>
          <w:szCs w:val="23"/>
        </w:rPr>
        <w:t xml:space="preserve">erudover fastsætter reglerne vilkår for anvendelsen af tilsætningerne i fødevarerne. Reglerne svarer til de gældende regler i </w:t>
      </w:r>
      <w:r w:rsidR="001A5740" w:rsidRPr="00F76D38">
        <w:rPr>
          <w:rFonts w:cstheme="minorHAnsi"/>
          <w:szCs w:val="23"/>
        </w:rPr>
        <w:t>Den Europæiske Union (</w:t>
      </w:r>
      <w:r w:rsidR="00C5680C" w:rsidRPr="00F76D38">
        <w:rPr>
          <w:rFonts w:cstheme="minorHAnsi"/>
          <w:szCs w:val="23"/>
        </w:rPr>
        <w:t>EU</w:t>
      </w:r>
      <w:r w:rsidR="001A5740" w:rsidRPr="00F76D38">
        <w:rPr>
          <w:rFonts w:cstheme="minorHAnsi"/>
          <w:szCs w:val="23"/>
        </w:rPr>
        <w:t>)</w:t>
      </w:r>
      <w:r w:rsidR="00C5680C" w:rsidRPr="00F76D38">
        <w:rPr>
          <w:rFonts w:cstheme="minorHAnsi"/>
          <w:szCs w:val="23"/>
        </w:rPr>
        <w:t>, men er tilpasset den grønlandske produktion af fødevarer.</w:t>
      </w:r>
    </w:p>
    <w:p w14:paraId="3234E3ED" w14:textId="77777777" w:rsidR="00942FDB" w:rsidRPr="006A75B9" w:rsidRDefault="00942FDB" w:rsidP="00F91813">
      <w:pPr>
        <w:jc w:val="both"/>
        <w:rPr>
          <w:rFonts w:cstheme="minorHAnsi"/>
        </w:rPr>
      </w:pPr>
    </w:p>
    <w:p w14:paraId="3C529340" w14:textId="3858F6EB" w:rsidR="002E078F" w:rsidRPr="006A75B9" w:rsidRDefault="007A1812" w:rsidP="00F76D38">
      <w:pPr>
        <w:pStyle w:val="Overskrift1"/>
        <w:rPr>
          <w:rFonts w:eastAsia="Times New Roman" w:cstheme="minorHAnsi"/>
          <w:color w:val="000000"/>
          <w:sz w:val="23"/>
          <w:szCs w:val="23"/>
          <w:lang w:eastAsia="da-DK"/>
        </w:rPr>
      </w:pPr>
      <w:bookmarkStart w:id="1" w:name="_Toc176339325"/>
      <w:r>
        <w:rPr>
          <w:rFonts w:asciiTheme="minorHAnsi" w:eastAsia="Times New Roman" w:hAnsiTheme="minorHAnsi" w:cstheme="minorHAnsi"/>
          <w:iCs/>
          <w:color w:val="000000"/>
          <w:sz w:val="28"/>
          <w:szCs w:val="23"/>
          <w:lang w:eastAsia="da-DK"/>
        </w:rPr>
        <w:t>Reglerne</w:t>
      </w:r>
      <w:r w:rsidR="002E078F" w:rsidRPr="006A75B9">
        <w:rPr>
          <w:rFonts w:asciiTheme="minorHAnsi" w:eastAsia="Times New Roman" w:hAnsiTheme="minorHAnsi" w:cstheme="minorHAnsi"/>
          <w:iCs/>
          <w:color w:val="000000"/>
          <w:sz w:val="28"/>
          <w:szCs w:val="23"/>
          <w:lang w:eastAsia="da-DK"/>
        </w:rPr>
        <w:t>s anvendelsesområde</w:t>
      </w:r>
      <w:bookmarkEnd w:id="1"/>
    </w:p>
    <w:tbl>
      <w:tblPr>
        <w:tblStyle w:val="Tabel-Gitter"/>
        <w:tblW w:w="0" w:type="auto"/>
        <w:tblLook w:val="04A0" w:firstRow="1" w:lastRow="0" w:firstColumn="1" w:lastColumn="0" w:noHBand="0" w:noVBand="1"/>
      </w:tblPr>
      <w:tblGrid>
        <w:gridCol w:w="9628"/>
      </w:tblGrid>
      <w:tr w:rsidR="002E078F" w:rsidRPr="006A75B9" w14:paraId="01F54490" w14:textId="77777777" w:rsidTr="002E078F">
        <w:tc>
          <w:tcPr>
            <w:tcW w:w="9628" w:type="dxa"/>
          </w:tcPr>
          <w:p w14:paraId="269C7439" w14:textId="3D0F1708" w:rsidR="00190B03" w:rsidRPr="00F76D38" w:rsidRDefault="00190B03" w:rsidP="00F91813">
            <w:pPr>
              <w:jc w:val="both"/>
              <w:rPr>
                <w:rFonts w:eastAsia="Times New Roman" w:cstheme="minorHAnsi"/>
                <w:bCs/>
                <w:color w:val="000000"/>
                <w:sz w:val="20"/>
                <w:lang w:eastAsia="da-DK"/>
              </w:rPr>
            </w:pPr>
            <w:r w:rsidRPr="00F76D38">
              <w:rPr>
                <w:rFonts w:eastAsia="Times New Roman" w:cstheme="minorHAnsi"/>
                <w:b/>
                <w:bCs/>
                <w:color w:val="000000"/>
                <w:sz w:val="20"/>
                <w:lang w:eastAsia="da-DK"/>
              </w:rPr>
              <w:t>§ 1.</w:t>
            </w:r>
            <w:r w:rsidRPr="00F76D38">
              <w:rPr>
                <w:rFonts w:eastAsia="Times New Roman" w:cstheme="minorHAnsi"/>
                <w:bCs/>
                <w:color w:val="000000"/>
                <w:sz w:val="20"/>
                <w:lang w:eastAsia="da-DK"/>
              </w:rPr>
              <w:t xml:space="preserve"> Denne bekendtgørelse vedrører anvendelse af </w:t>
            </w:r>
          </w:p>
          <w:p w14:paraId="06F36CFE" w14:textId="77777777" w:rsidR="00190B03" w:rsidRPr="00F76D38" w:rsidRDefault="00190B03" w:rsidP="00F91813">
            <w:pPr>
              <w:jc w:val="both"/>
              <w:rPr>
                <w:rFonts w:eastAsia="Times New Roman" w:cstheme="minorHAnsi"/>
                <w:bCs/>
                <w:color w:val="000000"/>
                <w:sz w:val="20"/>
                <w:lang w:eastAsia="da-DK"/>
              </w:rPr>
            </w:pPr>
          </w:p>
          <w:p w14:paraId="5B236434" w14:textId="77777777" w:rsidR="00190B03" w:rsidRPr="00F76D38" w:rsidRDefault="00190B03" w:rsidP="00F91813">
            <w:pPr>
              <w:jc w:val="both"/>
              <w:rPr>
                <w:rFonts w:eastAsia="Times New Roman" w:cstheme="minorHAnsi"/>
                <w:bCs/>
                <w:color w:val="000000"/>
                <w:sz w:val="20"/>
                <w:lang w:eastAsia="da-DK"/>
              </w:rPr>
            </w:pPr>
            <w:r w:rsidRPr="00F76D38">
              <w:rPr>
                <w:rFonts w:eastAsia="Times New Roman" w:cstheme="minorHAnsi"/>
                <w:bCs/>
                <w:color w:val="000000"/>
                <w:sz w:val="20"/>
                <w:lang w:eastAsia="da-DK"/>
              </w:rPr>
              <w:t xml:space="preserve">1) aromaer, ekstraktionsmidler, enzymer og tilsætningsstoffer i fødevarer, </w:t>
            </w:r>
          </w:p>
          <w:p w14:paraId="77C81340" w14:textId="77777777" w:rsidR="00190B03" w:rsidRPr="00F76D38" w:rsidRDefault="00190B03" w:rsidP="00F91813">
            <w:pPr>
              <w:jc w:val="both"/>
              <w:rPr>
                <w:rFonts w:eastAsia="Times New Roman" w:cstheme="minorHAnsi"/>
                <w:bCs/>
                <w:color w:val="000000"/>
                <w:sz w:val="20"/>
                <w:lang w:eastAsia="da-DK"/>
              </w:rPr>
            </w:pPr>
            <w:r w:rsidRPr="00F76D38">
              <w:rPr>
                <w:rFonts w:eastAsia="Times New Roman" w:cstheme="minorHAnsi"/>
                <w:bCs/>
                <w:color w:val="000000"/>
                <w:sz w:val="20"/>
                <w:lang w:eastAsia="da-DK"/>
              </w:rPr>
              <w:t xml:space="preserve">2) tilsætningsstoffer til tilsætningsstoffer i fødevarer, og </w:t>
            </w:r>
          </w:p>
          <w:p w14:paraId="519781D3" w14:textId="77777777" w:rsidR="00190B03" w:rsidRPr="00F76D38" w:rsidRDefault="00190B03" w:rsidP="00F91813">
            <w:pPr>
              <w:jc w:val="both"/>
              <w:rPr>
                <w:rFonts w:eastAsia="Times New Roman" w:cstheme="minorHAnsi"/>
                <w:bCs/>
                <w:color w:val="000000"/>
                <w:sz w:val="20"/>
                <w:lang w:eastAsia="da-DK"/>
              </w:rPr>
            </w:pPr>
            <w:r w:rsidRPr="00F76D38">
              <w:rPr>
                <w:rFonts w:eastAsia="Times New Roman" w:cstheme="minorHAnsi"/>
                <w:bCs/>
                <w:color w:val="000000"/>
                <w:sz w:val="20"/>
                <w:lang w:eastAsia="da-DK"/>
              </w:rPr>
              <w:t>3) tekniske hjælpestoffer i fødevarer.</w:t>
            </w:r>
          </w:p>
          <w:p w14:paraId="484AF92F" w14:textId="77777777" w:rsidR="00190B03" w:rsidRPr="00F76D38" w:rsidRDefault="00190B03" w:rsidP="00F91813">
            <w:pPr>
              <w:jc w:val="both"/>
              <w:rPr>
                <w:rFonts w:eastAsia="Times New Roman" w:cstheme="minorHAnsi"/>
                <w:bCs/>
                <w:color w:val="000000"/>
                <w:sz w:val="20"/>
                <w:lang w:eastAsia="da-DK"/>
              </w:rPr>
            </w:pPr>
          </w:p>
          <w:p w14:paraId="4714BF22" w14:textId="33A743D3" w:rsidR="009D5204" w:rsidRPr="006A75B9" w:rsidRDefault="00190B03" w:rsidP="00F76D38">
            <w:pPr>
              <w:jc w:val="both"/>
              <w:rPr>
                <w:rFonts w:eastAsia="Times New Roman" w:cstheme="minorHAnsi"/>
                <w:color w:val="000000"/>
                <w:sz w:val="23"/>
                <w:szCs w:val="23"/>
                <w:lang w:eastAsia="da-DK"/>
              </w:rPr>
            </w:pPr>
            <w:r w:rsidRPr="00F76D38">
              <w:rPr>
                <w:rFonts w:eastAsia="Times New Roman" w:cstheme="minorHAnsi"/>
                <w:bCs/>
                <w:i/>
                <w:color w:val="000000"/>
                <w:sz w:val="20"/>
                <w:lang w:eastAsia="da-DK"/>
              </w:rPr>
              <w:t>Stk. 2.</w:t>
            </w:r>
            <w:r w:rsidRPr="00F76D38">
              <w:rPr>
                <w:rFonts w:eastAsia="Times New Roman" w:cstheme="minorHAnsi"/>
                <w:bCs/>
                <w:color w:val="000000"/>
                <w:sz w:val="20"/>
                <w:lang w:eastAsia="da-DK"/>
              </w:rPr>
              <w:t xml:space="preserve"> Bekendtgørelsen finder ikke anvendelse for fødevarevirksomheder, der alene producerer fødevarer bestemt til det grønlandske hjemmemarked.</w:t>
            </w:r>
          </w:p>
        </w:tc>
      </w:tr>
    </w:tbl>
    <w:p w14:paraId="3953E72F" w14:textId="77777777" w:rsidR="002E078F" w:rsidRPr="006A75B9" w:rsidRDefault="002E078F" w:rsidP="00F91813">
      <w:pPr>
        <w:spacing w:after="0" w:line="240" w:lineRule="auto"/>
        <w:ind w:firstLine="238"/>
        <w:jc w:val="both"/>
        <w:rPr>
          <w:rFonts w:eastAsia="Times New Roman" w:cstheme="minorHAnsi"/>
          <w:color w:val="000000"/>
          <w:sz w:val="23"/>
          <w:szCs w:val="23"/>
          <w:lang w:eastAsia="da-DK"/>
        </w:rPr>
      </w:pPr>
    </w:p>
    <w:p w14:paraId="79972A3E" w14:textId="3DB2F967" w:rsidR="006A75B9" w:rsidRPr="00F76D38" w:rsidRDefault="007A1812" w:rsidP="00F91813">
      <w:pPr>
        <w:spacing w:after="100" w:line="240" w:lineRule="auto"/>
        <w:jc w:val="both"/>
        <w:rPr>
          <w:rFonts w:cstheme="minorHAnsi"/>
        </w:rPr>
      </w:pPr>
      <w:r w:rsidRPr="00F76D38">
        <w:rPr>
          <w:rFonts w:eastAsia="Times New Roman" w:cstheme="minorHAnsi"/>
          <w:iCs/>
          <w:color w:val="000000"/>
          <w:lang w:eastAsia="da-DK"/>
        </w:rPr>
        <w:t>Reglerne</w:t>
      </w:r>
      <w:r w:rsidR="002E078F" w:rsidRPr="00F76D38">
        <w:rPr>
          <w:rFonts w:eastAsia="Times New Roman" w:cstheme="minorHAnsi"/>
          <w:iCs/>
          <w:color w:val="000000"/>
          <w:lang w:eastAsia="da-DK"/>
        </w:rPr>
        <w:t xml:space="preserve"> </w:t>
      </w:r>
      <w:r w:rsidR="00942FDB" w:rsidRPr="00F76D38">
        <w:rPr>
          <w:rFonts w:eastAsia="Times New Roman" w:cstheme="minorHAnsi"/>
          <w:iCs/>
          <w:color w:val="000000"/>
          <w:lang w:eastAsia="da-DK"/>
        </w:rPr>
        <w:t xml:space="preserve">finder anvendelse </w:t>
      </w:r>
      <w:r w:rsidR="00EB0AF8" w:rsidRPr="00F76D38">
        <w:rPr>
          <w:rFonts w:eastAsia="Times New Roman" w:cstheme="minorHAnsi"/>
          <w:iCs/>
          <w:color w:val="000000"/>
          <w:lang w:eastAsia="da-DK"/>
        </w:rPr>
        <w:t>for tilsætninger</w:t>
      </w:r>
      <w:r w:rsidR="00190B03" w:rsidRPr="00F76D38">
        <w:rPr>
          <w:rFonts w:eastAsia="Times New Roman" w:cstheme="minorHAnsi"/>
          <w:iCs/>
          <w:color w:val="000000"/>
          <w:lang w:eastAsia="da-DK"/>
        </w:rPr>
        <w:t xml:space="preserve"> til fødevarer</w:t>
      </w:r>
      <w:r w:rsidR="00EB0AF8" w:rsidRPr="00F76D38">
        <w:rPr>
          <w:rFonts w:eastAsia="Times New Roman" w:cstheme="minorHAnsi"/>
          <w:iCs/>
          <w:color w:val="000000"/>
          <w:lang w:eastAsia="da-DK"/>
        </w:rPr>
        <w:t>,</w:t>
      </w:r>
      <w:r w:rsidR="004074DD" w:rsidRPr="00F76D38">
        <w:rPr>
          <w:rFonts w:eastAsia="Times New Roman" w:cstheme="minorHAnsi"/>
          <w:iCs/>
          <w:color w:val="000000"/>
          <w:lang w:eastAsia="da-DK"/>
        </w:rPr>
        <w:t xml:space="preserve"> </w:t>
      </w:r>
      <w:r w:rsidR="00EB0AF8" w:rsidRPr="00F76D38">
        <w:rPr>
          <w:rFonts w:cstheme="minorHAnsi"/>
        </w:rPr>
        <w:t xml:space="preserve">som </w:t>
      </w:r>
      <w:r w:rsidR="00EF1DFE" w:rsidRPr="00F76D38">
        <w:rPr>
          <w:rFonts w:cstheme="minorHAnsi"/>
        </w:rPr>
        <w:t>er bestemt til</w:t>
      </w:r>
      <w:r w:rsidR="00EB0AF8" w:rsidRPr="00F76D38">
        <w:rPr>
          <w:rFonts w:cstheme="minorHAnsi"/>
        </w:rPr>
        <w:t xml:space="preserve"> </w:t>
      </w:r>
      <w:r w:rsidR="00190B03" w:rsidRPr="00F76D38">
        <w:rPr>
          <w:rFonts w:cstheme="minorHAnsi"/>
        </w:rPr>
        <w:t>udførsel fra Grønland</w:t>
      </w:r>
      <w:r w:rsidR="00EB0AF8" w:rsidRPr="00F76D38">
        <w:rPr>
          <w:rFonts w:cstheme="minorHAnsi"/>
        </w:rPr>
        <w:t>. Ved tilsætninger forstås i denne sammenhæng</w:t>
      </w:r>
      <w:r w:rsidR="00E737BE" w:rsidRPr="00F76D38">
        <w:rPr>
          <w:rFonts w:cstheme="minorHAnsi"/>
        </w:rPr>
        <w:t xml:space="preserve"> aromaer, ekstraktionsmidler, enzymer og tils</w:t>
      </w:r>
      <w:r w:rsidR="00EB0AF8" w:rsidRPr="00F76D38">
        <w:rPr>
          <w:rFonts w:cstheme="minorHAnsi"/>
        </w:rPr>
        <w:t>ætningsstoffer</w:t>
      </w:r>
      <w:r w:rsidR="00190B03" w:rsidRPr="00F76D38">
        <w:rPr>
          <w:rFonts w:cstheme="minorHAnsi"/>
        </w:rPr>
        <w:t xml:space="preserve">, </w:t>
      </w:r>
      <w:r w:rsidR="00190B03" w:rsidRPr="00F76D38">
        <w:rPr>
          <w:rFonts w:eastAsia="Times New Roman" w:cstheme="minorHAnsi"/>
          <w:bCs/>
          <w:color w:val="000000"/>
          <w:lang w:eastAsia="da-DK"/>
        </w:rPr>
        <w:t>tilsætningsstoffer til</w:t>
      </w:r>
      <w:r w:rsidR="00875103">
        <w:rPr>
          <w:rFonts w:eastAsia="Times New Roman" w:cstheme="minorHAnsi"/>
          <w:bCs/>
          <w:color w:val="000000"/>
          <w:lang w:eastAsia="da-DK"/>
        </w:rPr>
        <w:t xml:space="preserve"> andre</w:t>
      </w:r>
      <w:r w:rsidR="00190B03" w:rsidRPr="00F76D38">
        <w:rPr>
          <w:rFonts w:eastAsia="Times New Roman" w:cstheme="minorHAnsi"/>
          <w:bCs/>
          <w:color w:val="000000"/>
          <w:lang w:eastAsia="da-DK"/>
        </w:rPr>
        <w:t xml:space="preserve"> tilsætningsstoffer og tekniske hjælpestoffer</w:t>
      </w:r>
      <w:r w:rsidR="00EB0AF8" w:rsidRPr="00F76D38">
        <w:rPr>
          <w:rFonts w:cstheme="minorHAnsi"/>
        </w:rPr>
        <w:t>.</w:t>
      </w:r>
    </w:p>
    <w:p w14:paraId="223285F6" w14:textId="7A2B5009" w:rsidR="00190B03" w:rsidRDefault="00EB0AF8" w:rsidP="00F76D38">
      <w:pPr>
        <w:spacing w:after="100" w:line="240" w:lineRule="auto"/>
        <w:jc w:val="both"/>
        <w:rPr>
          <w:rFonts w:eastAsia="Times New Roman" w:cstheme="minorHAnsi"/>
          <w:iCs/>
          <w:color w:val="000000"/>
          <w:lang w:eastAsia="da-DK"/>
        </w:rPr>
      </w:pPr>
      <w:r w:rsidRPr="00F76D38">
        <w:rPr>
          <w:rFonts w:eastAsia="Times New Roman" w:cstheme="minorHAnsi"/>
          <w:iCs/>
          <w:color w:val="000000"/>
          <w:lang w:eastAsia="da-DK"/>
        </w:rPr>
        <w:t>Reglerne</w:t>
      </w:r>
      <w:r w:rsidR="004074DD" w:rsidRPr="00F76D38">
        <w:rPr>
          <w:rFonts w:eastAsia="Times New Roman" w:cstheme="minorHAnsi"/>
          <w:iCs/>
          <w:color w:val="000000"/>
          <w:lang w:eastAsia="da-DK"/>
        </w:rPr>
        <w:t xml:space="preserve"> finder ikke anvendelse for virksomheder, der alene producerer fødevarer bestemt til det grønlandske hjemmemarked</w:t>
      </w:r>
      <w:r w:rsidR="00E737BE" w:rsidRPr="00F76D38">
        <w:rPr>
          <w:rFonts w:eastAsia="Times New Roman" w:cstheme="minorHAnsi"/>
          <w:iCs/>
          <w:color w:val="000000"/>
          <w:lang w:eastAsia="da-DK"/>
        </w:rPr>
        <w:t>.</w:t>
      </w:r>
    </w:p>
    <w:p w14:paraId="6AAA7336" w14:textId="77777777" w:rsidR="00F76D38" w:rsidRDefault="00F76D38" w:rsidP="00F76D38">
      <w:pPr>
        <w:spacing w:after="100" w:line="240" w:lineRule="auto"/>
        <w:jc w:val="both"/>
        <w:rPr>
          <w:rFonts w:eastAsia="Times New Roman" w:cstheme="minorHAnsi"/>
          <w:iCs/>
          <w:color w:val="000000"/>
          <w:sz w:val="23"/>
          <w:szCs w:val="23"/>
          <w:lang w:eastAsia="da-DK"/>
        </w:rPr>
      </w:pPr>
    </w:p>
    <w:p w14:paraId="5F4FE1D1" w14:textId="50B5564C" w:rsidR="00190B03" w:rsidRDefault="00190B03" w:rsidP="00F91813">
      <w:pPr>
        <w:pStyle w:val="Overskrift1"/>
        <w:rPr>
          <w:rFonts w:asciiTheme="minorHAnsi" w:eastAsia="Times New Roman" w:hAnsiTheme="minorHAnsi" w:cstheme="minorHAnsi"/>
          <w:iCs/>
          <w:color w:val="000000"/>
          <w:sz w:val="28"/>
          <w:szCs w:val="23"/>
          <w:lang w:eastAsia="da-DK"/>
        </w:rPr>
      </w:pPr>
      <w:bookmarkStart w:id="2" w:name="_Toc176339326"/>
      <w:r w:rsidRPr="00190B03">
        <w:rPr>
          <w:rFonts w:asciiTheme="minorHAnsi" w:eastAsia="Times New Roman" w:hAnsiTheme="minorHAnsi" w:cstheme="minorHAnsi"/>
          <w:iCs/>
          <w:color w:val="000000"/>
          <w:sz w:val="28"/>
          <w:szCs w:val="23"/>
          <w:lang w:eastAsia="da-DK"/>
        </w:rPr>
        <w:t>Definitioner</w:t>
      </w:r>
      <w:bookmarkEnd w:id="2"/>
    </w:p>
    <w:tbl>
      <w:tblPr>
        <w:tblStyle w:val="Tabel-Gitter"/>
        <w:tblW w:w="0" w:type="auto"/>
        <w:tblLook w:val="04A0" w:firstRow="1" w:lastRow="0" w:firstColumn="1" w:lastColumn="0" w:noHBand="0" w:noVBand="1"/>
      </w:tblPr>
      <w:tblGrid>
        <w:gridCol w:w="9628"/>
      </w:tblGrid>
      <w:tr w:rsidR="00190B03" w14:paraId="6F328538" w14:textId="77777777" w:rsidTr="00190B03">
        <w:tc>
          <w:tcPr>
            <w:tcW w:w="9628" w:type="dxa"/>
          </w:tcPr>
          <w:p w14:paraId="2492B5A2" w14:textId="1696F5A8" w:rsidR="00190B03" w:rsidRPr="00F76D38" w:rsidRDefault="00190B03" w:rsidP="00F91813">
            <w:pPr>
              <w:jc w:val="both"/>
              <w:rPr>
                <w:sz w:val="20"/>
              </w:rPr>
            </w:pPr>
            <w:r w:rsidRPr="00F76D38">
              <w:rPr>
                <w:b/>
                <w:sz w:val="20"/>
              </w:rPr>
              <w:t>§ 2.</w:t>
            </w:r>
            <w:r w:rsidRPr="00F76D38">
              <w:rPr>
                <w:sz w:val="20"/>
              </w:rPr>
              <w:t xml:space="preserve"> I denne bekendtgørelse forstås ved:</w:t>
            </w:r>
          </w:p>
          <w:p w14:paraId="385AE2A2" w14:textId="77777777" w:rsidR="00190B03" w:rsidRPr="00F76D38" w:rsidRDefault="00190B03" w:rsidP="00F91813">
            <w:pPr>
              <w:jc w:val="both"/>
              <w:rPr>
                <w:sz w:val="20"/>
              </w:rPr>
            </w:pPr>
          </w:p>
          <w:p w14:paraId="2B4ED1BC" w14:textId="74BBFDBD" w:rsidR="00190B03" w:rsidRPr="00F76D38" w:rsidRDefault="00190B03" w:rsidP="00F91813">
            <w:pPr>
              <w:jc w:val="both"/>
              <w:rPr>
                <w:sz w:val="20"/>
              </w:rPr>
            </w:pPr>
            <w:r w:rsidRPr="00F76D38">
              <w:rPr>
                <w:sz w:val="20"/>
              </w:rPr>
              <w:t xml:space="preserve">1) Aroma: Aromastof, aromapræparat, reaktionsaroma, røgaroma, røgaromastof eller blandinger af disse, indbyrdes eller med andre tilsætningsstoffer eller fødevarer. </w:t>
            </w:r>
          </w:p>
          <w:p w14:paraId="6B023E42" w14:textId="77777777" w:rsidR="00190B03" w:rsidRPr="00F76D38" w:rsidRDefault="00190B03" w:rsidP="00F91813">
            <w:pPr>
              <w:jc w:val="both"/>
              <w:rPr>
                <w:sz w:val="20"/>
              </w:rPr>
            </w:pPr>
          </w:p>
          <w:p w14:paraId="09D0D086" w14:textId="501B5AE5" w:rsidR="00190B03" w:rsidRPr="00F76D38" w:rsidRDefault="00190B03" w:rsidP="00F91813">
            <w:pPr>
              <w:jc w:val="both"/>
              <w:rPr>
                <w:sz w:val="20"/>
              </w:rPr>
            </w:pPr>
            <w:r w:rsidRPr="00F76D38">
              <w:rPr>
                <w:sz w:val="20"/>
              </w:rPr>
              <w:t xml:space="preserve">2) Ekstraktionsmiddel: Et opløsningsmiddel, som anvendes i en ekstraktionsproces under forarbejdning af råstoffer, fødevarer eller af bestanddele eller ingredienser af sådanne produkter, og som fjernes, men som kan resultere i en utilsigtet, men teknisk uundgåelig forekomst af rester af midlet eller dets omdannelsesprodukter i fødevaren eller fødevareingrediensen. </w:t>
            </w:r>
          </w:p>
          <w:p w14:paraId="447AD2D7" w14:textId="77777777" w:rsidR="00190B03" w:rsidRPr="00F76D38" w:rsidRDefault="00190B03" w:rsidP="00F91813">
            <w:pPr>
              <w:jc w:val="both"/>
              <w:rPr>
                <w:sz w:val="20"/>
              </w:rPr>
            </w:pPr>
          </w:p>
          <w:p w14:paraId="2ADC5323" w14:textId="36F75F2B" w:rsidR="00190B03" w:rsidRPr="00F76D38" w:rsidRDefault="00190B03" w:rsidP="00F91813">
            <w:pPr>
              <w:jc w:val="both"/>
              <w:rPr>
                <w:sz w:val="20"/>
              </w:rPr>
            </w:pPr>
            <w:r w:rsidRPr="00F76D38">
              <w:rPr>
                <w:sz w:val="20"/>
              </w:rPr>
              <w:t xml:space="preserve">3) Opløsningsmiddel: Ethvert stof, som kan opløse fødevarer, eller enhver bestanddel, der indgår i en fødevare, herunder ethvert forurenende stof, som findes i eller på den pågældende fødevare. </w:t>
            </w:r>
          </w:p>
          <w:p w14:paraId="4B0ABF06" w14:textId="77777777" w:rsidR="00190B03" w:rsidRPr="00F76D38" w:rsidRDefault="00190B03" w:rsidP="00F91813">
            <w:pPr>
              <w:jc w:val="both"/>
              <w:rPr>
                <w:sz w:val="20"/>
              </w:rPr>
            </w:pPr>
          </w:p>
          <w:p w14:paraId="616E30DE" w14:textId="77777777" w:rsidR="00190B03" w:rsidRPr="00F76D38" w:rsidRDefault="00190B03" w:rsidP="00F91813">
            <w:pPr>
              <w:jc w:val="both"/>
              <w:rPr>
                <w:sz w:val="20"/>
              </w:rPr>
            </w:pPr>
            <w:r w:rsidRPr="00F76D38">
              <w:rPr>
                <w:sz w:val="20"/>
              </w:rPr>
              <w:t>4) Enzym: Et produkt, der er frembragt af planter, dyr eller mikroorganismer eller produkter heraf, herunder et produkt, der er frembragt ved fermentering med anvendelse af mikroorganismer, og som</w:t>
            </w:r>
          </w:p>
          <w:p w14:paraId="5B55959B" w14:textId="77777777" w:rsidR="00190B03" w:rsidRPr="00F76D38" w:rsidRDefault="00190B03" w:rsidP="00F91813">
            <w:pPr>
              <w:pStyle w:val="Listeafsnit"/>
              <w:numPr>
                <w:ilvl w:val="0"/>
                <w:numId w:val="16"/>
              </w:numPr>
              <w:spacing w:line="256" w:lineRule="auto"/>
              <w:jc w:val="both"/>
              <w:rPr>
                <w:sz w:val="20"/>
              </w:rPr>
            </w:pPr>
            <w:r w:rsidRPr="00F76D38">
              <w:rPr>
                <w:sz w:val="20"/>
              </w:rPr>
              <w:lastRenderedPageBreak/>
              <w:t>indeholder et eller flere enzymer, der kan katalysere en specifik biokemisk reaktion, og</w:t>
            </w:r>
          </w:p>
          <w:p w14:paraId="7D5936CB" w14:textId="764F312D" w:rsidR="00190B03" w:rsidRPr="00F76D38" w:rsidRDefault="00190B03" w:rsidP="00F91813">
            <w:pPr>
              <w:pStyle w:val="Listeafsnit"/>
              <w:numPr>
                <w:ilvl w:val="0"/>
                <w:numId w:val="16"/>
              </w:numPr>
              <w:spacing w:line="256" w:lineRule="auto"/>
              <w:jc w:val="both"/>
              <w:rPr>
                <w:sz w:val="20"/>
              </w:rPr>
            </w:pPr>
            <w:r w:rsidRPr="00F76D38">
              <w:rPr>
                <w:sz w:val="20"/>
              </w:rPr>
              <w:t>tilsættes til fødevarer med et teknologisk formål på et hvilket som helst trin af fremstillingen, forarbejdningen, tilberedningen, behandlingen, emballeringen, transporten eller opbevaringen af fødevarerne.</w:t>
            </w:r>
          </w:p>
          <w:p w14:paraId="571E900B" w14:textId="77777777" w:rsidR="00190B03" w:rsidRPr="00F76D38" w:rsidRDefault="00190B03" w:rsidP="00F91813">
            <w:pPr>
              <w:pStyle w:val="Listeafsnit"/>
              <w:spacing w:line="256" w:lineRule="auto"/>
              <w:jc w:val="both"/>
              <w:rPr>
                <w:sz w:val="20"/>
              </w:rPr>
            </w:pPr>
          </w:p>
          <w:p w14:paraId="629801A1" w14:textId="4A88EA36" w:rsidR="00190B03" w:rsidRPr="00F76D38" w:rsidRDefault="00190B03" w:rsidP="00F91813">
            <w:pPr>
              <w:jc w:val="both"/>
              <w:rPr>
                <w:sz w:val="20"/>
              </w:rPr>
            </w:pPr>
            <w:r w:rsidRPr="00F76D38">
              <w:rPr>
                <w:sz w:val="20"/>
              </w:rPr>
              <w:t>5) Markedsføring: Besiddelse af fødevarer med henblik på salg, herunder udbydelse til salg eller anden overførsel, som finder sted mod eller uden vederlag, herunder selve salget og distributionen og selve den overførsel, der sker på andre måder.</w:t>
            </w:r>
          </w:p>
          <w:p w14:paraId="018DE8E5" w14:textId="77777777" w:rsidR="00190B03" w:rsidRPr="00F76D38" w:rsidRDefault="00190B03" w:rsidP="00F91813">
            <w:pPr>
              <w:jc w:val="both"/>
              <w:rPr>
                <w:sz w:val="20"/>
              </w:rPr>
            </w:pPr>
          </w:p>
          <w:p w14:paraId="7C836F4D" w14:textId="3C2C5369" w:rsidR="00190B03" w:rsidRPr="00F76D38" w:rsidRDefault="00190B03" w:rsidP="00F91813">
            <w:pPr>
              <w:jc w:val="both"/>
              <w:rPr>
                <w:sz w:val="20"/>
              </w:rPr>
            </w:pPr>
            <w:r w:rsidRPr="00F76D38">
              <w:rPr>
                <w:sz w:val="20"/>
              </w:rPr>
              <w:t xml:space="preserve">6) Tilsætningsstof: Ethvert stof, der normalt ikke indtages som en fødevare i sig selv og normalt ikke anvendes som en karakteristisk ingrediens i fødevarer, hvad enten det har næringsværdi eller ej, og som, hvis det bevidst tilsættes fødevarer med et teknologisk formål i forbindelse med fremstillingen, forarbejdningen, tilberedningen, behandlingen, emballeringen, transporten eller opbevaringen, resulterer i, eller med rimelighed forventes at resultere i, at det eller dets biprodukter direkte eller indirekte bliver en bestanddel af de pågældende fødevarer. </w:t>
            </w:r>
          </w:p>
          <w:p w14:paraId="0B88C229" w14:textId="77777777" w:rsidR="00190B03" w:rsidRPr="00F76D38" w:rsidRDefault="00190B03" w:rsidP="00F91813">
            <w:pPr>
              <w:jc w:val="both"/>
              <w:rPr>
                <w:sz w:val="20"/>
              </w:rPr>
            </w:pPr>
          </w:p>
          <w:p w14:paraId="5951D9CD" w14:textId="77777777" w:rsidR="00190B03" w:rsidRPr="00F76D38" w:rsidRDefault="00190B03" w:rsidP="00F91813">
            <w:pPr>
              <w:jc w:val="both"/>
              <w:rPr>
                <w:sz w:val="20"/>
              </w:rPr>
            </w:pPr>
            <w:r w:rsidRPr="00F76D38">
              <w:rPr>
                <w:sz w:val="20"/>
              </w:rPr>
              <w:t xml:space="preserve">Følgende betragtes dog ikke som tilsætningsstoffer: </w:t>
            </w:r>
          </w:p>
          <w:p w14:paraId="341D7EFD" w14:textId="77777777" w:rsidR="00190B03" w:rsidRPr="00F76D38" w:rsidRDefault="00190B03" w:rsidP="00F91813">
            <w:pPr>
              <w:pStyle w:val="Listeafsnit"/>
              <w:numPr>
                <w:ilvl w:val="0"/>
                <w:numId w:val="17"/>
              </w:numPr>
              <w:spacing w:line="256" w:lineRule="auto"/>
              <w:jc w:val="both"/>
              <w:rPr>
                <w:sz w:val="20"/>
              </w:rPr>
            </w:pPr>
            <w:proofErr w:type="spellStart"/>
            <w:r w:rsidRPr="00F76D38">
              <w:rPr>
                <w:sz w:val="20"/>
              </w:rPr>
              <w:t>Monosaccharider</w:t>
            </w:r>
            <w:proofErr w:type="spellEnd"/>
            <w:r w:rsidRPr="00F76D38">
              <w:rPr>
                <w:sz w:val="20"/>
              </w:rPr>
              <w:t xml:space="preserve">, </w:t>
            </w:r>
            <w:proofErr w:type="spellStart"/>
            <w:r w:rsidRPr="00F76D38">
              <w:rPr>
                <w:sz w:val="20"/>
              </w:rPr>
              <w:t>disaccharider</w:t>
            </w:r>
            <w:proofErr w:type="spellEnd"/>
            <w:r w:rsidRPr="00F76D38">
              <w:rPr>
                <w:sz w:val="20"/>
              </w:rPr>
              <w:t xml:space="preserve"> eller </w:t>
            </w:r>
            <w:proofErr w:type="spellStart"/>
            <w:r w:rsidRPr="00F76D38">
              <w:rPr>
                <w:sz w:val="20"/>
              </w:rPr>
              <w:t>oligosaccharider</w:t>
            </w:r>
            <w:proofErr w:type="spellEnd"/>
            <w:r w:rsidRPr="00F76D38">
              <w:rPr>
                <w:sz w:val="20"/>
              </w:rPr>
              <w:t>, og fødevarer som indeholder disse stoffer, der anvendes på grund af deres sødende egenskaber.</w:t>
            </w:r>
          </w:p>
          <w:p w14:paraId="6A9D90DD" w14:textId="77777777" w:rsidR="00190B03" w:rsidRPr="00F76D38" w:rsidRDefault="00190B03" w:rsidP="00F91813">
            <w:pPr>
              <w:pStyle w:val="Listeafsnit"/>
              <w:numPr>
                <w:ilvl w:val="0"/>
                <w:numId w:val="17"/>
              </w:numPr>
              <w:spacing w:line="256" w:lineRule="auto"/>
              <w:jc w:val="both"/>
              <w:rPr>
                <w:sz w:val="20"/>
              </w:rPr>
            </w:pPr>
            <w:r w:rsidRPr="00F76D38">
              <w:rPr>
                <w:sz w:val="20"/>
              </w:rPr>
              <w:t>Fødevarer, hvad enten de er i tørret eller koncentreret form, herunder aromaer, som tilsættes under fremstilling af sammensatte fødevarer på grund af deres aromatiske, smagsmæssige eller ernæringsmæssige egenskaber, og som samtidig har en sekundær farvevirkning.</w:t>
            </w:r>
          </w:p>
          <w:p w14:paraId="39CB7023" w14:textId="77777777" w:rsidR="00190B03" w:rsidRPr="00F76D38" w:rsidRDefault="00190B03" w:rsidP="00F91813">
            <w:pPr>
              <w:pStyle w:val="Listeafsnit"/>
              <w:numPr>
                <w:ilvl w:val="0"/>
                <w:numId w:val="17"/>
              </w:numPr>
              <w:spacing w:line="256" w:lineRule="auto"/>
              <w:jc w:val="both"/>
              <w:rPr>
                <w:sz w:val="20"/>
              </w:rPr>
            </w:pPr>
            <w:r w:rsidRPr="00F76D38">
              <w:rPr>
                <w:sz w:val="20"/>
              </w:rPr>
              <w:t>Stoffer, der anvendes i overtræks- og dæklagsmaterialer, der ikke udgør en del af fødevarer, og som ikke er bestemt til at indtages sammen med disse.</w:t>
            </w:r>
          </w:p>
          <w:p w14:paraId="4C99C03D" w14:textId="77777777" w:rsidR="00190B03" w:rsidRPr="00F76D38" w:rsidRDefault="00190B03" w:rsidP="00F91813">
            <w:pPr>
              <w:pStyle w:val="Listeafsnit"/>
              <w:numPr>
                <w:ilvl w:val="0"/>
                <w:numId w:val="17"/>
              </w:numPr>
              <w:spacing w:line="256" w:lineRule="auto"/>
              <w:jc w:val="both"/>
              <w:rPr>
                <w:sz w:val="20"/>
              </w:rPr>
            </w:pPr>
            <w:proofErr w:type="spellStart"/>
            <w:r w:rsidRPr="00F76D38">
              <w:rPr>
                <w:sz w:val="20"/>
              </w:rPr>
              <w:t>Pectinholdige</w:t>
            </w:r>
            <w:proofErr w:type="spellEnd"/>
            <w:r w:rsidRPr="00F76D38">
              <w:rPr>
                <w:sz w:val="20"/>
              </w:rPr>
              <w:t xml:space="preserve"> produkter udvundet af tørrede presserester af æbler eller skaller af citrusfrugter eller kvæder eller en blanding heraf ved behandling med fortyndet syre og efterfølgende delvis neutralisering med </w:t>
            </w:r>
            <w:proofErr w:type="spellStart"/>
            <w:r w:rsidRPr="00F76D38">
              <w:rPr>
                <w:sz w:val="20"/>
              </w:rPr>
              <w:t>natriumeller</w:t>
            </w:r>
            <w:proofErr w:type="spellEnd"/>
            <w:r w:rsidRPr="00F76D38">
              <w:rPr>
                <w:sz w:val="20"/>
              </w:rPr>
              <w:t xml:space="preserve"> kaliumsalte (»flydende </w:t>
            </w:r>
            <w:proofErr w:type="spellStart"/>
            <w:r w:rsidRPr="00F76D38">
              <w:rPr>
                <w:sz w:val="20"/>
              </w:rPr>
              <w:t>pectin</w:t>
            </w:r>
            <w:proofErr w:type="spellEnd"/>
            <w:r w:rsidRPr="00F76D38">
              <w:rPr>
                <w:sz w:val="20"/>
              </w:rPr>
              <w:t xml:space="preserve">«). </w:t>
            </w:r>
          </w:p>
          <w:p w14:paraId="4170AF9D" w14:textId="77777777" w:rsidR="00190B03" w:rsidRPr="00F76D38" w:rsidRDefault="00190B03" w:rsidP="00F91813">
            <w:pPr>
              <w:pStyle w:val="Listeafsnit"/>
              <w:numPr>
                <w:ilvl w:val="0"/>
                <w:numId w:val="17"/>
              </w:numPr>
              <w:spacing w:line="256" w:lineRule="auto"/>
              <w:jc w:val="both"/>
              <w:rPr>
                <w:sz w:val="20"/>
              </w:rPr>
            </w:pPr>
            <w:r w:rsidRPr="00F76D38">
              <w:rPr>
                <w:sz w:val="20"/>
              </w:rPr>
              <w:t>Tyggegummibaser.</w:t>
            </w:r>
          </w:p>
          <w:p w14:paraId="1B0DF081" w14:textId="77777777" w:rsidR="00190B03" w:rsidRPr="00F76D38" w:rsidRDefault="00190B03" w:rsidP="00F91813">
            <w:pPr>
              <w:pStyle w:val="Listeafsnit"/>
              <w:numPr>
                <w:ilvl w:val="0"/>
                <w:numId w:val="17"/>
              </w:numPr>
              <w:spacing w:line="256" w:lineRule="auto"/>
              <w:jc w:val="both"/>
              <w:rPr>
                <w:sz w:val="20"/>
              </w:rPr>
            </w:pPr>
            <w:r w:rsidRPr="00F76D38">
              <w:rPr>
                <w:sz w:val="20"/>
              </w:rPr>
              <w:t xml:space="preserve">Hvid eller </w:t>
            </w:r>
            <w:proofErr w:type="gramStart"/>
            <w:r w:rsidRPr="00F76D38">
              <w:rPr>
                <w:sz w:val="20"/>
              </w:rPr>
              <w:t>gul</w:t>
            </w:r>
            <w:proofErr w:type="gramEnd"/>
            <w:r w:rsidRPr="00F76D38">
              <w:rPr>
                <w:sz w:val="20"/>
              </w:rPr>
              <w:t xml:space="preserve"> dextrin, brændt eller </w:t>
            </w:r>
            <w:proofErr w:type="spellStart"/>
            <w:r w:rsidRPr="00F76D38">
              <w:rPr>
                <w:sz w:val="20"/>
              </w:rPr>
              <w:t>dextrineret</w:t>
            </w:r>
            <w:proofErr w:type="spellEnd"/>
            <w:r w:rsidRPr="00F76D38">
              <w:rPr>
                <w:sz w:val="20"/>
              </w:rPr>
              <w:t xml:space="preserve"> stivelse, stivelse modificeret ved syre- eller alkalibehandling, bleget stivelse, fysisk modificeret stivelse og stivelse behandlet med </w:t>
            </w:r>
            <w:proofErr w:type="spellStart"/>
            <w:r w:rsidRPr="00F76D38">
              <w:rPr>
                <w:sz w:val="20"/>
              </w:rPr>
              <w:t>amylolytiske</w:t>
            </w:r>
            <w:proofErr w:type="spellEnd"/>
            <w:r w:rsidRPr="00F76D38">
              <w:rPr>
                <w:sz w:val="20"/>
              </w:rPr>
              <w:t xml:space="preserve"> enzymer.</w:t>
            </w:r>
          </w:p>
          <w:p w14:paraId="00D04FDF" w14:textId="77777777" w:rsidR="00190B03" w:rsidRPr="00F76D38" w:rsidRDefault="00190B03" w:rsidP="00F91813">
            <w:pPr>
              <w:pStyle w:val="Listeafsnit"/>
              <w:numPr>
                <w:ilvl w:val="0"/>
                <w:numId w:val="17"/>
              </w:numPr>
              <w:spacing w:line="256" w:lineRule="auto"/>
              <w:jc w:val="both"/>
              <w:rPr>
                <w:sz w:val="20"/>
              </w:rPr>
            </w:pPr>
            <w:proofErr w:type="spellStart"/>
            <w:r w:rsidRPr="00F76D38">
              <w:rPr>
                <w:sz w:val="20"/>
              </w:rPr>
              <w:t>Ammoniumchlorid</w:t>
            </w:r>
            <w:proofErr w:type="spellEnd"/>
            <w:r w:rsidRPr="00F76D38">
              <w:rPr>
                <w:sz w:val="20"/>
              </w:rPr>
              <w:t>.</w:t>
            </w:r>
          </w:p>
          <w:p w14:paraId="5294CAAB" w14:textId="77777777" w:rsidR="00190B03" w:rsidRPr="00F76D38" w:rsidRDefault="00190B03" w:rsidP="00F91813">
            <w:pPr>
              <w:pStyle w:val="Listeafsnit"/>
              <w:numPr>
                <w:ilvl w:val="0"/>
                <w:numId w:val="17"/>
              </w:numPr>
              <w:spacing w:line="256" w:lineRule="auto"/>
              <w:jc w:val="both"/>
              <w:rPr>
                <w:sz w:val="20"/>
              </w:rPr>
            </w:pPr>
            <w:r w:rsidRPr="00F76D38">
              <w:rPr>
                <w:sz w:val="20"/>
              </w:rPr>
              <w:t xml:space="preserve">Blodplasma, gelatine, </w:t>
            </w:r>
            <w:proofErr w:type="spellStart"/>
            <w:r w:rsidRPr="00F76D38">
              <w:rPr>
                <w:sz w:val="20"/>
              </w:rPr>
              <w:t>proteinhydrolysater</w:t>
            </w:r>
            <w:proofErr w:type="spellEnd"/>
            <w:r w:rsidRPr="00F76D38">
              <w:rPr>
                <w:sz w:val="20"/>
              </w:rPr>
              <w:t xml:space="preserve"> og salte deraf, mælkeprotein og gluten.</w:t>
            </w:r>
          </w:p>
          <w:p w14:paraId="312FE5DA" w14:textId="77777777" w:rsidR="00190B03" w:rsidRPr="00F76D38" w:rsidRDefault="00190B03" w:rsidP="00F91813">
            <w:pPr>
              <w:pStyle w:val="Listeafsnit"/>
              <w:numPr>
                <w:ilvl w:val="0"/>
                <w:numId w:val="17"/>
              </w:numPr>
              <w:spacing w:line="256" w:lineRule="auto"/>
              <w:jc w:val="both"/>
              <w:rPr>
                <w:sz w:val="20"/>
              </w:rPr>
            </w:pPr>
            <w:r w:rsidRPr="00F76D38">
              <w:rPr>
                <w:sz w:val="20"/>
              </w:rPr>
              <w:t xml:space="preserve">Andre aminosyrer end </w:t>
            </w:r>
            <w:proofErr w:type="spellStart"/>
            <w:r w:rsidRPr="00F76D38">
              <w:rPr>
                <w:sz w:val="20"/>
              </w:rPr>
              <w:t>glutaminsyre</w:t>
            </w:r>
            <w:proofErr w:type="spellEnd"/>
            <w:r w:rsidRPr="00F76D38">
              <w:rPr>
                <w:sz w:val="20"/>
              </w:rPr>
              <w:t xml:space="preserve">, </w:t>
            </w:r>
            <w:proofErr w:type="spellStart"/>
            <w:r w:rsidRPr="00F76D38">
              <w:rPr>
                <w:sz w:val="20"/>
              </w:rPr>
              <w:t>glycin</w:t>
            </w:r>
            <w:proofErr w:type="spellEnd"/>
            <w:r w:rsidRPr="00F76D38">
              <w:rPr>
                <w:sz w:val="20"/>
              </w:rPr>
              <w:t xml:space="preserve">, </w:t>
            </w:r>
            <w:proofErr w:type="spellStart"/>
            <w:r w:rsidRPr="00F76D38">
              <w:rPr>
                <w:sz w:val="20"/>
              </w:rPr>
              <w:t>cystein</w:t>
            </w:r>
            <w:proofErr w:type="spellEnd"/>
            <w:r w:rsidRPr="00F76D38">
              <w:rPr>
                <w:sz w:val="20"/>
              </w:rPr>
              <w:t xml:space="preserve"> og </w:t>
            </w:r>
            <w:proofErr w:type="spellStart"/>
            <w:r w:rsidRPr="00F76D38">
              <w:rPr>
                <w:sz w:val="20"/>
              </w:rPr>
              <w:t>cystin</w:t>
            </w:r>
            <w:proofErr w:type="spellEnd"/>
            <w:r w:rsidRPr="00F76D38">
              <w:rPr>
                <w:sz w:val="20"/>
              </w:rPr>
              <w:t xml:space="preserve"> samt salte af sådanne syrer, som ikke har nogen teknologisk funktion.</w:t>
            </w:r>
          </w:p>
          <w:p w14:paraId="627ACD0C" w14:textId="1C1934B5" w:rsidR="00F91813" w:rsidRPr="00F76D38" w:rsidRDefault="00190B03" w:rsidP="00F91813">
            <w:pPr>
              <w:pStyle w:val="Listeafsnit"/>
              <w:numPr>
                <w:ilvl w:val="0"/>
                <w:numId w:val="17"/>
              </w:numPr>
              <w:spacing w:line="256" w:lineRule="auto"/>
              <w:jc w:val="both"/>
              <w:rPr>
                <w:sz w:val="20"/>
              </w:rPr>
            </w:pPr>
            <w:proofErr w:type="spellStart"/>
            <w:r w:rsidRPr="00F76D38">
              <w:rPr>
                <w:sz w:val="20"/>
              </w:rPr>
              <w:t>Kaseinater</w:t>
            </w:r>
            <w:proofErr w:type="spellEnd"/>
            <w:r w:rsidRPr="00F76D38">
              <w:rPr>
                <w:sz w:val="20"/>
              </w:rPr>
              <w:t xml:space="preserve"> og kasein</w:t>
            </w:r>
            <w:r w:rsidR="00F91813" w:rsidRPr="00F76D38">
              <w:rPr>
                <w:sz w:val="20"/>
              </w:rPr>
              <w:t>.</w:t>
            </w:r>
          </w:p>
          <w:p w14:paraId="125D44CE" w14:textId="1CA43465" w:rsidR="00190B03" w:rsidRPr="00F76D38" w:rsidRDefault="00190B03" w:rsidP="00F91813">
            <w:pPr>
              <w:pStyle w:val="Listeafsnit"/>
              <w:numPr>
                <w:ilvl w:val="0"/>
                <w:numId w:val="17"/>
              </w:numPr>
              <w:spacing w:line="256" w:lineRule="auto"/>
              <w:jc w:val="both"/>
              <w:rPr>
                <w:sz w:val="20"/>
              </w:rPr>
            </w:pPr>
            <w:proofErr w:type="spellStart"/>
            <w:r w:rsidRPr="00F76D38">
              <w:rPr>
                <w:sz w:val="20"/>
              </w:rPr>
              <w:t>Lnulin</w:t>
            </w:r>
            <w:proofErr w:type="spellEnd"/>
            <w:r w:rsidRPr="00F76D38">
              <w:rPr>
                <w:sz w:val="20"/>
              </w:rPr>
              <w:t xml:space="preserve">. </w:t>
            </w:r>
          </w:p>
          <w:p w14:paraId="7E6D5166" w14:textId="77777777" w:rsidR="00190B03" w:rsidRPr="00F76D38" w:rsidRDefault="00190B03" w:rsidP="00F91813">
            <w:pPr>
              <w:pStyle w:val="Listeafsnit"/>
              <w:jc w:val="both"/>
              <w:rPr>
                <w:sz w:val="20"/>
              </w:rPr>
            </w:pPr>
          </w:p>
          <w:p w14:paraId="1F255B72" w14:textId="0E07B416" w:rsidR="00190B03" w:rsidRPr="00F76D38" w:rsidRDefault="00190B03" w:rsidP="00F91813">
            <w:pPr>
              <w:jc w:val="both"/>
              <w:rPr>
                <w:sz w:val="20"/>
              </w:rPr>
            </w:pPr>
            <w:bookmarkStart w:id="3" w:name="_Hlk153970170"/>
            <w:r w:rsidRPr="00F76D38">
              <w:rPr>
                <w:sz w:val="20"/>
              </w:rPr>
              <w:t xml:space="preserve">7) Teknisk hjælpestof: Ethvert stof, der ikke indtages som en fødevare i sig selv, der med forsæt anvendes ved forarbejdningen af råvarer, fødevarer eller disses ingredienser for at opfylde et bestemt teknologisk formål under behandlingen eller forarbejdningen, og kan resultere i, at der i det færdige produkt findes en utilsigtet, men teknisk uundgåelig rest af dette stof eller derivater deraf, under forudsætning af at disse reststoffer ikke udgør en sundhedsfare og ikke indvirker teknologisk på det færdige produkt. </w:t>
            </w:r>
          </w:p>
          <w:p w14:paraId="58946989" w14:textId="77777777" w:rsidR="00F91813" w:rsidRPr="00F76D38" w:rsidRDefault="00F91813" w:rsidP="00F91813">
            <w:pPr>
              <w:jc w:val="both"/>
              <w:rPr>
                <w:sz w:val="20"/>
              </w:rPr>
            </w:pPr>
          </w:p>
          <w:bookmarkEnd w:id="3"/>
          <w:p w14:paraId="108591AE" w14:textId="2CCC4607" w:rsidR="00190B03" w:rsidRDefault="00190B03" w:rsidP="00F76D38">
            <w:pPr>
              <w:jc w:val="both"/>
              <w:rPr>
                <w:rFonts w:eastAsia="Times New Roman" w:cstheme="minorHAnsi"/>
                <w:bCs/>
                <w:color w:val="000000"/>
                <w:sz w:val="23"/>
                <w:szCs w:val="23"/>
                <w:highlight w:val="yellow"/>
                <w:lang w:eastAsia="da-DK"/>
              </w:rPr>
            </w:pPr>
            <w:r w:rsidRPr="00F76D38">
              <w:rPr>
                <w:sz w:val="20"/>
              </w:rPr>
              <w:t>8) Quantum satis: Det forhold, at der ikke er fastsat nogen maksimumsgrænseværdi, og at tilsætningsstoffer skal anvendes i overensstemmelse med god fremstillingspraksis i en mængde, som ikke er højere end nødvendigt for at opnå det ønskede resultat, og således at forbrugerne ikke vildledes.</w:t>
            </w:r>
          </w:p>
        </w:tc>
      </w:tr>
    </w:tbl>
    <w:p w14:paraId="738B5788" w14:textId="77777777" w:rsidR="00F76D38" w:rsidRDefault="00F76D38" w:rsidP="00F91813">
      <w:pPr>
        <w:jc w:val="both"/>
        <w:rPr>
          <w:b/>
          <w:szCs w:val="23"/>
        </w:rPr>
      </w:pPr>
    </w:p>
    <w:p w14:paraId="1241EDDA" w14:textId="2812C7E5" w:rsidR="00E737BE" w:rsidRPr="00F76D38" w:rsidRDefault="00F91813" w:rsidP="00F91813">
      <w:pPr>
        <w:jc w:val="both"/>
        <w:rPr>
          <w:szCs w:val="23"/>
        </w:rPr>
      </w:pPr>
      <w:r w:rsidRPr="00F76D38">
        <w:rPr>
          <w:b/>
          <w:szCs w:val="23"/>
        </w:rPr>
        <w:t>Ad 1)</w:t>
      </w:r>
      <w:r w:rsidRPr="00F76D38">
        <w:rPr>
          <w:szCs w:val="23"/>
        </w:rPr>
        <w:t xml:space="preserve"> </w:t>
      </w:r>
      <w:r w:rsidR="00E737BE" w:rsidRPr="00F76D38">
        <w:rPr>
          <w:szCs w:val="23"/>
        </w:rPr>
        <w:t>Aromaer tilsættes fødevar</w:t>
      </w:r>
      <w:bookmarkStart w:id="4" w:name="_GoBack"/>
      <w:bookmarkEnd w:id="4"/>
      <w:r w:rsidR="00E737BE" w:rsidRPr="00F76D38">
        <w:rPr>
          <w:szCs w:val="23"/>
        </w:rPr>
        <w:t>er for at forbedre eller ændre fødevarernes smag og duft.</w:t>
      </w:r>
    </w:p>
    <w:p w14:paraId="064E8F21" w14:textId="31802A5C" w:rsidR="00E737BE" w:rsidRPr="00F76D38" w:rsidRDefault="00E737BE" w:rsidP="00F91813">
      <w:pPr>
        <w:jc w:val="both"/>
        <w:rPr>
          <w:szCs w:val="23"/>
        </w:rPr>
      </w:pPr>
      <w:r w:rsidRPr="00F76D38">
        <w:rPr>
          <w:szCs w:val="23"/>
        </w:rPr>
        <w:t>Kun de aromastoffer, der er listet i bekendtgørelsen, må anvendes i eller på fødevarer. Det gælder dog ikke simple koncentrater af f.eks. kaffe, appelsiner og tilsvarende, der stammer fra egentlige fødevarer</w:t>
      </w:r>
      <w:r w:rsidR="00FB105A" w:rsidRPr="00F76D38">
        <w:rPr>
          <w:szCs w:val="23"/>
        </w:rPr>
        <w:t>, da disse ikke betragtes som aromaer</w:t>
      </w:r>
      <w:r w:rsidRPr="00F76D38">
        <w:rPr>
          <w:szCs w:val="23"/>
        </w:rPr>
        <w:t>.</w:t>
      </w:r>
      <w:r w:rsidR="00FB105A" w:rsidRPr="00F76D38">
        <w:rPr>
          <w:szCs w:val="23"/>
        </w:rPr>
        <w:t xml:space="preserve"> </w:t>
      </w:r>
    </w:p>
    <w:p w14:paraId="3135F6B3" w14:textId="77777777" w:rsidR="00E737BE" w:rsidRPr="00F76D38" w:rsidRDefault="00E737BE" w:rsidP="00F91813">
      <w:pPr>
        <w:jc w:val="both"/>
        <w:rPr>
          <w:szCs w:val="23"/>
        </w:rPr>
      </w:pPr>
      <w:r w:rsidRPr="00F76D38">
        <w:rPr>
          <w:szCs w:val="23"/>
        </w:rPr>
        <w:lastRenderedPageBreak/>
        <w:t>En aroma kan bestå af:</w:t>
      </w:r>
    </w:p>
    <w:p w14:paraId="5EB1889D" w14:textId="77777777" w:rsidR="00E737BE" w:rsidRPr="00F76D38" w:rsidRDefault="00E737BE" w:rsidP="00F91813">
      <w:pPr>
        <w:pStyle w:val="Listeafsnit"/>
        <w:numPr>
          <w:ilvl w:val="0"/>
          <w:numId w:val="15"/>
        </w:numPr>
        <w:jc w:val="both"/>
        <w:rPr>
          <w:szCs w:val="23"/>
        </w:rPr>
      </w:pPr>
      <w:r w:rsidRPr="00F76D38">
        <w:rPr>
          <w:szCs w:val="23"/>
        </w:rPr>
        <w:t>Aromastoffer (kemisk veldefinerede)</w:t>
      </w:r>
    </w:p>
    <w:p w14:paraId="5BD2DCF4" w14:textId="7F9B551B" w:rsidR="00E737BE" w:rsidRPr="00F76D38" w:rsidRDefault="00E737BE" w:rsidP="00F91813">
      <w:pPr>
        <w:pStyle w:val="Listeafsnit"/>
        <w:numPr>
          <w:ilvl w:val="0"/>
          <w:numId w:val="15"/>
        </w:numPr>
        <w:jc w:val="both"/>
        <w:rPr>
          <w:szCs w:val="23"/>
        </w:rPr>
      </w:pPr>
      <w:r w:rsidRPr="00F76D38">
        <w:rPr>
          <w:szCs w:val="23"/>
        </w:rPr>
        <w:t>Aromapræparater (f</w:t>
      </w:r>
      <w:r w:rsidR="009069F9" w:rsidRPr="00F76D38">
        <w:rPr>
          <w:szCs w:val="23"/>
        </w:rPr>
        <w:t>.eks.</w:t>
      </w:r>
      <w:r w:rsidRPr="00F76D38">
        <w:rPr>
          <w:szCs w:val="23"/>
        </w:rPr>
        <w:t xml:space="preserve"> blandinger eller planteekstrakter)</w:t>
      </w:r>
    </w:p>
    <w:p w14:paraId="43736863" w14:textId="051CE8D2" w:rsidR="00E737BE" w:rsidRPr="00F76D38" w:rsidRDefault="00E737BE" w:rsidP="00F91813">
      <w:pPr>
        <w:pStyle w:val="Listeafsnit"/>
        <w:numPr>
          <w:ilvl w:val="0"/>
          <w:numId w:val="15"/>
        </w:numPr>
        <w:jc w:val="both"/>
        <w:rPr>
          <w:szCs w:val="23"/>
        </w:rPr>
      </w:pPr>
      <w:r w:rsidRPr="00F76D38">
        <w:rPr>
          <w:szCs w:val="23"/>
        </w:rPr>
        <w:t>Reaktionsaromaer (f</w:t>
      </w:r>
      <w:r w:rsidR="009069F9" w:rsidRPr="00F76D38">
        <w:rPr>
          <w:szCs w:val="23"/>
        </w:rPr>
        <w:t>.eks.</w:t>
      </w:r>
      <w:r w:rsidRPr="00F76D38">
        <w:rPr>
          <w:szCs w:val="23"/>
        </w:rPr>
        <w:t xml:space="preserve"> dele af bouillonterninger)</w:t>
      </w:r>
    </w:p>
    <w:p w14:paraId="3D787F72" w14:textId="77777777" w:rsidR="00E737BE" w:rsidRPr="00F76D38" w:rsidRDefault="00E737BE" w:rsidP="00F91813">
      <w:pPr>
        <w:pStyle w:val="Listeafsnit"/>
        <w:numPr>
          <w:ilvl w:val="0"/>
          <w:numId w:val="15"/>
        </w:numPr>
        <w:jc w:val="both"/>
        <w:rPr>
          <w:szCs w:val="23"/>
        </w:rPr>
      </w:pPr>
      <w:r w:rsidRPr="00F76D38">
        <w:rPr>
          <w:szCs w:val="23"/>
        </w:rPr>
        <w:t>Røgaromaer</w:t>
      </w:r>
    </w:p>
    <w:p w14:paraId="50629287" w14:textId="533ADC09" w:rsidR="00E737BE" w:rsidRPr="00F76D38" w:rsidRDefault="00E737BE" w:rsidP="00F91813">
      <w:pPr>
        <w:jc w:val="both"/>
        <w:rPr>
          <w:szCs w:val="23"/>
        </w:rPr>
      </w:pPr>
      <w:r w:rsidRPr="00F76D38">
        <w:rPr>
          <w:szCs w:val="23"/>
        </w:rPr>
        <w:t>En aroma er ofte sammensat af 10-100 aromastoffer eller aromapræparater, og det er blandingsforholdet mellem de enkelte stoffer eller præparater, der giver en bestemt smag eller duft.</w:t>
      </w:r>
    </w:p>
    <w:p w14:paraId="208EF63C" w14:textId="316745FE" w:rsidR="00E737BE" w:rsidRPr="00F76D38" w:rsidRDefault="00F91813" w:rsidP="00F91813">
      <w:pPr>
        <w:spacing w:after="100" w:line="240" w:lineRule="auto"/>
        <w:jc w:val="both"/>
        <w:rPr>
          <w:rFonts w:eastAsia="Times New Roman" w:cstheme="minorHAnsi"/>
          <w:iCs/>
          <w:color w:val="000000"/>
          <w:szCs w:val="23"/>
          <w:lang w:eastAsia="da-DK"/>
        </w:rPr>
      </w:pPr>
      <w:r w:rsidRPr="00F76D38">
        <w:rPr>
          <w:rFonts w:eastAsia="Times New Roman" w:cstheme="minorHAnsi"/>
          <w:b/>
          <w:iCs/>
          <w:color w:val="000000"/>
          <w:szCs w:val="23"/>
          <w:lang w:eastAsia="da-DK"/>
        </w:rPr>
        <w:t>Ad 4)</w:t>
      </w:r>
      <w:r w:rsidRPr="00F76D38">
        <w:rPr>
          <w:rFonts w:eastAsia="Times New Roman" w:cstheme="minorHAnsi"/>
          <w:iCs/>
          <w:color w:val="000000"/>
          <w:szCs w:val="23"/>
          <w:lang w:eastAsia="da-DK"/>
        </w:rPr>
        <w:t xml:space="preserve"> </w:t>
      </w:r>
      <w:r w:rsidR="00E737BE" w:rsidRPr="00F76D38">
        <w:rPr>
          <w:rFonts w:eastAsia="Times New Roman" w:cstheme="minorHAnsi"/>
          <w:iCs/>
          <w:color w:val="000000"/>
          <w:szCs w:val="23"/>
          <w:lang w:eastAsia="da-DK"/>
        </w:rPr>
        <w:t xml:space="preserve">Enzymer er proteiner, som har en katalytisk aktivitet, </w:t>
      </w:r>
      <w:proofErr w:type="spellStart"/>
      <w:r w:rsidR="00E737BE" w:rsidRPr="00F76D38">
        <w:rPr>
          <w:rFonts w:eastAsia="Times New Roman" w:cstheme="minorHAnsi"/>
          <w:iCs/>
          <w:color w:val="000000"/>
          <w:szCs w:val="23"/>
          <w:lang w:eastAsia="da-DK"/>
        </w:rPr>
        <w:t>dvs</w:t>
      </w:r>
      <w:proofErr w:type="spellEnd"/>
      <w:r w:rsidR="00E737BE" w:rsidRPr="00F76D38">
        <w:rPr>
          <w:rFonts w:eastAsia="Times New Roman" w:cstheme="minorHAnsi"/>
          <w:iCs/>
          <w:color w:val="000000"/>
          <w:szCs w:val="23"/>
          <w:lang w:eastAsia="da-DK"/>
        </w:rPr>
        <w:t xml:space="preserve">​​. de kan forøge hastigheden af mange forskellige kemiske reaktioner, og de indgår i et utal af processer i menneskets krop og naturen i øvrigt. </w:t>
      </w:r>
    </w:p>
    <w:p w14:paraId="4D9AF6FC" w14:textId="77777777" w:rsidR="00F76D38" w:rsidRDefault="00E737BE" w:rsidP="00F76D38">
      <w:pPr>
        <w:spacing w:line="240" w:lineRule="auto"/>
        <w:jc w:val="both"/>
        <w:rPr>
          <w:rFonts w:eastAsia="Times New Roman" w:cstheme="minorHAnsi"/>
          <w:iCs/>
          <w:color w:val="000000"/>
          <w:szCs w:val="23"/>
          <w:lang w:eastAsia="da-DK"/>
        </w:rPr>
      </w:pPr>
      <w:r w:rsidRPr="00F76D38">
        <w:rPr>
          <w:rFonts w:eastAsia="Times New Roman" w:cstheme="minorHAnsi"/>
          <w:iCs/>
          <w:color w:val="000000"/>
          <w:szCs w:val="23"/>
          <w:lang w:eastAsia="da-DK"/>
        </w:rPr>
        <w:t>Enzymer kan oprenses fra materiale, der findes i n​​​</w:t>
      </w:r>
      <w:proofErr w:type="spellStart"/>
      <w:r w:rsidRPr="00F76D38">
        <w:rPr>
          <w:rFonts w:eastAsia="Times New Roman" w:cstheme="minorHAnsi"/>
          <w:iCs/>
          <w:color w:val="000000"/>
          <w:szCs w:val="23"/>
          <w:lang w:eastAsia="da-DK"/>
        </w:rPr>
        <w:t>aturen</w:t>
      </w:r>
      <w:proofErr w:type="spellEnd"/>
      <w:r w:rsidRPr="00F76D38">
        <w:rPr>
          <w:rFonts w:eastAsia="Times New Roman" w:cstheme="minorHAnsi"/>
          <w:iCs/>
          <w:color w:val="000000"/>
          <w:szCs w:val="23"/>
          <w:lang w:eastAsia="da-DK"/>
        </w:rPr>
        <w:t xml:space="preserve"> eller fra mikroorganismer, der dyrkes under specifikke betingelser. Enzymer kan fremstilles ved hjælp af genmodificerede organismer, som er designet til at producere store mængder af et bestemt enzym. Det genmodificerede materiale kasseres efter oprensning af enzymet, og enzymet indeholder ikke genmodificeret materiale.</w:t>
      </w:r>
    </w:p>
    <w:p w14:paraId="1418835C" w14:textId="35BA7804" w:rsidR="00B2354A" w:rsidRPr="00F76D38" w:rsidRDefault="00F91813" w:rsidP="00F76D38">
      <w:pPr>
        <w:spacing w:after="100" w:line="240" w:lineRule="auto"/>
        <w:jc w:val="both"/>
        <w:rPr>
          <w:rFonts w:eastAsia="Times New Roman" w:cstheme="minorHAnsi"/>
          <w:iCs/>
          <w:color w:val="000000"/>
          <w:szCs w:val="23"/>
          <w:lang w:eastAsia="da-DK"/>
        </w:rPr>
      </w:pPr>
      <w:r w:rsidRPr="00F76D38">
        <w:rPr>
          <w:b/>
          <w:szCs w:val="23"/>
        </w:rPr>
        <w:t>Ad 6)</w:t>
      </w:r>
      <w:r w:rsidRPr="00F76D38">
        <w:rPr>
          <w:szCs w:val="23"/>
        </w:rPr>
        <w:t xml:space="preserve"> </w:t>
      </w:r>
      <w:r w:rsidR="00C26E13" w:rsidRPr="00F76D38">
        <w:rPr>
          <w:szCs w:val="23"/>
        </w:rPr>
        <w:t xml:space="preserve">Ved et tilsætningsstof forstås, et stof, som ikke er en fødevare i sig selv, men tilsættes fødevaren med et teknologisk formål, for at påvirke dens holdbarhed, farve, konsistens etc. Tilsætningsstoffer kan både være syntetisk fremstillet og fremstillet af planter, dyr, mineraler eller mikroorganismer. </w:t>
      </w:r>
    </w:p>
    <w:p w14:paraId="1A773C17" w14:textId="58A372A8" w:rsidR="00345A6E" w:rsidRPr="00F76D38" w:rsidRDefault="00E737BE" w:rsidP="00F91813">
      <w:pPr>
        <w:jc w:val="both"/>
        <w:rPr>
          <w:rFonts w:cstheme="minorHAnsi"/>
          <w:szCs w:val="23"/>
        </w:rPr>
      </w:pPr>
      <w:r w:rsidRPr="00F76D38">
        <w:rPr>
          <w:rFonts w:cstheme="minorHAnsi"/>
          <w:szCs w:val="23"/>
        </w:rPr>
        <w:t>For</w:t>
      </w:r>
      <w:r w:rsidR="00F91813" w:rsidRPr="00F76D38">
        <w:rPr>
          <w:rFonts w:cstheme="minorHAnsi"/>
          <w:szCs w:val="23"/>
        </w:rPr>
        <w:t xml:space="preserve"> de i bekendtgørelsen</w:t>
      </w:r>
      <w:r w:rsidRPr="00F76D38">
        <w:rPr>
          <w:rFonts w:cstheme="minorHAnsi"/>
          <w:szCs w:val="23"/>
        </w:rPr>
        <w:t xml:space="preserve"> listede t</w:t>
      </w:r>
      <w:r w:rsidR="00345A6E" w:rsidRPr="00F76D38">
        <w:rPr>
          <w:rFonts w:cstheme="minorHAnsi"/>
          <w:szCs w:val="23"/>
        </w:rPr>
        <w:t>ilsætningsstoffer er</w:t>
      </w:r>
      <w:r w:rsidRPr="00F76D38">
        <w:rPr>
          <w:rFonts w:cstheme="minorHAnsi"/>
          <w:szCs w:val="23"/>
        </w:rPr>
        <w:t xml:space="preserve"> der</w:t>
      </w:r>
      <w:r w:rsidR="00345A6E" w:rsidRPr="00F76D38">
        <w:rPr>
          <w:rFonts w:cstheme="minorHAnsi"/>
          <w:szCs w:val="23"/>
        </w:rPr>
        <w:t xml:space="preserve"> tilstrækkelige videnskabelige undersøgelser, som viser, at der ikke er sundhedsmæssige betænkeligheder ved at bruge stoffet. Tilsætningsstoffer må kun bruges i den mængde, der er teknologisk behov for.</w:t>
      </w:r>
    </w:p>
    <w:p w14:paraId="28CABA08" w14:textId="11726FD3" w:rsidR="00B2354A" w:rsidRPr="00F76D38" w:rsidRDefault="00B2354A" w:rsidP="00F91813">
      <w:pPr>
        <w:jc w:val="both"/>
        <w:rPr>
          <w:rFonts w:cstheme="minorHAnsi"/>
        </w:rPr>
      </w:pPr>
      <w:r w:rsidRPr="00F76D38">
        <w:rPr>
          <w:szCs w:val="23"/>
        </w:rPr>
        <w:t xml:space="preserve">Alle tilsætningsstoffer har fået tildelt et E-nummer, hvilket er et udtryk for, at stoffet er risikovurderet og er godkendt til brug i EU. Samme E-nummer er anvendt til </w:t>
      </w:r>
      <w:r w:rsidR="00FB105A" w:rsidRPr="00F76D38">
        <w:rPr>
          <w:szCs w:val="23"/>
        </w:rPr>
        <w:t xml:space="preserve">at </w:t>
      </w:r>
      <w:r w:rsidRPr="00F76D38">
        <w:rPr>
          <w:szCs w:val="23"/>
        </w:rPr>
        <w:t xml:space="preserve">identificere godkendte tilsætningsstoffer </w:t>
      </w:r>
      <w:r w:rsidRPr="00F76D38">
        <w:t xml:space="preserve">gældende for Grønland. </w:t>
      </w:r>
    </w:p>
    <w:p w14:paraId="40FB3219" w14:textId="0F8B047F" w:rsidR="00EB0AF8" w:rsidRPr="00F76D38" w:rsidRDefault="00B2354A" w:rsidP="00F91813">
      <w:pPr>
        <w:jc w:val="both"/>
        <w:rPr>
          <w:rFonts w:cstheme="minorHAnsi"/>
        </w:rPr>
      </w:pPr>
      <w:r w:rsidRPr="00F76D38">
        <w:rPr>
          <w:rFonts w:cstheme="minorHAnsi"/>
        </w:rPr>
        <w:t>​</w:t>
      </w:r>
      <w:r w:rsidR="00EB0AF8" w:rsidRPr="00F76D38">
        <w:rPr>
          <w:rFonts w:cstheme="minorHAnsi"/>
        </w:rPr>
        <w:t xml:space="preserve">Alle tilsætningsstoffer får </w:t>
      </w:r>
      <w:r w:rsidRPr="00F76D38">
        <w:rPr>
          <w:rFonts w:cstheme="minorHAnsi"/>
        </w:rPr>
        <w:t xml:space="preserve">ligeledes </w:t>
      </w:r>
      <w:r w:rsidR="00EB0AF8" w:rsidRPr="00F76D38">
        <w:rPr>
          <w:rFonts w:cstheme="minorHAnsi"/>
        </w:rPr>
        <w:t xml:space="preserve">tildelt en ADI-værdi (Acceptabelt Dagligt Indtag), medmindre stofferne er sundhedsmæssigt helt uproblematiske. ADI-værdien er et udtryk for, hvor meget man kan </w:t>
      </w:r>
      <w:r w:rsidR="00FB105A" w:rsidRPr="00F76D38">
        <w:rPr>
          <w:rFonts w:cstheme="minorHAnsi"/>
        </w:rPr>
        <w:t>tåle</w:t>
      </w:r>
      <w:r w:rsidR="00EB0AF8" w:rsidRPr="00F76D38">
        <w:rPr>
          <w:rFonts w:cstheme="minorHAnsi"/>
        </w:rPr>
        <w:t xml:space="preserve"> a</w:t>
      </w:r>
      <w:r w:rsidR="00FB105A" w:rsidRPr="00F76D38">
        <w:rPr>
          <w:rFonts w:cstheme="minorHAnsi"/>
        </w:rPr>
        <w:t>f</w:t>
      </w:r>
      <w:r w:rsidR="00EB0AF8" w:rsidRPr="00F76D38">
        <w:rPr>
          <w:rFonts w:cstheme="minorHAnsi"/>
        </w:rPr>
        <w:t xml:space="preserve"> et stof hver dag hele livet pr. kg kropsvægt uden sundhedsmæssige konsekvenser. </w:t>
      </w:r>
    </w:p>
    <w:p w14:paraId="5BD8119C" w14:textId="596F074E" w:rsidR="00F76D38" w:rsidRDefault="00EB0AF8" w:rsidP="00F91813">
      <w:pPr>
        <w:jc w:val="both"/>
        <w:rPr>
          <w:rFonts w:cstheme="minorHAnsi"/>
          <w:szCs w:val="23"/>
        </w:rPr>
      </w:pPr>
      <w:r w:rsidRPr="00F76D38">
        <w:rPr>
          <w:rFonts w:cstheme="minorHAnsi"/>
          <w:szCs w:val="23"/>
        </w:rPr>
        <w:t xml:space="preserve">ADI-værdien bliver brugt, når man fastsætter grænseværdier for tilsætningsstoffer i fødevarer, så man er sikker på, at tilsætningsstofferne ikke kan give anledning til sundhedsmæssige problemer. ADI-værdien fastsættes på baggrund af </w:t>
      </w:r>
      <w:r w:rsidR="00FB105A" w:rsidRPr="00F76D38">
        <w:rPr>
          <w:rFonts w:cstheme="minorHAnsi"/>
          <w:szCs w:val="23"/>
        </w:rPr>
        <w:t>videnskabelige data</w:t>
      </w:r>
      <w:r w:rsidR="007E208D" w:rsidRPr="00F76D38">
        <w:rPr>
          <w:rFonts w:cstheme="minorHAnsi"/>
          <w:szCs w:val="23"/>
        </w:rPr>
        <w:t>,</w:t>
      </w:r>
      <w:r w:rsidR="00FB105A" w:rsidRPr="00F76D38">
        <w:rPr>
          <w:rFonts w:cstheme="minorHAnsi"/>
          <w:szCs w:val="23"/>
        </w:rPr>
        <w:t xml:space="preserve"> f.eks. </w:t>
      </w:r>
      <w:r w:rsidR="00F76D38" w:rsidRPr="00F76D38">
        <w:rPr>
          <w:rFonts w:cstheme="minorHAnsi"/>
          <w:szCs w:val="23"/>
        </w:rPr>
        <w:t>dyreforsøg. ​</w:t>
      </w:r>
    </w:p>
    <w:p w14:paraId="02B1A663" w14:textId="76093F8E" w:rsidR="00391455" w:rsidRPr="00F76D38" w:rsidRDefault="00F91813" w:rsidP="00F91813">
      <w:pPr>
        <w:jc w:val="both"/>
        <w:rPr>
          <w:rFonts w:cstheme="minorHAnsi"/>
          <w:szCs w:val="23"/>
        </w:rPr>
      </w:pPr>
      <w:r w:rsidRPr="00F76D38">
        <w:rPr>
          <w:rFonts w:cstheme="minorHAnsi"/>
          <w:b/>
          <w:szCs w:val="23"/>
        </w:rPr>
        <w:t>Ad 7)</w:t>
      </w:r>
      <w:r w:rsidRPr="00F76D38">
        <w:rPr>
          <w:rFonts w:cstheme="minorHAnsi"/>
          <w:szCs w:val="23"/>
        </w:rPr>
        <w:t xml:space="preserve"> </w:t>
      </w:r>
      <w:r w:rsidR="00391455" w:rsidRPr="00F76D38">
        <w:rPr>
          <w:rFonts w:cstheme="minorHAnsi"/>
          <w:szCs w:val="23"/>
        </w:rPr>
        <w:t xml:space="preserve">Tekniske hjælpestoffer er stoffer, der </w:t>
      </w:r>
      <w:r w:rsidR="00FB105A" w:rsidRPr="00F76D38">
        <w:rPr>
          <w:rFonts w:cstheme="minorHAnsi"/>
          <w:szCs w:val="23"/>
        </w:rPr>
        <w:t>anvendes</w:t>
      </w:r>
      <w:r w:rsidR="00391455" w:rsidRPr="00F76D38">
        <w:rPr>
          <w:rFonts w:cstheme="minorHAnsi"/>
          <w:szCs w:val="23"/>
        </w:rPr>
        <w:t xml:space="preserve"> for at opfylde et bestemt teknologisk behov under produktionen af en fødevare. Tekniske hjælpestoffer må dermed ikke have en teknologisk funktion i den færdige fødevare, men blot en teknisk funktion under produktionen.</w:t>
      </w:r>
    </w:p>
    <w:p w14:paraId="7877E33C" w14:textId="77777777" w:rsidR="00C26E13" w:rsidRPr="00F76D38" w:rsidRDefault="00C26E13" w:rsidP="00764902">
      <w:pPr>
        <w:spacing w:after="0" w:line="240" w:lineRule="auto"/>
        <w:jc w:val="both"/>
        <w:rPr>
          <w:rFonts w:cstheme="minorHAnsi"/>
          <w:szCs w:val="23"/>
        </w:rPr>
      </w:pPr>
      <w:r w:rsidRPr="00F76D38">
        <w:rPr>
          <w:rFonts w:cstheme="minorHAnsi"/>
          <w:szCs w:val="23"/>
        </w:rPr>
        <w:t>Det er funktionen af et stof og ikke stoffet i sig selv, der er afgørende for om, der er tale om et teknisk</w:t>
      </w:r>
    </w:p>
    <w:p w14:paraId="2A557EE4" w14:textId="77777777" w:rsidR="00C26E13" w:rsidRPr="00F76D38" w:rsidRDefault="00C26E13" w:rsidP="00764902">
      <w:pPr>
        <w:spacing w:after="0" w:line="240" w:lineRule="auto"/>
        <w:jc w:val="both"/>
        <w:rPr>
          <w:rFonts w:cstheme="minorHAnsi"/>
          <w:szCs w:val="23"/>
        </w:rPr>
      </w:pPr>
      <w:r w:rsidRPr="00F76D38">
        <w:rPr>
          <w:rFonts w:cstheme="minorHAnsi"/>
          <w:szCs w:val="23"/>
        </w:rPr>
        <w:t>hjælpestof. Det må altid bero på en konkret vurdering. Oftest vil det være nødvendigt at se på flere</w:t>
      </w:r>
    </w:p>
    <w:p w14:paraId="2CF1C1AD" w14:textId="78AFA1E2" w:rsidR="00C26E13" w:rsidRPr="00F76D38" w:rsidRDefault="00C26E13" w:rsidP="00764902">
      <w:pPr>
        <w:spacing w:after="0" w:line="240" w:lineRule="auto"/>
        <w:jc w:val="both"/>
        <w:rPr>
          <w:rFonts w:cstheme="minorHAnsi"/>
          <w:szCs w:val="23"/>
        </w:rPr>
      </w:pPr>
      <w:r w:rsidRPr="00F76D38">
        <w:rPr>
          <w:rFonts w:cstheme="minorHAnsi"/>
          <w:szCs w:val="23"/>
        </w:rPr>
        <w:t>parametre for at vurdere om et stof er anvendt som teknisk hjælpestof eller tilsætningsstof.</w:t>
      </w:r>
    </w:p>
    <w:p w14:paraId="04E25CF5" w14:textId="77777777" w:rsidR="00B2354A" w:rsidRPr="00F76D38" w:rsidRDefault="00B2354A" w:rsidP="00F91813">
      <w:pPr>
        <w:spacing w:after="0" w:line="240" w:lineRule="auto"/>
        <w:jc w:val="both"/>
        <w:rPr>
          <w:rFonts w:cstheme="minorHAnsi"/>
          <w:szCs w:val="23"/>
        </w:rPr>
      </w:pPr>
    </w:p>
    <w:p w14:paraId="519FE350" w14:textId="7B14CE3C" w:rsidR="00C26E13" w:rsidRPr="00F76D38" w:rsidRDefault="00C26E13" w:rsidP="00F91813">
      <w:pPr>
        <w:spacing w:after="0" w:line="240" w:lineRule="auto"/>
        <w:jc w:val="both"/>
        <w:rPr>
          <w:rFonts w:cstheme="minorHAnsi"/>
          <w:szCs w:val="23"/>
        </w:rPr>
      </w:pPr>
      <w:r w:rsidRPr="00F76D38">
        <w:rPr>
          <w:rFonts w:cstheme="minorHAnsi"/>
          <w:szCs w:val="23"/>
        </w:rPr>
        <w:t>Ved anvendelse af et teknisk hjælpestof er følgende spørgsmål relevante at stille:</w:t>
      </w:r>
    </w:p>
    <w:p w14:paraId="6838CC94" w14:textId="77777777" w:rsidR="00B2354A" w:rsidRPr="00F76D38" w:rsidRDefault="00B2354A" w:rsidP="00F91813">
      <w:pPr>
        <w:spacing w:after="0" w:line="240" w:lineRule="auto"/>
        <w:jc w:val="both"/>
        <w:rPr>
          <w:rFonts w:cstheme="minorHAnsi"/>
          <w:szCs w:val="23"/>
        </w:rPr>
      </w:pPr>
    </w:p>
    <w:p w14:paraId="795E9138" w14:textId="6705AC91" w:rsidR="009069F9" w:rsidRPr="00F76D38" w:rsidRDefault="00C26E13" w:rsidP="00BE19DD">
      <w:pPr>
        <w:pStyle w:val="Listeafsnit"/>
        <w:numPr>
          <w:ilvl w:val="0"/>
          <w:numId w:val="13"/>
        </w:numPr>
        <w:spacing w:after="0" w:line="240" w:lineRule="auto"/>
        <w:jc w:val="both"/>
        <w:rPr>
          <w:rFonts w:cstheme="minorHAnsi"/>
          <w:szCs w:val="23"/>
        </w:rPr>
      </w:pPr>
      <w:r w:rsidRPr="00F76D38">
        <w:rPr>
          <w:rFonts w:cstheme="minorHAnsi"/>
          <w:b/>
          <w:i/>
          <w:szCs w:val="23"/>
        </w:rPr>
        <w:t>Hvor og hvornår i processen tilsættes stoffet?</w:t>
      </w:r>
      <w:r w:rsidRPr="00F76D38">
        <w:rPr>
          <w:rFonts w:cstheme="minorHAnsi"/>
          <w:szCs w:val="23"/>
        </w:rPr>
        <w:t xml:space="preserve"> (Hvis et stof tilsættes ved slutningen af produktionsprocessen, kan man stille spørgsmålstegn ved, hvorvidt det tilsættes for at bidrage til</w:t>
      </w:r>
      <w:r w:rsidR="00DA6103" w:rsidRPr="00F76D38">
        <w:rPr>
          <w:rFonts w:cstheme="minorHAnsi"/>
          <w:szCs w:val="23"/>
        </w:rPr>
        <w:t xml:space="preserve"> </w:t>
      </w:r>
      <w:r w:rsidRPr="00F76D38">
        <w:rPr>
          <w:rFonts w:cstheme="minorHAnsi"/>
          <w:szCs w:val="23"/>
        </w:rPr>
        <w:t>produktionsprocessen)</w:t>
      </w:r>
    </w:p>
    <w:p w14:paraId="31C09D06" w14:textId="77777777" w:rsidR="00C26E13" w:rsidRPr="00F76D38" w:rsidRDefault="00C26E13" w:rsidP="00F91813">
      <w:pPr>
        <w:pStyle w:val="Listeafsnit"/>
        <w:numPr>
          <w:ilvl w:val="0"/>
          <w:numId w:val="13"/>
        </w:numPr>
        <w:spacing w:after="0" w:line="240" w:lineRule="auto"/>
        <w:jc w:val="both"/>
        <w:rPr>
          <w:rFonts w:cstheme="minorHAnsi"/>
          <w:szCs w:val="23"/>
        </w:rPr>
      </w:pPr>
      <w:r w:rsidRPr="00F76D38">
        <w:rPr>
          <w:rFonts w:cstheme="minorHAnsi"/>
          <w:b/>
          <w:i/>
          <w:szCs w:val="23"/>
        </w:rPr>
        <w:t>Hvad er formålet med at tilsætte stoffet?</w:t>
      </w:r>
      <w:r w:rsidRPr="00F76D38">
        <w:rPr>
          <w:rFonts w:cstheme="minorHAnsi"/>
          <w:szCs w:val="23"/>
        </w:rPr>
        <w:t xml:space="preserve"> (forklaring på, hvorfor det tilsættes, herunder den</w:t>
      </w:r>
    </w:p>
    <w:p w14:paraId="6A4B36C2" w14:textId="5FBA15C2" w:rsidR="009069F9" w:rsidRPr="00F76D38" w:rsidRDefault="00C26E13" w:rsidP="00F91813">
      <w:pPr>
        <w:pStyle w:val="Listeafsnit"/>
        <w:spacing w:after="0" w:line="240" w:lineRule="auto"/>
        <w:jc w:val="both"/>
        <w:rPr>
          <w:rFonts w:cstheme="minorHAnsi"/>
          <w:szCs w:val="23"/>
        </w:rPr>
      </w:pPr>
      <w:r w:rsidRPr="00F76D38">
        <w:rPr>
          <w:rFonts w:cstheme="minorHAnsi"/>
          <w:szCs w:val="23"/>
        </w:rPr>
        <w:lastRenderedPageBreak/>
        <w:t>indflydelse stoffet har på processen og hvilken forskel det vil gøre, hvis stoffet ikke blev anvendt.)</w:t>
      </w:r>
    </w:p>
    <w:p w14:paraId="6137B069" w14:textId="77777777" w:rsidR="00C26E13" w:rsidRPr="00F76D38" w:rsidRDefault="00C26E13" w:rsidP="00F91813">
      <w:pPr>
        <w:pStyle w:val="Listeafsnit"/>
        <w:numPr>
          <w:ilvl w:val="0"/>
          <w:numId w:val="13"/>
        </w:numPr>
        <w:spacing w:after="0" w:line="240" w:lineRule="auto"/>
        <w:jc w:val="both"/>
        <w:rPr>
          <w:rFonts w:cstheme="minorHAnsi"/>
          <w:szCs w:val="23"/>
        </w:rPr>
      </w:pPr>
      <w:r w:rsidRPr="00F76D38">
        <w:rPr>
          <w:rFonts w:cstheme="minorHAnsi"/>
          <w:b/>
          <w:i/>
          <w:szCs w:val="23"/>
        </w:rPr>
        <w:t>Har stoffet indflydelse på den endelige fødevare?</w:t>
      </w:r>
      <w:r w:rsidRPr="00F76D38">
        <w:rPr>
          <w:rFonts w:cstheme="minorHAnsi"/>
          <w:szCs w:val="23"/>
        </w:rPr>
        <w:t xml:space="preserve"> (Visse stoffer kan både påvirke</w:t>
      </w:r>
    </w:p>
    <w:p w14:paraId="7CEA41AF" w14:textId="00E1A094" w:rsidR="009069F9" w:rsidRPr="00F76D38" w:rsidRDefault="00C26E13" w:rsidP="00F91813">
      <w:pPr>
        <w:pStyle w:val="Listeafsnit"/>
        <w:spacing w:after="0" w:line="240" w:lineRule="auto"/>
        <w:jc w:val="both"/>
        <w:rPr>
          <w:rFonts w:cstheme="minorHAnsi"/>
          <w:szCs w:val="23"/>
        </w:rPr>
      </w:pPr>
      <w:r w:rsidRPr="00F76D38">
        <w:rPr>
          <w:rFonts w:cstheme="minorHAnsi"/>
          <w:szCs w:val="23"/>
        </w:rPr>
        <w:t>fremstillingsprocessen og samtidig have en teknologisk funktion på det endelige produkt)</w:t>
      </w:r>
    </w:p>
    <w:p w14:paraId="7402CA3A" w14:textId="77777777" w:rsidR="00C26E13" w:rsidRPr="00F76D38" w:rsidRDefault="00C26E13" w:rsidP="00F91813">
      <w:pPr>
        <w:pStyle w:val="Listeafsnit"/>
        <w:numPr>
          <w:ilvl w:val="0"/>
          <w:numId w:val="13"/>
        </w:numPr>
        <w:spacing w:after="0" w:line="240" w:lineRule="auto"/>
        <w:jc w:val="both"/>
        <w:rPr>
          <w:rFonts w:cstheme="minorHAnsi"/>
          <w:szCs w:val="23"/>
        </w:rPr>
      </w:pPr>
      <w:r w:rsidRPr="00F76D38">
        <w:rPr>
          <w:rFonts w:cstheme="minorHAnsi"/>
          <w:b/>
          <w:i/>
          <w:szCs w:val="23"/>
        </w:rPr>
        <w:t>Hvilket stof anvendes som teknisk hjælpestof?</w:t>
      </w:r>
      <w:r w:rsidRPr="00F76D38">
        <w:rPr>
          <w:rFonts w:cstheme="minorHAnsi"/>
          <w:szCs w:val="23"/>
        </w:rPr>
        <w:t xml:space="preserve"> (Et tilsætningsstof, som anvendes som teknisk</w:t>
      </w:r>
    </w:p>
    <w:p w14:paraId="2A14F920" w14:textId="77777777" w:rsidR="00C26E13" w:rsidRPr="00F76D38" w:rsidRDefault="00C26E13" w:rsidP="00F91813">
      <w:pPr>
        <w:pStyle w:val="Listeafsnit"/>
        <w:spacing w:after="0" w:line="240" w:lineRule="auto"/>
        <w:jc w:val="both"/>
        <w:rPr>
          <w:rFonts w:cstheme="minorHAnsi"/>
          <w:szCs w:val="23"/>
        </w:rPr>
      </w:pPr>
      <w:r w:rsidRPr="00F76D38">
        <w:rPr>
          <w:rFonts w:cstheme="minorHAnsi"/>
          <w:szCs w:val="23"/>
        </w:rPr>
        <w:t>hjælpestof, vil med en vis sandsynlighed også kunne have en funktion på det endelige produkt.</w:t>
      </w:r>
    </w:p>
    <w:p w14:paraId="01A60364" w14:textId="77777777" w:rsidR="00C26E13" w:rsidRPr="00F76D38" w:rsidRDefault="00C26E13" w:rsidP="00F91813">
      <w:pPr>
        <w:pStyle w:val="Listeafsnit"/>
        <w:spacing w:after="0" w:line="240" w:lineRule="auto"/>
        <w:jc w:val="both"/>
        <w:rPr>
          <w:rFonts w:cstheme="minorHAnsi"/>
          <w:szCs w:val="23"/>
        </w:rPr>
      </w:pPr>
      <w:r w:rsidRPr="00F76D38">
        <w:rPr>
          <w:rFonts w:cstheme="minorHAnsi"/>
          <w:szCs w:val="23"/>
        </w:rPr>
        <w:t>Virksomhedens dokumentation kan dog vise, at stoffet kun har indflydelse på selve</w:t>
      </w:r>
    </w:p>
    <w:p w14:paraId="58DCC0BC" w14:textId="41E6C851" w:rsidR="00C26E13" w:rsidRPr="00F76D38" w:rsidRDefault="00C26E13" w:rsidP="00F91813">
      <w:pPr>
        <w:pStyle w:val="Listeafsnit"/>
        <w:spacing w:after="0" w:line="240" w:lineRule="auto"/>
        <w:jc w:val="both"/>
        <w:rPr>
          <w:rFonts w:cstheme="minorHAnsi"/>
          <w:szCs w:val="23"/>
        </w:rPr>
      </w:pPr>
      <w:r w:rsidRPr="00F76D38">
        <w:rPr>
          <w:rFonts w:cstheme="minorHAnsi"/>
          <w:szCs w:val="23"/>
        </w:rPr>
        <w:t>fremstillingsprocessen)</w:t>
      </w:r>
    </w:p>
    <w:p w14:paraId="0F5D44F1" w14:textId="146DD754" w:rsidR="00C26E13" w:rsidRPr="00F76D38" w:rsidRDefault="00C26E13" w:rsidP="00F91813">
      <w:pPr>
        <w:pStyle w:val="Listeafsnit"/>
        <w:numPr>
          <w:ilvl w:val="0"/>
          <w:numId w:val="13"/>
        </w:numPr>
        <w:spacing w:after="0" w:line="240" w:lineRule="auto"/>
        <w:jc w:val="both"/>
        <w:rPr>
          <w:rFonts w:cstheme="minorHAnsi"/>
          <w:b/>
          <w:i/>
          <w:szCs w:val="23"/>
        </w:rPr>
      </w:pPr>
      <w:r w:rsidRPr="00F76D38">
        <w:rPr>
          <w:rFonts w:cstheme="minorHAnsi"/>
          <w:b/>
          <w:i/>
          <w:szCs w:val="23"/>
        </w:rPr>
        <w:t>Hvilken dokumentation har virksomheden for, at stoffet kun påvirker fremstillingsprocessen og ikke</w:t>
      </w:r>
      <w:r w:rsidR="00DA6103" w:rsidRPr="00F76D38">
        <w:rPr>
          <w:rFonts w:cstheme="minorHAnsi"/>
          <w:b/>
          <w:i/>
          <w:szCs w:val="23"/>
        </w:rPr>
        <w:t xml:space="preserve"> </w:t>
      </w:r>
      <w:r w:rsidRPr="00F76D38">
        <w:rPr>
          <w:rFonts w:cstheme="minorHAnsi"/>
          <w:b/>
          <w:i/>
          <w:szCs w:val="23"/>
        </w:rPr>
        <w:t>det endelige produkt?</w:t>
      </w:r>
    </w:p>
    <w:p w14:paraId="25BC0DB3" w14:textId="77777777" w:rsidR="00B2354A" w:rsidRPr="00F76D38" w:rsidRDefault="00B2354A" w:rsidP="00F91813">
      <w:pPr>
        <w:pStyle w:val="Listeafsnit"/>
        <w:spacing w:after="0" w:line="240" w:lineRule="auto"/>
        <w:jc w:val="both"/>
        <w:rPr>
          <w:rFonts w:cstheme="minorHAnsi"/>
          <w:szCs w:val="23"/>
        </w:rPr>
      </w:pPr>
    </w:p>
    <w:p w14:paraId="6F38FE12" w14:textId="3739DE9A" w:rsidR="00C26E13" w:rsidRPr="00F76D38" w:rsidRDefault="00C26E13" w:rsidP="00F91813">
      <w:pPr>
        <w:spacing w:after="0" w:line="240" w:lineRule="auto"/>
        <w:jc w:val="both"/>
        <w:rPr>
          <w:rFonts w:cstheme="minorHAnsi"/>
          <w:szCs w:val="23"/>
        </w:rPr>
      </w:pPr>
      <w:r w:rsidRPr="00F76D38">
        <w:rPr>
          <w:rFonts w:cstheme="minorHAnsi"/>
          <w:szCs w:val="23"/>
        </w:rPr>
        <w:t>Det er fødevareproducenten, der skal dokumentere, at et stof er et teknisk hjælpestof.</w:t>
      </w:r>
    </w:p>
    <w:p w14:paraId="7963BF5F" w14:textId="77777777" w:rsidR="00391455" w:rsidRDefault="00391455" w:rsidP="002E078F">
      <w:pPr>
        <w:spacing w:after="100" w:line="240" w:lineRule="auto"/>
        <w:rPr>
          <w:rFonts w:eastAsia="Times New Roman" w:cstheme="minorHAnsi"/>
          <w:iCs/>
          <w:color w:val="000000"/>
          <w:sz w:val="23"/>
          <w:szCs w:val="23"/>
          <w:lang w:eastAsia="da-DK"/>
        </w:rPr>
      </w:pPr>
    </w:p>
    <w:p w14:paraId="28A1F3CA" w14:textId="68126672" w:rsidR="00F91857" w:rsidRPr="00F91857" w:rsidRDefault="00E737BE" w:rsidP="00F91857">
      <w:pPr>
        <w:pStyle w:val="Overskrift1"/>
        <w:rPr>
          <w:rFonts w:asciiTheme="minorHAnsi" w:eastAsia="Times New Roman" w:hAnsiTheme="minorHAnsi" w:cstheme="minorHAnsi"/>
          <w:color w:val="000000"/>
          <w:sz w:val="28"/>
          <w:szCs w:val="23"/>
          <w:lang w:eastAsia="da-DK"/>
        </w:rPr>
      </w:pPr>
      <w:bookmarkStart w:id="5" w:name="_Toc176339327"/>
      <w:r w:rsidRPr="009D5204">
        <w:rPr>
          <w:rFonts w:asciiTheme="minorHAnsi" w:eastAsia="Times New Roman" w:hAnsiTheme="minorHAnsi" w:cstheme="minorHAnsi"/>
          <w:color w:val="000000"/>
          <w:sz w:val="28"/>
          <w:szCs w:val="23"/>
          <w:lang w:eastAsia="da-DK"/>
        </w:rPr>
        <w:t>Anvendelse af tilsætninger</w:t>
      </w:r>
      <w:bookmarkEnd w:id="5"/>
    </w:p>
    <w:p w14:paraId="263704EA" w14:textId="01F12026" w:rsidR="00F91813" w:rsidRPr="00F76D38" w:rsidRDefault="00F91813" w:rsidP="00F76D38">
      <w:pPr>
        <w:pBdr>
          <w:top w:val="single" w:sz="4" w:space="1" w:color="auto"/>
          <w:left w:val="single" w:sz="4" w:space="4" w:color="auto"/>
          <w:bottom w:val="single" w:sz="4" w:space="1" w:color="auto"/>
          <w:right w:val="single" w:sz="4" w:space="4" w:color="auto"/>
        </w:pBdr>
        <w:spacing w:before="240"/>
        <w:jc w:val="both"/>
        <w:rPr>
          <w:b/>
          <w:sz w:val="20"/>
        </w:rPr>
      </w:pPr>
      <w:r w:rsidRPr="00F76D38">
        <w:rPr>
          <w:b/>
          <w:sz w:val="20"/>
        </w:rPr>
        <w:t xml:space="preserve">§ 3. </w:t>
      </w:r>
      <w:r w:rsidRPr="00F76D38">
        <w:rPr>
          <w:sz w:val="20"/>
        </w:rPr>
        <w:t xml:space="preserve">Kun aromaer, ekstraktionsmidler, enzymer og tilsætningsstoffer, som er listet i bilag til denne bekendtgørelse, må anvendes til de, i </w:t>
      </w:r>
      <w:r w:rsidR="00F76D38">
        <w:rPr>
          <w:sz w:val="20"/>
        </w:rPr>
        <w:t>det pågældende</w:t>
      </w:r>
      <w:r w:rsidRPr="00F76D38">
        <w:rPr>
          <w:sz w:val="20"/>
        </w:rPr>
        <w:t xml:space="preserve"> bilag, anførte fødevarekategorier på de nævnte vilkår.</w:t>
      </w:r>
    </w:p>
    <w:p w14:paraId="7784B0B3" w14:textId="47026C96" w:rsidR="00E737BE" w:rsidRPr="00F76D38" w:rsidRDefault="00E737BE" w:rsidP="00E737BE">
      <w:pPr>
        <w:spacing w:after="100" w:line="240" w:lineRule="auto"/>
        <w:jc w:val="both"/>
        <w:rPr>
          <w:rFonts w:cstheme="minorHAnsi"/>
          <w:szCs w:val="23"/>
        </w:rPr>
      </w:pPr>
      <w:r w:rsidRPr="00F76D38">
        <w:rPr>
          <w:rFonts w:eastAsia="Times New Roman" w:cstheme="minorHAnsi"/>
          <w:iCs/>
          <w:color w:val="000000"/>
          <w:szCs w:val="23"/>
          <w:lang w:eastAsia="da-DK"/>
        </w:rPr>
        <w:t xml:space="preserve">Vær opmærksom på, at det i henhold til de gældende regler ikke er lovligt at anvende </w:t>
      </w:r>
      <w:r w:rsidRPr="00F76D38">
        <w:rPr>
          <w:rFonts w:eastAsia="Times New Roman" w:cstheme="minorHAnsi"/>
          <w:bCs/>
          <w:color w:val="000000"/>
          <w:szCs w:val="23"/>
          <w:lang w:eastAsia="da-DK"/>
        </w:rPr>
        <w:t xml:space="preserve">aromaer, enzymer og ekstraktionsmidler </w:t>
      </w:r>
      <w:r w:rsidR="00F91813" w:rsidRPr="00F76D38">
        <w:rPr>
          <w:rFonts w:eastAsia="Times New Roman" w:cstheme="minorHAnsi"/>
          <w:bCs/>
          <w:color w:val="000000"/>
          <w:szCs w:val="23"/>
          <w:lang w:eastAsia="da-DK"/>
        </w:rPr>
        <w:t>i fødevarer</w:t>
      </w:r>
      <w:r w:rsidRPr="00F76D38">
        <w:rPr>
          <w:rFonts w:eastAsia="Times New Roman" w:cstheme="minorHAnsi"/>
          <w:iCs/>
          <w:color w:val="000000"/>
          <w:szCs w:val="23"/>
          <w:lang w:eastAsia="da-DK"/>
        </w:rPr>
        <w:t>,</w:t>
      </w:r>
      <w:r w:rsidRPr="00F76D38">
        <w:rPr>
          <w:rFonts w:cstheme="minorHAnsi"/>
          <w:szCs w:val="23"/>
        </w:rPr>
        <w:t xml:space="preserve"> som er bestemt til </w:t>
      </w:r>
      <w:r w:rsidR="00F91813" w:rsidRPr="00F76D38">
        <w:rPr>
          <w:rFonts w:cstheme="minorHAnsi"/>
          <w:szCs w:val="23"/>
        </w:rPr>
        <w:t>udførsel fra Grønland</w:t>
      </w:r>
      <w:r w:rsidRPr="00F76D38">
        <w:rPr>
          <w:rFonts w:cstheme="minorHAnsi"/>
          <w:szCs w:val="23"/>
        </w:rPr>
        <w:t xml:space="preserve">. Der </w:t>
      </w:r>
      <w:r w:rsidRPr="00F76D38">
        <w:rPr>
          <w:szCs w:val="23"/>
        </w:rPr>
        <w:t xml:space="preserve">må </w:t>
      </w:r>
      <w:r w:rsidR="00F22ADC" w:rsidRPr="00F76D38">
        <w:rPr>
          <w:szCs w:val="23"/>
        </w:rPr>
        <w:t xml:space="preserve">kun </w:t>
      </w:r>
      <w:r w:rsidRPr="00F76D38">
        <w:rPr>
          <w:szCs w:val="23"/>
        </w:rPr>
        <w:t xml:space="preserve">anvendes stoffer, som </w:t>
      </w:r>
      <w:r w:rsidR="00F76D38">
        <w:rPr>
          <w:szCs w:val="23"/>
        </w:rPr>
        <w:t xml:space="preserve">er </w:t>
      </w:r>
      <w:r w:rsidRPr="00F76D38">
        <w:rPr>
          <w:szCs w:val="23"/>
        </w:rPr>
        <w:t xml:space="preserve">listet i </w:t>
      </w:r>
      <w:r w:rsidR="00F22ADC" w:rsidRPr="00F76D38">
        <w:rPr>
          <w:szCs w:val="23"/>
        </w:rPr>
        <w:t>bilag</w:t>
      </w:r>
      <w:r w:rsidR="00F91813" w:rsidRPr="00F76D38">
        <w:rPr>
          <w:szCs w:val="23"/>
        </w:rPr>
        <w:t xml:space="preserve"> </w:t>
      </w:r>
      <w:r w:rsidR="00F22ADC" w:rsidRPr="00F76D38">
        <w:rPr>
          <w:szCs w:val="23"/>
        </w:rPr>
        <w:t xml:space="preserve">til </w:t>
      </w:r>
      <w:r w:rsidRPr="00F76D38">
        <w:rPr>
          <w:szCs w:val="23"/>
        </w:rPr>
        <w:t>bekendtgørelsen.</w:t>
      </w:r>
    </w:p>
    <w:p w14:paraId="387BC8ED" w14:textId="710DB234" w:rsidR="00E737BE" w:rsidRPr="00F76D38" w:rsidRDefault="00E737BE" w:rsidP="00E737BE">
      <w:pPr>
        <w:spacing w:after="100" w:line="240" w:lineRule="auto"/>
        <w:jc w:val="both"/>
        <w:rPr>
          <w:rFonts w:eastAsia="Times New Roman" w:cstheme="minorHAnsi"/>
          <w:bCs/>
          <w:color w:val="000000"/>
          <w:szCs w:val="23"/>
          <w:lang w:eastAsia="da-DK"/>
        </w:rPr>
      </w:pPr>
      <w:r w:rsidRPr="00F76D38">
        <w:rPr>
          <w:rFonts w:eastAsia="Times New Roman" w:cstheme="minorHAnsi"/>
          <w:iCs/>
          <w:color w:val="000000"/>
          <w:szCs w:val="23"/>
          <w:lang w:eastAsia="da-DK"/>
        </w:rPr>
        <w:t xml:space="preserve">Ønsker en fødevarevirksomhed at anvende </w:t>
      </w:r>
      <w:r w:rsidRPr="00F76D38">
        <w:rPr>
          <w:rFonts w:eastAsia="Times New Roman" w:cstheme="minorHAnsi"/>
          <w:bCs/>
          <w:color w:val="000000"/>
          <w:szCs w:val="23"/>
          <w:lang w:eastAsia="da-DK"/>
        </w:rPr>
        <w:t>aromaer, enzymer og ekstraktionsmidler i produktionen, skal virksomheden rette henvendelse til Grønland Selvstyre eller Fødevarestyrelsen. Fødevarestyrelsen vil herefter vurdere om anvendelsen kan godkendes, og i så fald opdatere reglerne med en hjemmel til anvendelse af det konkrete stof</w:t>
      </w:r>
      <w:r w:rsidR="00F22ADC" w:rsidRPr="00F76D38">
        <w:rPr>
          <w:rFonts w:eastAsia="Times New Roman" w:cstheme="minorHAnsi"/>
          <w:bCs/>
          <w:color w:val="000000"/>
          <w:szCs w:val="23"/>
          <w:lang w:eastAsia="da-DK"/>
        </w:rPr>
        <w:t xml:space="preserve"> til en eller flere konkrete fødevarekategorier</w:t>
      </w:r>
      <w:r w:rsidRPr="00F76D38">
        <w:rPr>
          <w:rFonts w:eastAsia="Times New Roman" w:cstheme="minorHAnsi"/>
          <w:bCs/>
          <w:color w:val="000000"/>
          <w:szCs w:val="23"/>
          <w:lang w:eastAsia="da-DK"/>
        </w:rPr>
        <w:t xml:space="preserve">.  </w:t>
      </w:r>
    </w:p>
    <w:p w14:paraId="357A5E51" w14:textId="77777777" w:rsidR="00F91813" w:rsidRPr="00DA6103" w:rsidRDefault="00F91813" w:rsidP="00E737BE">
      <w:pPr>
        <w:spacing w:after="100" w:line="240" w:lineRule="auto"/>
        <w:jc w:val="both"/>
        <w:rPr>
          <w:rFonts w:eastAsia="Times New Roman" w:cstheme="minorHAnsi"/>
          <w:iCs/>
          <w:color w:val="000000"/>
          <w:sz w:val="23"/>
          <w:szCs w:val="23"/>
          <w:lang w:eastAsia="da-DK"/>
        </w:rPr>
      </w:pPr>
    </w:p>
    <w:p w14:paraId="38FAB5FE" w14:textId="6D383657" w:rsidR="009F0753" w:rsidRPr="006A75B9" w:rsidRDefault="00F91857" w:rsidP="00AA7D0A">
      <w:pPr>
        <w:pStyle w:val="Overskrift1"/>
        <w:rPr>
          <w:rFonts w:asciiTheme="minorHAnsi" w:eastAsia="Times New Roman" w:hAnsiTheme="minorHAnsi" w:cstheme="minorHAnsi"/>
          <w:color w:val="000000"/>
          <w:sz w:val="28"/>
          <w:szCs w:val="23"/>
          <w:lang w:eastAsia="da-DK"/>
        </w:rPr>
      </w:pPr>
      <w:bookmarkStart w:id="6" w:name="_Toc176339328"/>
      <w:r>
        <w:rPr>
          <w:rFonts w:asciiTheme="minorHAnsi" w:eastAsia="Times New Roman" w:hAnsiTheme="minorHAnsi" w:cstheme="minorHAnsi"/>
          <w:color w:val="000000"/>
          <w:sz w:val="28"/>
          <w:szCs w:val="23"/>
          <w:lang w:eastAsia="da-DK"/>
        </w:rPr>
        <w:t xml:space="preserve">Tilladte </w:t>
      </w:r>
      <w:r w:rsidR="009D5204" w:rsidRPr="009D5204">
        <w:rPr>
          <w:rFonts w:asciiTheme="minorHAnsi" w:eastAsia="Times New Roman" w:hAnsiTheme="minorHAnsi" w:cstheme="minorHAnsi"/>
          <w:color w:val="000000"/>
          <w:sz w:val="28"/>
          <w:szCs w:val="23"/>
          <w:lang w:eastAsia="da-DK"/>
        </w:rPr>
        <w:t>tilsætningsstoffer</w:t>
      </w:r>
      <w:bookmarkEnd w:id="6"/>
    </w:p>
    <w:tbl>
      <w:tblPr>
        <w:tblStyle w:val="Tabel-Gitter"/>
        <w:tblW w:w="0" w:type="auto"/>
        <w:tblLook w:val="04A0" w:firstRow="1" w:lastRow="0" w:firstColumn="1" w:lastColumn="0" w:noHBand="0" w:noVBand="1"/>
      </w:tblPr>
      <w:tblGrid>
        <w:gridCol w:w="9628"/>
      </w:tblGrid>
      <w:tr w:rsidR="009F0753" w:rsidRPr="006A75B9" w14:paraId="39983565" w14:textId="77777777" w:rsidTr="009F0753">
        <w:tc>
          <w:tcPr>
            <w:tcW w:w="9628" w:type="dxa"/>
          </w:tcPr>
          <w:p w14:paraId="7B33CA80" w14:textId="4455E27B" w:rsidR="00F91813" w:rsidRPr="00F76D38" w:rsidRDefault="00F91813" w:rsidP="00F91813">
            <w:pPr>
              <w:jc w:val="both"/>
              <w:rPr>
                <w:sz w:val="20"/>
              </w:rPr>
            </w:pPr>
            <w:r w:rsidRPr="00F76D38">
              <w:rPr>
                <w:b/>
                <w:sz w:val="20"/>
              </w:rPr>
              <w:t xml:space="preserve">§ 4. </w:t>
            </w:r>
            <w:r w:rsidRPr="00F76D38">
              <w:rPr>
                <w:sz w:val="20"/>
              </w:rPr>
              <w:t>Kun de tilsætningsstoffer, som er listet i bilag 1, må anvendes i fødevarer, jf. § 3.</w:t>
            </w:r>
          </w:p>
          <w:p w14:paraId="2DDE53D7" w14:textId="77777777" w:rsidR="00F91813" w:rsidRPr="00F76D38" w:rsidRDefault="00F91813" w:rsidP="00F91813">
            <w:pPr>
              <w:jc w:val="both"/>
              <w:rPr>
                <w:sz w:val="20"/>
              </w:rPr>
            </w:pPr>
          </w:p>
          <w:p w14:paraId="0CEC9C78" w14:textId="454319B3" w:rsidR="00F91813" w:rsidRPr="00F76D38" w:rsidRDefault="00F91813" w:rsidP="00F91813">
            <w:pPr>
              <w:jc w:val="both"/>
              <w:rPr>
                <w:sz w:val="20"/>
              </w:rPr>
            </w:pPr>
            <w:r w:rsidRPr="00F76D38">
              <w:rPr>
                <w:i/>
                <w:sz w:val="20"/>
              </w:rPr>
              <w:t>Stk. 2.</w:t>
            </w:r>
            <w:r w:rsidRPr="00F76D38">
              <w:rPr>
                <w:sz w:val="20"/>
              </w:rPr>
              <w:t xml:space="preserve"> Tilsætningsstofferne må kun anvendes i fødevarer </w:t>
            </w:r>
          </w:p>
          <w:p w14:paraId="3A3DC384" w14:textId="77777777" w:rsidR="00F91813" w:rsidRPr="00F76D38" w:rsidRDefault="00F91813" w:rsidP="00F91813">
            <w:pPr>
              <w:jc w:val="both"/>
              <w:rPr>
                <w:sz w:val="20"/>
              </w:rPr>
            </w:pPr>
          </w:p>
          <w:p w14:paraId="6C3B66C2" w14:textId="77777777" w:rsidR="00F91813" w:rsidRPr="00F76D38" w:rsidRDefault="00F91813" w:rsidP="00F91813">
            <w:pPr>
              <w:jc w:val="both"/>
              <w:rPr>
                <w:sz w:val="20"/>
              </w:rPr>
            </w:pPr>
            <w:r w:rsidRPr="00F76D38">
              <w:rPr>
                <w:sz w:val="20"/>
              </w:rPr>
              <w:t xml:space="preserve">1) med de formål, som er nævnt i bilag 2, </w:t>
            </w:r>
          </w:p>
          <w:p w14:paraId="3DE1FF09" w14:textId="77777777" w:rsidR="00F91813" w:rsidRPr="00F76D38" w:rsidRDefault="00F91813" w:rsidP="00F91813">
            <w:pPr>
              <w:jc w:val="both"/>
              <w:rPr>
                <w:sz w:val="20"/>
              </w:rPr>
            </w:pPr>
            <w:r w:rsidRPr="00F76D38">
              <w:rPr>
                <w:sz w:val="20"/>
              </w:rPr>
              <w:t xml:space="preserve">2) i overensstemmelse med god fremstillingsmæssig praksis, og </w:t>
            </w:r>
          </w:p>
          <w:p w14:paraId="2201DF1A" w14:textId="77777777" w:rsidR="00F91813" w:rsidRPr="00F76D38" w:rsidRDefault="00F91813" w:rsidP="00F91813">
            <w:pPr>
              <w:jc w:val="both"/>
              <w:rPr>
                <w:sz w:val="20"/>
              </w:rPr>
            </w:pPr>
            <w:r w:rsidRPr="00F76D38">
              <w:rPr>
                <w:sz w:val="20"/>
              </w:rPr>
              <w:t>3) de skal opfylde de krav til identitet og renhed, der er fastsat ved bilag 3.</w:t>
            </w:r>
          </w:p>
          <w:p w14:paraId="1D21C3C7" w14:textId="77777777" w:rsidR="00F91813" w:rsidRPr="00F76D38" w:rsidRDefault="00F91813" w:rsidP="00F91813">
            <w:pPr>
              <w:jc w:val="both"/>
              <w:rPr>
                <w:sz w:val="20"/>
              </w:rPr>
            </w:pPr>
          </w:p>
          <w:p w14:paraId="3CD8B253" w14:textId="33605979" w:rsidR="00F91813" w:rsidRPr="00F76D38" w:rsidRDefault="00F91813" w:rsidP="00F91813">
            <w:pPr>
              <w:jc w:val="both"/>
              <w:rPr>
                <w:sz w:val="20"/>
              </w:rPr>
            </w:pPr>
            <w:r w:rsidRPr="00F76D38">
              <w:rPr>
                <w:i/>
                <w:sz w:val="20"/>
              </w:rPr>
              <w:t>Stk. 3.</w:t>
            </w:r>
            <w:r w:rsidRPr="00F76D38">
              <w:rPr>
                <w:sz w:val="20"/>
              </w:rPr>
              <w:t xml:space="preserve"> Maksimalgrænseværdierne for tilsætningsstofferne gælder for den markedsførte fødevare, medmindre andet er anført.</w:t>
            </w:r>
          </w:p>
          <w:p w14:paraId="125548EF" w14:textId="77777777" w:rsidR="00F91813" w:rsidRPr="00F76D38" w:rsidRDefault="00F91813" w:rsidP="00F91813">
            <w:pPr>
              <w:jc w:val="both"/>
              <w:rPr>
                <w:i/>
                <w:sz w:val="20"/>
              </w:rPr>
            </w:pPr>
          </w:p>
          <w:p w14:paraId="1271FA33" w14:textId="430C91C1" w:rsidR="00F91813" w:rsidRPr="00F76D38" w:rsidRDefault="00F91813" w:rsidP="00F91813">
            <w:pPr>
              <w:pStyle w:val="Kommentartekst"/>
              <w:tabs>
                <w:tab w:val="left" w:pos="284"/>
              </w:tabs>
              <w:jc w:val="both"/>
            </w:pPr>
            <w:r w:rsidRPr="00F76D38">
              <w:rPr>
                <w:i/>
              </w:rPr>
              <w:t>Stk. 4.</w:t>
            </w:r>
            <w:r w:rsidRPr="00F76D38">
              <w:t xml:space="preserve"> Ved anvendelse af tilsætningsstoffer, som må tilsættes fødevarer efter quantum satis princippet, skal fødevarevirksomheden kunne redegøre for behovet for den anvendte mængde af de enkelte tilsætningsstoffer.</w:t>
            </w:r>
          </w:p>
        </w:tc>
      </w:tr>
    </w:tbl>
    <w:p w14:paraId="6D32E46E" w14:textId="77777777" w:rsidR="00F76D38" w:rsidRDefault="00F76D38" w:rsidP="002E078F">
      <w:pPr>
        <w:spacing w:after="100" w:line="240" w:lineRule="auto"/>
        <w:rPr>
          <w:rFonts w:eastAsia="Times New Roman" w:cstheme="minorHAnsi"/>
          <w:iCs/>
          <w:color w:val="000000"/>
          <w:lang w:eastAsia="da-DK"/>
        </w:rPr>
      </w:pPr>
    </w:p>
    <w:p w14:paraId="0A6713F9" w14:textId="5913F1DF" w:rsidR="00512BBA" w:rsidRPr="00F76D38" w:rsidRDefault="00512BBA" w:rsidP="00446CF2">
      <w:pPr>
        <w:spacing w:after="100" w:line="240" w:lineRule="auto"/>
        <w:jc w:val="both"/>
        <w:rPr>
          <w:rFonts w:eastAsia="Times New Roman" w:cstheme="minorHAnsi"/>
          <w:iCs/>
          <w:color w:val="000000"/>
          <w:lang w:eastAsia="da-DK"/>
        </w:rPr>
      </w:pPr>
      <w:r w:rsidRPr="00F76D38">
        <w:rPr>
          <w:rFonts w:eastAsia="Times New Roman" w:cstheme="minorHAnsi"/>
          <w:iCs/>
          <w:color w:val="000000"/>
          <w:lang w:eastAsia="da-DK"/>
        </w:rPr>
        <w:t xml:space="preserve">En fødevarevirksomhed må kun anvende de tilsætningsstoffer, som fremgår af bekendtgørelsens bilag </w:t>
      </w:r>
      <w:r w:rsidR="00F91813" w:rsidRPr="00F76D38">
        <w:rPr>
          <w:rFonts w:eastAsia="Times New Roman" w:cstheme="minorHAnsi"/>
          <w:iCs/>
          <w:color w:val="000000"/>
          <w:lang w:eastAsia="da-DK"/>
        </w:rPr>
        <w:t>1</w:t>
      </w:r>
      <w:r w:rsidRPr="00F76D38">
        <w:rPr>
          <w:rFonts w:eastAsia="Times New Roman" w:cstheme="minorHAnsi"/>
          <w:iCs/>
          <w:color w:val="000000"/>
          <w:lang w:eastAsia="da-DK"/>
        </w:rPr>
        <w:t xml:space="preserve">, </w:t>
      </w:r>
      <w:r w:rsidR="00F91813" w:rsidRPr="00F76D38">
        <w:rPr>
          <w:rFonts w:eastAsia="Times New Roman" w:cstheme="minorHAnsi"/>
          <w:iCs/>
          <w:color w:val="000000"/>
          <w:lang w:eastAsia="da-DK"/>
        </w:rPr>
        <w:t xml:space="preserve">på de anførte vilkår </w:t>
      </w:r>
      <w:r w:rsidRPr="00F76D38">
        <w:rPr>
          <w:rFonts w:eastAsia="Times New Roman" w:cstheme="minorHAnsi"/>
          <w:iCs/>
          <w:color w:val="000000"/>
          <w:lang w:eastAsia="da-DK"/>
        </w:rPr>
        <w:t xml:space="preserve">og kun </w:t>
      </w:r>
      <w:r w:rsidR="002E79AD" w:rsidRPr="00F76D38">
        <w:rPr>
          <w:rFonts w:eastAsia="Times New Roman" w:cstheme="minorHAnsi"/>
          <w:iCs/>
          <w:color w:val="000000"/>
          <w:lang w:eastAsia="da-DK"/>
        </w:rPr>
        <w:t xml:space="preserve">til de </w:t>
      </w:r>
      <w:r w:rsidR="00F91813" w:rsidRPr="00F76D38">
        <w:rPr>
          <w:rFonts w:eastAsia="Times New Roman" w:cstheme="minorHAnsi"/>
          <w:iCs/>
          <w:color w:val="000000"/>
          <w:lang w:eastAsia="da-DK"/>
        </w:rPr>
        <w:t xml:space="preserve">i bilag 2 </w:t>
      </w:r>
      <w:r w:rsidR="002E79AD" w:rsidRPr="00F76D38">
        <w:rPr>
          <w:rFonts w:eastAsia="Times New Roman" w:cstheme="minorHAnsi"/>
          <w:iCs/>
          <w:color w:val="000000"/>
          <w:lang w:eastAsia="da-DK"/>
        </w:rPr>
        <w:t>anførte formål</w:t>
      </w:r>
      <w:r w:rsidRPr="00F76D38">
        <w:rPr>
          <w:rFonts w:eastAsia="Times New Roman" w:cstheme="minorHAnsi"/>
          <w:iCs/>
          <w:color w:val="000000"/>
          <w:lang w:eastAsia="da-DK"/>
        </w:rPr>
        <w:t xml:space="preserve">. </w:t>
      </w:r>
    </w:p>
    <w:p w14:paraId="706DFF1B" w14:textId="67E15BCC" w:rsidR="00F91857" w:rsidRPr="00F76D38" w:rsidRDefault="00F91813" w:rsidP="00446CF2">
      <w:pPr>
        <w:spacing w:after="100" w:line="240" w:lineRule="auto"/>
        <w:jc w:val="both"/>
      </w:pPr>
      <w:r w:rsidRPr="00F76D38">
        <w:rPr>
          <w:rFonts w:eastAsia="Times New Roman" w:cstheme="minorHAnsi"/>
          <w:iCs/>
          <w:color w:val="000000"/>
          <w:lang w:eastAsia="da-DK"/>
        </w:rPr>
        <w:t xml:space="preserve">Tilsætningsstoffer må </w:t>
      </w:r>
      <w:r w:rsidR="00F91857" w:rsidRPr="00F76D38">
        <w:rPr>
          <w:rFonts w:eastAsia="Times New Roman" w:cstheme="minorHAnsi"/>
          <w:iCs/>
          <w:color w:val="000000"/>
          <w:lang w:eastAsia="da-DK"/>
        </w:rPr>
        <w:t xml:space="preserve">derudover </w:t>
      </w:r>
      <w:r w:rsidRPr="00F76D38">
        <w:rPr>
          <w:rFonts w:eastAsia="Times New Roman" w:cstheme="minorHAnsi"/>
          <w:iCs/>
          <w:color w:val="000000"/>
          <w:lang w:eastAsia="da-DK"/>
        </w:rPr>
        <w:t>kun anvendes i overensstemmelse med god fremstillingsmæssig praksis.</w:t>
      </w:r>
      <w:r w:rsidRPr="00F76D38">
        <w:t xml:space="preserve"> </w:t>
      </w:r>
    </w:p>
    <w:p w14:paraId="31C2DC20" w14:textId="5FF4FAD4" w:rsidR="00F91857" w:rsidRPr="00F76D38" w:rsidRDefault="00F91813" w:rsidP="00446CF2">
      <w:pPr>
        <w:spacing w:after="100" w:line="240" w:lineRule="auto"/>
        <w:jc w:val="both"/>
        <w:rPr>
          <w:rFonts w:eastAsia="Times New Roman" w:cstheme="minorHAnsi"/>
          <w:iCs/>
          <w:color w:val="000000"/>
          <w:lang w:eastAsia="da-DK"/>
        </w:rPr>
      </w:pPr>
      <w:r w:rsidRPr="00F76D38">
        <w:rPr>
          <w:rFonts w:eastAsia="Times New Roman" w:cstheme="minorHAnsi"/>
          <w:iCs/>
          <w:color w:val="000000"/>
          <w:lang w:eastAsia="da-DK"/>
        </w:rPr>
        <w:t>Ved god fremstillingsmæssig praksis forstås, bl.a. at du sikrer og kontrollerer kvaliteten af dine produkter. Ved anvendelse af tilsætningsstoffer betyder</w:t>
      </w:r>
      <w:r w:rsidR="00F91857" w:rsidRPr="00F76D38">
        <w:rPr>
          <w:rFonts w:eastAsia="Times New Roman" w:cstheme="minorHAnsi"/>
          <w:iCs/>
          <w:color w:val="000000"/>
          <w:lang w:eastAsia="da-DK"/>
        </w:rPr>
        <w:t xml:space="preserve"> </w:t>
      </w:r>
      <w:r w:rsidRPr="00F76D38">
        <w:rPr>
          <w:rFonts w:eastAsia="Times New Roman" w:cstheme="minorHAnsi"/>
          <w:iCs/>
          <w:color w:val="000000"/>
          <w:lang w:eastAsia="da-DK"/>
        </w:rPr>
        <w:t>det</w:t>
      </w:r>
      <w:r w:rsidR="00F91857" w:rsidRPr="00F76D38">
        <w:rPr>
          <w:rFonts w:eastAsia="Times New Roman" w:cstheme="minorHAnsi"/>
          <w:iCs/>
          <w:color w:val="000000"/>
          <w:lang w:eastAsia="da-DK"/>
        </w:rPr>
        <w:t xml:space="preserve"> desuden</w:t>
      </w:r>
      <w:r w:rsidRPr="00F76D38">
        <w:rPr>
          <w:rFonts w:eastAsia="Times New Roman" w:cstheme="minorHAnsi"/>
          <w:iCs/>
          <w:color w:val="000000"/>
          <w:lang w:eastAsia="da-DK"/>
        </w:rPr>
        <w:t xml:space="preserve">, at du ikke tilsætter en mængde af </w:t>
      </w:r>
      <w:r w:rsidRPr="00F76D38">
        <w:rPr>
          <w:rFonts w:eastAsia="Times New Roman" w:cstheme="minorHAnsi"/>
          <w:iCs/>
          <w:color w:val="000000"/>
          <w:lang w:eastAsia="da-DK"/>
        </w:rPr>
        <w:lastRenderedPageBreak/>
        <w:t>tilsætningsstoffet, som er højere end nødvendigt</w:t>
      </w:r>
      <w:r w:rsidR="00F91857" w:rsidRPr="00F76D38">
        <w:t xml:space="preserve"> for at opnå det ønskede resultat, og således at forbrugerne ikke vildledes.</w:t>
      </w:r>
    </w:p>
    <w:p w14:paraId="0C12524A" w14:textId="652AAB93" w:rsidR="00F91857" w:rsidRPr="00F76D38" w:rsidRDefault="00F91857" w:rsidP="00F91857">
      <w:pPr>
        <w:spacing w:after="100" w:line="240" w:lineRule="auto"/>
        <w:jc w:val="both"/>
      </w:pPr>
      <w:r w:rsidRPr="00F76D38">
        <w:t>Maksimalgrænseværdierne for tilsætningsstofferne i bilag 1 gælder for fødevarer, som de markedsføres medmindre andet er anført. For nogle tilsætningsstoffer kan maksimalgrænseværdien være angivet som den tilsatte mængde. Det gælder dog ikke for de stoffer, som pt. er tilladt i bekendtgørelsens bilag 1. Her gælder i alle tilfælde maksimalgrænseværdien for stoffet i fødevaren, som den markedsføres.</w:t>
      </w:r>
    </w:p>
    <w:p w14:paraId="78D7DBA5" w14:textId="4E19224D" w:rsidR="00F91857" w:rsidRDefault="00F91857" w:rsidP="00EB0AF8">
      <w:pPr>
        <w:spacing w:after="100" w:line="240" w:lineRule="auto"/>
        <w:jc w:val="both"/>
        <w:rPr>
          <w:rFonts w:eastAsia="Times New Roman" w:cstheme="minorHAnsi"/>
          <w:iCs/>
          <w:color w:val="000000"/>
          <w:sz w:val="23"/>
          <w:szCs w:val="23"/>
          <w:lang w:eastAsia="da-DK"/>
        </w:rPr>
      </w:pPr>
    </w:p>
    <w:p w14:paraId="17927BF0" w14:textId="77777777" w:rsidR="00F91857" w:rsidRPr="00F91857" w:rsidRDefault="00F91857" w:rsidP="00F91857">
      <w:pPr>
        <w:pStyle w:val="Overskrift1"/>
        <w:rPr>
          <w:rFonts w:asciiTheme="minorHAnsi" w:eastAsia="Times New Roman" w:hAnsiTheme="minorHAnsi" w:cstheme="minorHAnsi"/>
          <w:color w:val="000000"/>
          <w:sz w:val="28"/>
          <w:szCs w:val="23"/>
          <w:lang w:eastAsia="da-DK"/>
        </w:rPr>
      </w:pPr>
      <w:bookmarkStart w:id="7" w:name="_Toc176339329"/>
      <w:r w:rsidRPr="00F91857">
        <w:rPr>
          <w:rFonts w:asciiTheme="minorHAnsi" w:eastAsia="Times New Roman" w:hAnsiTheme="minorHAnsi" w:cstheme="minorHAnsi"/>
          <w:color w:val="000000"/>
          <w:sz w:val="28"/>
          <w:szCs w:val="23"/>
          <w:lang w:eastAsia="da-DK"/>
        </w:rPr>
        <w:t>Tilladte tilsætningsstoffer til tilsætningsstoffer</w:t>
      </w:r>
      <w:bookmarkEnd w:id="7"/>
    </w:p>
    <w:tbl>
      <w:tblPr>
        <w:tblStyle w:val="Tabel-Gitter"/>
        <w:tblW w:w="0" w:type="auto"/>
        <w:tblLook w:val="04A0" w:firstRow="1" w:lastRow="0" w:firstColumn="1" w:lastColumn="0" w:noHBand="0" w:noVBand="1"/>
      </w:tblPr>
      <w:tblGrid>
        <w:gridCol w:w="9628"/>
      </w:tblGrid>
      <w:tr w:rsidR="009D5204" w14:paraId="36ADE7D6" w14:textId="77777777" w:rsidTr="009D5204">
        <w:tc>
          <w:tcPr>
            <w:tcW w:w="9628" w:type="dxa"/>
          </w:tcPr>
          <w:p w14:paraId="523CA58E" w14:textId="3C6875D0" w:rsidR="00F91857" w:rsidRPr="00F76D38" w:rsidRDefault="00F91857" w:rsidP="00F91857">
            <w:pPr>
              <w:rPr>
                <w:sz w:val="20"/>
              </w:rPr>
            </w:pPr>
            <w:r w:rsidRPr="00F76D38">
              <w:rPr>
                <w:b/>
                <w:sz w:val="20"/>
              </w:rPr>
              <w:t>§ 5.</w:t>
            </w:r>
            <w:r w:rsidRPr="00F76D38">
              <w:rPr>
                <w:sz w:val="20"/>
              </w:rPr>
              <w:t xml:space="preserve"> Forekomst af et tilsætningsstof er tilladt i en fødevare, hvortil der er tilsat et tilsætningsstof, for så vidt tilsætningsstoffet i henhold til bilag 4, er kommet i fødevaren via tilsætningsstoffet (</w:t>
            </w:r>
            <w:proofErr w:type="spellStart"/>
            <w:r w:rsidRPr="00F76D38">
              <w:rPr>
                <w:sz w:val="20"/>
              </w:rPr>
              <w:t>carryover</w:t>
            </w:r>
            <w:proofErr w:type="spellEnd"/>
            <w:r w:rsidRPr="00F76D38">
              <w:rPr>
                <w:sz w:val="20"/>
              </w:rPr>
              <w:t xml:space="preserve">), og ikke har nogen teknologisk funktion i den færdige fødevare. </w:t>
            </w:r>
          </w:p>
          <w:p w14:paraId="0E7C86A1" w14:textId="77777777" w:rsidR="00F91857" w:rsidRPr="00F76D38" w:rsidRDefault="00F91857" w:rsidP="00F91857">
            <w:pPr>
              <w:rPr>
                <w:sz w:val="20"/>
              </w:rPr>
            </w:pPr>
          </w:p>
          <w:p w14:paraId="7BA80ED3" w14:textId="06FF5A9B" w:rsidR="00F91857" w:rsidRPr="00F76D38" w:rsidRDefault="00F91857" w:rsidP="00F91857">
            <w:pPr>
              <w:rPr>
                <w:sz w:val="20"/>
              </w:rPr>
            </w:pPr>
            <w:r w:rsidRPr="00F76D38">
              <w:rPr>
                <w:i/>
                <w:sz w:val="20"/>
              </w:rPr>
              <w:t>Stk. 2.</w:t>
            </w:r>
            <w:r w:rsidRPr="00F76D38">
              <w:rPr>
                <w:sz w:val="20"/>
              </w:rPr>
              <w:t xml:space="preserve"> Hvis et tilsætningsstof i et </w:t>
            </w:r>
            <w:r w:rsidR="00D5700F">
              <w:rPr>
                <w:sz w:val="20"/>
              </w:rPr>
              <w:t xml:space="preserve">andet </w:t>
            </w:r>
            <w:r w:rsidRPr="00F76D38">
              <w:rPr>
                <w:sz w:val="20"/>
              </w:rPr>
              <w:t xml:space="preserve">tilsætningsstof er tilsat en fødevare og har en teknologisk funktion i den pågældende fødevare, betragtes det som et tilsætningsstof i den pågældende fødevare og ikke som et tilsætningsstof i det tilsætningsstof, der er tilsat, og skal i så fald være i overensstemmelse med de foreskrevne anvendelsesbetingelser for den pågældende fødevare. </w:t>
            </w:r>
          </w:p>
          <w:p w14:paraId="39805C6B" w14:textId="77777777" w:rsidR="00F91857" w:rsidRPr="00F76D38" w:rsidRDefault="00F91857" w:rsidP="00F91857">
            <w:pPr>
              <w:rPr>
                <w:sz w:val="20"/>
              </w:rPr>
            </w:pPr>
          </w:p>
          <w:p w14:paraId="0DA60F84" w14:textId="54407C18" w:rsidR="009D5204" w:rsidRDefault="00F91857" w:rsidP="00F76D38">
            <w:pPr>
              <w:rPr>
                <w:rFonts w:eastAsia="Times New Roman" w:cstheme="minorHAnsi"/>
                <w:iCs/>
                <w:color w:val="000000"/>
                <w:sz w:val="23"/>
                <w:szCs w:val="23"/>
                <w:lang w:eastAsia="da-DK"/>
              </w:rPr>
            </w:pPr>
            <w:r w:rsidRPr="00F76D38">
              <w:rPr>
                <w:i/>
                <w:sz w:val="20"/>
              </w:rPr>
              <w:t>Stk. 3</w:t>
            </w:r>
            <w:r w:rsidRPr="00F76D38">
              <w:rPr>
                <w:sz w:val="20"/>
              </w:rPr>
              <w:t>. Forekomst af et tilsætningsstof er tilladt i en fødevare, der udelukkende er bestemt til fremstilling af sammensatte fødevarer (</w:t>
            </w:r>
            <w:proofErr w:type="spellStart"/>
            <w:r w:rsidRPr="00F76D38">
              <w:rPr>
                <w:sz w:val="20"/>
              </w:rPr>
              <w:t>reverse</w:t>
            </w:r>
            <w:proofErr w:type="spellEnd"/>
            <w:r w:rsidRPr="00F76D38">
              <w:rPr>
                <w:sz w:val="20"/>
              </w:rPr>
              <w:t xml:space="preserve"> </w:t>
            </w:r>
            <w:proofErr w:type="spellStart"/>
            <w:r w:rsidRPr="00F76D38">
              <w:rPr>
                <w:sz w:val="20"/>
              </w:rPr>
              <w:t>carryover</w:t>
            </w:r>
            <w:proofErr w:type="spellEnd"/>
            <w:r w:rsidRPr="00F76D38">
              <w:rPr>
                <w:sz w:val="20"/>
              </w:rPr>
              <w:t>), forudsat at den sammensatte fødevare overholder denne bekendtgørelse.</w:t>
            </w:r>
            <w:r>
              <w:rPr>
                <w:rFonts w:eastAsia="Times New Roman" w:cstheme="minorHAnsi"/>
                <w:iCs/>
                <w:color w:val="000000"/>
                <w:sz w:val="23"/>
                <w:szCs w:val="23"/>
                <w:lang w:eastAsia="da-DK"/>
              </w:rPr>
              <w:t xml:space="preserve"> </w:t>
            </w:r>
          </w:p>
        </w:tc>
      </w:tr>
    </w:tbl>
    <w:p w14:paraId="26E7691D" w14:textId="77777777" w:rsidR="00F76D38" w:rsidRDefault="00F76D38" w:rsidP="00B2354A">
      <w:pPr>
        <w:spacing w:after="100" w:line="240" w:lineRule="auto"/>
        <w:jc w:val="both"/>
        <w:rPr>
          <w:szCs w:val="23"/>
        </w:rPr>
      </w:pPr>
    </w:p>
    <w:p w14:paraId="6332E3AD" w14:textId="48E57C89" w:rsidR="00AB2909" w:rsidRPr="00F76D38" w:rsidRDefault="00F41BE4" w:rsidP="00B2354A">
      <w:pPr>
        <w:spacing w:after="100" w:line="240" w:lineRule="auto"/>
        <w:jc w:val="both"/>
        <w:rPr>
          <w:szCs w:val="23"/>
        </w:rPr>
      </w:pPr>
      <w:r w:rsidRPr="00F76D38">
        <w:rPr>
          <w:szCs w:val="23"/>
        </w:rPr>
        <w:t xml:space="preserve">Der kan ske </w:t>
      </w:r>
      <w:proofErr w:type="spellStart"/>
      <w:r w:rsidRPr="00F76D38">
        <w:rPr>
          <w:szCs w:val="23"/>
        </w:rPr>
        <w:t>ca</w:t>
      </w:r>
      <w:r w:rsidR="00BF0E29" w:rsidRPr="00F76D38">
        <w:rPr>
          <w:szCs w:val="23"/>
        </w:rPr>
        <w:t>rry</w:t>
      </w:r>
      <w:proofErr w:type="spellEnd"/>
      <w:r w:rsidR="00BF0E29" w:rsidRPr="00F76D38">
        <w:rPr>
          <w:szCs w:val="23"/>
        </w:rPr>
        <w:t xml:space="preserve">-over </w:t>
      </w:r>
      <w:r w:rsidRPr="00F76D38">
        <w:rPr>
          <w:szCs w:val="23"/>
        </w:rPr>
        <w:t xml:space="preserve">(overførsel) </w:t>
      </w:r>
      <w:r w:rsidR="00BF0E29" w:rsidRPr="00F76D38">
        <w:rPr>
          <w:szCs w:val="23"/>
        </w:rPr>
        <w:t xml:space="preserve">af tilsætningsstoffer fra ingredienser til en sammensat fødevare. Der kan også ske </w:t>
      </w:r>
      <w:proofErr w:type="spellStart"/>
      <w:r w:rsidR="00BF0E29" w:rsidRPr="00F76D38">
        <w:rPr>
          <w:szCs w:val="23"/>
        </w:rPr>
        <w:t>carry</w:t>
      </w:r>
      <w:proofErr w:type="spellEnd"/>
      <w:r w:rsidR="00BF0E29" w:rsidRPr="00F76D38">
        <w:rPr>
          <w:szCs w:val="23"/>
        </w:rPr>
        <w:t xml:space="preserve">-over fra tilsætningsstoffer anvendt til tilsætningsstoffer til en sammensat fødevare. Der gælder dog en række vilkår for </w:t>
      </w:r>
      <w:proofErr w:type="spellStart"/>
      <w:r w:rsidR="00BF0E29" w:rsidRPr="00F76D38">
        <w:rPr>
          <w:szCs w:val="23"/>
        </w:rPr>
        <w:t>carry</w:t>
      </w:r>
      <w:proofErr w:type="spellEnd"/>
      <w:r w:rsidR="00BF0E29" w:rsidRPr="00F76D38">
        <w:rPr>
          <w:szCs w:val="23"/>
        </w:rPr>
        <w:t>-over princippet.</w:t>
      </w:r>
    </w:p>
    <w:p w14:paraId="4668FD85" w14:textId="0C664439" w:rsidR="00F41BE4" w:rsidRPr="00F76D38" w:rsidRDefault="00F41BE4" w:rsidP="00B2354A">
      <w:pPr>
        <w:spacing w:after="100" w:line="240" w:lineRule="auto"/>
        <w:jc w:val="both"/>
        <w:rPr>
          <w:szCs w:val="23"/>
        </w:rPr>
      </w:pPr>
      <w:proofErr w:type="spellStart"/>
      <w:r w:rsidRPr="00F76D38">
        <w:rPr>
          <w:szCs w:val="23"/>
        </w:rPr>
        <w:t>Carry</w:t>
      </w:r>
      <w:proofErr w:type="spellEnd"/>
      <w:r w:rsidRPr="00F76D38">
        <w:rPr>
          <w:szCs w:val="23"/>
        </w:rPr>
        <w:t>-over princippet betyder, at hvis et stof er tilladt i én ingrediens i den sammensatte fødevare, er det også tilladt i den sammensatte fødevare.</w:t>
      </w:r>
    </w:p>
    <w:p w14:paraId="43E40C5C" w14:textId="138CCF15" w:rsidR="00F41BE4" w:rsidRPr="00F76D38" w:rsidRDefault="00F41BE4" w:rsidP="00B2354A">
      <w:pPr>
        <w:spacing w:after="100" w:line="240" w:lineRule="auto"/>
        <w:jc w:val="both"/>
        <w:rPr>
          <w:szCs w:val="23"/>
        </w:rPr>
      </w:pPr>
      <w:r w:rsidRPr="00F76D38">
        <w:rPr>
          <w:szCs w:val="23"/>
        </w:rPr>
        <w:t xml:space="preserve">Det gælder ved </w:t>
      </w:r>
      <w:proofErr w:type="spellStart"/>
      <w:r w:rsidRPr="00F76D38">
        <w:rPr>
          <w:szCs w:val="23"/>
        </w:rPr>
        <w:t>carry</w:t>
      </w:r>
      <w:proofErr w:type="spellEnd"/>
      <w:r w:rsidRPr="00F76D38">
        <w:rPr>
          <w:szCs w:val="23"/>
        </w:rPr>
        <w:t>-over, at såfremt tilsætningsstoffet har en funktion i de</w:t>
      </w:r>
      <w:r w:rsidR="0009607A" w:rsidRPr="00F76D38">
        <w:rPr>
          <w:szCs w:val="23"/>
        </w:rPr>
        <w:t>n</w:t>
      </w:r>
      <w:r w:rsidRPr="00F76D38">
        <w:rPr>
          <w:szCs w:val="23"/>
        </w:rPr>
        <w:t xml:space="preserve"> færdige sammensatte fødevare, skal tilsætningsstoffet mærkes i produktets ingrediensliste. </w:t>
      </w:r>
    </w:p>
    <w:p w14:paraId="2E1C5945" w14:textId="77777777" w:rsidR="00B2354A" w:rsidRPr="00F76D38" w:rsidRDefault="00F41BE4" w:rsidP="00B2354A">
      <w:pPr>
        <w:spacing w:after="100" w:line="240" w:lineRule="auto"/>
        <w:jc w:val="both"/>
        <w:rPr>
          <w:szCs w:val="23"/>
        </w:rPr>
      </w:pPr>
      <w:r w:rsidRPr="00F76D38">
        <w:rPr>
          <w:szCs w:val="23"/>
        </w:rPr>
        <w:t xml:space="preserve">Reglerne om </w:t>
      </w:r>
      <w:proofErr w:type="spellStart"/>
      <w:r w:rsidRPr="00F76D38">
        <w:rPr>
          <w:szCs w:val="23"/>
        </w:rPr>
        <w:t>carry</w:t>
      </w:r>
      <w:proofErr w:type="spellEnd"/>
      <w:r w:rsidRPr="00F76D38">
        <w:rPr>
          <w:szCs w:val="23"/>
        </w:rPr>
        <w:t xml:space="preserve">-over gælder også for en fødevare, hvortil der er tilsat et tilsætningsstof, hvis tilsætningsstoffet er tilladt i tilsætningsstoffet, og hvis det er kommet i fødevaren via tilsætningsstoffet. </w:t>
      </w:r>
    </w:p>
    <w:p w14:paraId="1E483162" w14:textId="48AF7580" w:rsidR="00F41BE4" w:rsidRPr="00F76D38" w:rsidRDefault="00F41BE4" w:rsidP="00B2354A">
      <w:pPr>
        <w:spacing w:after="100" w:line="240" w:lineRule="auto"/>
        <w:jc w:val="both"/>
        <w:rPr>
          <w:szCs w:val="23"/>
        </w:rPr>
      </w:pPr>
      <w:r w:rsidRPr="00F76D38">
        <w:rPr>
          <w:szCs w:val="23"/>
        </w:rPr>
        <w:t>Tilsætningsstoffet må dog ikke have nogen funktion i den færdige fødevare. Hvis et tilsætningsstof i et tilsætningsstof er tilsat en fødevare og har en teknologisk funktion i den pågældende fødevare, betragtes det som et tilsætningsstof i den pågældende fødevare. Det skal i så fald være godkendt og anvendt i overensstemmelse med anvendelsesbetingelserne.</w:t>
      </w:r>
    </w:p>
    <w:p w14:paraId="7494B24B" w14:textId="77777777" w:rsidR="007C6548" w:rsidRPr="00F76D38" w:rsidRDefault="007C6548" w:rsidP="007C6548">
      <w:pPr>
        <w:spacing w:after="100" w:line="240" w:lineRule="auto"/>
        <w:jc w:val="both"/>
        <w:rPr>
          <w:szCs w:val="23"/>
        </w:rPr>
      </w:pPr>
      <w:proofErr w:type="spellStart"/>
      <w:r w:rsidRPr="00F76D38">
        <w:rPr>
          <w:szCs w:val="23"/>
        </w:rPr>
        <w:t>Reverse</w:t>
      </w:r>
      <w:proofErr w:type="spellEnd"/>
      <w:r w:rsidRPr="00F76D38">
        <w:rPr>
          <w:szCs w:val="23"/>
        </w:rPr>
        <w:t xml:space="preserve"> </w:t>
      </w:r>
      <w:proofErr w:type="spellStart"/>
      <w:r w:rsidRPr="00F76D38">
        <w:rPr>
          <w:szCs w:val="23"/>
        </w:rPr>
        <w:t>carry</w:t>
      </w:r>
      <w:proofErr w:type="spellEnd"/>
      <w:r w:rsidRPr="00F76D38">
        <w:rPr>
          <w:szCs w:val="23"/>
        </w:rPr>
        <w:t>-over betyder, at et tilsætningsstof er tilladt i en fødevare eller ingrediens, der udelukkende er bestemt til fremstilling af sammensatte fødevarer, forudsat at tilsætningsstoffet er tilladt i den færdige sammensatte fødevare.</w:t>
      </w:r>
    </w:p>
    <w:p w14:paraId="0788E80D" w14:textId="4D4E2B20" w:rsidR="007C6548" w:rsidRPr="00F76D38" w:rsidRDefault="007C6548" w:rsidP="007C6548">
      <w:pPr>
        <w:spacing w:after="100" w:line="240" w:lineRule="auto"/>
        <w:jc w:val="both"/>
        <w:rPr>
          <w:szCs w:val="23"/>
        </w:rPr>
      </w:pPr>
      <w:r w:rsidRPr="00F76D38">
        <w:rPr>
          <w:szCs w:val="23"/>
        </w:rPr>
        <w:t>Det er ensbetydende med, at selvom tilsætningsstoffet ikke er anført i bekendtgørelsen for den pågældende fødevare eller ingrediens, kan det være tilladt at tilsætte til dette ”mellemprodukt”, da fødevaren/ingrediensen skal indgå i en sammensat fødevare, hvor tilsætningsstoffet er tilladt i det færdige sammensatte produkt. Dette mellemprodukt skal indgå som en integreret del af den sammensatte fødevare.</w:t>
      </w:r>
    </w:p>
    <w:p w14:paraId="0E3B970E" w14:textId="77777777" w:rsidR="007C6548" w:rsidRPr="00DA6103" w:rsidRDefault="007C6548" w:rsidP="00B2354A">
      <w:pPr>
        <w:spacing w:after="100" w:line="240" w:lineRule="auto"/>
        <w:jc w:val="both"/>
        <w:rPr>
          <w:sz w:val="23"/>
          <w:szCs w:val="23"/>
        </w:rPr>
      </w:pPr>
    </w:p>
    <w:p w14:paraId="317704B1" w14:textId="29BA7A2B" w:rsidR="009F0753" w:rsidRPr="006A75B9" w:rsidRDefault="00F91857" w:rsidP="00177269">
      <w:pPr>
        <w:pStyle w:val="Overskrift1"/>
        <w:rPr>
          <w:rFonts w:asciiTheme="minorHAnsi" w:eastAsia="Times New Roman" w:hAnsiTheme="minorHAnsi" w:cstheme="minorHAnsi"/>
          <w:iCs/>
          <w:color w:val="000000"/>
          <w:sz w:val="28"/>
          <w:szCs w:val="23"/>
          <w:lang w:eastAsia="da-DK"/>
        </w:rPr>
      </w:pPr>
      <w:bookmarkStart w:id="8" w:name="_Toc176339330"/>
      <w:r>
        <w:rPr>
          <w:rFonts w:asciiTheme="minorHAnsi" w:eastAsia="Times New Roman" w:hAnsiTheme="minorHAnsi" w:cstheme="minorHAnsi"/>
          <w:iCs/>
          <w:color w:val="000000"/>
          <w:sz w:val="28"/>
          <w:szCs w:val="23"/>
          <w:lang w:eastAsia="da-DK"/>
        </w:rPr>
        <w:lastRenderedPageBreak/>
        <w:t>Tilladte</w:t>
      </w:r>
      <w:r w:rsidR="009D5204" w:rsidRPr="009D5204">
        <w:rPr>
          <w:rFonts w:asciiTheme="minorHAnsi" w:eastAsia="Times New Roman" w:hAnsiTheme="minorHAnsi" w:cstheme="minorHAnsi"/>
          <w:iCs/>
          <w:color w:val="000000"/>
          <w:sz w:val="28"/>
          <w:szCs w:val="23"/>
          <w:lang w:eastAsia="da-DK"/>
        </w:rPr>
        <w:t xml:space="preserve"> tekniske hjælpestoffer</w:t>
      </w:r>
      <w:bookmarkEnd w:id="8"/>
    </w:p>
    <w:tbl>
      <w:tblPr>
        <w:tblStyle w:val="Tabel-Gitter"/>
        <w:tblW w:w="0" w:type="auto"/>
        <w:tblLook w:val="04A0" w:firstRow="1" w:lastRow="0" w:firstColumn="1" w:lastColumn="0" w:noHBand="0" w:noVBand="1"/>
      </w:tblPr>
      <w:tblGrid>
        <w:gridCol w:w="9628"/>
      </w:tblGrid>
      <w:tr w:rsidR="009F0753" w:rsidRPr="006A75B9" w14:paraId="7F48AECB" w14:textId="77777777" w:rsidTr="009F0753">
        <w:tc>
          <w:tcPr>
            <w:tcW w:w="9628" w:type="dxa"/>
          </w:tcPr>
          <w:p w14:paraId="3DFBC887" w14:textId="16B8531B" w:rsidR="009D5204" w:rsidRPr="00F76D38" w:rsidRDefault="00F91857" w:rsidP="00F91857">
            <w:pPr>
              <w:rPr>
                <w:rFonts w:cstheme="minorHAnsi"/>
                <w:sz w:val="20"/>
              </w:rPr>
            </w:pPr>
            <w:r w:rsidRPr="00F76D38">
              <w:rPr>
                <w:rFonts w:cstheme="minorHAnsi"/>
                <w:b/>
                <w:bCs/>
                <w:sz w:val="20"/>
              </w:rPr>
              <w:t>§ 6.</w:t>
            </w:r>
            <w:r w:rsidRPr="00F76D38">
              <w:rPr>
                <w:rFonts w:cstheme="minorHAnsi"/>
                <w:sz w:val="20"/>
              </w:rPr>
              <w:t> Tekniske hjælpestoffer må anvendes til fødevarer</w:t>
            </w:r>
            <w:r w:rsidRPr="00F76D38">
              <w:rPr>
                <w:sz w:val="20"/>
              </w:rPr>
              <w:t>,</w:t>
            </w:r>
            <w:r w:rsidRPr="00F76D38">
              <w:rPr>
                <w:rFonts w:cstheme="minorHAnsi"/>
                <w:sz w:val="20"/>
              </w:rPr>
              <w:t xml:space="preserve"> når stofferne og anvendelsen er sundhedsmæssig forsvarlig.</w:t>
            </w:r>
            <w:r w:rsidRPr="009D5204">
              <w:rPr>
                <w:rFonts w:cstheme="minorHAnsi"/>
              </w:rPr>
              <w:t xml:space="preserve"> </w:t>
            </w:r>
          </w:p>
        </w:tc>
      </w:tr>
    </w:tbl>
    <w:p w14:paraId="22669417" w14:textId="61C636E5" w:rsidR="009F0753" w:rsidRPr="00F76D38" w:rsidRDefault="009F0753" w:rsidP="009F0753">
      <w:pPr>
        <w:spacing w:after="0" w:line="240" w:lineRule="auto"/>
        <w:rPr>
          <w:rFonts w:eastAsia="Times New Roman" w:cstheme="minorHAnsi"/>
          <w:bCs/>
          <w:color w:val="000000"/>
          <w:lang w:eastAsia="da-DK"/>
        </w:rPr>
      </w:pPr>
    </w:p>
    <w:p w14:paraId="5B7BFD67" w14:textId="77777777" w:rsidR="00446CF2" w:rsidRDefault="00AB2909" w:rsidP="00446CF2">
      <w:pPr>
        <w:spacing w:after="0" w:line="240" w:lineRule="auto"/>
        <w:jc w:val="both"/>
        <w:rPr>
          <w:rFonts w:cstheme="minorHAnsi"/>
        </w:rPr>
      </w:pPr>
      <w:r w:rsidRPr="00F76D38">
        <w:rPr>
          <w:rFonts w:cstheme="minorHAnsi"/>
        </w:rPr>
        <w:t xml:space="preserve">Tekniske hjælpestoffer må anvendes </w:t>
      </w:r>
      <w:r w:rsidR="00F91857" w:rsidRPr="00F76D38">
        <w:rPr>
          <w:rFonts w:cstheme="minorHAnsi"/>
        </w:rPr>
        <w:t>i</w:t>
      </w:r>
      <w:r w:rsidRPr="00F76D38">
        <w:rPr>
          <w:rFonts w:cstheme="minorHAnsi"/>
        </w:rPr>
        <w:t xml:space="preserve"> </w:t>
      </w:r>
      <w:r w:rsidR="00F91857" w:rsidRPr="00F76D38">
        <w:t>fødevarer</w:t>
      </w:r>
      <w:r w:rsidRPr="00F76D38">
        <w:t>,</w:t>
      </w:r>
      <w:r w:rsidRPr="00F76D38">
        <w:rPr>
          <w:rFonts w:cstheme="minorHAnsi"/>
        </w:rPr>
        <w:t xml:space="preserve"> når stofferne og anvendelsen er sundhedsmæssig forsvarlig.</w:t>
      </w:r>
      <w:r w:rsidR="004208A8" w:rsidRPr="00F76D38">
        <w:rPr>
          <w:rFonts w:cstheme="minorHAnsi"/>
        </w:rPr>
        <w:t xml:space="preserve"> </w:t>
      </w:r>
    </w:p>
    <w:p w14:paraId="4CAE4D99" w14:textId="77777777" w:rsidR="00446CF2" w:rsidRDefault="00446CF2" w:rsidP="00446CF2">
      <w:pPr>
        <w:spacing w:after="0" w:line="240" w:lineRule="auto"/>
        <w:jc w:val="both"/>
        <w:rPr>
          <w:rFonts w:cstheme="minorHAnsi"/>
        </w:rPr>
      </w:pPr>
    </w:p>
    <w:p w14:paraId="0C34D985" w14:textId="3EB54F41" w:rsidR="00AB2909" w:rsidRPr="00F76D38" w:rsidRDefault="004208A8" w:rsidP="00446CF2">
      <w:pPr>
        <w:spacing w:after="0" w:line="240" w:lineRule="auto"/>
        <w:jc w:val="both"/>
        <w:rPr>
          <w:rFonts w:cstheme="minorHAnsi"/>
        </w:rPr>
      </w:pPr>
      <w:r w:rsidRPr="00F76D38">
        <w:rPr>
          <w:rFonts w:cstheme="minorHAnsi"/>
        </w:rPr>
        <w:t xml:space="preserve">Det betyder, at stoffet skal være sikkert at anvende og at </w:t>
      </w:r>
      <w:r w:rsidRPr="00F76D38">
        <w:t>teknisk uundgåelige rester af et stof ikke udgør en sundhedsfare.</w:t>
      </w:r>
    </w:p>
    <w:p w14:paraId="34541446" w14:textId="77777777" w:rsidR="00C26E13" w:rsidRPr="00F76D38" w:rsidRDefault="00C26E13" w:rsidP="009F0753">
      <w:pPr>
        <w:spacing w:after="0" w:line="240" w:lineRule="auto"/>
      </w:pPr>
    </w:p>
    <w:p w14:paraId="76615A3E" w14:textId="21EDA15C" w:rsidR="00F41BE4" w:rsidRPr="00F76D38" w:rsidRDefault="00F41BE4" w:rsidP="00B2354A">
      <w:pPr>
        <w:spacing w:after="0" w:line="240" w:lineRule="auto"/>
        <w:jc w:val="both"/>
        <w:rPr>
          <w:rFonts w:cstheme="minorHAnsi"/>
        </w:rPr>
      </w:pPr>
      <w:r w:rsidRPr="00F76D38">
        <w:t>Fødevarestyrelsen kan som myndighed anmode om dokumentation for, at et teknisk hjælpestof er sundhedsmæssigt forsvarligt at anvende. Det er fødevareproducentens ansvar at fremskaffe dokumentationen. Dokumentation kan være i form af en egentlig risikovurdering eller anden videnskabelig dokumentation, der viser, at der ikke dannes uhensigtsmæssige og sundhedsskadelige rester.</w:t>
      </w:r>
    </w:p>
    <w:p w14:paraId="3770555E" w14:textId="77777777" w:rsidR="00AB2909" w:rsidRPr="00DA6103" w:rsidRDefault="00AB2909" w:rsidP="009F0753">
      <w:pPr>
        <w:spacing w:after="0" w:line="240" w:lineRule="auto"/>
        <w:rPr>
          <w:rFonts w:eastAsia="Times New Roman" w:cstheme="minorHAnsi"/>
          <w:bCs/>
          <w:color w:val="000000"/>
          <w:sz w:val="23"/>
          <w:szCs w:val="23"/>
          <w:lang w:eastAsia="da-DK"/>
        </w:rPr>
      </w:pPr>
    </w:p>
    <w:p w14:paraId="1E91A66D" w14:textId="77777777" w:rsidR="009934FA" w:rsidRPr="00DA6103" w:rsidRDefault="009934FA" w:rsidP="009F0753">
      <w:pPr>
        <w:spacing w:after="0" w:line="240" w:lineRule="auto"/>
        <w:rPr>
          <w:rFonts w:eastAsia="Times New Roman" w:cstheme="minorHAnsi"/>
          <w:bCs/>
          <w:color w:val="000000"/>
          <w:sz w:val="23"/>
          <w:szCs w:val="23"/>
          <w:lang w:eastAsia="da-DK"/>
        </w:rPr>
      </w:pPr>
    </w:p>
    <w:p w14:paraId="415C53BD" w14:textId="5E59CCAC" w:rsidR="00AA7D0A" w:rsidRDefault="00AA7D0A" w:rsidP="00AA7D0A">
      <w:pPr>
        <w:tabs>
          <w:tab w:val="left" w:pos="142"/>
        </w:tabs>
        <w:spacing w:after="0"/>
        <w:rPr>
          <w:rFonts w:eastAsia="Times New Roman" w:cstheme="minorHAnsi"/>
          <w:color w:val="000000"/>
          <w:sz w:val="23"/>
          <w:szCs w:val="23"/>
          <w:lang w:eastAsia="da-DK"/>
        </w:rPr>
      </w:pPr>
    </w:p>
    <w:sectPr w:rsidR="00AA7D0A" w:rsidSect="00AA7D0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CD26" w14:textId="77777777" w:rsidR="00897A1B" w:rsidRDefault="00897A1B" w:rsidP="00AA7D0A">
      <w:pPr>
        <w:spacing w:after="0" w:line="240" w:lineRule="auto"/>
      </w:pPr>
      <w:r>
        <w:separator/>
      </w:r>
    </w:p>
  </w:endnote>
  <w:endnote w:type="continuationSeparator" w:id="0">
    <w:p w14:paraId="0170103A" w14:textId="77777777" w:rsidR="00897A1B" w:rsidRDefault="00897A1B" w:rsidP="00AA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ED8C" w14:textId="77777777" w:rsidR="001015C4" w:rsidRDefault="001015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943382"/>
      <w:docPartObj>
        <w:docPartGallery w:val="Page Numbers (Bottom of Page)"/>
        <w:docPartUnique/>
      </w:docPartObj>
    </w:sdtPr>
    <w:sdtEndPr/>
    <w:sdtContent>
      <w:p w14:paraId="7911A1A9" w14:textId="56591A78" w:rsidR="00897A1B" w:rsidRDefault="00897A1B">
        <w:pPr>
          <w:pStyle w:val="Sidefod"/>
          <w:jc w:val="right"/>
        </w:pPr>
        <w:r>
          <w:fldChar w:fldCharType="begin"/>
        </w:r>
        <w:r>
          <w:instrText>PAGE   \* MERGEFORMAT</w:instrText>
        </w:r>
        <w:r>
          <w:fldChar w:fldCharType="separate"/>
        </w:r>
        <w:r>
          <w:t>2</w:t>
        </w:r>
        <w:r>
          <w:fldChar w:fldCharType="end"/>
        </w:r>
      </w:p>
    </w:sdtContent>
  </w:sdt>
  <w:p w14:paraId="5FD492D3" w14:textId="77777777" w:rsidR="00897A1B" w:rsidRDefault="00897A1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34B5" w14:textId="63C360C1" w:rsidR="00897A1B" w:rsidRDefault="00897A1B">
    <w:pPr>
      <w:pStyle w:val="Sidefod"/>
    </w:pPr>
    <w:r>
      <w:t>Sagsnummer: 2024-29-33-00417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8F38" w14:textId="77777777" w:rsidR="00897A1B" w:rsidRDefault="00897A1B" w:rsidP="00AA7D0A">
      <w:pPr>
        <w:spacing w:after="0" w:line="240" w:lineRule="auto"/>
      </w:pPr>
      <w:r>
        <w:separator/>
      </w:r>
    </w:p>
  </w:footnote>
  <w:footnote w:type="continuationSeparator" w:id="0">
    <w:p w14:paraId="12B051A3" w14:textId="77777777" w:rsidR="00897A1B" w:rsidRDefault="00897A1B" w:rsidP="00AA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F605" w14:textId="7977118A" w:rsidR="001015C4" w:rsidRDefault="00764902">
    <w:pPr>
      <w:pStyle w:val="Sidehoved"/>
    </w:pPr>
    <w:r>
      <w:rPr>
        <w:noProof/>
      </w:rPr>
      <w:pict w14:anchorId="58135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7438"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82F3" w14:textId="172BCDC4" w:rsidR="00897A1B" w:rsidRPr="00AA7D0A" w:rsidRDefault="00764902" w:rsidP="00AA7D0A">
    <w:pPr>
      <w:pStyle w:val="Sidehoved"/>
      <w:jc w:val="right"/>
    </w:pPr>
    <w:r>
      <w:rPr>
        <w:noProof/>
      </w:rPr>
      <w:pict w14:anchorId="4F1FE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7439" o:spid="_x0000_s2051" type="#_x0000_t136" style="position:absolute;left:0;text-align:left;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897A1B">
      <w:rPr>
        <w:noProof/>
        <w:lang w:eastAsia="da-DK"/>
      </w:rPr>
      <w:drawing>
        <wp:inline distT="0" distB="0" distL="0" distR="0" wp14:anchorId="1D66B5AD" wp14:editId="085464A0">
          <wp:extent cx="1981200" cy="5181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53EA" w14:textId="579F5CAD" w:rsidR="00897A1B" w:rsidRDefault="00764902" w:rsidP="00AA7D0A">
    <w:pPr>
      <w:pStyle w:val="Sidehoved"/>
      <w:jc w:val="right"/>
    </w:pPr>
    <w:r>
      <w:rPr>
        <w:noProof/>
      </w:rPr>
      <w:pict w14:anchorId="21B5D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7437" o:spid="_x0000_s2049" type="#_x0000_t136" style="position:absolute;left:0;text-align:left;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897A1B">
      <w:rPr>
        <w:noProof/>
        <w:lang w:eastAsia="da-DK"/>
      </w:rPr>
      <w:drawing>
        <wp:inline distT="0" distB="0" distL="0" distR="0" wp14:anchorId="28A4F923" wp14:editId="5BF6713B">
          <wp:extent cx="1981200" cy="51816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7F7"/>
    <w:multiLevelType w:val="hybridMultilevel"/>
    <w:tmpl w:val="2828F94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EC421B"/>
    <w:multiLevelType w:val="hybridMultilevel"/>
    <w:tmpl w:val="9A1ED75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503DF7"/>
    <w:multiLevelType w:val="hybridMultilevel"/>
    <w:tmpl w:val="A6EE90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8E7D49"/>
    <w:multiLevelType w:val="hybridMultilevel"/>
    <w:tmpl w:val="D5E2B7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FE07C9"/>
    <w:multiLevelType w:val="hybridMultilevel"/>
    <w:tmpl w:val="AAE6E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022547"/>
    <w:multiLevelType w:val="hybridMultilevel"/>
    <w:tmpl w:val="DFBCC24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FC11D46"/>
    <w:multiLevelType w:val="hybridMultilevel"/>
    <w:tmpl w:val="0404457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4A4F29"/>
    <w:multiLevelType w:val="hybridMultilevel"/>
    <w:tmpl w:val="7F16E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3F37EE"/>
    <w:multiLevelType w:val="hybridMultilevel"/>
    <w:tmpl w:val="217C04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7C5A1E"/>
    <w:multiLevelType w:val="hybridMultilevel"/>
    <w:tmpl w:val="0948596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70A61EC"/>
    <w:multiLevelType w:val="hybridMultilevel"/>
    <w:tmpl w:val="C2942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917166B"/>
    <w:multiLevelType w:val="hybridMultilevel"/>
    <w:tmpl w:val="70587E5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7A4777"/>
    <w:multiLevelType w:val="hybridMultilevel"/>
    <w:tmpl w:val="B464C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F82F95"/>
    <w:multiLevelType w:val="hybridMultilevel"/>
    <w:tmpl w:val="93C6BE2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1B32A08"/>
    <w:multiLevelType w:val="hybridMultilevel"/>
    <w:tmpl w:val="64B4CE6A"/>
    <w:lvl w:ilvl="0" w:tplc="D52C9A7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390DDA"/>
    <w:multiLevelType w:val="hybridMultilevel"/>
    <w:tmpl w:val="0F822A1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8"/>
  </w:num>
  <w:num w:numId="2">
    <w:abstractNumId w:val="14"/>
  </w:num>
  <w:num w:numId="3">
    <w:abstractNumId w:val="13"/>
  </w:num>
  <w:num w:numId="4">
    <w:abstractNumId w:val="4"/>
  </w:num>
  <w:num w:numId="5">
    <w:abstractNumId w:val="6"/>
  </w:num>
  <w:num w:numId="6">
    <w:abstractNumId w:val="9"/>
  </w:num>
  <w:num w:numId="7">
    <w:abstractNumId w:val="5"/>
  </w:num>
  <w:num w:numId="8">
    <w:abstractNumId w:val="1"/>
  </w:num>
  <w:num w:numId="9">
    <w:abstractNumId w:val="2"/>
  </w:num>
  <w:num w:numId="10">
    <w:abstractNumId w:val="11"/>
  </w:num>
  <w:num w:numId="11">
    <w:abstractNumId w:val="3"/>
  </w:num>
  <w:num w:numId="12">
    <w:abstractNumId w:val="7"/>
  </w:num>
  <w:num w:numId="13">
    <w:abstractNumId w:val="10"/>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SsYe2wNhddm/+RQ+wGkTrj6AJLvKIwdBKRywegg22F+aX9rRJrBdha3QHePcgGK"/>
  </w:docVars>
  <w:rsids>
    <w:rsidRoot w:val="002E078F"/>
    <w:rsid w:val="0009607A"/>
    <w:rsid w:val="000B1649"/>
    <w:rsid w:val="000C4EFC"/>
    <w:rsid w:val="000E560E"/>
    <w:rsid w:val="001015C4"/>
    <w:rsid w:val="00102AF2"/>
    <w:rsid w:val="0014504D"/>
    <w:rsid w:val="00173B76"/>
    <w:rsid w:val="00177269"/>
    <w:rsid w:val="00190B03"/>
    <w:rsid w:val="001A5740"/>
    <w:rsid w:val="001A5A27"/>
    <w:rsid w:val="001B4934"/>
    <w:rsid w:val="002111F6"/>
    <w:rsid w:val="00244CBC"/>
    <w:rsid w:val="002A1796"/>
    <w:rsid w:val="002E078F"/>
    <w:rsid w:val="002E71F4"/>
    <w:rsid w:val="002E79AD"/>
    <w:rsid w:val="00305784"/>
    <w:rsid w:val="00316921"/>
    <w:rsid w:val="00345A6E"/>
    <w:rsid w:val="00391455"/>
    <w:rsid w:val="003F5D7B"/>
    <w:rsid w:val="004074DD"/>
    <w:rsid w:val="004208A8"/>
    <w:rsid w:val="00433EA1"/>
    <w:rsid w:val="004363B5"/>
    <w:rsid w:val="00446CF2"/>
    <w:rsid w:val="004500C5"/>
    <w:rsid w:val="00495F37"/>
    <w:rsid w:val="004A037B"/>
    <w:rsid w:val="004C0E4E"/>
    <w:rsid w:val="004D4CBC"/>
    <w:rsid w:val="004E7AB4"/>
    <w:rsid w:val="004F2A21"/>
    <w:rsid w:val="005004C0"/>
    <w:rsid w:val="00512BBA"/>
    <w:rsid w:val="005233DF"/>
    <w:rsid w:val="005B64B5"/>
    <w:rsid w:val="005D3392"/>
    <w:rsid w:val="005F1600"/>
    <w:rsid w:val="005F1D47"/>
    <w:rsid w:val="005F2D35"/>
    <w:rsid w:val="00620C60"/>
    <w:rsid w:val="006A75B9"/>
    <w:rsid w:val="00764902"/>
    <w:rsid w:val="00784C96"/>
    <w:rsid w:val="00797525"/>
    <w:rsid w:val="007A1812"/>
    <w:rsid w:val="007C6548"/>
    <w:rsid w:val="007D0FA1"/>
    <w:rsid w:val="007D194A"/>
    <w:rsid w:val="007D5F26"/>
    <w:rsid w:val="007E208D"/>
    <w:rsid w:val="00837553"/>
    <w:rsid w:val="008452AE"/>
    <w:rsid w:val="00875103"/>
    <w:rsid w:val="008844DF"/>
    <w:rsid w:val="00886EDC"/>
    <w:rsid w:val="00897A1B"/>
    <w:rsid w:val="009045E6"/>
    <w:rsid w:val="009069F9"/>
    <w:rsid w:val="00932028"/>
    <w:rsid w:val="0093346A"/>
    <w:rsid w:val="00942FDB"/>
    <w:rsid w:val="009934FA"/>
    <w:rsid w:val="009B4E12"/>
    <w:rsid w:val="009D5204"/>
    <w:rsid w:val="009F0753"/>
    <w:rsid w:val="009F6E20"/>
    <w:rsid w:val="00A121CD"/>
    <w:rsid w:val="00A165FA"/>
    <w:rsid w:val="00A83FB4"/>
    <w:rsid w:val="00A94012"/>
    <w:rsid w:val="00AA1030"/>
    <w:rsid w:val="00AA2F80"/>
    <w:rsid w:val="00AA7D0A"/>
    <w:rsid w:val="00AB001A"/>
    <w:rsid w:val="00AB2909"/>
    <w:rsid w:val="00B03FD9"/>
    <w:rsid w:val="00B05970"/>
    <w:rsid w:val="00B1327A"/>
    <w:rsid w:val="00B2354A"/>
    <w:rsid w:val="00B558FA"/>
    <w:rsid w:val="00B9346A"/>
    <w:rsid w:val="00B97F9F"/>
    <w:rsid w:val="00BA770E"/>
    <w:rsid w:val="00BF0E29"/>
    <w:rsid w:val="00C16864"/>
    <w:rsid w:val="00C26E13"/>
    <w:rsid w:val="00C27564"/>
    <w:rsid w:val="00C34E9B"/>
    <w:rsid w:val="00C52741"/>
    <w:rsid w:val="00C5680C"/>
    <w:rsid w:val="00C57049"/>
    <w:rsid w:val="00C67B5E"/>
    <w:rsid w:val="00C86AD3"/>
    <w:rsid w:val="00CD6EE0"/>
    <w:rsid w:val="00D53C8F"/>
    <w:rsid w:val="00D5700F"/>
    <w:rsid w:val="00DA6103"/>
    <w:rsid w:val="00DB6F60"/>
    <w:rsid w:val="00DF42CE"/>
    <w:rsid w:val="00DF6A38"/>
    <w:rsid w:val="00E737BE"/>
    <w:rsid w:val="00E73EF4"/>
    <w:rsid w:val="00E95C70"/>
    <w:rsid w:val="00EA4E31"/>
    <w:rsid w:val="00EB0AF8"/>
    <w:rsid w:val="00EE6B26"/>
    <w:rsid w:val="00EF1DFE"/>
    <w:rsid w:val="00F03373"/>
    <w:rsid w:val="00F1797D"/>
    <w:rsid w:val="00F22ADC"/>
    <w:rsid w:val="00F41BE4"/>
    <w:rsid w:val="00F522FA"/>
    <w:rsid w:val="00F76D38"/>
    <w:rsid w:val="00F91813"/>
    <w:rsid w:val="00F91857"/>
    <w:rsid w:val="00FA15B3"/>
    <w:rsid w:val="00FA3B6E"/>
    <w:rsid w:val="00FB105A"/>
    <w:rsid w:val="00FB6668"/>
    <w:rsid w:val="00FE074C"/>
    <w:rsid w:val="00FE1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F5E3B"/>
  <w15:chartTrackingRefBased/>
  <w15:docId w15:val="{C81022F5-338B-41A4-BBCA-2A44BA1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857"/>
  </w:style>
  <w:style w:type="paragraph" w:styleId="Overskrift1">
    <w:name w:val="heading 1"/>
    <w:basedOn w:val="Normal"/>
    <w:next w:val="Normal"/>
    <w:link w:val="Overskrift1Tegn"/>
    <w:uiPriority w:val="9"/>
    <w:qFormat/>
    <w:rsid w:val="00AA7D0A"/>
    <w:pPr>
      <w:keepNext/>
      <w:keepLines/>
      <w:spacing w:before="240" w:after="0" w:line="360" w:lineRule="auto"/>
      <w:jc w:val="center"/>
      <w:outlineLvl w:val="0"/>
    </w:pPr>
    <w:rPr>
      <w:rFonts w:asciiTheme="majorHAnsi" w:eastAsiaTheme="majorEastAsia" w:hAnsiTheme="majorHAnsi" w:cstheme="majorBidi"/>
      <w:b/>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E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2E078F"/>
    <w:rPr>
      <w:sz w:val="16"/>
      <w:szCs w:val="16"/>
    </w:rPr>
  </w:style>
  <w:style w:type="paragraph" w:styleId="Kommentartekst">
    <w:name w:val="annotation text"/>
    <w:basedOn w:val="Normal"/>
    <w:link w:val="KommentartekstTegn"/>
    <w:uiPriority w:val="99"/>
    <w:unhideWhenUsed/>
    <w:rsid w:val="002E078F"/>
    <w:pPr>
      <w:spacing w:line="240" w:lineRule="auto"/>
    </w:pPr>
    <w:rPr>
      <w:sz w:val="20"/>
      <w:szCs w:val="20"/>
    </w:rPr>
  </w:style>
  <w:style w:type="character" w:customStyle="1" w:styleId="KommentartekstTegn">
    <w:name w:val="Kommentartekst Tegn"/>
    <w:basedOn w:val="Standardskrifttypeiafsnit"/>
    <w:link w:val="Kommentartekst"/>
    <w:uiPriority w:val="99"/>
    <w:rsid w:val="002E078F"/>
    <w:rPr>
      <w:sz w:val="20"/>
      <w:szCs w:val="20"/>
    </w:rPr>
  </w:style>
  <w:style w:type="paragraph" w:styleId="Kommentaremne">
    <w:name w:val="annotation subject"/>
    <w:basedOn w:val="Kommentartekst"/>
    <w:next w:val="Kommentartekst"/>
    <w:link w:val="KommentaremneTegn"/>
    <w:uiPriority w:val="99"/>
    <w:semiHidden/>
    <w:unhideWhenUsed/>
    <w:rsid w:val="002E078F"/>
    <w:rPr>
      <w:b/>
      <w:bCs/>
    </w:rPr>
  </w:style>
  <w:style w:type="character" w:customStyle="1" w:styleId="KommentaremneTegn">
    <w:name w:val="Kommentaremne Tegn"/>
    <w:basedOn w:val="KommentartekstTegn"/>
    <w:link w:val="Kommentaremne"/>
    <w:uiPriority w:val="99"/>
    <w:semiHidden/>
    <w:rsid w:val="002E078F"/>
    <w:rPr>
      <w:b/>
      <w:bCs/>
      <w:sz w:val="20"/>
      <w:szCs w:val="20"/>
    </w:rPr>
  </w:style>
  <w:style w:type="paragraph" w:styleId="Markeringsbobletekst">
    <w:name w:val="Balloon Text"/>
    <w:basedOn w:val="Normal"/>
    <w:link w:val="MarkeringsbobletekstTegn"/>
    <w:uiPriority w:val="99"/>
    <w:semiHidden/>
    <w:unhideWhenUsed/>
    <w:rsid w:val="002E07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E078F"/>
    <w:rPr>
      <w:rFonts w:ascii="Segoe UI" w:hAnsi="Segoe UI" w:cs="Segoe UI"/>
      <w:sz w:val="18"/>
      <w:szCs w:val="18"/>
    </w:rPr>
  </w:style>
  <w:style w:type="paragraph" w:styleId="Listeafsnit">
    <w:name w:val="List Paragraph"/>
    <w:basedOn w:val="Normal"/>
    <w:link w:val="ListeafsnitTegn"/>
    <w:uiPriority w:val="34"/>
    <w:qFormat/>
    <w:rsid w:val="009F0753"/>
    <w:pPr>
      <w:ind w:left="720"/>
      <w:contextualSpacing/>
    </w:pPr>
  </w:style>
  <w:style w:type="character" w:customStyle="1" w:styleId="ListeafsnitTegn">
    <w:name w:val="Listeafsnit Tegn"/>
    <w:basedOn w:val="Standardskrifttypeiafsnit"/>
    <w:link w:val="Listeafsnit"/>
    <w:uiPriority w:val="34"/>
    <w:rsid w:val="009F0753"/>
  </w:style>
  <w:style w:type="character" w:customStyle="1" w:styleId="Overskrift1Tegn">
    <w:name w:val="Overskrift 1 Tegn"/>
    <w:basedOn w:val="Standardskrifttypeiafsnit"/>
    <w:link w:val="Overskrift1"/>
    <w:uiPriority w:val="9"/>
    <w:rsid w:val="00AA7D0A"/>
    <w:rPr>
      <w:rFonts w:asciiTheme="majorHAnsi" w:eastAsiaTheme="majorEastAsia" w:hAnsiTheme="majorHAnsi" w:cstheme="majorBidi"/>
      <w:b/>
      <w:sz w:val="32"/>
      <w:szCs w:val="32"/>
    </w:rPr>
  </w:style>
  <w:style w:type="paragraph" w:styleId="Ingenafstand">
    <w:name w:val="No Spacing"/>
    <w:link w:val="IngenafstandTegn"/>
    <w:uiPriority w:val="1"/>
    <w:qFormat/>
    <w:rsid w:val="00AA7D0A"/>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A7D0A"/>
    <w:rPr>
      <w:rFonts w:eastAsiaTheme="minorEastAsia"/>
      <w:lang w:eastAsia="da-DK"/>
    </w:rPr>
  </w:style>
  <w:style w:type="paragraph" w:styleId="Sidehoved">
    <w:name w:val="header"/>
    <w:basedOn w:val="Normal"/>
    <w:link w:val="SidehovedTegn"/>
    <w:uiPriority w:val="99"/>
    <w:unhideWhenUsed/>
    <w:rsid w:val="00AA7D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7D0A"/>
  </w:style>
  <w:style w:type="paragraph" w:styleId="Sidefod">
    <w:name w:val="footer"/>
    <w:basedOn w:val="Normal"/>
    <w:link w:val="SidefodTegn"/>
    <w:uiPriority w:val="99"/>
    <w:unhideWhenUsed/>
    <w:rsid w:val="00AA7D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7D0A"/>
  </w:style>
  <w:style w:type="paragraph" w:styleId="Overskrift">
    <w:name w:val="TOC Heading"/>
    <w:basedOn w:val="Overskrift1"/>
    <w:next w:val="Normal"/>
    <w:uiPriority w:val="39"/>
    <w:unhideWhenUsed/>
    <w:qFormat/>
    <w:rsid w:val="00AA7D0A"/>
    <w:pPr>
      <w:spacing w:line="259" w:lineRule="auto"/>
      <w:jc w:val="left"/>
      <w:outlineLvl w:val="9"/>
    </w:pPr>
    <w:rPr>
      <w:b w:val="0"/>
      <w:color w:val="2E74B5" w:themeColor="accent1" w:themeShade="BF"/>
      <w:lang w:eastAsia="da-DK"/>
    </w:rPr>
  </w:style>
  <w:style w:type="paragraph" w:styleId="Indholdsfortegnelse1">
    <w:name w:val="toc 1"/>
    <w:basedOn w:val="Normal"/>
    <w:next w:val="Normal"/>
    <w:autoRedefine/>
    <w:uiPriority w:val="39"/>
    <w:unhideWhenUsed/>
    <w:rsid w:val="00AA7D0A"/>
    <w:pPr>
      <w:spacing w:after="100"/>
    </w:pPr>
  </w:style>
  <w:style w:type="character" w:styleId="Hyperlink">
    <w:name w:val="Hyperlink"/>
    <w:basedOn w:val="Standardskrifttypeiafsnit"/>
    <w:uiPriority w:val="99"/>
    <w:unhideWhenUsed/>
    <w:rsid w:val="00AA7D0A"/>
    <w:rPr>
      <w:color w:val="0563C1" w:themeColor="hyperlink"/>
      <w:u w:val="single"/>
    </w:rPr>
  </w:style>
  <w:style w:type="paragraph" w:styleId="NormalWeb">
    <w:name w:val="Normal (Web)"/>
    <w:basedOn w:val="Normal"/>
    <w:uiPriority w:val="99"/>
    <w:semiHidden/>
    <w:unhideWhenUsed/>
    <w:rsid w:val="00C67B5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DF42C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F42CE"/>
    <w:rPr>
      <w:sz w:val="20"/>
      <w:szCs w:val="20"/>
    </w:rPr>
  </w:style>
  <w:style w:type="character" w:styleId="Fodnotehenvisning">
    <w:name w:val="footnote reference"/>
    <w:basedOn w:val="Standardskrifttypeiafsnit"/>
    <w:uiPriority w:val="99"/>
    <w:semiHidden/>
    <w:unhideWhenUsed/>
    <w:rsid w:val="00DF42CE"/>
    <w:rPr>
      <w:vertAlign w:val="superscript"/>
    </w:rPr>
  </w:style>
  <w:style w:type="paragraph" w:styleId="FormateretHTML">
    <w:name w:val="HTML Preformatted"/>
    <w:basedOn w:val="Normal"/>
    <w:link w:val="FormateretHTMLTegn"/>
    <w:uiPriority w:val="99"/>
    <w:semiHidden/>
    <w:unhideWhenUsed/>
    <w:rsid w:val="009045E6"/>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045E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61">
      <w:bodyDiv w:val="1"/>
      <w:marLeft w:val="0"/>
      <w:marRight w:val="0"/>
      <w:marTop w:val="0"/>
      <w:marBottom w:val="0"/>
      <w:divBdr>
        <w:top w:val="none" w:sz="0" w:space="0" w:color="auto"/>
        <w:left w:val="none" w:sz="0" w:space="0" w:color="auto"/>
        <w:bottom w:val="none" w:sz="0" w:space="0" w:color="auto"/>
        <w:right w:val="none" w:sz="0" w:space="0" w:color="auto"/>
      </w:divBdr>
    </w:div>
    <w:div w:id="4601575">
      <w:bodyDiv w:val="1"/>
      <w:marLeft w:val="0"/>
      <w:marRight w:val="0"/>
      <w:marTop w:val="0"/>
      <w:marBottom w:val="0"/>
      <w:divBdr>
        <w:top w:val="none" w:sz="0" w:space="0" w:color="auto"/>
        <w:left w:val="none" w:sz="0" w:space="0" w:color="auto"/>
        <w:bottom w:val="none" w:sz="0" w:space="0" w:color="auto"/>
        <w:right w:val="none" w:sz="0" w:space="0" w:color="auto"/>
      </w:divBdr>
    </w:div>
    <w:div w:id="34084535">
      <w:bodyDiv w:val="1"/>
      <w:marLeft w:val="0"/>
      <w:marRight w:val="0"/>
      <w:marTop w:val="0"/>
      <w:marBottom w:val="0"/>
      <w:divBdr>
        <w:top w:val="none" w:sz="0" w:space="0" w:color="auto"/>
        <w:left w:val="none" w:sz="0" w:space="0" w:color="auto"/>
        <w:bottom w:val="none" w:sz="0" w:space="0" w:color="auto"/>
        <w:right w:val="none" w:sz="0" w:space="0" w:color="auto"/>
      </w:divBdr>
    </w:div>
    <w:div w:id="168714084">
      <w:bodyDiv w:val="1"/>
      <w:marLeft w:val="0"/>
      <w:marRight w:val="0"/>
      <w:marTop w:val="0"/>
      <w:marBottom w:val="0"/>
      <w:divBdr>
        <w:top w:val="none" w:sz="0" w:space="0" w:color="auto"/>
        <w:left w:val="none" w:sz="0" w:space="0" w:color="auto"/>
        <w:bottom w:val="none" w:sz="0" w:space="0" w:color="auto"/>
        <w:right w:val="none" w:sz="0" w:space="0" w:color="auto"/>
      </w:divBdr>
    </w:div>
    <w:div w:id="211576720">
      <w:bodyDiv w:val="1"/>
      <w:marLeft w:val="0"/>
      <w:marRight w:val="0"/>
      <w:marTop w:val="0"/>
      <w:marBottom w:val="0"/>
      <w:divBdr>
        <w:top w:val="none" w:sz="0" w:space="0" w:color="auto"/>
        <w:left w:val="none" w:sz="0" w:space="0" w:color="auto"/>
        <w:bottom w:val="none" w:sz="0" w:space="0" w:color="auto"/>
        <w:right w:val="none" w:sz="0" w:space="0" w:color="auto"/>
      </w:divBdr>
    </w:div>
    <w:div w:id="284822537">
      <w:bodyDiv w:val="1"/>
      <w:marLeft w:val="0"/>
      <w:marRight w:val="0"/>
      <w:marTop w:val="0"/>
      <w:marBottom w:val="0"/>
      <w:divBdr>
        <w:top w:val="none" w:sz="0" w:space="0" w:color="auto"/>
        <w:left w:val="none" w:sz="0" w:space="0" w:color="auto"/>
        <w:bottom w:val="none" w:sz="0" w:space="0" w:color="auto"/>
        <w:right w:val="none" w:sz="0" w:space="0" w:color="auto"/>
      </w:divBdr>
    </w:div>
    <w:div w:id="356346086">
      <w:bodyDiv w:val="1"/>
      <w:marLeft w:val="0"/>
      <w:marRight w:val="0"/>
      <w:marTop w:val="0"/>
      <w:marBottom w:val="0"/>
      <w:divBdr>
        <w:top w:val="none" w:sz="0" w:space="0" w:color="auto"/>
        <w:left w:val="none" w:sz="0" w:space="0" w:color="auto"/>
        <w:bottom w:val="none" w:sz="0" w:space="0" w:color="auto"/>
        <w:right w:val="none" w:sz="0" w:space="0" w:color="auto"/>
      </w:divBdr>
    </w:div>
    <w:div w:id="359671065">
      <w:bodyDiv w:val="1"/>
      <w:marLeft w:val="0"/>
      <w:marRight w:val="0"/>
      <w:marTop w:val="0"/>
      <w:marBottom w:val="0"/>
      <w:divBdr>
        <w:top w:val="none" w:sz="0" w:space="0" w:color="auto"/>
        <w:left w:val="none" w:sz="0" w:space="0" w:color="auto"/>
        <w:bottom w:val="none" w:sz="0" w:space="0" w:color="auto"/>
        <w:right w:val="none" w:sz="0" w:space="0" w:color="auto"/>
      </w:divBdr>
    </w:div>
    <w:div w:id="433207668">
      <w:bodyDiv w:val="1"/>
      <w:marLeft w:val="0"/>
      <w:marRight w:val="0"/>
      <w:marTop w:val="0"/>
      <w:marBottom w:val="0"/>
      <w:divBdr>
        <w:top w:val="none" w:sz="0" w:space="0" w:color="auto"/>
        <w:left w:val="none" w:sz="0" w:space="0" w:color="auto"/>
        <w:bottom w:val="none" w:sz="0" w:space="0" w:color="auto"/>
        <w:right w:val="none" w:sz="0" w:space="0" w:color="auto"/>
      </w:divBdr>
      <w:divsChild>
        <w:div w:id="1790397182">
          <w:marLeft w:val="0"/>
          <w:marRight w:val="0"/>
          <w:marTop w:val="0"/>
          <w:marBottom w:val="0"/>
          <w:divBdr>
            <w:top w:val="none" w:sz="0" w:space="0" w:color="auto"/>
            <w:left w:val="none" w:sz="0" w:space="0" w:color="auto"/>
            <w:bottom w:val="none" w:sz="0" w:space="0" w:color="auto"/>
            <w:right w:val="none" w:sz="0" w:space="0" w:color="auto"/>
          </w:divBdr>
          <w:divsChild>
            <w:div w:id="20569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817">
      <w:bodyDiv w:val="1"/>
      <w:marLeft w:val="0"/>
      <w:marRight w:val="0"/>
      <w:marTop w:val="0"/>
      <w:marBottom w:val="0"/>
      <w:divBdr>
        <w:top w:val="none" w:sz="0" w:space="0" w:color="auto"/>
        <w:left w:val="none" w:sz="0" w:space="0" w:color="auto"/>
        <w:bottom w:val="none" w:sz="0" w:space="0" w:color="auto"/>
        <w:right w:val="none" w:sz="0" w:space="0" w:color="auto"/>
      </w:divBdr>
    </w:div>
    <w:div w:id="496071721">
      <w:bodyDiv w:val="1"/>
      <w:marLeft w:val="0"/>
      <w:marRight w:val="0"/>
      <w:marTop w:val="0"/>
      <w:marBottom w:val="0"/>
      <w:divBdr>
        <w:top w:val="none" w:sz="0" w:space="0" w:color="auto"/>
        <w:left w:val="none" w:sz="0" w:space="0" w:color="auto"/>
        <w:bottom w:val="none" w:sz="0" w:space="0" w:color="auto"/>
        <w:right w:val="none" w:sz="0" w:space="0" w:color="auto"/>
      </w:divBdr>
    </w:div>
    <w:div w:id="590087093">
      <w:bodyDiv w:val="1"/>
      <w:marLeft w:val="0"/>
      <w:marRight w:val="0"/>
      <w:marTop w:val="0"/>
      <w:marBottom w:val="0"/>
      <w:divBdr>
        <w:top w:val="none" w:sz="0" w:space="0" w:color="auto"/>
        <w:left w:val="none" w:sz="0" w:space="0" w:color="auto"/>
        <w:bottom w:val="none" w:sz="0" w:space="0" w:color="auto"/>
        <w:right w:val="none" w:sz="0" w:space="0" w:color="auto"/>
      </w:divBdr>
    </w:div>
    <w:div w:id="863707575">
      <w:bodyDiv w:val="1"/>
      <w:marLeft w:val="0"/>
      <w:marRight w:val="0"/>
      <w:marTop w:val="0"/>
      <w:marBottom w:val="0"/>
      <w:divBdr>
        <w:top w:val="none" w:sz="0" w:space="0" w:color="auto"/>
        <w:left w:val="none" w:sz="0" w:space="0" w:color="auto"/>
        <w:bottom w:val="none" w:sz="0" w:space="0" w:color="auto"/>
        <w:right w:val="none" w:sz="0" w:space="0" w:color="auto"/>
      </w:divBdr>
    </w:div>
    <w:div w:id="878132640">
      <w:bodyDiv w:val="1"/>
      <w:marLeft w:val="0"/>
      <w:marRight w:val="0"/>
      <w:marTop w:val="0"/>
      <w:marBottom w:val="0"/>
      <w:divBdr>
        <w:top w:val="none" w:sz="0" w:space="0" w:color="auto"/>
        <w:left w:val="none" w:sz="0" w:space="0" w:color="auto"/>
        <w:bottom w:val="none" w:sz="0" w:space="0" w:color="auto"/>
        <w:right w:val="none" w:sz="0" w:space="0" w:color="auto"/>
      </w:divBdr>
    </w:div>
    <w:div w:id="929892920">
      <w:bodyDiv w:val="1"/>
      <w:marLeft w:val="0"/>
      <w:marRight w:val="0"/>
      <w:marTop w:val="0"/>
      <w:marBottom w:val="0"/>
      <w:divBdr>
        <w:top w:val="none" w:sz="0" w:space="0" w:color="auto"/>
        <w:left w:val="none" w:sz="0" w:space="0" w:color="auto"/>
        <w:bottom w:val="none" w:sz="0" w:space="0" w:color="auto"/>
        <w:right w:val="none" w:sz="0" w:space="0" w:color="auto"/>
      </w:divBdr>
    </w:div>
    <w:div w:id="994378175">
      <w:bodyDiv w:val="1"/>
      <w:marLeft w:val="0"/>
      <w:marRight w:val="0"/>
      <w:marTop w:val="0"/>
      <w:marBottom w:val="0"/>
      <w:divBdr>
        <w:top w:val="none" w:sz="0" w:space="0" w:color="auto"/>
        <w:left w:val="none" w:sz="0" w:space="0" w:color="auto"/>
        <w:bottom w:val="none" w:sz="0" w:space="0" w:color="auto"/>
        <w:right w:val="none" w:sz="0" w:space="0" w:color="auto"/>
      </w:divBdr>
    </w:div>
    <w:div w:id="1099444141">
      <w:bodyDiv w:val="1"/>
      <w:marLeft w:val="0"/>
      <w:marRight w:val="0"/>
      <w:marTop w:val="0"/>
      <w:marBottom w:val="0"/>
      <w:divBdr>
        <w:top w:val="none" w:sz="0" w:space="0" w:color="auto"/>
        <w:left w:val="none" w:sz="0" w:space="0" w:color="auto"/>
        <w:bottom w:val="none" w:sz="0" w:space="0" w:color="auto"/>
        <w:right w:val="none" w:sz="0" w:space="0" w:color="auto"/>
      </w:divBdr>
    </w:div>
    <w:div w:id="1114666513">
      <w:bodyDiv w:val="1"/>
      <w:marLeft w:val="0"/>
      <w:marRight w:val="0"/>
      <w:marTop w:val="0"/>
      <w:marBottom w:val="0"/>
      <w:divBdr>
        <w:top w:val="none" w:sz="0" w:space="0" w:color="auto"/>
        <w:left w:val="none" w:sz="0" w:space="0" w:color="auto"/>
        <w:bottom w:val="none" w:sz="0" w:space="0" w:color="auto"/>
        <w:right w:val="none" w:sz="0" w:space="0" w:color="auto"/>
      </w:divBdr>
    </w:div>
    <w:div w:id="1193762289">
      <w:bodyDiv w:val="1"/>
      <w:marLeft w:val="0"/>
      <w:marRight w:val="0"/>
      <w:marTop w:val="0"/>
      <w:marBottom w:val="0"/>
      <w:divBdr>
        <w:top w:val="none" w:sz="0" w:space="0" w:color="auto"/>
        <w:left w:val="none" w:sz="0" w:space="0" w:color="auto"/>
        <w:bottom w:val="none" w:sz="0" w:space="0" w:color="auto"/>
        <w:right w:val="none" w:sz="0" w:space="0" w:color="auto"/>
      </w:divBdr>
    </w:div>
    <w:div w:id="1237469452">
      <w:bodyDiv w:val="1"/>
      <w:marLeft w:val="0"/>
      <w:marRight w:val="0"/>
      <w:marTop w:val="0"/>
      <w:marBottom w:val="0"/>
      <w:divBdr>
        <w:top w:val="none" w:sz="0" w:space="0" w:color="auto"/>
        <w:left w:val="none" w:sz="0" w:space="0" w:color="auto"/>
        <w:bottom w:val="none" w:sz="0" w:space="0" w:color="auto"/>
        <w:right w:val="none" w:sz="0" w:space="0" w:color="auto"/>
      </w:divBdr>
    </w:div>
    <w:div w:id="1277757595">
      <w:bodyDiv w:val="1"/>
      <w:marLeft w:val="0"/>
      <w:marRight w:val="0"/>
      <w:marTop w:val="0"/>
      <w:marBottom w:val="0"/>
      <w:divBdr>
        <w:top w:val="none" w:sz="0" w:space="0" w:color="auto"/>
        <w:left w:val="none" w:sz="0" w:space="0" w:color="auto"/>
        <w:bottom w:val="none" w:sz="0" w:space="0" w:color="auto"/>
        <w:right w:val="none" w:sz="0" w:space="0" w:color="auto"/>
      </w:divBdr>
    </w:div>
    <w:div w:id="1282801750">
      <w:bodyDiv w:val="1"/>
      <w:marLeft w:val="0"/>
      <w:marRight w:val="0"/>
      <w:marTop w:val="0"/>
      <w:marBottom w:val="0"/>
      <w:divBdr>
        <w:top w:val="none" w:sz="0" w:space="0" w:color="auto"/>
        <w:left w:val="none" w:sz="0" w:space="0" w:color="auto"/>
        <w:bottom w:val="none" w:sz="0" w:space="0" w:color="auto"/>
        <w:right w:val="none" w:sz="0" w:space="0" w:color="auto"/>
      </w:divBdr>
    </w:div>
    <w:div w:id="1335841574">
      <w:bodyDiv w:val="1"/>
      <w:marLeft w:val="0"/>
      <w:marRight w:val="0"/>
      <w:marTop w:val="0"/>
      <w:marBottom w:val="0"/>
      <w:divBdr>
        <w:top w:val="none" w:sz="0" w:space="0" w:color="auto"/>
        <w:left w:val="none" w:sz="0" w:space="0" w:color="auto"/>
        <w:bottom w:val="none" w:sz="0" w:space="0" w:color="auto"/>
        <w:right w:val="none" w:sz="0" w:space="0" w:color="auto"/>
      </w:divBdr>
      <w:divsChild>
        <w:div w:id="1167786800">
          <w:marLeft w:val="0"/>
          <w:marRight w:val="0"/>
          <w:marTop w:val="0"/>
          <w:marBottom w:val="0"/>
          <w:divBdr>
            <w:top w:val="none" w:sz="0" w:space="0" w:color="auto"/>
            <w:left w:val="none" w:sz="0" w:space="0" w:color="auto"/>
            <w:bottom w:val="none" w:sz="0" w:space="0" w:color="auto"/>
            <w:right w:val="none" w:sz="0" w:space="0" w:color="auto"/>
          </w:divBdr>
          <w:divsChild>
            <w:div w:id="2112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7777">
      <w:bodyDiv w:val="1"/>
      <w:marLeft w:val="0"/>
      <w:marRight w:val="0"/>
      <w:marTop w:val="0"/>
      <w:marBottom w:val="0"/>
      <w:divBdr>
        <w:top w:val="none" w:sz="0" w:space="0" w:color="auto"/>
        <w:left w:val="none" w:sz="0" w:space="0" w:color="auto"/>
        <w:bottom w:val="none" w:sz="0" w:space="0" w:color="auto"/>
        <w:right w:val="none" w:sz="0" w:space="0" w:color="auto"/>
      </w:divBdr>
    </w:div>
    <w:div w:id="1380545179">
      <w:bodyDiv w:val="1"/>
      <w:marLeft w:val="0"/>
      <w:marRight w:val="0"/>
      <w:marTop w:val="0"/>
      <w:marBottom w:val="0"/>
      <w:divBdr>
        <w:top w:val="none" w:sz="0" w:space="0" w:color="auto"/>
        <w:left w:val="none" w:sz="0" w:space="0" w:color="auto"/>
        <w:bottom w:val="none" w:sz="0" w:space="0" w:color="auto"/>
        <w:right w:val="none" w:sz="0" w:space="0" w:color="auto"/>
      </w:divBdr>
    </w:div>
    <w:div w:id="1410425485">
      <w:bodyDiv w:val="1"/>
      <w:marLeft w:val="0"/>
      <w:marRight w:val="0"/>
      <w:marTop w:val="0"/>
      <w:marBottom w:val="0"/>
      <w:divBdr>
        <w:top w:val="none" w:sz="0" w:space="0" w:color="auto"/>
        <w:left w:val="none" w:sz="0" w:space="0" w:color="auto"/>
        <w:bottom w:val="none" w:sz="0" w:space="0" w:color="auto"/>
        <w:right w:val="none" w:sz="0" w:space="0" w:color="auto"/>
      </w:divBdr>
    </w:div>
    <w:div w:id="1413893304">
      <w:bodyDiv w:val="1"/>
      <w:marLeft w:val="0"/>
      <w:marRight w:val="0"/>
      <w:marTop w:val="0"/>
      <w:marBottom w:val="0"/>
      <w:divBdr>
        <w:top w:val="none" w:sz="0" w:space="0" w:color="auto"/>
        <w:left w:val="none" w:sz="0" w:space="0" w:color="auto"/>
        <w:bottom w:val="none" w:sz="0" w:space="0" w:color="auto"/>
        <w:right w:val="none" w:sz="0" w:space="0" w:color="auto"/>
      </w:divBdr>
    </w:div>
    <w:div w:id="1457063382">
      <w:bodyDiv w:val="1"/>
      <w:marLeft w:val="0"/>
      <w:marRight w:val="0"/>
      <w:marTop w:val="0"/>
      <w:marBottom w:val="0"/>
      <w:divBdr>
        <w:top w:val="none" w:sz="0" w:space="0" w:color="auto"/>
        <w:left w:val="none" w:sz="0" w:space="0" w:color="auto"/>
        <w:bottom w:val="none" w:sz="0" w:space="0" w:color="auto"/>
        <w:right w:val="none" w:sz="0" w:space="0" w:color="auto"/>
      </w:divBdr>
    </w:div>
    <w:div w:id="1466967960">
      <w:bodyDiv w:val="1"/>
      <w:marLeft w:val="0"/>
      <w:marRight w:val="0"/>
      <w:marTop w:val="0"/>
      <w:marBottom w:val="0"/>
      <w:divBdr>
        <w:top w:val="none" w:sz="0" w:space="0" w:color="auto"/>
        <w:left w:val="none" w:sz="0" w:space="0" w:color="auto"/>
        <w:bottom w:val="none" w:sz="0" w:space="0" w:color="auto"/>
        <w:right w:val="none" w:sz="0" w:space="0" w:color="auto"/>
      </w:divBdr>
    </w:div>
    <w:div w:id="1635523607">
      <w:bodyDiv w:val="1"/>
      <w:marLeft w:val="0"/>
      <w:marRight w:val="0"/>
      <w:marTop w:val="0"/>
      <w:marBottom w:val="0"/>
      <w:divBdr>
        <w:top w:val="none" w:sz="0" w:space="0" w:color="auto"/>
        <w:left w:val="none" w:sz="0" w:space="0" w:color="auto"/>
        <w:bottom w:val="none" w:sz="0" w:space="0" w:color="auto"/>
        <w:right w:val="none" w:sz="0" w:space="0" w:color="auto"/>
      </w:divBdr>
    </w:div>
    <w:div w:id="1719552648">
      <w:bodyDiv w:val="1"/>
      <w:marLeft w:val="0"/>
      <w:marRight w:val="0"/>
      <w:marTop w:val="0"/>
      <w:marBottom w:val="0"/>
      <w:divBdr>
        <w:top w:val="none" w:sz="0" w:space="0" w:color="auto"/>
        <w:left w:val="none" w:sz="0" w:space="0" w:color="auto"/>
        <w:bottom w:val="none" w:sz="0" w:space="0" w:color="auto"/>
        <w:right w:val="none" w:sz="0" w:space="0" w:color="auto"/>
      </w:divBdr>
    </w:div>
    <w:div w:id="1734615685">
      <w:bodyDiv w:val="1"/>
      <w:marLeft w:val="0"/>
      <w:marRight w:val="0"/>
      <w:marTop w:val="0"/>
      <w:marBottom w:val="0"/>
      <w:divBdr>
        <w:top w:val="none" w:sz="0" w:space="0" w:color="auto"/>
        <w:left w:val="none" w:sz="0" w:space="0" w:color="auto"/>
        <w:bottom w:val="none" w:sz="0" w:space="0" w:color="auto"/>
        <w:right w:val="none" w:sz="0" w:space="0" w:color="auto"/>
      </w:divBdr>
    </w:div>
    <w:div w:id="2019578143">
      <w:bodyDiv w:val="1"/>
      <w:marLeft w:val="0"/>
      <w:marRight w:val="0"/>
      <w:marTop w:val="0"/>
      <w:marBottom w:val="0"/>
      <w:divBdr>
        <w:top w:val="none" w:sz="0" w:space="0" w:color="auto"/>
        <w:left w:val="none" w:sz="0" w:space="0" w:color="auto"/>
        <w:bottom w:val="none" w:sz="0" w:space="0" w:color="auto"/>
        <w:right w:val="none" w:sz="0" w:space="0" w:color="auto"/>
      </w:divBdr>
    </w:div>
    <w:div w:id="2066485928">
      <w:bodyDiv w:val="1"/>
      <w:marLeft w:val="0"/>
      <w:marRight w:val="0"/>
      <w:marTop w:val="0"/>
      <w:marBottom w:val="0"/>
      <w:divBdr>
        <w:top w:val="none" w:sz="0" w:space="0" w:color="auto"/>
        <w:left w:val="none" w:sz="0" w:space="0" w:color="auto"/>
        <w:bottom w:val="none" w:sz="0" w:space="0" w:color="auto"/>
        <w:right w:val="none" w:sz="0" w:space="0" w:color="auto"/>
      </w:divBdr>
    </w:div>
    <w:div w:id="20965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D1EA-F59D-44A5-BB3D-18C226F4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9566</TotalTime>
  <Pages>8</Pages>
  <Words>2379</Words>
  <Characters>14779</Characters>
  <Application>Microsoft Office Word</Application>
  <DocSecurity>0</DocSecurity>
  <Lines>268</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Asta Hansen</dc:creator>
  <cp:keywords/>
  <dc:description/>
  <cp:lastModifiedBy>Isabel Queck</cp:lastModifiedBy>
  <cp:revision>74</cp:revision>
  <dcterms:created xsi:type="dcterms:W3CDTF">2023-01-10T10:04:00Z</dcterms:created>
  <dcterms:modified xsi:type="dcterms:W3CDTF">2024-10-03T10:43:00Z</dcterms:modified>
</cp:coreProperties>
</file>