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B812D" w14:textId="77777777" w:rsidR="00067419" w:rsidRPr="00067419" w:rsidRDefault="00067419" w:rsidP="0075283B">
      <w:pPr>
        <w:spacing w:after="0" w:line="288" w:lineRule="auto"/>
        <w:jc w:val="center"/>
        <w:rPr>
          <w:rFonts w:ascii="Times New Roman" w:hAnsi="Times New Roman" w:cs="Times New Roman"/>
          <w:sz w:val="24"/>
          <w:szCs w:val="24"/>
        </w:rPr>
      </w:pPr>
      <w:r w:rsidRPr="00067419">
        <w:rPr>
          <w:rFonts w:ascii="Times New Roman" w:hAnsi="Times New Roman" w:cs="Times New Roman"/>
          <w:sz w:val="24"/>
          <w:szCs w:val="24"/>
        </w:rPr>
        <w:t>Bemærkninger til forslaget</w:t>
      </w:r>
    </w:p>
    <w:p w14:paraId="72176E97" w14:textId="77777777" w:rsidR="00067419" w:rsidRPr="00067419" w:rsidRDefault="00067419" w:rsidP="0075283B">
      <w:pPr>
        <w:spacing w:after="0" w:line="288" w:lineRule="auto"/>
        <w:jc w:val="center"/>
        <w:rPr>
          <w:rFonts w:ascii="Times New Roman" w:hAnsi="Times New Roman" w:cs="Times New Roman"/>
          <w:b/>
          <w:sz w:val="24"/>
          <w:szCs w:val="24"/>
        </w:rPr>
      </w:pPr>
      <w:r w:rsidRPr="00067419">
        <w:rPr>
          <w:rFonts w:ascii="Times New Roman" w:hAnsi="Times New Roman" w:cs="Times New Roman"/>
          <w:b/>
          <w:sz w:val="24"/>
          <w:szCs w:val="24"/>
        </w:rPr>
        <w:t>Almindelige bemærkninger</w:t>
      </w:r>
    </w:p>
    <w:p w14:paraId="07FA8F7E" w14:textId="77777777" w:rsidR="00067419" w:rsidRPr="00067419" w:rsidRDefault="00067419" w:rsidP="0075283B">
      <w:pPr>
        <w:spacing w:after="0" w:line="288" w:lineRule="auto"/>
        <w:rPr>
          <w:rFonts w:ascii="Times New Roman" w:hAnsi="Times New Roman" w:cs="Times New Roman"/>
          <w:b/>
          <w:sz w:val="24"/>
          <w:szCs w:val="24"/>
        </w:rPr>
      </w:pPr>
    </w:p>
    <w:p w14:paraId="325F9956" w14:textId="77777777" w:rsidR="00067419" w:rsidRPr="00067419" w:rsidRDefault="00067419" w:rsidP="0075283B">
      <w:pPr>
        <w:spacing w:after="0" w:line="288" w:lineRule="auto"/>
        <w:rPr>
          <w:rFonts w:ascii="Times New Roman" w:hAnsi="Times New Roman" w:cs="Times New Roman"/>
          <w:b/>
          <w:sz w:val="24"/>
          <w:szCs w:val="24"/>
        </w:rPr>
      </w:pPr>
      <w:r w:rsidRPr="00067419">
        <w:rPr>
          <w:rFonts w:ascii="Times New Roman" w:hAnsi="Times New Roman" w:cs="Times New Roman"/>
          <w:b/>
          <w:sz w:val="24"/>
          <w:szCs w:val="24"/>
        </w:rPr>
        <w:t>1. Indledning</w:t>
      </w:r>
    </w:p>
    <w:p w14:paraId="782BB61F" w14:textId="421F641F" w:rsidR="00D66587" w:rsidRPr="00D66587" w:rsidRDefault="00D66587" w:rsidP="00D66587">
      <w:pPr>
        <w:spacing w:after="0" w:line="288" w:lineRule="auto"/>
        <w:rPr>
          <w:rFonts w:ascii="Times New Roman" w:hAnsi="Times New Roman" w:cs="Times New Roman"/>
          <w:sz w:val="24"/>
          <w:szCs w:val="24"/>
        </w:rPr>
      </w:pPr>
      <w:r w:rsidRPr="00D66587">
        <w:rPr>
          <w:rFonts w:ascii="Times New Roman" w:hAnsi="Times New Roman" w:cs="Times New Roman"/>
          <w:sz w:val="24"/>
          <w:szCs w:val="24"/>
        </w:rPr>
        <w:t>1.1 Den overordnede baggrund for forslaget</w:t>
      </w:r>
    </w:p>
    <w:p w14:paraId="2050DFCD" w14:textId="3D38603D" w:rsidR="00823F1E" w:rsidRDefault="008167A5" w:rsidP="0075283B">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Anordningen for Grønland af lov om MitID og NemLog-in styrker sikkerheden </w:t>
      </w:r>
      <w:r w:rsidR="00D66587">
        <w:rPr>
          <w:rFonts w:ascii="Times New Roman" w:hAnsi="Times New Roman" w:cs="Times New Roman"/>
          <w:sz w:val="24"/>
          <w:szCs w:val="24"/>
        </w:rPr>
        <w:t>ved</w:t>
      </w:r>
      <w:r>
        <w:rPr>
          <w:rFonts w:ascii="Times New Roman" w:hAnsi="Times New Roman" w:cs="Times New Roman"/>
          <w:sz w:val="24"/>
          <w:szCs w:val="24"/>
        </w:rPr>
        <w:t xml:space="preserve"> brug af digitale selvbetjeningsløsninger </w:t>
      </w:r>
      <w:r w:rsidR="00D66587">
        <w:rPr>
          <w:rFonts w:ascii="Times New Roman" w:hAnsi="Times New Roman" w:cs="Times New Roman"/>
          <w:sz w:val="24"/>
          <w:szCs w:val="24"/>
        </w:rPr>
        <w:t>til</w:t>
      </w:r>
      <w:r>
        <w:rPr>
          <w:rFonts w:ascii="Times New Roman" w:hAnsi="Times New Roman" w:cs="Times New Roman"/>
          <w:sz w:val="24"/>
          <w:szCs w:val="24"/>
        </w:rPr>
        <w:t xml:space="preserve"> borgerne. Både MitID og </w:t>
      </w:r>
      <w:proofErr w:type="spellStart"/>
      <w:r>
        <w:rPr>
          <w:rFonts w:ascii="Times New Roman" w:hAnsi="Times New Roman" w:cs="Times New Roman"/>
          <w:sz w:val="24"/>
          <w:szCs w:val="24"/>
        </w:rPr>
        <w:t>Nemlog</w:t>
      </w:r>
      <w:proofErr w:type="spellEnd"/>
      <w:r>
        <w:rPr>
          <w:rFonts w:ascii="Times New Roman" w:hAnsi="Times New Roman" w:cs="Times New Roman"/>
          <w:sz w:val="24"/>
          <w:szCs w:val="24"/>
        </w:rPr>
        <w:t>-in er underlagt NSIS-standarden som Digitaliseringsstyrelsens i Danmark er ansvarlig for.</w:t>
      </w:r>
    </w:p>
    <w:p w14:paraId="20F4CCE9" w14:textId="14ACB054" w:rsidR="008167A5" w:rsidRDefault="008167A5" w:rsidP="0075283B">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Naalakkersuisut finder, at </w:t>
      </w:r>
      <w:r w:rsidR="00E344BA">
        <w:rPr>
          <w:rFonts w:ascii="Times New Roman" w:hAnsi="Times New Roman" w:cs="Times New Roman"/>
          <w:sz w:val="24"/>
          <w:szCs w:val="24"/>
        </w:rPr>
        <w:t>forslaget kan være et tiltag, der kan bidrage til at styrke sikkerheden omkring</w:t>
      </w:r>
      <w:r>
        <w:rPr>
          <w:rFonts w:ascii="Times New Roman" w:hAnsi="Times New Roman" w:cs="Times New Roman"/>
          <w:sz w:val="24"/>
          <w:szCs w:val="24"/>
        </w:rPr>
        <w:t xml:space="preserve"> adgang til interne IT-systemer.</w:t>
      </w:r>
    </w:p>
    <w:p w14:paraId="64C9A61B" w14:textId="77777777" w:rsidR="00823F1E" w:rsidRDefault="00823F1E" w:rsidP="0075283B">
      <w:pPr>
        <w:spacing w:after="0" w:line="288" w:lineRule="auto"/>
        <w:rPr>
          <w:rFonts w:ascii="Times New Roman" w:hAnsi="Times New Roman" w:cs="Times New Roman"/>
          <w:sz w:val="24"/>
          <w:szCs w:val="24"/>
        </w:rPr>
      </w:pPr>
    </w:p>
    <w:p w14:paraId="406AE2D1" w14:textId="5FC729AC" w:rsidR="00823F1E" w:rsidRDefault="00823F1E" w:rsidP="0075283B">
      <w:pPr>
        <w:spacing w:after="0" w:line="288" w:lineRule="auto"/>
        <w:rPr>
          <w:rFonts w:ascii="Times New Roman" w:hAnsi="Times New Roman" w:cs="Times New Roman"/>
          <w:sz w:val="24"/>
          <w:szCs w:val="24"/>
        </w:rPr>
      </w:pPr>
      <w:r w:rsidRPr="00823F1E">
        <w:rPr>
          <w:rFonts w:ascii="Times New Roman" w:hAnsi="Times New Roman" w:cs="Times New Roman"/>
          <w:sz w:val="24"/>
          <w:szCs w:val="24"/>
        </w:rPr>
        <w:t xml:space="preserve">Med </w:t>
      </w:r>
      <w:r>
        <w:rPr>
          <w:rFonts w:ascii="Times New Roman" w:hAnsi="Times New Roman" w:cs="Times New Roman"/>
          <w:sz w:val="24"/>
          <w:szCs w:val="24"/>
        </w:rPr>
        <w:t>f</w:t>
      </w:r>
      <w:r w:rsidRPr="00823F1E">
        <w:rPr>
          <w:rFonts w:ascii="Times New Roman" w:hAnsi="Times New Roman" w:cs="Times New Roman"/>
          <w:sz w:val="24"/>
          <w:szCs w:val="24"/>
        </w:rPr>
        <w:t>orslaget tydeliggøres det, at interne it-systemer hos offentlige myndigheder og offentligretlige organer kan tilsluttes til MitID-løsningen og NemLog-in med henblik på at anvende</w:t>
      </w:r>
      <w:r w:rsidR="00D66587">
        <w:rPr>
          <w:rFonts w:ascii="Times New Roman" w:hAnsi="Times New Roman" w:cs="Times New Roman"/>
          <w:sz w:val="24"/>
          <w:szCs w:val="24"/>
        </w:rPr>
        <w:t xml:space="preserve"> MitID</w:t>
      </w:r>
      <w:r w:rsidRPr="00823F1E">
        <w:rPr>
          <w:rFonts w:ascii="Times New Roman" w:hAnsi="Times New Roman" w:cs="Times New Roman"/>
          <w:sz w:val="24"/>
          <w:szCs w:val="24"/>
        </w:rPr>
        <w:t xml:space="preserve"> autentifikation</w:t>
      </w:r>
      <w:r w:rsidR="00D66587">
        <w:rPr>
          <w:rFonts w:ascii="Times New Roman" w:hAnsi="Times New Roman" w:cs="Times New Roman"/>
          <w:sz w:val="24"/>
          <w:szCs w:val="24"/>
        </w:rPr>
        <w:t>, når medarbejdere og eksterne konsulenter skal have adgang til interne IT-systemer</w:t>
      </w:r>
      <w:r w:rsidRPr="00823F1E">
        <w:rPr>
          <w:rFonts w:ascii="Times New Roman" w:hAnsi="Times New Roman" w:cs="Times New Roman"/>
          <w:sz w:val="24"/>
          <w:szCs w:val="24"/>
        </w:rPr>
        <w:t xml:space="preserve">. </w:t>
      </w:r>
      <w:r w:rsidR="00D66587">
        <w:rPr>
          <w:rFonts w:ascii="Times New Roman" w:hAnsi="Times New Roman" w:cs="Times New Roman"/>
          <w:sz w:val="24"/>
          <w:szCs w:val="24"/>
        </w:rPr>
        <w:t>Dette vil øget sikkerhed omkring adgang til interne IT-systemer, i det MitID-løsningen indeholder en sikker identifikation af hvem det er som logger ind på et internt IT-system.</w:t>
      </w:r>
    </w:p>
    <w:p w14:paraId="5334F575" w14:textId="77777777" w:rsidR="00823F1E" w:rsidRDefault="00823F1E" w:rsidP="00823F1E">
      <w:pPr>
        <w:spacing w:after="0" w:line="288" w:lineRule="auto"/>
        <w:rPr>
          <w:rFonts w:ascii="Times New Roman" w:hAnsi="Times New Roman" w:cs="Times New Roman"/>
          <w:sz w:val="24"/>
          <w:szCs w:val="24"/>
        </w:rPr>
      </w:pPr>
    </w:p>
    <w:p w14:paraId="7894B5F3" w14:textId="3DBE96F2" w:rsidR="008167A5" w:rsidRDefault="00E344BA" w:rsidP="00823F1E">
      <w:pPr>
        <w:spacing w:after="0" w:line="288" w:lineRule="auto"/>
        <w:rPr>
          <w:rFonts w:ascii="Times New Roman" w:hAnsi="Times New Roman" w:cs="Times New Roman"/>
          <w:sz w:val="24"/>
          <w:szCs w:val="24"/>
        </w:rPr>
      </w:pPr>
      <w:r>
        <w:rPr>
          <w:rFonts w:ascii="Times New Roman" w:hAnsi="Times New Roman" w:cs="Times New Roman"/>
          <w:sz w:val="24"/>
          <w:szCs w:val="24"/>
        </w:rPr>
        <w:t>O</w:t>
      </w:r>
      <w:r w:rsidR="00794FDB" w:rsidRPr="00823F1E">
        <w:rPr>
          <w:rFonts w:ascii="Times New Roman" w:hAnsi="Times New Roman" w:cs="Times New Roman"/>
          <w:sz w:val="24"/>
          <w:szCs w:val="24"/>
        </w:rPr>
        <w:t>ffentlige myndigheder og offentligretlige organer</w:t>
      </w:r>
      <w:r w:rsidR="00794FDB">
        <w:rPr>
          <w:rFonts w:ascii="Times New Roman" w:hAnsi="Times New Roman" w:cs="Times New Roman"/>
          <w:sz w:val="24"/>
          <w:szCs w:val="24"/>
        </w:rPr>
        <w:t xml:space="preserve"> </w:t>
      </w:r>
      <w:r w:rsidR="00F54D75">
        <w:rPr>
          <w:rFonts w:ascii="Times New Roman" w:hAnsi="Times New Roman" w:cs="Times New Roman"/>
          <w:sz w:val="24"/>
          <w:szCs w:val="24"/>
        </w:rPr>
        <w:t>kan vælge</w:t>
      </w:r>
      <w:r w:rsidR="00794FDB">
        <w:rPr>
          <w:rFonts w:ascii="Times New Roman" w:hAnsi="Times New Roman" w:cs="Times New Roman"/>
          <w:sz w:val="24"/>
          <w:szCs w:val="24"/>
        </w:rPr>
        <w:t>,</w:t>
      </w:r>
      <w:r w:rsidR="00F54D75">
        <w:rPr>
          <w:rFonts w:ascii="Times New Roman" w:hAnsi="Times New Roman" w:cs="Times New Roman"/>
          <w:sz w:val="24"/>
          <w:szCs w:val="24"/>
        </w:rPr>
        <w:t xml:space="preserve"> at MitID skal anvendes af medarbejderne til at logge ind på interne IT-systemer som et ESDH-system, et lønsystem o.l. Det kan også anvendes til medarbejderne, der glemmer deres password</w:t>
      </w:r>
      <w:r w:rsidR="00D66587">
        <w:rPr>
          <w:rFonts w:ascii="Times New Roman" w:hAnsi="Times New Roman" w:cs="Times New Roman"/>
          <w:sz w:val="24"/>
          <w:szCs w:val="24"/>
        </w:rPr>
        <w:t>. For at genskabe et nyt password</w:t>
      </w:r>
      <w:r w:rsidR="00F54D75">
        <w:rPr>
          <w:rFonts w:ascii="Times New Roman" w:hAnsi="Times New Roman" w:cs="Times New Roman"/>
          <w:sz w:val="24"/>
          <w:szCs w:val="24"/>
        </w:rPr>
        <w:t xml:space="preserve"> kan </w:t>
      </w:r>
      <w:r w:rsidR="00D66587">
        <w:rPr>
          <w:rFonts w:ascii="Times New Roman" w:hAnsi="Times New Roman" w:cs="Times New Roman"/>
          <w:sz w:val="24"/>
          <w:szCs w:val="24"/>
        </w:rPr>
        <w:t>MitID-løsningen anvendes til at sikre</w:t>
      </w:r>
      <w:r w:rsidR="00794FDB">
        <w:rPr>
          <w:rFonts w:ascii="Times New Roman" w:hAnsi="Times New Roman" w:cs="Times New Roman"/>
          <w:sz w:val="24"/>
          <w:szCs w:val="24"/>
        </w:rPr>
        <w:t>,</w:t>
      </w:r>
      <w:r w:rsidR="00D66587">
        <w:rPr>
          <w:rFonts w:ascii="Times New Roman" w:hAnsi="Times New Roman" w:cs="Times New Roman"/>
          <w:sz w:val="24"/>
          <w:szCs w:val="24"/>
        </w:rPr>
        <w:t xml:space="preserve"> at det er den rette medarbejder, der ønsker at genskabe et nyt password.</w:t>
      </w:r>
      <w:r w:rsidR="00F54D75">
        <w:rPr>
          <w:rFonts w:ascii="Times New Roman" w:hAnsi="Times New Roman" w:cs="Times New Roman"/>
          <w:sz w:val="24"/>
          <w:szCs w:val="24"/>
        </w:rPr>
        <w:t xml:space="preserve"> I de nævnte tilfælde vil arbejdsgiveren </w:t>
      </w:r>
      <w:r w:rsidR="00D66587">
        <w:rPr>
          <w:rFonts w:ascii="Times New Roman" w:hAnsi="Times New Roman" w:cs="Times New Roman"/>
          <w:sz w:val="24"/>
          <w:szCs w:val="24"/>
        </w:rPr>
        <w:t>få</w:t>
      </w:r>
      <w:r w:rsidR="00F54D75">
        <w:rPr>
          <w:rFonts w:ascii="Times New Roman" w:hAnsi="Times New Roman" w:cs="Times New Roman"/>
          <w:sz w:val="24"/>
          <w:szCs w:val="24"/>
        </w:rPr>
        <w:t xml:space="preserve"> en sikker</w:t>
      </w:r>
      <w:r w:rsidR="00D66587">
        <w:rPr>
          <w:rFonts w:ascii="Times New Roman" w:hAnsi="Times New Roman" w:cs="Times New Roman"/>
          <w:sz w:val="24"/>
          <w:szCs w:val="24"/>
        </w:rPr>
        <w:t xml:space="preserve"> </w:t>
      </w:r>
      <w:r w:rsidR="00F54D75">
        <w:rPr>
          <w:rFonts w:ascii="Times New Roman" w:hAnsi="Times New Roman" w:cs="Times New Roman"/>
          <w:sz w:val="24"/>
          <w:szCs w:val="24"/>
        </w:rPr>
        <w:t xml:space="preserve">autentifikation af den </w:t>
      </w:r>
      <w:r w:rsidR="00D66587">
        <w:rPr>
          <w:rFonts w:ascii="Times New Roman" w:hAnsi="Times New Roman" w:cs="Times New Roman"/>
          <w:sz w:val="24"/>
          <w:szCs w:val="24"/>
        </w:rPr>
        <w:t>pågældende medarbejder, der</w:t>
      </w:r>
      <w:r w:rsidR="00F54D75">
        <w:rPr>
          <w:rFonts w:ascii="Times New Roman" w:hAnsi="Times New Roman" w:cs="Times New Roman"/>
          <w:sz w:val="24"/>
          <w:szCs w:val="24"/>
        </w:rPr>
        <w:t xml:space="preserve"> logger</w:t>
      </w:r>
      <w:r w:rsidR="00D66587">
        <w:rPr>
          <w:rFonts w:ascii="Times New Roman" w:hAnsi="Times New Roman" w:cs="Times New Roman"/>
          <w:sz w:val="24"/>
          <w:szCs w:val="24"/>
        </w:rPr>
        <w:t xml:space="preserve"> sig</w:t>
      </w:r>
      <w:r w:rsidR="00F54D75">
        <w:rPr>
          <w:rFonts w:ascii="Times New Roman" w:hAnsi="Times New Roman" w:cs="Times New Roman"/>
          <w:sz w:val="24"/>
          <w:szCs w:val="24"/>
        </w:rPr>
        <w:t xml:space="preserve"> ind på e</w:t>
      </w:r>
      <w:r w:rsidR="00D66587">
        <w:rPr>
          <w:rFonts w:ascii="Times New Roman" w:hAnsi="Times New Roman" w:cs="Times New Roman"/>
          <w:sz w:val="24"/>
          <w:szCs w:val="24"/>
        </w:rPr>
        <w:t>t</w:t>
      </w:r>
      <w:r w:rsidR="00F54D75">
        <w:rPr>
          <w:rFonts w:ascii="Times New Roman" w:hAnsi="Times New Roman" w:cs="Times New Roman"/>
          <w:sz w:val="24"/>
          <w:szCs w:val="24"/>
        </w:rPr>
        <w:t xml:space="preserve"> interne IT-system.</w:t>
      </w:r>
    </w:p>
    <w:p w14:paraId="054AC06A" w14:textId="4BF35FFD" w:rsidR="00F54D75" w:rsidRDefault="00F54D75" w:rsidP="00823F1E">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Eksterne leverandører kan pålægges at skulle anvende et erhvervs MitID, når de skal logge ind på et internt IT-system. Herved sikres arbejdsgiveren igen en entydig identifikation af hvem som logger ind. Anvendelse af MitID og NemLog-in </w:t>
      </w:r>
      <w:r w:rsidR="00794FDB">
        <w:rPr>
          <w:rFonts w:ascii="Times New Roman" w:hAnsi="Times New Roman" w:cs="Times New Roman"/>
          <w:sz w:val="24"/>
          <w:szCs w:val="24"/>
        </w:rPr>
        <w:t>forebygger</w:t>
      </w:r>
      <w:r>
        <w:rPr>
          <w:rFonts w:ascii="Times New Roman" w:hAnsi="Times New Roman" w:cs="Times New Roman"/>
          <w:sz w:val="24"/>
          <w:szCs w:val="24"/>
        </w:rPr>
        <w:t xml:space="preserve">, at password </w:t>
      </w:r>
      <w:r w:rsidR="00794FDB">
        <w:rPr>
          <w:rFonts w:ascii="Times New Roman" w:hAnsi="Times New Roman" w:cs="Times New Roman"/>
          <w:sz w:val="24"/>
          <w:szCs w:val="24"/>
        </w:rPr>
        <w:t>kan</w:t>
      </w:r>
      <w:r>
        <w:rPr>
          <w:rFonts w:ascii="Times New Roman" w:hAnsi="Times New Roman" w:cs="Times New Roman"/>
          <w:sz w:val="24"/>
          <w:szCs w:val="24"/>
        </w:rPr>
        <w:t xml:space="preserve"> blive afluret af hackere og af andre med onde hensigter.</w:t>
      </w:r>
    </w:p>
    <w:p w14:paraId="54908FA7" w14:textId="77777777" w:rsidR="008167A5" w:rsidRDefault="008167A5" w:rsidP="00823F1E">
      <w:pPr>
        <w:spacing w:after="0" w:line="288" w:lineRule="auto"/>
        <w:rPr>
          <w:rFonts w:ascii="Times New Roman" w:hAnsi="Times New Roman" w:cs="Times New Roman"/>
          <w:sz w:val="24"/>
          <w:szCs w:val="24"/>
        </w:rPr>
      </w:pPr>
    </w:p>
    <w:p w14:paraId="15933824" w14:textId="356D68D6" w:rsidR="00823F1E" w:rsidRDefault="00C564A0" w:rsidP="0075283B">
      <w:pPr>
        <w:spacing w:after="0" w:line="288" w:lineRule="auto"/>
        <w:rPr>
          <w:rFonts w:ascii="Times New Roman" w:hAnsi="Times New Roman" w:cs="Times New Roman"/>
          <w:sz w:val="24"/>
          <w:szCs w:val="24"/>
        </w:rPr>
      </w:pPr>
      <w:r>
        <w:rPr>
          <w:rFonts w:ascii="Times New Roman" w:hAnsi="Times New Roman" w:cs="Times New Roman"/>
          <w:sz w:val="24"/>
          <w:szCs w:val="24"/>
        </w:rPr>
        <w:t>Forslaget giver også mulighed for, at offentlige myndigheder, offentligretlige organer og juridiske enheder i udbud kan kræve, at eventuelle leverandører fra andre EU/EØS-lande kan blive pålagt at skulle anvende et erhvervs MitID, når de skal have adgang til at supportere et leveret IT-system.</w:t>
      </w:r>
    </w:p>
    <w:p w14:paraId="37A59372" w14:textId="77777777" w:rsidR="00D66587" w:rsidRDefault="00D66587" w:rsidP="0075283B">
      <w:pPr>
        <w:spacing w:after="0" w:line="288" w:lineRule="auto"/>
        <w:rPr>
          <w:rFonts w:ascii="Times New Roman" w:hAnsi="Times New Roman" w:cs="Times New Roman"/>
          <w:sz w:val="24"/>
          <w:szCs w:val="24"/>
        </w:rPr>
      </w:pPr>
    </w:p>
    <w:p w14:paraId="5D205B9A" w14:textId="13D11683" w:rsidR="00D66587" w:rsidRPr="00D66587" w:rsidRDefault="00D66587" w:rsidP="00D66587">
      <w:pPr>
        <w:spacing w:after="0" w:line="288" w:lineRule="auto"/>
        <w:rPr>
          <w:rFonts w:ascii="Times New Roman" w:hAnsi="Times New Roman" w:cs="Times New Roman"/>
          <w:sz w:val="24"/>
          <w:szCs w:val="24"/>
        </w:rPr>
      </w:pPr>
      <w:bookmarkStart w:id="0" w:name="_Hlk58419665"/>
      <w:r w:rsidRPr="00D66587">
        <w:rPr>
          <w:rFonts w:ascii="Times New Roman" w:hAnsi="Times New Roman" w:cs="Times New Roman"/>
          <w:sz w:val="24"/>
          <w:szCs w:val="24"/>
        </w:rPr>
        <w:t>1.2 Hovedlinjerne i lovforberedelsen</w:t>
      </w:r>
    </w:p>
    <w:bookmarkEnd w:id="0"/>
    <w:p w14:paraId="0148752E" w14:textId="4B4E2177" w:rsidR="00D66587" w:rsidRDefault="00D66587" w:rsidP="0075283B">
      <w:pPr>
        <w:spacing w:after="0" w:line="288" w:lineRule="auto"/>
        <w:rPr>
          <w:rFonts w:ascii="Times New Roman" w:hAnsi="Times New Roman" w:cs="Times New Roman"/>
          <w:sz w:val="24"/>
          <w:szCs w:val="24"/>
        </w:rPr>
      </w:pPr>
      <w:r>
        <w:rPr>
          <w:rFonts w:ascii="Times New Roman" w:hAnsi="Times New Roman" w:cs="Times New Roman"/>
          <w:sz w:val="24"/>
          <w:szCs w:val="24"/>
        </w:rPr>
        <w:t>D</w:t>
      </w:r>
      <w:r w:rsidR="00245EA6">
        <w:rPr>
          <w:rFonts w:ascii="Times New Roman" w:hAnsi="Times New Roman" w:cs="Times New Roman"/>
          <w:sz w:val="24"/>
          <w:szCs w:val="24"/>
        </w:rPr>
        <w:t>a ændringsforslaget af lov om MitID og NemLog-in var i offentlig høring anmodede Naalakkersuisut om, at ændringsforslaget efterfølgende skulle anordnes for Grønland.</w:t>
      </w:r>
    </w:p>
    <w:p w14:paraId="5B598C6A" w14:textId="77777777" w:rsidR="00245EA6" w:rsidRDefault="00245EA6" w:rsidP="0075283B">
      <w:pPr>
        <w:spacing w:after="0" w:line="288" w:lineRule="auto"/>
        <w:rPr>
          <w:rFonts w:ascii="Times New Roman" w:hAnsi="Times New Roman" w:cs="Times New Roman"/>
          <w:sz w:val="24"/>
          <w:szCs w:val="24"/>
        </w:rPr>
      </w:pPr>
    </w:p>
    <w:p w14:paraId="01B024EC" w14:textId="73489BE7" w:rsidR="00245EA6" w:rsidRDefault="00245EA6" w:rsidP="0075283B">
      <w:pPr>
        <w:spacing w:after="0" w:line="288" w:lineRule="auto"/>
        <w:rPr>
          <w:rFonts w:ascii="Times New Roman" w:hAnsi="Times New Roman" w:cs="Times New Roman"/>
          <w:sz w:val="24"/>
          <w:szCs w:val="24"/>
        </w:rPr>
      </w:pPr>
      <w:r>
        <w:rPr>
          <w:rFonts w:ascii="Times New Roman" w:hAnsi="Times New Roman" w:cs="Times New Roman"/>
          <w:sz w:val="24"/>
          <w:szCs w:val="24"/>
        </w:rPr>
        <w:t>Det var Digitaliseringsstyrelsen i Danmarks vurdering, at der i det oprindelige forslag lovforslag ikke var tydeliggjort, at MitID-løsningen også kunne anvende til at give adgang til interne IT-systemer. Naalakkersuisut er enig i det synspunkt.</w:t>
      </w:r>
    </w:p>
    <w:p w14:paraId="5B61B78A" w14:textId="77777777" w:rsidR="00245EA6" w:rsidRDefault="00245EA6" w:rsidP="0075283B">
      <w:pPr>
        <w:spacing w:after="0" w:line="288" w:lineRule="auto"/>
        <w:rPr>
          <w:rFonts w:ascii="Times New Roman" w:hAnsi="Times New Roman" w:cs="Times New Roman"/>
          <w:sz w:val="24"/>
          <w:szCs w:val="24"/>
        </w:rPr>
      </w:pPr>
    </w:p>
    <w:p w14:paraId="5CEA7FE1" w14:textId="0153DC29" w:rsidR="00245EA6" w:rsidRDefault="00245EA6" w:rsidP="0075283B">
      <w:pPr>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Naalakkersuisut finder, at det er nødvendigt</w:t>
      </w:r>
      <w:r w:rsidR="00157A45">
        <w:rPr>
          <w:rFonts w:ascii="Times New Roman" w:hAnsi="Times New Roman" w:cs="Times New Roman"/>
          <w:sz w:val="24"/>
          <w:szCs w:val="24"/>
        </w:rPr>
        <w:t>,</w:t>
      </w:r>
      <w:r>
        <w:rPr>
          <w:rFonts w:ascii="Times New Roman" w:hAnsi="Times New Roman" w:cs="Times New Roman"/>
          <w:sz w:val="24"/>
          <w:szCs w:val="24"/>
        </w:rPr>
        <w:t xml:space="preserve"> at det</w:t>
      </w:r>
      <w:r w:rsidR="00157A45">
        <w:rPr>
          <w:rFonts w:ascii="Times New Roman" w:hAnsi="Times New Roman" w:cs="Times New Roman"/>
          <w:sz w:val="24"/>
          <w:szCs w:val="24"/>
        </w:rPr>
        <w:t>te</w:t>
      </w:r>
      <w:r>
        <w:rPr>
          <w:rFonts w:ascii="Times New Roman" w:hAnsi="Times New Roman" w:cs="Times New Roman"/>
          <w:sz w:val="24"/>
          <w:szCs w:val="24"/>
        </w:rPr>
        <w:t xml:space="preserve"> bliver tydeliggjort.</w:t>
      </w:r>
      <w:r w:rsidR="00157A45">
        <w:rPr>
          <w:rFonts w:ascii="Times New Roman" w:hAnsi="Times New Roman" w:cs="Times New Roman"/>
          <w:sz w:val="24"/>
          <w:szCs w:val="24"/>
        </w:rPr>
        <w:t xml:space="preserve"> Ved at anvende MitID-løsningen får offentlige myndigheder</w:t>
      </w:r>
      <w:r w:rsidR="00794FDB">
        <w:rPr>
          <w:rFonts w:ascii="Times New Roman" w:hAnsi="Times New Roman" w:cs="Times New Roman"/>
          <w:sz w:val="24"/>
          <w:szCs w:val="24"/>
        </w:rPr>
        <w:t xml:space="preserve"> og</w:t>
      </w:r>
      <w:r w:rsidR="00157A45">
        <w:rPr>
          <w:rFonts w:ascii="Times New Roman" w:hAnsi="Times New Roman" w:cs="Times New Roman"/>
          <w:sz w:val="24"/>
          <w:szCs w:val="24"/>
        </w:rPr>
        <w:t xml:space="preserve"> offentligretlige organer </w:t>
      </w:r>
      <w:r w:rsidR="00794FDB">
        <w:rPr>
          <w:rFonts w:ascii="Times New Roman" w:hAnsi="Times New Roman" w:cs="Times New Roman"/>
          <w:sz w:val="24"/>
          <w:szCs w:val="24"/>
        </w:rPr>
        <w:t>e</w:t>
      </w:r>
      <w:r w:rsidR="00157A45">
        <w:rPr>
          <w:rFonts w:ascii="Times New Roman" w:hAnsi="Times New Roman" w:cs="Times New Roman"/>
          <w:sz w:val="24"/>
          <w:szCs w:val="24"/>
        </w:rPr>
        <w:t>nheder en mulighed for at anvende en digital løsning, der kan beskytte dem imod cyberangreb. Et cyberangreb, der udspringer af</w:t>
      </w:r>
      <w:r w:rsidR="00794FDB">
        <w:rPr>
          <w:rFonts w:ascii="Times New Roman" w:hAnsi="Times New Roman" w:cs="Times New Roman"/>
          <w:sz w:val="24"/>
          <w:szCs w:val="24"/>
        </w:rPr>
        <w:t>, at</w:t>
      </w:r>
      <w:r w:rsidR="00157A45">
        <w:rPr>
          <w:rFonts w:ascii="Times New Roman" w:hAnsi="Times New Roman" w:cs="Times New Roman"/>
          <w:sz w:val="24"/>
          <w:szCs w:val="24"/>
        </w:rPr>
        <w:t xml:space="preserve"> det har været muligt at aflure en medarbejders password.</w:t>
      </w:r>
    </w:p>
    <w:p w14:paraId="0EF03A80" w14:textId="77777777" w:rsidR="0075283B" w:rsidRPr="00067419" w:rsidRDefault="0075283B" w:rsidP="0075283B">
      <w:pPr>
        <w:spacing w:after="0" w:line="288" w:lineRule="auto"/>
        <w:rPr>
          <w:rFonts w:ascii="Times New Roman" w:hAnsi="Times New Roman" w:cs="Times New Roman"/>
          <w:sz w:val="24"/>
          <w:szCs w:val="24"/>
        </w:rPr>
      </w:pPr>
    </w:p>
    <w:p w14:paraId="58C2953E" w14:textId="77777777" w:rsidR="00067419" w:rsidRPr="00067419" w:rsidRDefault="00067419" w:rsidP="0075283B">
      <w:pPr>
        <w:spacing w:after="0" w:line="288" w:lineRule="auto"/>
        <w:rPr>
          <w:rFonts w:ascii="Times New Roman" w:hAnsi="Times New Roman" w:cs="Times New Roman"/>
          <w:b/>
          <w:sz w:val="24"/>
          <w:szCs w:val="24"/>
        </w:rPr>
      </w:pPr>
      <w:r w:rsidRPr="00067419">
        <w:rPr>
          <w:rFonts w:ascii="Times New Roman" w:hAnsi="Times New Roman" w:cs="Times New Roman"/>
          <w:b/>
          <w:sz w:val="24"/>
          <w:szCs w:val="24"/>
        </w:rPr>
        <w:t>2. Hovedpunkter i forslaget</w:t>
      </w:r>
    </w:p>
    <w:p w14:paraId="3BE463B6" w14:textId="77777777" w:rsidR="00067419" w:rsidRPr="00D66587" w:rsidRDefault="00067419" w:rsidP="0075283B">
      <w:pPr>
        <w:spacing w:after="0" w:line="288" w:lineRule="auto"/>
        <w:rPr>
          <w:rFonts w:ascii="Times New Roman" w:hAnsi="Times New Roman" w:cs="Times New Roman"/>
          <w:bCs/>
          <w:sz w:val="24"/>
          <w:szCs w:val="24"/>
        </w:rPr>
      </w:pPr>
      <w:r w:rsidRPr="00D66587">
        <w:rPr>
          <w:rFonts w:ascii="Times New Roman" w:hAnsi="Times New Roman" w:cs="Times New Roman"/>
          <w:bCs/>
          <w:sz w:val="24"/>
          <w:szCs w:val="24"/>
        </w:rPr>
        <w:t>a) Gældende ret</w:t>
      </w:r>
    </w:p>
    <w:p w14:paraId="6A0D319C" w14:textId="6857419E" w:rsidR="00067419" w:rsidRDefault="00C4555A" w:rsidP="0075283B">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Offentlige myndigheder og offentligretlige organer skal i dag anvende MitID og NemLog-in til autentifikation, når borgere </w:t>
      </w:r>
      <w:r w:rsidR="008B62C2">
        <w:rPr>
          <w:rFonts w:ascii="Times New Roman" w:hAnsi="Times New Roman" w:cs="Times New Roman"/>
          <w:sz w:val="24"/>
          <w:szCs w:val="24"/>
        </w:rPr>
        <w:t>tilbydes</w:t>
      </w:r>
      <w:r>
        <w:rPr>
          <w:rFonts w:ascii="Times New Roman" w:hAnsi="Times New Roman" w:cs="Times New Roman"/>
          <w:sz w:val="24"/>
          <w:szCs w:val="24"/>
        </w:rPr>
        <w:t xml:space="preserve"> adgang til digitale selvbetjeningsløsninger.</w:t>
      </w:r>
    </w:p>
    <w:p w14:paraId="029A5520" w14:textId="2A669500" w:rsidR="00C4555A" w:rsidRDefault="008B62C2" w:rsidP="0075283B">
      <w:pPr>
        <w:spacing w:after="0" w:line="288" w:lineRule="auto"/>
        <w:rPr>
          <w:rFonts w:ascii="Times New Roman" w:hAnsi="Times New Roman" w:cs="Times New Roman"/>
          <w:sz w:val="24"/>
          <w:szCs w:val="24"/>
        </w:rPr>
      </w:pPr>
      <w:r>
        <w:rPr>
          <w:rFonts w:ascii="Times New Roman" w:hAnsi="Times New Roman" w:cs="Times New Roman"/>
          <w:sz w:val="24"/>
          <w:szCs w:val="24"/>
        </w:rPr>
        <w:t>Andre juridiske enheder kan frivilligt anvende MitID og NemLog-in til autentifikation, når borgere vil have adgang til digitale selvbetjeningsløsninger, som de måtte tilbyde borgerne.</w:t>
      </w:r>
    </w:p>
    <w:p w14:paraId="3C5C6D62" w14:textId="77777777" w:rsidR="008B62C2" w:rsidRDefault="008B62C2" w:rsidP="0075283B">
      <w:pPr>
        <w:spacing w:after="0" w:line="288" w:lineRule="auto"/>
        <w:rPr>
          <w:rFonts w:ascii="Times New Roman" w:hAnsi="Times New Roman" w:cs="Times New Roman"/>
          <w:sz w:val="24"/>
          <w:szCs w:val="24"/>
        </w:rPr>
      </w:pPr>
    </w:p>
    <w:p w14:paraId="6D194286" w14:textId="50FCB3C8" w:rsidR="00077058" w:rsidRDefault="00077058" w:rsidP="0075283B">
      <w:pPr>
        <w:spacing w:after="0" w:line="288" w:lineRule="auto"/>
        <w:rPr>
          <w:rFonts w:ascii="Times New Roman" w:hAnsi="Times New Roman" w:cs="Times New Roman"/>
          <w:sz w:val="24"/>
          <w:szCs w:val="24"/>
        </w:rPr>
      </w:pPr>
      <w:r>
        <w:rPr>
          <w:rFonts w:ascii="Times New Roman" w:hAnsi="Times New Roman" w:cs="Times New Roman"/>
          <w:sz w:val="24"/>
          <w:szCs w:val="24"/>
        </w:rPr>
        <w:t>MitID sikre en entydig identifikation af den borger, som anvender den digitale selvbetjeningsløsning. NemLog-in er den tekniske løsning, der kontrollerer, at det anvendte MitID tilhører den borger, som vil anvende en digital selvbetjeningsløsning.</w:t>
      </w:r>
    </w:p>
    <w:p w14:paraId="091906EC" w14:textId="77777777" w:rsidR="00077058" w:rsidRDefault="00077058" w:rsidP="0075283B">
      <w:pPr>
        <w:spacing w:after="0" w:line="288" w:lineRule="auto"/>
        <w:rPr>
          <w:rFonts w:ascii="Times New Roman" w:hAnsi="Times New Roman" w:cs="Times New Roman"/>
          <w:sz w:val="24"/>
          <w:szCs w:val="24"/>
        </w:rPr>
      </w:pPr>
    </w:p>
    <w:p w14:paraId="38A5CF73" w14:textId="68C53AB5" w:rsidR="00077058" w:rsidRDefault="00652AB2" w:rsidP="0075283B">
      <w:pPr>
        <w:spacing w:after="0" w:line="288" w:lineRule="auto"/>
        <w:rPr>
          <w:rFonts w:ascii="Times New Roman" w:hAnsi="Times New Roman" w:cs="Times New Roman"/>
          <w:sz w:val="24"/>
          <w:szCs w:val="24"/>
        </w:rPr>
      </w:pPr>
      <w:r>
        <w:rPr>
          <w:rFonts w:ascii="Times New Roman" w:hAnsi="Times New Roman" w:cs="Times New Roman"/>
          <w:sz w:val="24"/>
          <w:szCs w:val="24"/>
        </w:rPr>
        <w:t>Kombinationen af MitID og NemLog-in er en sikker ramme for behandling af personoplysninger. Ved modtagelsen sikres, at vedkommende som afgiver personoplysninger, faktisk er den som personoplysningerne opgives om. For borgeren, som afgiver personoplysninger, sikres at modtageren ikke forveksler oplysningerne med andre personers oplysninger og at opsætningen</w:t>
      </w:r>
      <w:r w:rsidR="003A76EE">
        <w:rPr>
          <w:rFonts w:ascii="Times New Roman" w:hAnsi="Times New Roman" w:cs="Times New Roman"/>
          <w:sz w:val="24"/>
          <w:szCs w:val="24"/>
        </w:rPr>
        <w:t xml:space="preserve"> </w:t>
      </w:r>
      <w:r>
        <w:rPr>
          <w:rFonts w:ascii="Times New Roman" w:hAnsi="Times New Roman" w:cs="Times New Roman"/>
          <w:sz w:val="24"/>
          <w:szCs w:val="24"/>
        </w:rPr>
        <w:t>sikre</w:t>
      </w:r>
      <w:r w:rsidR="003A76EE">
        <w:rPr>
          <w:rFonts w:ascii="Times New Roman" w:hAnsi="Times New Roman" w:cs="Times New Roman"/>
          <w:sz w:val="24"/>
          <w:szCs w:val="24"/>
        </w:rPr>
        <w:t>r</w:t>
      </w:r>
      <w:r>
        <w:rPr>
          <w:rFonts w:ascii="Times New Roman" w:hAnsi="Times New Roman" w:cs="Times New Roman"/>
          <w:sz w:val="24"/>
          <w:szCs w:val="24"/>
        </w:rPr>
        <w:t xml:space="preserve"> imod </w:t>
      </w:r>
      <w:r w:rsidR="003A76EE">
        <w:rPr>
          <w:rFonts w:ascii="Times New Roman" w:hAnsi="Times New Roman" w:cs="Times New Roman"/>
          <w:sz w:val="24"/>
          <w:szCs w:val="24"/>
        </w:rPr>
        <w:t>et man-in-the-</w:t>
      </w:r>
      <w:proofErr w:type="spellStart"/>
      <w:r w:rsidR="003A76EE">
        <w:rPr>
          <w:rFonts w:ascii="Times New Roman" w:hAnsi="Times New Roman" w:cs="Times New Roman"/>
          <w:sz w:val="24"/>
          <w:szCs w:val="24"/>
        </w:rPr>
        <w:t>middle</w:t>
      </w:r>
      <w:proofErr w:type="spellEnd"/>
      <w:r w:rsidR="003A76EE">
        <w:rPr>
          <w:rFonts w:ascii="Times New Roman" w:hAnsi="Times New Roman" w:cs="Times New Roman"/>
          <w:sz w:val="24"/>
          <w:szCs w:val="24"/>
        </w:rPr>
        <w:t xml:space="preserve"> angreb, hvor </w:t>
      </w:r>
      <w:r>
        <w:rPr>
          <w:rFonts w:ascii="Times New Roman" w:hAnsi="Times New Roman" w:cs="Times New Roman"/>
          <w:sz w:val="24"/>
          <w:szCs w:val="24"/>
        </w:rPr>
        <w:t xml:space="preserve">uvedkommendes </w:t>
      </w:r>
      <w:r w:rsidR="003A76EE">
        <w:rPr>
          <w:rFonts w:ascii="Times New Roman" w:hAnsi="Times New Roman" w:cs="Times New Roman"/>
          <w:sz w:val="24"/>
          <w:szCs w:val="24"/>
        </w:rPr>
        <w:t>aflurer det, som</w:t>
      </w:r>
      <w:r w:rsidR="00794FDB">
        <w:rPr>
          <w:rFonts w:ascii="Times New Roman" w:hAnsi="Times New Roman" w:cs="Times New Roman"/>
          <w:sz w:val="24"/>
          <w:szCs w:val="24"/>
        </w:rPr>
        <w:t xml:space="preserve"> måtte</w:t>
      </w:r>
      <w:r w:rsidR="003A76EE">
        <w:rPr>
          <w:rFonts w:ascii="Times New Roman" w:hAnsi="Times New Roman" w:cs="Times New Roman"/>
          <w:sz w:val="24"/>
          <w:szCs w:val="24"/>
        </w:rPr>
        <w:t xml:space="preserve"> blive indtastet på en webside.</w:t>
      </w:r>
    </w:p>
    <w:p w14:paraId="7075B424" w14:textId="77777777" w:rsidR="00C4555A" w:rsidRPr="00067419" w:rsidRDefault="00C4555A" w:rsidP="0075283B">
      <w:pPr>
        <w:spacing w:after="0" w:line="288" w:lineRule="auto"/>
        <w:rPr>
          <w:rFonts w:ascii="Times New Roman" w:hAnsi="Times New Roman" w:cs="Times New Roman"/>
          <w:sz w:val="24"/>
          <w:szCs w:val="24"/>
        </w:rPr>
      </w:pPr>
    </w:p>
    <w:p w14:paraId="1735208A" w14:textId="77777777" w:rsidR="00067419" w:rsidRPr="00067419" w:rsidRDefault="00067419" w:rsidP="0075283B">
      <w:pPr>
        <w:spacing w:after="0" w:line="288" w:lineRule="auto"/>
        <w:rPr>
          <w:rFonts w:ascii="Times New Roman" w:hAnsi="Times New Roman" w:cs="Times New Roman"/>
          <w:b/>
          <w:sz w:val="24"/>
          <w:szCs w:val="24"/>
        </w:rPr>
      </w:pPr>
      <w:r w:rsidRPr="00067419">
        <w:rPr>
          <w:rFonts w:ascii="Times New Roman" w:hAnsi="Times New Roman" w:cs="Times New Roman"/>
          <w:b/>
          <w:sz w:val="24"/>
          <w:szCs w:val="24"/>
        </w:rPr>
        <w:t>b) forslaget</w:t>
      </w:r>
    </w:p>
    <w:p w14:paraId="4F1FB49A" w14:textId="25416A41" w:rsidR="003A76EE" w:rsidRDefault="00462F89" w:rsidP="00077058">
      <w:pPr>
        <w:spacing w:after="0" w:line="288" w:lineRule="auto"/>
        <w:rPr>
          <w:rFonts w:ascii="Times New Roman" w:hAnsi="Times New Roman" w:cs="Times New Roman"/>
          <w:sz w:val="24"/>
          <w:szCs w:val="24"/>
        </w:rPr>
      </w:pPr>
      <w:r>
        <w:rPr>
          <w:rFonts w:ascii="Times New Roman" w:hAnsi="Times New Roman" w:cs="Times New Roman"/>
          <w:sz w:val="24"/>
          <w:szCs w:val="24"/>
        </w:rPr>
        <w:t>Definitionen af digitale selvbetjeningsløsninger omfatter ikke internt anvendte online</w:t>
      </w:r>
      <w:r w:rsidR="00014A50">
        <w:rPr>
          <w:rFonts w:ascii="Times New Roman" w:hAnsi="Times New Roman" w:cs="Times New Roman"/>
          <w:sz w:val="24"/>
          <w:szCs w:val="24"/>
        </w:rPr>
        <w:t xml:space="preserve"> </w:t>
      </w:r>
      <w:r>
        <w:rPr>
          <w:rFonts w:ascii="Times New Roman" w:hAnsi="Times New Roman" w:cs="Times New Roman"/>
          <w:sz w:val="24"/>
          <w:szCs w:val="24"/>
        </w:rPr>
        <w:t>tjen</w:t>
      </w:r>
      <w:r w:rsidR="00014A50">
        <w:rPr>
          <w:rFonts w:ascii="Times New Roman" w:hAnsi="Times New Roman" w:cs="Times New Roman"/>
          <w:sz w:val="24"/>
          <w:szCs w:val="24"/>
        </w:rPr>
        <w:t>e</w:t>
      </w:r>
      <w:r>
        <w:rPr>
          <w:rFonts w:ascii="Times New Roman" w:hAnsi="Times New Roman" w:cs="Times New Roman"/>
          <w:sz w:val="24"/>
          <w:szCs w:val="24"/>
        </w:rPr>
        <w:t>ster.</w:t>
      </w:r>
      <w:r w:rsidR="00014A50">
        <w:rPr>
          <w:rFonts w:ascii="Times New Roman" w:hAnsi="Times New Roman" w:cs="Times New Roman"/>
          <w:sz w:val="24"/>
          <w:szCs w:val="24"/>
        </w:rPr>
        <w:t xml:space="preserve"> I den sammenhæng er det uklart i, hvilket omfang interne IT-systemer er omfattet af anordningen for Grønland af lov om MitID og NemLog-in.</w:t>
      </w:r>
    </w:p>
    <w:p w14:paraId="4A47BDC2" w14:textId="77777777" w:rsidR="00014A50" w:rsidRDefault="00014A50" w:rsidP="00077058">
      <w:pPr>
        <w:spacing w:after="0" w:line="288" w:lineRule="auto"/>
        <w:rPr>
          <w:rFonts w:ascii="Times New Roman" w:hAnsi="Times New Roman" w:cs="Times New Roman"/>
          <w:sz w:val="24"/>
          <w:szCs w:val="24"/>
        </w:rPr>
      </w:pPr>
    </w:p>
    <w:p w14:paraId="7E3DD5D6" w14:textId="716A0DEA" w:rsidR="00014A50" w:rsidRDefault="00014A50" w:rsidP="00077058">
      <w:pPr>
        <w:spacing w:after="0" w:line="288" w:lineRule="auto"/>
        <w:rPr>
          <w:rFonts w:ascii="Times New Roman" w:hAnsi="Times New Roman" w:cs="Times New Roman"/>
          <w:sz w:val="24"/>
          <w:szCs w:val="24"/>
        </w:rPr>
      </w:pPr>
      <w:r>
        <w:rPr>
          <w:rFonts w:ascii="Times New Roman" w:hAnsi="Times New Roman" w:cs="Times New Roman"/>
          <w:sz w:val="24"/>
          <w:szCs w:val="24"/>
        </w:rPr>
        <w:t>Forslaget tydeliggør</w:t>
      </w:r>
      <w:r w:rsidR="00794FDB">
        <w:rPr>
          <w:rFonts w:ascii="Times New Roman" w:hAnsi="Times New Roman" w:cs="Times New Roman"/>
          <w:sz w:val="24"/>
          <w:szCs w:val="24"/>
        </w:rPr>
        <w:t>,</w:t>
      </w:r>
      <w:r>
        <w:rPr>
          <w:rFonts w:ascii="Times New Roman" w:hAnsi="Times New Roman" w:cs="Times New Roman"/>
          <w:sz w:val="24"/>
          <w:szCs w:val="24"/>
        </w:rPr>
        <w:t xml:space="preserve"> at o</w:t>
      </w:r>
      <w:r w:rsidRPr="00014A50">
        <w:rPr>
          <w:rFonts w:ascii="Times New Roman" w:hAnsi="Times New Roman" w:cs="Times New Roman"/>
          <w:sz w:val="24"/>
          <w:szCs w:val="24"/>
        </w:rPr>
        <w:t>ffentlige myndigheder og offentligretlige organer</w:t>
      </w:r>
      <w:r>
        <w:rPr>
          <w:rFonts w:ascii="Times New Roman" w:hAnsi="Times New Roman" w:cs="Times New Roman"/>
          <w:sz w:val="24"/>
          <w:szCs w:val="24"/>
        </w:rPr>
        <w:t xml:space="preserve"> har ret til at tilslutte interne IT-systemer til NemLog-in og MitID-løsningen. </w:t>
      </w:r>
      <w:r w:rsidRPr="00014A50">
        <w:rPr>
          <w:rFonts w:ascii="Times New Roman" w:hAnsi="Times New Roman" w:cs="Times New Roman"/>
          <w:sz w:val="24"/>
          <w:szCs w:val="24"/>
        </w:rPr>
        <w:t>Offentlige myndigheder og offentligretlige organer kan herefter vælge, om de interne it-systemer skal tilsluttes NemLog-in, eller om autentifikation til de interne it-systemer skal ske på anden vis.</w:t>
      </w:r>
    </w:p>
    <w:p w14:paraId="03433921" w14:textId="77777777" w:rsidR="00014A50" w:rsidRDefault="00014A50" w:rsidP="00077058">
      <w:pPr>
        <w:spacing w:after="0" w:line="288" w:lineRule="auto"/>
        <w:rPr>
          <w:rFonts w:ascii="Times New Roman" w:hAnsi="Times New Roman" w:cs="Times New Roman"/>
          <w:sz w:val="24"/>
          <w:szCs w:val="24"/>
        </w:rPr>
      </w:pPr>
    </w:p>
    <w:p w14:paraId="46723DF3" w14:textId="7CB95248" w:rsidR="00014A50" w:rsidRDefault="00014A50" w:rsidP="00077058">
      <w:pPr>
        <w:spacing w:after="0" w:line="288" w:lineRule="auto"/>
        <w:rPr>
          <w:rFonts w:ascii="Times New Roman" w:hAnsi="Times New Roman" w:cs="Times New Roman"/>
          <w:sz w:val="24"/>
          <w:szCs w:val="24"/>
        </w:rPr>
      </w:pPr>
      <w:r>
        <w:rPr>
          <w:rFonts w:ascii="Times New Roman" w:hAnsi="Times New Roman" w:cs="Times New Roman"/>
          <w:sz w:val="24"/>
          <w:szCs w:val="24"/>
        </w:rPr>
        <w:t>For offentlig</w:t>
      </w:r>
      <w:r w:rsidR="00C049BC">
        <w:rPr>
          <w:rFonts w:ascii="Times New Roman" w:hAnsi="Times New Roman" w:cs="Times New Roman"/>
          <w:sz w:val="24"/>
          <w:szCs w:val="24"/>
        </w:rPr>
        <w:t>e</w:t>
      </w:r>
      <w:r>
        <w:rPr>
          <w:rFonts w:ascii="Times New Roman" w:hAnsi="Times New Roman" w:cs="Times New Roman"/>
          <w:sz w:val="24"/>
          <w:szCs w:val="24"/>
        </w:rPr>
        <w:t xml:space="preserve"> myndighede</w:t>
      </w:r>
      <w:r w:rsidR="00C049BC">
        <w:rPr>
          <w:rFonts w:ascii="Times New Roman" w:hAnsi="Times New Roman" w:cs="Times New Roman"/>
          <w:sz w:val="24"/>
          <w:szCs w:val="24"/>
        </w:rPr>
        <w:t>r</w:t>
      </w:r>
      <w:r>
        <w:rPr>
          <w:rFonts w:ascii="Times New Roman" w:hAnsi="Times New Roman" w:cs="Times New Roman"/>
          <w:sz w:val="24"/>
          <w:szCs w:val="24"/>
        </w:rPr>
        <w:t xml:space="preserve"> og offentligretlige organer gælder fortsat, at der er pligt til af anve</w:t>
      </w:r>
      <w:r w:rsidR="00C049BC">
        <w:rPr>
          <w:rFonts w:ascii="Times New Roman" w:hAnsi="Times New Roman" w:cs="Times New Roman"/>
          <w:sz w:val="24"/>
          <w:szCs w:val="24"/>
        </w:rPr>
        <w:t>n</w:t>
      </w:r>
      <w:r>
        <w:rPr>
          <w:rFonts w:ascii="Times New Roman" w:hAnsi="Times New Roman" w:cs="Times New Roman"/>
          <w:sz w:val="24"/>
          <w:szCs w:val="24"/>
        </w:rPr>
        <w:t xml:space="preserve">de MitID-løsningen og NemLog-in </w:t>
      </w:r>
      <w:r w:rsidR="00C049BC">
        <w:rPr>
          <w:rFonts w:ascii="Times New Roman" w:hAnsi="Times New Roman" w:cs="Times New Roman"/>
          <w:sz w:val="24"/>
          <w:szCs w:val="24"/>
        </w:rPr>
        <w:t>på digitale selvbetjeningsløsninger, der er rettet mod offentligheden.</w:t>
      </w:r>
    </w:p>
    <w:p w14:paraId="3E9E5136" w14:textId="77777777" w:rsidR="00067419" w:rsidRPr="00067419" w:rsidRDefault="00067419" w:rsidP="0075283B">
      <w:pPr>
        <w:spacing w:after="0" w:line="288" w:lineRule="auto"/>
        <w:rPr>
          <w:rFonts w:ascii="Times New Roman" w:hAnsi="Times New Roman" w:cs="Times New Roman"/>
          <w:sz w:val="24"/>
          <w:szCs w:val="24"/>
        </w:rPr>
      </w:pPr>
    </w:p>
    <w:p w14:paraId="5A9E5CF5" w14:textId="77777777" w:rsidR="00067419" w:rsidRPr="00067419" w:rsidRDefault="00067419" w:rsidP="0075283B">
      <w:pPr>
        <w:spacing w:after="0" w:line="288" w:lineRule="auto"/>
        <w:rPr>
          <w:rFonts w:ascii="Times New Roman" w:hAnsi="Times New Roman" w:cs="Times New Roman"/>
          <w:b/>
          <w:sz w:val="24"/>
          <w:szCs w:val="24"/>
        </w:rPr>
      </w:pPr>
      <w:r w:rsidRPr="00067419">
        <w:rPr>
          <w:rFonts w:ascii="Times New Roman" w:hAnsi="Times New Roman" w:cs="Times New Roman"/>
          <w:b/>
          <w:sz w:val="24"/>
          <w:szCs w:val="24"/>
        </w:rPr>
        <w:t>3. Økonomiske og administrative konsekvenser for det offentlige</w:t>
      </w:r>
    </w:p>
    <w:p w14:paraId="086102C4" w14:textId="7F870BD7" w:rsidR="00067419" w:rsidRDefault="0075283B" w:rsidP="0075283B">
      <w:pPr>
        <w:spacing w:after="0" w:line="288" w:lineRule="auto"/>
        <w:rPr>
          <w:rFonts w:ascii="Times New Roman" w:hAnsi="Times New Roman" w:cs="Times New Roman"/>
          <w:sz w:val="24"/>
          <w:szCs w:val="24"/>
        </w:rPr>
      </w:pPr>
      <w:r>
        <w:rPr>
          <w:rFonts w:ascii="Times New Roman" w:hAnsi="Times New Roman" w:cs="Times New Roman"/>
          <w:sz w:val="24"/>
          <w:szCs w:val="24"/>
        </w:rPr>
        <w:t>Der er ingen økonomiske og administrative konsekvenser for det offentlige.</w:t>
      </w:r>
    </w:p>
    <w:p w14:paraId="3B8391DC" w14:textId="77777777" w:rsidR="0075283B" w:rsidRDefault="0075283B" w:rsidP="0075283B">
      <w:pPr>
        <w:spacing w:after="0" w:line="288" w:lineRule="auto"/>
        <w:rPr>
          <w:rFonts w:ascii="Times New Roman" w:hAnsi="Times New Roman" w:cs="Times New Roman"/>
          <w:sz w:val="24"/>
          <w:szCs w:val="24"/>
        </w:rPr>
      </w:pPr>
    </w:p>
    <w:p w14:paraId="0CB3D1ED" w14:textId="53A8A6CE" w:rsidR="00067419" w:rsidRDefault="0075283B" w:rsidP="0075283B">
      <w:pPr>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 xml:space="preserve">Forslaget giver mulighed for at </w:t>
      </w:r>
      <w:r w:rsidR="00D13C82">
        <w:rPr>
          <w:rFonts w:ascii="Times New Roman" w:hAnsi="Times New Roman" w:cs="Times New Roman"/>
          <w:sz w:val="24"/>
          <w:szCs w:val="24"/>
        </w:rPr>
        <w:t xml:space="preserve">overgå til </w:t>
      </w:r>
      <w:r w:rsidR="00C049BC">
        <w:rPr>
          <w:rFonts w:ascii="Times New Roman" w:hAnsi="Times New Roman" w:cs="Times New Roman"/>
          <w:sz w:val="24"/>
          <w:szCs w:val="24"/>
        </w:rPr>
        <w:t>a</w:t>
      </w:r>
      <w:r w:rsidR="00D13C82">
        <w:rPr>
          <w:rFonts w:ascii="Times New Roman" w:hAnsi="Times New Roman" w:cs="Times New Roman"/>
          <w:sz w:val="24"/>
          <w:szCs w:val="24"/>
        </w:rPr>
        <w:t>t sikre at adgange til interne IT-systemer kan ske ved at anvende NemLog-in og MitID</w:t>
      </w:r>
      <w:r w:rsidR="00C049BC">
        <w:rPr>
          <w:rFonts w:ascii="Times New Roman" w:hAnsi="Times New Roman" w:cs="Times New Roman"/>
          <w:sz w:val="24"/>
          <w:szCs w:val="24"/>
        </w:rPr>
        <w:t>-løsningen</w:t>
      </w:r>
      <w:r w:rsidR="00D13C82">
        <w:rPr>
          <w:rFonts w:ascii="Times New Roman" w:hAnsi="Times New Roman" w:cs="Times New Roman"/>
          <w:sz w:val="24"/>
          <w:szCs w:val="24"/>
        </w:rPr>
        <w:t xml:space="preserve"> eller de kan fortsætte med andre sikre autentifikationsmetoder til deres interne IT-systemer.</w:t>
      </w:r>
    </w:p>
    <w:p w14:paraId="020EFB02" w14:textId="77777777" w:rsidR="00C049BC" w:rsidRDefault="00C049BC" w:rsidP="0075283B">
      <w:pPr>
        <w:spacing w:after="0" w:line="288" w:lineRule="auto"/>
        <w:rPr>
          <w:rFonts w:ascii="Times New Roman" w:hAnsi="Times New Roman" w:cs="Times New Roman"/>
          <w:sz w:val="24"/>
          <w:szCs w:val="24"/>
        </w:rPr>
      </w:pPr>
    </w:p>
    <w:p w14:paraId="4EFC6E45" w14:textId="3E5C62EE" w:rsidR="00C049BC" w:rsidRPr="00067419" w:rsidRDefault="00C049BC" w:rsidP="0075283B">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Anvendelsen af NemLog-in og MitID-løsningen i Offentlige myndigheder eller offentligretlige organer interne IT-systemer kan gennemføres uden udbud heraf. </w:t>
      </w:r>
    </w:p>
    <w:p w14:paraId="698937D4" w14:textId="77777777" w:rsidR="00067419" w:rsidRPr="00067419" w:rsidRDefault="00067419" w:rsidP="0075283B">
      <w:pPr>
        <w:spacing w:after="0" w:line="288" w:lineRule="auto"/>
        <w:rPr>
          <w:rFonts w:ascii="Times New Roman" w:hAnsi="Times New Roman" w:cs="Times New Roman"/>
          <w:sz w:val="24"/>
          <w:szCs w:val="24"/>
        </w:rPr>
      </w:pPr>
    </w:p>
    <w:p w14:paraId="502FABD6" w14:textId="77777777" w:rsidR="00067419" w:rsidRPr="00067419" w:rsidRDefault="00067419" w:rsidP="0075283B">
      <w:pPr>
        <w:spacing w:after="0" w:line="288" w:lineRule="auto"/>
        <w:rPr>
          <w:rFonts w:ascii="Times New Roman" w:hAnsi="Times New Roman" w:cs="Times New Roman"/>
          <w:b/>
          <w:sz w:val="24"/>
          <w:szCs w:val="24"/>
        </w:rPr>
      </w:pPr>
      <w:r w:rsidRPr="00067419">
        <w:rPr>
          <w:rFonts w:ascii="Times New Roman" w:hAnsi="Times New Roman" w:cs="Times New Roman"/>
          <w:b/>
          <w:sz w:val="24"/>
          <w:szCs w:val="24"/>
        </w:rPr>
        <w:t>4. Økonomiske og administrative konsekvenser for erhvervslivet</w:t>
      </w:r>
    </w:p>
    <w:p w14:paraId="4FB9A79A" w14:textId="2279DDF2" w:rsidR="00D13C82" w:rsidRDefault="00D13C82" w:rsidP="00D13C82">
      <w:pPr>
        <w:spacing w:after="0" w:line="288" w:lineRule="auto"/>
        <w:rPr>
          <w:rFonts w:ascii="Times New Roman" w:hAnsi="Times New Roman" w:cs="Times New Roman"/>
          <w:sz w:val="24"/>
          <w:szCs w:val="24"/>
        </w:rPr>
      </w:pPr>
      <w:r>
        <w:rPr>
          <w:rFonts w:ascii="Times New Roman" w:hAnsi="Times New Roman" w:cs="Times New Roman"/>
          <w:sz w:val="24"/>
          <w:szCs w:val="24"/>
        </w:rPr>
        <w:t>Der er ingen økonomiske og administrative konsekvenser for erhvervslivet.</w:t>
      </w:r>
    </w:p>
    <w:p w14:paraId="205FAB5E" w14:textId="77777777" w:rsidR="00D13C82" w:rsidRDefault="00D13C82" w:rsidP="00D13C82">
      <w:pPr>
        <w:spacing w:after="0" w:line="288" w:lineRule="auto"/>
        <w:rPr>
          <w:rFonts w:ascii="Times New Roman" w:hAnsi="Times New Roman" w:cs="Times New Roman"/>
          <w:sz w:val="24"/>
          <w:szCs w:val="24"/>
        </w:rPr>
      </w:pPr>
    </w:p>
    <w:p w14:paraId="25C1F00D" w14:textId="77777777" w:rsidR="00067419" w:rsidRPr="00067419" w:rsidRDefault="00067419" w:rsidP="0075283B">
      <w:pPr>
        <w:spacing w:after="0" w:line="288" w:lineRule="auto"/>
        <w:rPr>
          <w:rFonts w:ascii="Times New Roman" w:hAnsi="Times New Roman" w:cs="Times New Roman"/>
          <w:b/>
          <w:sz w:val="24"/>
          <w:szCs w:val="24"/>
        </w:rPr>
      </w:pPr>
      <w:r w:rsidRPr="00067419">
        <w:rPr>
          <w:rFonts w:ascii="Times New Roman" w:hAnsi="Times New Roman" w:cs="Times New Roman"/>
          <w:b/>
          <w:sz w:val="24"/>
          <w:szCs w:val="24"/>
        </w:rPr>
        <w:t>5. Konsekvenser for miljø, natur og folkesundhed</w:t>
      </w:r>
    </w:p>
    <w:p w14:paraId="1C22F24D" w14:textId="5B23806F" w:rsidR="00067419" w:rsidRPr="00067419" w:rsidRDefault="00D13C82" w:rsidP="0075283B">
      <w:pPr>
        <w:spacing w:after="0" w:line="288" w:lineRule="auto"/>
        <w:rPr>
          <w:rFonts w:ascii="Times New Roman" w:hAnsi="Times New Roman" w:cs="Times New Roman"/>
          <w:sz w:val="24"/>
          <w:szCs w:val="24"/>
        </w:rPr>
      </w:pPr>
      <w:r>
        <w:rPr>
          <w:rFonts w:ascii="Times New Roman" w:hAnsi="Times New Roman" w:cs="Times New Roman"/>
          <w:sz w:val="24"/>
          <w:szCs w:val="24"/>
        </w:rPr>
        <w:t>Der er ingen konsekvenser miljø, natur og folkesundhed</w:t>
      </w:r>
    </w:p>
    <w:p w14:paraId="7D847EE9" w14:textId="77777777" w:rsidR="00067419" w:rsidRPr="00067419" w:rsidRDefault="00067419" w:rsidP="0075283B">
      <w:pPr>
        <w:spacing w:after="0" w:line="288" w:lineRule="auto"/>
        <w:rPr>
          <w:rFonts w:ascii="Times New Roman" w:hAnsi="Times New Roman" w:cs="Times New Roman"/>
          <w:sz w:val="24"/>
          <w:szCs w:val="24"/>
        </w:rPr>
      </w:pPr>
    </w:p>
    <w:p w14:paraId="5F05BEA2" w14:textId="77777777" w:rsidR="00067419" w:rsidRPr="00067419" w:rsidRDefault="00067419" w:rsidP="0075283B">
      <w:pPr>
        <w:spacing w:after="0" w:line="288" w:lineRule="auto"/>
        <w:rPr>
          <w:rFonts w:ascii="Times New Roman" w:hAnsi="Times New Roman" w:cs="Times New Roman"/>
          <w:b/>
          <w:sz w:val="24"/>
          <w:szCs w:val="24"/>
        </w:rPr>
      </w:pPr>
      <w:r w:rsidRPr="00067419">
        <w:rPr>
          <w:rFonts w:ascii="Times New Roman" w:hAnsi="Times New Roman" w:cs="Times New Roman"/>
          <w:b/>
          <w:sz w:val="24"/>
          <w:szCs w:val="24"/>
        </w:rPr>
        <w:t>6. Konsekvenser for borgerne</w:t>
      </w:r>
    </w:p>
    <w:p w14:paraId="7A6F2EC8" w14:textId="3F1E85EA" w:rsidR="00067419" w:rsidRPr="00067419" w:rsidRDefault="00D13C82" w:rsidP="0075283B">
      <w:pPr>
        <w:spacing w:after="0" w:line="288" w:lineRule="auto"/>
        <w:rPr>
          <w:rFonts w:ascii="Times New Roman" w:hAnsi="Times New Roman" w:cs="Times New Roman"/>
          <w:sz w:val="24"/>
          <w:szCs w:val="24"/>
        </w:rPr>
      </w:pPr>
      <w:r>
        <w:rPr>
          <w:rFonts w:ascii="Times New Roman" w:hAnsi="Times New Roman" w:cs="Times New Roman"/>
          <w:sz w:val="24"/>
          <w:szCs w:val="24"/>
        </w:rPr>
        <w:t>Der er ingen konsekvenser for borgerne</w:t>
      </w:r>
    </w:p>
    <w:p w14:paraId="16629802" w14:textId="77777777" w:rsidR="00067419" w:rsidRPr="00067419" w:rsidRDefault="00067419" w:rsidP="0075283B">
      <w:pPr>
        <w:spacing w:after="0" w:line="288" w:lineRule="auto"/>
        <w:rPr>
          <w:rFonts w:ascii="Times New Roman" w:hAnsi="Times New Roman" w:cs="Times New Roman"/>
          <w:sz w:val="24"/>
          <w:szCs w:val="24"/>
        </w:rPr>
      </w:pPr>
    </w:p>
    <w:p w14:paraId="5F6E4730" w14:textId="77777777" w:rsidR="00067419" w:rsidRPr="00067419" w:rsidRDefault="00067419" w:rsidP="0075283B">
      <w:pPr>
        <w:spacing w:after="0" w:line="288" w:lineRule="auto"/>
        <w:rPr>
          <w:rFonts w:ascii="Times New Roman" w:hAnsi="Times New Roman" w:cs="Times New Roman"/>
          <w:b/>
          <w:sz w:val="24"/>
          <w:szCs w:val="24"/>
        </w:rPr>
      </w:pPr>
      <w:r w:rsidRPr="00067419">
        <w:rPr>
          <w:rFonts w:ascii="Times New Roman" w:hAnsi="Times New Roman" w:cs="Times New Roman"/>
          <w:b/>
          <w:sz w:val="24"/>
          <w:szCs w:val="24"/>
        </w:rPr>
        <w:t>7. Andre væsentlige konsekvenser</w:t>
      </w:r>
    </w:p>
    <w:p w14:paraId="7EF60E36" w14:textId="531C29CE" w:rsidR="009E2C16" w:rsidRPr="00067419" w:rsidRDefault="00D13C82" w:rsidP="0075283B">
      <w:pPr>
        <w:spacing w:after="0" w:line="288" w:lineRule="auto"/>
        <w:rPr>
          <w:rFonts w:ascii="Times New Roman" w:hAnsi="Times New Roman" w:cs="Times New Roman"/>
          <w:sz w:val="24"/>
          <w:szCs w:val="24"/>
        </w:rPr>
      </w:pPr>
      <w:r>
        <w:rPr>
          <w:rFonts w:ascii="Times New Roman" w:hAnsi="Times New Roman" w:cs="Times New Roman"/>
          <w:sz w:val="24"/>
          <w:szCs w:val="24"/>
        </w:rPr>
        <w:t>Der er ingen andre væsentlige konsekvenser.</w:t>
      </w:r>
    </w:p>
    <w:sectPr w:rsidR="009E2C16" w:rsidRPr="00067419" w:rsidSect="0006741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ADBF4" w14:textId="77777777" w:rsidR="007F0DB4" w:rsidRDefault="007F0DB4" w:rsidP="0075283B">
      <w:pPr>
        <w:spacing w:after="0" w:line="240" w:lineRule="auto"/>
      </w:pPr>
      <w:r>
        <w:separator/>
      </w:r>
    </w:p>
  </w:endnote>
  <w:endnote w:type="continuationSeparator" w:id="0">
    <w:p w14:paraId="52B3D050" w14:textId="77777777" w:rsidR="007F0DB4" w:rsidRDefault="007F0DB4" w:rsidP="0075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70DF6" w14:textId="77777777" w:rsidR="007F0DB4" w:rsidRDefault="007F0DB4" w:rsidP="0075283B">
      <w:pPr>
        <w:spacing w:after="0" w:line="240" w:lineRule="auto"/>
      </w:pPr>
      <w:r>
        <w:separator/>
      </w:r>
    </w:p>
  </w:footnote>
  <w:footnote w:type="continuationSeparator" w:id="0">
    <w:p w14:paraId="3F4B040E" w14:textId="77777777" w:rsidR="007F0DB4" w:rsidRDefault="007F0DB4" w:rsidP="00752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EA949" w14:textId="062E3986" w:rsidR="0075283B" w:rsidRDefault="0075283B" w:rsidP="0075283B">
    <w:pPr>
      <w:pStyle w:val="Sidehoved"/>
      <w:rPr>
        <w:rFonts w:ascii="Times New Roman" w:hAnsi="Times New Roman" w:cs="Times New Roman"/>
        <w:sz w:val="24"/>
        <w:szCs w:val="24"/>
      </w:rPr>
    </w:pPr>
    <w:r>
      <w:rPr>
        <w:rFonts w:ascii="Times New Roman" w:hAnsi="Times New Roman" w:cs="Times New Roman"/>
        <w:sz w:val="24"/>
        <w:szCs w:val="24"/>
      </w:rPr>
      <w:t>28. oktober 2024</w:t>
    </w:r>
    <w:r>
      <w:rPr>
        <w:rFonts w:ascii="Times New Roman" w:hAnsi="Times New Roman" w:cs="Times New Roman"/>
        <w:sz w:val="24"/>
        <w:szCs w:val="24"/>
      </w:rPr>
      <w:tab/>
    </w:r>
    <w:r>
      <w:rPr>
        <w:rFonts w:ascii="Times New Roman" w:hAnsi="Times New Roman" w:cs="Times New Roman"/>
        <w:sz w:val="24"/>
        <w:szCs w:val="24"/>
      </w:rPr>
      <w:tab/>
      <w:t>EM 2025/xx</w:t>
    </w:r>
  </w:p>
  <w:p w14:paraId="1DEDED98" w14:textId="77777777" w:rsidR="0075283B" w:rsidRDefault="0075283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66165"/>
    <w:multiLevelType w:val="hybridMultilevel"/>
    <w:tmpl w:val="9C04E338"/>
    <w:lvl w:ilvl="0" w:tplc="F8706448">
      <w:numFmt w:val="bullet"/>
      <w:lvlText w:val="•"/>
      <w:lvlJc w:val="left"/>
      <w:pPr>
        <w:ind w:left="420" w:hanging="360"/>
      </w:pPr>
      <w:rPr>
        <w:rFonts w:ascii="Times New Roman" w:eastAsiaTheme="minorHAnsi" w:hAnsi="Times New Roman" w:cs="Times New Roman" w:hint="default"/>
      </w:rPr>
    </w:lvl>
    <w:lvl w:ilvl="1" w:tplc="04060003">
      <w:start w:val="1"/>
      <w:numFmt w:val="bullet"/>
      <w:lvlText w:val="o"/>
      <w:lvlJc w:val="left"/>
      <w:pPr>
        <w:ind w:left="1140" w:hanging="360"/>
      </w:pPr>
      <w:rPr>
        <w:rFonts w:ascii="Courier New" w:hAnsi="Courier New" w:cs="Courier New" w:hint="default"/>
      </w:rPr>
    </w:lvl>
    <w:lvl w:ilvl="2" w:tplc="04060005">
      <w:start w:val="1"/>
      <w:numFmt w:val="bullet"/>
      <w:lvlText w:val=""/>
      <w:lvlJc w:val="left"/>
      <w:pPr>
        <w:ind w:left="1860" w:hanging="360"/>
      </w:pPr>
      <w:rPr>
        <w:rFonts w:ascii="Wingdings" w:hAnsi="Wingdings" w:hint="default"/>
      </w:rPr>
    </w:lvl>
    <w:lvl w:ilvl="3" w:tplc="04060001">
      <w:start w:val="1"/>
      <w:numFmt w:val="bullet"/>
      <w:lvlText w:val=""/>
      <w:lvlJc w:val="left"/>
      <w:pPr>
        <w:ind w:left="2580" w:hanging="360"/>
      </w:pPr>
      <w:rPr>
        <w:rFonts w:ascii="Symbol" w:hAnsi="Symbol" w:hint="default"/>
      </w:rPr>
    </w:lvl>
    <w:lvl w:ilvl="4" w:tplc="04060003">
      <w:start w:val="1"/>
      <w:numFmt w:val="bullet"/>
      <w:lvlText w:val="o"/>
      <w:lvlJc w:val="left"/>
      <w:pPr>
        <w:ind w:left="3300" w:hanging="360"/>
      </w:pPr>
      <w:rPr>
        <w:rFonts w:ascii="Courier New" w:hAnsi="Courier New" w:cs="Courier New" w:hint="default"/>
      </w:rPr>
    </w:lvl>
    <w:lvl w:ilvl="5" w:tplc="04060005">
      <w:start w:val="1"/>
      <w:numFmt w:val="bullet"/>
      <w:lvlText w:val=""/>
      <w:lvlJc w:val="left"/>
      <w:pPr>
        <w:ind w:left="4020" w:hanging="360"/>
      </w:pPr>
      <w:rPr>
        <w:rFonts w:ascii="Wingdings" w:hAnsi="Wingdings" w:hint="default"/>
      </w:rPr>
    </w:lvl>
    <w:lvl w:ilvl="6" w:tplc="04060001">
      <w:start w:val="1"/>
      <w:numFmt w:val="bullet"/>
      <w:lvlText w:val=""/>
      <w:lvlJc w:val="left"/>
      <w:pPr>
        <w:ind w:left="4740" w:hanging="360"/>
      </w:pPr>
      <w:rPr>
        <w:rFonts w:ascii="Symbol" w:hAnsi="Symbol" w:hint="default"/>
      </w:rPr>
    </w:lvl>
    <w:lvl w:ilvl="7" w:tplc="04060003">
      <w:start w:val="1"/>
      <w:numFmt w:val="bullet"/>
      <w:lvlText w:val="o"/>
      <w:lvlJc w:val="left"/>
      <w:pPr>
        <w:ind w:left="5460" w:hanging="360"/>
      </w:pPr>
      <w:rPr>
        <w:rFonts w:ascii="Courier New" w:hAnsi="Courier New" w:cs="Courier New" w:hint="default"/>
      </w:rPr>
    </w:lvl>
    <w:lvl w:ilvl="8" w:tplc="04060005">
      <w:start w:val="1"/>
      <w:numFmt w:val="bullet"/>
      <w:lvlText w:val=""/>
      <w:lvlJc w:val="left"/>
      <w:pPr>
        <w:ind w:left="6180" w:hanging="360"/>
      </w:pPr>
      <w:rPr>
        <w:rFonts w:ascii="Wingdings" w:hAnsi="Wingdings" w:hint="default"/>
      </w:rPr>
    </w:lvl>
  </w:abstractNum>
  <w:num w:numId="1" w16cid:durableId="71219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557D"/>
    <w:rsid w:val="0000557D"/>
    <w:rsid w:val="0000792D"/>
    <w:rsid w:val="00014A50"/>
    <w:rsid w:val="00067419"/>
    <w:rsid w:val="00077058"/>
    <w:rsid w:val="00157A45"/>
    <w:rsid w:val="00237BB9"/>
    <w:rsid w:val="00245EA6"/>
    <w:rsid w:val="0028310B"/>
    <w:rsid w:val="002862F0"/>
    <w:rsid w:val="003A76EE"/>
    <w:rsid w:val="00462F89"/>
    <w:rsid w:val="005E2EC3"/>
    <w:rsid w:val="00652AB2"/>
    <w:rsid w:val="0075283B"/>
    <w:rsid w:val="00794FDB"/>
    <w:rsid w:val="007F0DB4"/>
    <w:rsid w:val="008167A5"/>
    <w:rsid w:val="00823F1E"/>
    <w:rsid w:val="00847315"/>
    <w:rsid w:val="008B62C2"/>
    <w:rsid w:val="009E2C16"/>
    <w:rsid w:val="00A45FB4"/>
    <w:rsid w:val="00B94039"/>
    <w:rsid w:val="00BC3EAE"/>
    <w:rsid w:val="00BD14A1"/>
    <w:rsid w:val="00C049BC"/>
    <w:rsid w:val="00C4555A"/>
    <w:rsid w:val="00C564A0"/>
    <w:rsid w:val="00D13C82"/>
    <w:rsid w:val="00D66587"/>
    <w:rsid w:val="00E344BA"/>
    <w:rsid w:val="00EB4119"/>
    <w:rsid w:val="00F2563E"/>
    <w:rsid w:val="00F54D75"/>
    <w:rsid w:val="00F852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B9F3"/>
  <w15:docId w15:val="{6F710C97-3372-4731-9F54-61801199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unhideWhenUsed/>
    <w:rsid w:val="0006741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67419"/>
    <w:rPr>
      <w:sz w:val="20"/>
      <w:szCs w:val="20"/>
    </w:rPr>
  </w:style>
  <w:style w:type="character" w:styleId="Kommentarhenvisning">
    <w:name w:val="annotation reference"/>
    <w:basedOn w:val="Standardskrifttypeiafsnit"/>
    <w:uiPriority w:val="99"/>
    <w:semiHidden/>
    <w:unhideWhenUsed/>
    <w:rsid w:val="00067419"/>
    <w:rPr>
      <w:sz w:val="16"/>
      <w:szCs w:val="16"/>
    </w:rPr>
  </w:style>
  <w:style w:type="paragraph" w:styleId="Sidehoved">
    <w:name w:val="header"/>
    <w:basedOn w:val="Normal"/>
    <w:link w:val="SidehovedTegn"/>
    <w:uiPriority w:val="99"/>
    <w:unhideWhenUsed/>
    <w:rsid w:val="0075283B"/>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75283B"/>
  </w:style>
  <w:style w:type="paragraph" w:styleId="Sidefod">
    <w:name w:val="footer"/>
    <w:basedOn w:val="Normal"/>
    <w:link w:val="SidefodTegn"/>
    <w:uiPriority w:val="99"/>
    <w:unhideWhenUsed/>
    <w:rsid w:val="0075283B"/>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752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3247">
      <w:bodyDiv w:val="1"/>
      <w:marLeft w:val="0"/>
      <w:marRight w:val="0"/>
      <w:marTop w:val="0"/>
      <w:marBottom w:val="0"/>
      <w:divBdr>
        <w:top w:val="none" w:sz="0" w:space="0" w:color="auto"/>
        <w:left w:val="none" w:sz="0" w:space="0" w:color="auto"/>
        <w:bottom w:val="none" w:sz="0" w:space="0" w:color="auto"/>
        <w:right w:val="none" w:sz="0" w:space="0" w:color="auto"/>
      </w:divBdr>
    </w:div>
    <w:div w:id="20741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fr\AppData\Local\cBrain\F2\.tmp\dd17217d9c0d44a8ae7725fbbdf8e9d0.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dd17217d9c0d44a8ae7725fbbdf8e9d0</Template>
  <TotalTime>380</TotalTime>
  <Pages>3</Pages>
  <Words>862</Words>
  <Characters>4919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Frydensberg-Holm</dc:creator>
  <cp:lastModifiedBy>Erik Frydensberg-Holm</cp:lastModifiedBy>
  <cp:revision>7</cp:revision>
  <dcterms:created xsi:type="dcterms:W3CDTF">2024-10-14T11:20:00Z</dcterms:created>
  <dcterms:modified xsi:type="dcterms:W3CDTF">2024-10-16T11:52:00Z</dcterms:modified>
</cp:coreProperties>
</file>