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4"/>
      </w:tblGrid>
      <w:tr w:rsidR="000D663C" w14:paraId="3C15B3B8" w14:textId="77777777" w:rsidTr="00E75B89">
        <w:tc>
          <w:tcPr>
            <w:tcW w:w="7824" w:type="dxa"/>
            <w:tcBorders>
              <w:bottom w:val="single" w:sz="4" w:space="0" w:color="auto"/>
            </w:tcBorders>
          </w:tcPr>
          <w:p w14:paraId="2DCD67D9" w14:textId="136F7EA2" w:rsidR="000D663C" w:rsidRPr="00465A30" w:rsidRDefault="00E75B89" w:rsidP="00C83C2D">
            <w:pPr>
              <w:rPr>
                <w:rFonts w:ascii="Arial" w:hAnsi="Arial" w:cs="Arial"/>
                <w:b/>
                <w:sz w:val="20"/>
                <w:szCs w:val="20"/>
              </w:rPr>
            </w:pPr>
            <w:r>
              <w:rPr>
                <w:rFonts w:ascii="Arial" w:hAnsi="Arial"/>
                <w:b/>
                <w:sz w:val="20"/>
              </w:rPr>
              <w:t>Tusarniaaneq- 2025-mi raajat pisarineqarsinnaasut tamarmiusut</w:t>
            </w:r>
          </w:p>
        </w:tc>
      </w:tr>
    </w:tbl>
    <w:p w14:paraId="279C630D" w14:textId="77777777" w:rsidR="00EC1E59" w:rsidRPr="000D663C" w:rsidRDefault="00EC1E59" w:rsidP="00111E2F">
      <w:pPr>
        <w:spacing w:after="0"/>
        <w:jc w:val="both"/>
        <w:rPr>
          <w:rFonts w:ascii="Arial" w:hAnsi="Arial" w:cs="Arial"/>
          <w:sz w:val="20"/>
          <w:szCs w:val="20"/>
        </w:rPr>
      </w:pPr>
    </w:p>
    <w:p w14:paraId="3590AEF5" w14:textId="77777777" w:rsidR="00EC1E59" w:rsidRPr="000D663C" w:rsidRDefault="00EC1E59" w:rsidP="00111E2F">
      <w:pPr>
        <w:spacing w:after="0"/>
        <w:jc w:val="both"/>
        <w:rPr>
          <w:rFonts w:ascii="Arial" w:hAnsi="Arial" w:cs="Arial"/>
          <w:sz w:val="20"/>
          <w:szCs w:val="20"/>
        </w:rPr>
      </w:pPr>
    </w:p>
    <w:p w14:paraId="27C7555C" w14:textId="3B114F81" w:rsidR="00E75B89" w:rsidRPr="007B5F4F" w:rsidRDefault="00E75B89" w:rsidP="00E75B89">
      <w:pPr>
        <w:pStyle w:val="Billedtekst"/>
        <w:keepNext/>
        <w:rPr>
          <w:i w:val="0"/>
          <w:iCs w:val="0"/>
          <w:color w:val="auto"/>
          <w:sz w:val="22"/>
          <w:szCs w:val="22"/>
        </w:rPr>
      </w:pPr>
      <w:bookmarkStart w:id="0" w:name="_Hlk147326371"/>
      <w:r>
        <w:rPr>
          <w:color w:val="auto"/>
          <w:sz w:val="22"/>
        </w:rPr>
        <w:t xml:space="preserve">Takusassiaq </w:t>
      </w:r>
      <w:r w:rsidR="000E667A" w:rsidRPr="007B5F4F">
        <w:rPr>
          <w:color w:val="auto"/>
          <w:sz w:val="22"/>
        </w:rPr>
        <w:fldChar w:fldCharType="begin"/>
      </w:r>
      <w:r w:rsidR="000E667A" w:rsidRPr="007B5F4F">
        <w:rPr>
          <w:color w:val="auto"/>
          <w:sz w:val="22"/>
        </w:rPr>
        <w:instrText xml:space="preserve"> SEQ Tabel \* ARABIC </w:instrText>
      </w:r>
      <w:r w:rsidR="000E667A" w:rsidRPr="007B5F4F">
        <w:rPr>
          <w:color w:val="auto"/>
          <w:sz w:val="22"/>
        </w:rPr>
        <w:fldChar w:fldCharType="separate"/>
      </w:r>
      <w:r w:rsidR="005C409E">
        <w:rPr>
          <w:noProof/>
          <w:color w:val="auto"/>
          <w:sz w:val="22"/>
        </w:rPr>
        <w:t>1</w:t>
      </w:r>
      <w:r w:rsidR="000E667A" w:rsidRPr="007B5F4F">
        <w:rPr>
          <w:color w:val="auto"/>
          <w:sz w:val="22"/>
        </w:rPr>
        <w:fldChar w:fldCharType="end"/>
      </w:r>
      <w:r w:rsidR="008222AF">
        <w:rPr>
          <w:color w:val="auto"/>
          <w:sz w:val="22"/>
        </w:rPr>
        <w:t>:</w:t>
      </w:r>
      <w:r>
        <w:rPr>
          <w:i w:val="0"/>
          <w:color w:val="auto"/>
          <w:sz w:val="22"/>
        </w:rPr>
        <w:t xml:space="preserve"> 2025-mi Kitaani Tunumilu raajat pisarineqarsinnaasut tamarmiusut pillugit siunnersuut</w:t>
      </w:r>
    </w:p>
    <w:tbl>
      <w:tblPr>
        <w:tblStyle w:val="Tabel-Gitter"/>
        <w:tblW w:w="8075" w:type="dxa"/>
        <w:tblLayout w:type="fixed"/>
        <w:tblLook w:val="04A0" w:firstRow="1" w:lastRow="0" w:firstColumn="1" w:lastColumn="0" w:noHBand="0" w:noVBand="1"/>
      </w:tblPr>
      <w:tblGrid>
        <w:gridCol w:w="1555"/>
        <w:gridCol w:w="1559"/>
        <w:gridCol w:w="1559"/>
        <w:gridCol w:w="1418"/>
        <w:gridCol w:w="1984"/>
      </w:tblGrid>
      <w:tr w:rsidR="00E75B89" w14:paraId="66853F67" w14:textId="77777777" w:rsidTr="008D2D05">
        <w:tc>
          <w:tcPr>
            <w:tcW w:w="155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4A93044" w14:textId="00F7CAA9" w:rsidR="00E75B89" w:rsidRDefault="00E75B89">
            <w:pPr>
              <w:rPr>
                <w:rFonts w:cstheme="minorHAnsi"/>
              </w:rPr>
            </w:pPr>
            <w:bookmarkStart w:id="1" w:name="_Hlk147326366"/>
            <w:bookmarkEnd w:id="0"/>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F3778AF" w14:textId="314FF8C3" w:rsidR="00E75B89" w:rsidRDefault="00E75B89">
            <w:pPr>
              <w:rPr>
                <w:rFonts w:cstheme="minorHAnsi"/>
                <w:b/>
              </w:rPr>
            </w:pPr>
            <w:r>
              <w:rPr>
                <w:b/>
              </w:rPr>
              <w:t>2024-mut siunnersuineq</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5ACF795" w14:textId="54CC0FD4" w:rsidR="00E75B89" w:rsidRDefault="00E75B89">
            <w:pPr>
              <w:rPr>
                <w:rFonts w:cstheme="minorHAnsi"/>
                <w:b/>
              </w:rPr>
            </w:pPr>
            <w:r>
              <w:rPr>
                <w:b/>
              </w:rPr>
              <w:t>2025-imut siunnersuineq</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7A2C993" w14:textId="6E624557" w:rsidR="00E75B89" w:rsidRDefault="00E75B89">
            <w:pPr>
              <w:rPr>
                <w:rFonts w:cstheme="minorHAnsi"/>
              </w:rPr>
            </w:pPr>
            <w:r>
              <w:rPr>
                <w:b/>
              </w:rPr>
              <w:t>2024-mut pisassiissutit</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B1BD9F4" w14:textId="02611C59" w:rsidR="00E75B89" w:rsidRDefault="00E75B89">
            <w:pPr>
              <w:rPr>
                <w:rFonts w:cstheme="minorHAnsi"/>
                <w:b/>
              </w:rPr>
            </w:pPr>
            <w:r>
              <w:rPr>
                <w:b/>
              </w:rPr>
              <w:t>2025-mut pisassiissutissatut siunnersuut</w:t>
            </w:r>
          </w:p>
        </w:tc>
      </w:tr>
      <w:tr w:rsidR="00E75B89" w14:paraId="763C6B1A" w14:textId="77777777" w:rsidTr="008D2D05">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DE437D" w14:textId="47E91880" w:rsidR="00E75B89" w:rsidRDefault="00E75B89">
            <w:pPr>
              <w:rPr>
                <w:rFonts w:cstheme="minorHAnsi"/>
                <w:b/>
              </w:rPr>
            </w:pPr>
            <w:r>
              <w:rPr>
                <w:b/>
              </w:rPr>
              <w:t>Raajat</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CFC990" w14:textId="77777777" w:rsidR="00E75B89" w:rsidRDefault="00E75B89">
            <w:pPr>
              <w:rPr>
                <w:rFonts w:cstheme="minorHAnsi"/>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7440CE" w14:textId="77777777" w:rsidR="00E75B89" w:rsidRDefault="00E75B89">
            <w:pPr>
              <w:rPr>
                <w:rFonts w:cstheme="minorHAnsi"/>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E6C7C0" w14:textId="77777777" w:rsidR="00E75B89" w:rsidRDefault="00E75B89">
            <w:pPr>
              <w:rPr>
                <w:rFonts w:cstheme="minorHAnsi"/>
              </w:rPr>
            </w:pP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89CAF8" w14:textId="77777777" w:rsidR="00E75B89" w:rsidRDefault="00E75B89">
            <w:pPr>
              <w:rPr>
                <w:rFonts w:cstheme="minorHAnsi"/>
              </w:rPr>
            </w:pPr>
          </w:p>
        </w:tc>
      </w:tr>
      <w:tr w:rsidR="00E75B89" w14:paraId="60BF9380" w14:textId="77777777" w:rsidTr="008D2D05">
        <w:tc>
          <w:tcPr>
            <w:tcW w:w="1555" w:type="dxa"/>
            <w:tcBorders>
              <w:top w:val="single" w:sz="4" w:space="0" w:color="auto"/>
              <w:left w:val="single" w:sz="4" w:space="0" w:color="auto"/>
              <w:bottom w:val="single" w:sz="4" w:space="0" w:color="auto"/>
              <w:right w:val="single" w:sz="4" w:space="0" w:color="auto"/>
            </w:tcBorders>
            <w:hideMark/>
          </w:tcPr>
          <w:p w14:paraId="06E5AA94" w14:textId="470DA91C" w:rsidR="00E75B89" w:rsidRDefault="00E75B89">
            <w:pPr>
              <w:rPr>
                <w:rFonts w:cstheme="minorHAnsi"/>
              </w:rPr>
            </w:pPr>
            <w:r>
              <w:t>Kitaa</w:t>
            </w:r>
          </w:p>
          <w:p w14:paraId="33CD930F" w14:textId="2968C947" w:rsidR="00E75B89" w:rsidRDefault="00E75B89">
            <w:pPr>
              <w:rPr>
                <w:rFonts w:cstheme="minorHAnsi"/>
              </w:rPr>
            </w:pPr>
            <w:r>
              <w:t>(tons-it)</w:t>
            </w:r>
          </w:p>
        </w:tc>
        <w:tc>
          <w:tcPr>
            <w:tcW w:w="1559" w:type="dxa"/>
            <w:tcBorders>
              <w:top w:val="single" w:sz="4" w:space="0" w:color="auto"/>
              <w:left w:val="single" w:sz="4" w:space="0" w:color="auto"/>
              <w:bottom w:val="single" w:sz="4" w:space="0" w:color="auto"/>
              <w:right w:val="single" w:sz="4" w:space="0" w:color="auto"/>
            </w:tcBorders>
            <w:hideMark/>
          </w:tcPr>
          <w:p w14:paraId="708F6F21" w14:textId="4744C8CF" w:rsidR="00E75B89" w:rsidRDefault="004357FC">
            <w:pPr>
              <w:rPr>
                <w:rFonts w:cstheme="minorHAnsi"/>
              </w:rPr>
            </w:pPr>
            <w:r>
              <w:t xml:space="preserve">95.000 </w:t>
            </w:r>
          </w:p>
        </w:tc>
        <w:tc>
          <w:tcPr>
            <w:tcW w:w="1559" w:type="dxa"/>
            <w:tcBorders>
              <w:top w:val="single" w:sz="4" w:space="0" w:color="auto"/>
              <w:left w:val="single" w:sz="4" w:space="0" w:color="auto"/>
              <w:bottom w:val="single" w:sz="4" w:space="0" w:color="auto"/>
              <w:right w:val="single" w:sz="4" w:space="0" w:color="auto"/>
            </w:tcBorders>
            <w:hideMark/>
          </w:tcPr>
          <w:p w14:paraId="49A7262C" w14:textId="0827EABE" w:rsidR="00E75B89" w:rsidRDefault="004357FC">
            <w:pPr>
              <w:rPr>
                <w:rFonts w:cstheme="minorHAnsi"/>
              </w:rPr>
            </w:pPr>
            <w:r>
              <w:t>80.000</w:t>
            </w:r>
          </w:p>
        </w:tc>
        <w:tc>
          <w:tcPr>
            <w:tcW w:w="1418" w:type="dxa"/>
            <w:tcBorders>
              <w:top w:val="single" w:sz="4" w:space="0" w:color="auto"/>
              <w:left w:val="single" w:sz="4" w:space="0" w:color="auto"/>
              <w:bottom w:val="single" w:sz="4" w:space="0" w:color="auto"/>
              <w:right w:val="single" w:sz="4" w:space="0" w:color="auto"/>
            </w:tcBorders>
            <w:hideMark/>
          </w:tcPr>
          <w:p w14:paraId="2C703017" w14:textId="393DFD2D" w:rsidR="00E75B89" w:rsidRDefault="00E75B89">
            <w:pPr>
              <w:rPr>
                <w:rFonts w:cstheme="minorHAnsi"/>
              </w:rPr>
            </w:pPr>
            <w:r>
              <w:t>102.500</w:t>
            </w:r>
          </w:p>
        </w:tc>
        <w:tc>
          <w:tcPr>
            <w:tcW w:w="1984" w:type="dxa"/>
            <w:tcBorders>
              <w:top w:val="single" w:sz="4" w:space="0" w:color="auto"/>
              <w:left w:val="single" w:sz="4" w:space="0" w:color="auto"/>
              <w:bottom w:val="single" w:sz="4" w:space="0" w:color="auto"/>
              <w:right w:val="single" w:sz="4" w:space="0" w:color="auto"/>
            </w:tcBorders>
            <w:hideMark/>
          </w:tcPr>
          <w:p w14:paraId="66F1AE7B" w14:textId="23F2B4A4" w:rsidR="00E75B89" w:rsidRDefault="0059498D">
            <w:pPr>
              <w:rPr>
                <w:rFonts w:cstheme="minorHAnsi"/>
              </w:rPr>
            </w:pPr>
            <w:r>
              <w:t>89.687,5</w:t>
            </w:r>
          </w:p>
        </w:tc>
      </w:tr>
      <w:tr w:rsidR="00E75B89" w14:paraId="57A37A14" w14:textId="77777777" w:rsidTr="008D2D05">
        <w:tc>
          <w:tcPr>
            <w:tcW w:w="1555" w:type="dxa"/>
            <w:tcBorders>
              <w:top w:val="single" w:sz="4" w:space="0" w:color="auto"/>
              <w:left w:val="single" w:sz="4" w:space="0" w:color="auto"/>
              <w:bottom w:val="single" w:sz="4" w:space="0" w:color="auto"/>
              <w:right w:val="single" w:sz="4" w:space="0" w:color="auto"/>
            </w:tcBorders>
            <w:hideMark/>
          </w:tcPr>
          <w:p w14:paraId="308A8824" w14:textId="386C2F8B" w:rsidR="00E75B89" w:rsidRDefault="00E75B89">
            <w:pPr>
              <w:rPr>
                <w:rFonts w:cstheme="minorHAnsi"/>
              </w:rPr>
            </w:pPr>
            <w:r>
              <w:t>Tunu (tons-it)</w:t>
            </w:r>
          </w:p>
        </w:tc>
        <w:tc>
          <w:tcPr>
            <w:tcW w:w="1559" w:type="dxa"/>
            <w:tcBorders>
              <w:top w:val="single" w:sz="4" w:space="0" w:color="auto"/>
              <w:left w:val="single" w:sz="4" w:space="0" w:color="auto"/>
              <w:bottom w:val="single" w:sz="4" w:space="0" w:color="auto"/>
              <w:right w:val="single" w:sz="4" w:space="0" w:color="auto"/>
            </w:tcBorders>
            <w:hideMark/>
          </w:tcPr>
          <w:p w14:paraId="4D95A378" w14:textId="16D2EF5B" w:rsidR="00E75B89" w:rsidRDefault="00E75B89">
            <w:pPr>
              <w:rPr>
                <w:rFonts w:cstheme="minorHAnsi"/>
              </w:rPr>
            </w:pPr>
            <w:r>
              <w:t>2.500</w:t>
            </w:r>
          </w:p>
        </w:tc>
        <w:tc>
          <w:tcPr>
            <w:tcW w:w="1559" w:type="dxa"/>
            <w:tcBorders>
              <w:top w:val="single" w:sz="4" w:space="0" w:color="auto"/>
              <w:left w:val="single" w:sz="4" w:space="0" w:color="auto"/>
              <w:bottom w:val="single" w:sz="4" w:space="0" w:color="auto"/>
              <w:right w:val="single" w:sz="4" w:space="0" w:color="auto"/>
            </w:tcBorders>
            <w:hideMark/>
          </w:tcPr>
          <w:p w14:paraId="00AD1CFF" w14:textId="00123436" w:rsidR="00E75B89" w:rsidRDefault="004357FC">
            <w:pPr>
              <w:rPr>
                <w:rFonts w:cstheme="minorHAnsi"/>
              </w:rPr>
            </w:pPr>
            <w:r>
              <w:t>1.000</w:t>
            </w:r>
          </w:p>
        </w:tc>
        <w:tc>
          <w:tcPr>
            <w:tcW w:w="1418" w:type="dxa"/>
            <w:tcBorders>
              <w:top w:val="single" w:sz="4" w:space="0" w:color="auto"/>
              <w:left w:val="single" w:sz="4" w:space="0" w:color="auto"/>
              <w:bottom w:val="single" w:sz="4" w:space="0" w:color="auto"/>
              <w:right w:val="single" w:sz="4" w:space="0" w:color="auto"/>
            </w:tcBorders>
            <w:hideMark/>
          </w:tcPr>
          <w:p w14:paraId="0C3E136B" w14:textId="2889C6BA" w:rsidR="00E75B89" w:rsidRDefault="00E635D9">
            <w:pPr>
              <w:rPr>
                <w:rFonts w:cstheme="minorHAnsi"/>
              </w:rPr>
            </w:pPr>
            <w:r>
              <w:t>7</w:t>
            </w:r>
            <w:r w:rsidR="00E75B89">
              <w:t>.850</w:t>
            </w:r>
          </w:p>
        </w:tc>
        <w:tc>
          <w:tcPr>
            <w:tcW w:w="1984" w:type="dxa"/>
            <w:tcBorders>
              <w:top w:val="single" w:sz="4" w:space="0" w:color="auto"/>
              <w:left w:val="single" w:sz="4" w:space="0" w:color="auto"/>
              <w:bottom w:val="single" w:sz="4" w:space="0" w:color="auto"/>
              <w:right w:val="single" w:sz="4" w:space="0" w:color="auto"/>
            </w:tcBorders>
            <w:hideMark/>
          </w:tcPr>
          <w:p w14:paraId="447BACDD" w14:textId="48998B89" w:rsidR="00E75B89" w:rsidRDefault="00C631AD">
            <w:pPr>
              <w:rPr>
                <w:rFonts w:cstheme="minorHAnsi"/>
              </w:rPr>
            </w:pPr>
            <w:r>
              <w:t>6.</w:t>
            </w:r>
            <w:r w:rsidR="00E635D9">
              <w:t>850</w:t>
            </w:r>
          </w:p>
        </w:tc>
      </w:tr>
      <w:bookmarkEnd w:id="1"/>
    </w:tbl>
    <w:p w14:paraId="07ABA902" w14:textId="77777777" w:rsidR="00EC1E59" w:rsidRPr="009528D7" w:rsidRDefault="00EC1E59" w:rsidP="00111E2F">
      <w:pPr>
        <w:spacing w:after="0"/>
        <w:jc w:val="both"/>
        <w:rPr>
          <w:rFonts w:ascii="Arial" w:hAnsi="Arial" w:cs="Arial"/>
          <w:sz w:val="20"/>
          <w:szCs w:val="20"/>
          <w:lang w:val="la-Latn"/>
        </w:rPr>
      </w:pPr>
    </w:p>
    <w:p w14:paraId="14A81561" w14:textId="10390FFA" w:rsidR="007077C8" w:rsidRPr="007077C8" w:rsidRDefault="007077C8" w:rsidP="00111E2F">
      <w:pPr>
        <w:spacing w:after="0"/>
        <w:jc w:val="both"/>
        <w:rPr>
          <w:rFonts w:ascii="Arial" w:hAnsi="Arial" w:cs="Arial"/>
          <w:b/>
          <w:bCs/>
          <w:i/>
          <w:iCs/>
          <w:sz w:val="20"/>
          <w:szCs w:val="20"/>
        </w:rPr>
      </w:pPr>
      <w:r>
        <w:rPr>
          <w:rFonts w:ascii="Arial" w:hAnsi="Arial"/>
          <w:b/>
          <w:i/>
          <w:sz w:val="20"/>
        </w:rPr>
        <w:t>Kitaa</w:t>
      </w:r>
    </w:p>
    <w:p w14:paraId="50C31091" w14:textId="45358473" w:rsidR="00B47A0C" w:rsidRDefault="004357FC" w:rsidP="00111E2F">
      <w:pPr>
        <w:spacing w:after="0"/>
        <w:jc w:val="both"/>
        <w:rPr>
          <w:rFonts w:ascii="Arial" w:hAnsi="Arial" w:cs="Arial"/>
          <w:sz w:val="20"/>
          <w:szCs w:val="20"/>
        </w:rPr>
      </w:pPr>
      <w:r>
        <w:rPr>
          <w:rFonts w:ascii="Arial" w:hAnsi="Arial"/>
          <w:sz w:val="20"/>
        </w:rPr>
        <w:t xml:space="preserve">Ilisimatuussutikkut siunnersuinerup innersuussutigaa, 2025-mi Kitaani pisat 80.000 tons-it sippussanngikkaat, taakku 2024-mit 15.000 tons-inik ikinnerupput, ikileriaatip 16%-i naligalugu. </w:t>
      </w:r>
      <w:r>
        <w:rPr>
          <w:rFonts w:ascii="Arial" w:hAnsi="Arial"/>
          <w:i/>
          <w:sz w:val="20"/>
        </w:rPr>
        <w:t>Kitaani raajanik aqutsinissamut pilersaarut</w:t>
      </w:r>
      <w:r>
        <w:rPr>
          <w:rFonts w:ascii="Arial" w:hAnsi="Arial"/>
          <w:sz w:val="20"/>
        </w:rPr>
        <w:t xml:space="preserve"> naapertorlugu, pisarineqarsinnaasut tamarmiusut  ukiumiit ukiumut annertunerpaamik 12,5%-inik allanngortinneqarsinnaapput.</w:t>
      </w:r>
    </w:p>
    <w:p w14:paraId="441BB175" w14:textId="77777777" w:rsidR="00490A50" w:rsidRDefault="00490A50" w:rsidP="00111E2F">
      <w:pPr>
        <w:spacing w:after="0"/>
        <w:jc w:val="both"/>
        <w:rPr>
          <w:rFonts w:ascii="Arial" w:hAnsi="Arial" w:cs="Arial"/>
          <w:sz w:val="20"/>
          <w:szCs w:val="20"/>
        </w:rPr>
      </w:pPr>
    </w:p>
    <w:p w14:paraId="0A3E5215" w14:textId="616270C8" w:rsidR="00DE4B15" w:rsidRPr="00DE4B15" w:rsidRDefault="00490A50" w:rsidP="00490A50">
      <w:pPr>
        <w:spacing w:after="0"/>
        <w:jc w:val="both"/>
        <w:rPr>
          <w:rFonts w:ascii="Arial" w:hAnsi="Arial" w:cs="Arial"/>
          <w:sz w:val="20"/>
          <w:szCs w:val="20"/>
        </w:rPr>
      </w:pPr>
      <w:r>
        <w:rPr>
          <w:rFonts w:ascii="Arial" w:hAnsi="Arial"/>
          <w:sz w:val="20"/>
        </w:rPr>
        <w:t xml:space="preserve">2025-mut siunnersuinerup </w:t>
      </w:r>
      <w:r w:rsidRPr="00DE4B15">
        <w:rPr>
          <w:rStyle w:val="Fodnotehenvisning"/>
          <w:rFonts w:ascii="Arial" w:hAnsi="Arial" w:cs="Arial"/>
          <w:sz w:val="20"/>
          <w:szCs w:val="20"/>
        </w:rPr>
        <w:footnoteReference w:id="1"/>
      </w:r>
      <w:r>
        <w:rPr>
          <w:rFonts w:ascii="Arial" w:hAnsi="Arial"/>
          <w:sz w:val="20"/>
        </w:rPr>
        <w:t xml:space="preserve"> raajat amerlassusiat tamakkiisoq apparsimasoq tikkuuppaa, tamatuma ilutigisaanik raajat suffiarineqartartut aamma ikileriarsimapput. Tamatuma saniatigut avataasiorluni aalisarnermi pisat amerlassusiat appariarsimavoq, taamaannerani sinerissap qanittuani aalisarneq ukiuni arlaqartuni aalaakkaasuusimalluni. Taamaattoq raajat amerlassutsimikkut inissisimanerat suli pitsaanerpaaffissaminut qanittoq nalilerneqarpoq, taannaavorlu raajaqassutsip pitsaanerpaamik nungusaataanngitsumik atornissaanik qulakkeerisussaq. </w:t>
      </w:r>
    </w:p>
    <w:p w14:paraId="628C306D" w14:textId="77777777" w:rsidR="00490A50" w:rsidRDefault="00490A50" w:rsidP="00490A50">
      <w:pPr>
        <w:spacing w:after="0"/>
        <w:jc w:val="both"/>
        <w:rPr>
          <w:rFonts w:ascii="Arial" w:hAnsi="Arial" w:cs="Arial"/>
          <w:sz w:val="20"/>
          <w:szCs w:val="20"/>
        </w:rPr>
      </w:pPr>
    </w:p>
    <w:p w14:paraId="2A4B2361" w14:textId="6B4C52F5" w:rsidR="0059498D" w:rsidRDefault="00B47A0C" w:rsidP="00490A50">
      <w:pPr>
        <w:spacing w:after="0"/>
        <w:jc w:val="both"/>
        <w:rPr>
          <w:rFonts w:ascii="Arial" w:hAnsi="Arial" w:cs="Arial"/>
          <w:sz w:val="20"/>
          <w:szCs w:val="20"/>
        </w:rPr>
      </w:pPr>
      <w:r>
        <w:rPr>
          <w:rFonts w:ascii="Arial" w:hAnsi="Arial"/>
          <w:sz w:val="20"/>
        </w:rPr>
        <w:t>Aqutsinissamut pilersaarut aallaavigalugu Aalisarnermut Piniarnermullu Naalakkersuisoqarfiup siunnersuutigaa, pisarineqarsinnaasut tamarmiusut 89.687,5-iussasut. Taakku pisarineqarsinnaasut tamarmiusut 12,5%-</w:t>
      </w:r>
      <w:r w:rsidR="00F71F94">
        <w:rPr>
          <w:rFonts w:ascii="Arial" w:hAnsi="Arial"/>
          <w:sz w:val="20"/>
        </w:rPr>
        <w:t>mik annikilleriarnerisa naligaat</w:t>
      </w:r>
      <w:r>
        <w:rPr>
          <w:rFonts w:ascii="Arial" w:hAnsi="Arial"/>
          <w:sz w:val="20"/>
        </w:rPr>
        <w:t xml:space="preserve">. </w:t>
      </w:r>
      <w:r w:rsidR="0059498D">
        <w:rPr>
          <w:rFonts w:ascii="Arial" w:hAnsi="Arial"/>
          <w:sz w:val="20"/>
        </w:rPr>
        <w:t xml:space="preserve">2026-mi pisarineqarsinnaasut tamarmiusut, ilisimatuussutsikkut siunnersuinermut naapertuuttunngortinnissaat periarfissaqassaaq. </w:t>
      </w:r>
    </w:p>
    <w:p w14:paraId="183951CE" w14:textId="6A0401A2" w:rsidR="007077C8" w:rsidRDefault="007077C8" w:rsidP="00111E2F">
      <w:pPr>
        <w:spacing w:after="0"/>
        <w:jc w:val="both"/>
        <w:rPr>
          <w:rFonts w:ascii="Arial" w:hAnsi="Arial" w:cs="Arial"/>
          <w:sz w:val="20"/>
          <w:szCs w:val="20"/>
        </w:rPr>
      </w:pPr>
    </w:p>
    <w:p w14:paraId="36BF8DBA" w14:textId="35F430BF" w:rsidR="007077C8" w:rsidRPr="007077C8" w:rsidRDefault="007077C8" w:rsidP="00111E2F">
      <w:pPr>
        <w:spacing w:after="0"/>
        <w:jc w:val="both"/>
        <w:rPr>
          <w:rFonts w:ascii="Arial" w:hAnsi="Arial" w:cs="Arial"/>
          <w:b/>
          <w:bCs/>
          <w:i/>
          <w:iCs/>
          <w:sz w:val="20"/>
          <w:szCs w:val="20"/>
        </w:rPr>
      </w:pPr>
      <w:r>
        <w:rPr>
          <w:rFonts w:ascii="Arial" w:hAnsi="Arial"/>
          <w:b/>
          <w:i/>
          <w:sz w:val="20"/>
        </w:rPr>
        <w:t>Tunu</w:t>
      </w:r>
    </w:p>
    <w:p w14:paraId="59DB23D9" w14:textId="77777777" w:rsidR="007B40B2" w:rsidRDefault="007077C8" w:rsidP="00111E2F">
      <w:pPr>
        <w:spacing w:after="0"/>
        <w:jc w:val="both"/>
        <w:rPr>
          <w:rFonts w:ascii="Arial" w:hAnsi="Arial" w:cs="Arial"/>
          <w:sz w:val="20"/>
          <w:szCs w:val="20"/>
        </w:rPr>
      </w:pPr>
      <w:r>
        <w:rPr>
          <w:rFonts w:ascii="Arial" w:hAnsi="Arial"/>
          <w:sz w:val="20"/>
        </w:rPr>
        <w:t xml:space="preserve">Ilisimatuussutsikkut siunnersuinerup innersuussutigaa, Tunumi pisat 2025-mi 1.000 tons-it sippussanngikkaat. Tamanna siunnersuinermi 1.500 tons-inik ikileriaataavoq. </w:t>
      </w:r>
    </w:p>
    <w:p w14:paraId="44ACA499" w14:textId="77777777" w:rsidR="00976BAD" w:rsidRDefault="00976BAD" w:rsidP="00111E2F">
      <w:pPr>
        <w:spacing w:after="0"/>
        <w:jc w:val="both"/>
        <w:rPr>
          <w:rFonts w:ascii="Arial" w:hAnsi="Arial" w:cs="Arial"/>
          <w:sz w:val="20"/>
          <w:szCs w:val="20"/>
        </w:rPr>
      </w:pPr>
    </w:p>
    <w:p w14:paraId="2C01FC0F" w14:textId="741B796A" w:rsidR="007B40B2" w:rsidRDefault="007B40B2" w:rsidP="00111E2F">
      <w:pPr>
        <w:spacing w:after="0"/>
        <w:jc w:val="both"/>
        <w:rPr>
          <w:rFonts w:ascii="Arial" w:hAnsi="Arial" w:cs="Arial"/>
          <w:sz w:val="20"/>
          <w:szCs w:val="20"/>
        </w:rPr>
      </w:pPr>
      <w:r>
        <w:rPr>
          <w:rFonts w:ascii="Arial" w:hAnsi="Arial"/>
          <w:sz w:val="20"/>
        </w:rPr>
        <w:t xml:space="preserve">Raajaqassuseq raajaqatigiinni taakkunani pitsaanerpaaffigisinnaasaminit appasinneruvoq, tamatuma ilutigisaanik aalisarneqartut toqusarnerisa amerlanerpaaffiat sipporlugu aalisartoqartarpoq. Taamaammat raajaqatigiit najoqqutassatut inissisimaffimmit Btrigger-imit ikinnerupput, tamanna ima paasineqassaaq, raajaqatigiit amerlassutsimikkut pitsaanerpaaffissamit 80%-iusumit ikinnerulersimasut. </w:t>
      </w:r>
    </w:p>
    <w:p w14:paraId="1402CBFE" w14:textId="6A1764A8" w:rsidR="00AB4B75" w:rsidRDefault="00AB4B75" w:rsidP="00111E2F">
      <w:pPr>
        <w:spacing w:after="0"/>
        <w:jc w:val="both"/>
        <w:rPr>
          <w:rFonts w:ascii="Arial" w:hAnsi="Arial" w:cs="Arial"/>
          <w:sz w:val="20"/>
          <w:szCs w:val="20"/>
        </w:rPr>
      </w:pPr>
      <w:r>
        <w:rPr>
          <w:rFonts w:ascii="Arial" w:hAnsi="Arial"/>
          <w:sz w:val="20"/>
        </w:rPr>
        <w:t xml:space="preserve">Taamaattoq Tunumi raajaqatigiit pillugit ilisimasat suli </w:t>
      </w:r>
      <w:r w:rsidR="009B269F">
        <w:rPr>
          <w:rFonts w:ascii="Arial" w:hAnsi="Arial"/>
          <w:sz w:val="20"/>
        </w:rPr>
        <w:t>annertunngillat</w:t>
      </w:r>
      <w:r>
        <w:rPr>
          <w:rFonts w:ascii="Arial" w:hAnsi="Arial"/>
          <w:sz w:val="20"/>
        </w:rPr>
        <w:t xml:space="preserve">, taamaattumillu siunnersuineq aamma nalorninerujussuarmik ilaqarpoq. </w:t>
      </w:r>
    </w:p>
    <w:p w14:paraId="4012D7A1" w14:textId="77777777" w:rsidR="00AB4B75" w:rsidRDefault="00AB4B75" w:rsidP="00111E2F">
      <w:pPr>
        <w:spacing w:after="0"/>
        <w:jc w:val="both"/>
        <w:rPr>
          <w:rFonts w:ascii="Arial" w:hAnsi="Arial" w:cs="Arial"/>
          <w:sz w:val="20"/>
          <w:szCs w:val="20"/>
        </w:rPr>
      </w:pPr>
    </w:p>
    <w:p w14:paraId="55BB4863" w14:textId="6F3DEED3" w:rsidR="00B10390" w:rsidRPr="00DE4B15" w:rsidRDefault="007077C8" w:rsidP="00791768">
      <w:pPr>
        <w:spacing w:after="0"/>
        <w:jc w:val="both"/>
        <w:rPr>
          <w:rFonts w:ascii="Arial" w:hAnsi="Arial" w:cs="Arial"/>
          <w:sz w:val="20"/>
          <w:szCs w:val="20"/>
        </w:rPr>
      </w:pPr>
      <w:r>
        <w:rPr>
          <w:rFonts w:ascii="Arial" w:hAnsi="Arial"/>
          <w:sz w:val="20"/>
        </w:rPr>
        <w:t xml:space="preserve">EU-mut aalisarneq pillugu peqatigiinnissamut isumaqatigiissut mianeralugu, siunnersuutigineqarpoq pisarineqarsinnaasut tamarmiusut 2025-mi </w:t>
      </w:r>
      <w:r>
        <w:rPr>
          <w:rFonts w:ascii="Arial" w:hAnsi="Arial"/>
          <w:b/>
          <w:sz w:val="20"/>
        </w:rPr>
        <w:t>6.</w:t>
      </w:r>
      <w:r w:rsidR="00E635D9">
        <w:rPr>
          <w:rFonts w:ascii="Arial" w:hAnsi="Arial"/>
          <w:b/>
          <w:sz w:val="20"/>
        </w:rPr>
        <w:t>850</w:t>
      </w:r>
      <w:r>
        <w:rPr>
          <w:rFonts w:ascii="Arial" w:hAnsi="Arial"/>
          <w:b/>
          <w:sz w:val="20"/>
        </w:rPr>
        <w:t xml:space="preserve"> tons-iusussatut</w:t>
      </w:r>
      <w:r>
        <w:rPr>
          <w:rFonts w:ascii="Arial" w:hAnsi="Arial"/>
          <w:sz w:val="20"/>
        </w:rPr>
        <w:t xml:space="preserve"> aalajangersarneqassasut. </w:t>
      </w:r>
    </w:p>
    <w:sectPr w:rsidR="00B10390" w:rsidRPr="00DE4B15" w:rsidSect="00571277">
      <w:headerReference w:type="even" r:id="rId9"/>
      <w:headerReference w:type="default" r:id="rId10"/>
      <w:footerReference w:type="even" r:id="rId11"/>
      <w:footerReference w:type="default" r:id="rId12"/>
      <w:headerReference w:type="first" r:id="rId13"/>
      <w:footerReference w:type="first" r:id="rId14"/>
      <w:pgSz w:w="11906" w:h="16838" w:code="9"/>
      <w:pgMar w:top="1843"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31A5C" w14:textId="77777777" w:rsidR="00344145" w:rsidRDefault="00344145" w:rsidP="00FA2B29">
      <w:pPr>
        <w:spacing w:after="0" w:line="240" w:lineRule="auto"/>
      </w:pPr>
      <w:r>
        <w:separator/>
      </w:r>
    </w:p>
  </w:endnote>
  <w:endnote w:type="continuationSeparator" w:id="0">
    <w:p w14:paraId="2BADAA7B" w14:textId="77777777" w:rsidR="00344145" w:rsidRDefault="00344145"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A0D45" w14:textId="77777777" w:rsidR="001851AA" w:rsidRDefault="001851A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667999"/>
      <w:docPartObj>
        <w:docPartGallery w:val="Page Numbers (Bottom of Page)"/>
        <w:docPartUnique/>
      </w:docPartObj>
    </w:sdtPr>
    <w:sdtContent>
      <w:p w14:paraId="5EB5C3BF" w14:textId="77777777" w:rsidR="00E534E9" w:rsidRDefault="00E534E9">
        <w:pPr>
          <w:pStyle w:val="Sidefod"/>
          <w:jc w:val="right"/>
        </w:pPr>
        <w:r>
          <w:fldChar w:fldCharType="begin"/>
        </w:r>
        <w:r>
          <w:instrText>PAGE   \* MERGEFORMAT</w:instrText>
        </w:r>
        <w:r>
          <w:fldChar w:fldCharType="separate"/>
        </w:r>
        <w:r w:rsidR="00571277">
          <w:t>2</w:t>
        </w:r>
        <w:r>
          <w:fldChar w:fldCharType="end"/>
        </w:r>
      </w:p>
    </w:sdtContent>
  </w:sdt>
  <w:p w14:paraId="7E235B9D" w14:textId="77777777" w:rsidR="00E534E9" w:rsidRDefault="00E534E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DA4A" w14:textId="77777777" w:rsidR="00E534E9" w:rsidRDefault="00E534E9" w:rsidP="00160515">
    <w:pPr>
      <w:pStyle w:val="Sidefod"/>
    </w:pPr>
  </w:p>
  <w:p w14:paraId="656D1A7A" w14:textId="77777777" w:rsidR="00E534E9" w:rsidRDefault="00E534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EC5B2" w14:textId="77777777" w:rsidR="00344145" w:rsidRDefault="00344145" w:rsidP="00FA2B29">
      <w:pPr>
        <w:spacing w:after="0" w:line="240" w:lineRule="auto"/>
      </w:pPr>
      <w:r>
        <w:separator/>
      </w:r>
    </w:p>
  </w:footnote>
  <w:footnote w:type="continuationSeparator" w:id="0">
    <w:p w14:paraId="2F2DD68B" w14:textId="77777777" w:rsidR="00344145" w:rsidRDefault="00344145" w:rsidP="00FA2B29">
      <w:pPr>
        <w:spacing w:after="0" w:line="240" w:lineRule="auto"/>
      </w:pPr>
      <w:r>
        <w:continuationSeparator/>
      </w:r>
    </w:p>
  </w:footnote>
  <w:footnote w:id="1">
    <w:p w14:paraId="07DF2B9B" w14:textId="3E43948E" w:rsidR="00490A50" w:rsidRDefault="00490A50" w:rsidP="00490A50">
      <w:pPr>
        <w:pStyle w:val="Fodnotetekst"/>
      </w:pPr>
      <w:r>
        <w:rPr>
          <w:rStyle w:val="Fodnotehenvisning"/>
        </w:rPr>
        <w:footnoteRef/>
      </w:r>
      <w:r>
        <w:t xml:space="preserve">2025-mut raajat pillugit siunnersuineq Pinngortitaleriffiup nittartagaani nassaarisinnaavat </w:t>
      </w:r>
      <w:hyperlink r:id="rId1" w:history="1">
        <w:r w:rsidRPr="00E635D9">
          <w:rPr>
            <w:rStyle w:val="Hyperlink"/>
          </w:rPr>
          <w:t>www.natur.gl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6EDFF" w14:textId="77777777" w:rsidR="001851AA" w:rsidRDefault="001851A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DDEEC" w14:textId="77777777" w:rsidR="001851AA" w:rsidRDefault="001851A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E3BF1" w14:textId="77777777" w:rsidR="001851AA" w:rsidRDefault="00000000" w:rsidP="001851AA">
    <w:pPr>
      <w:pStyle w:val="Lillev"/>
    </w:pPr>
    <w:sdt>
      <w:sdtPr>
        <w:id w:val="1009559856"/>
        <w:docPartObj>
          <w:docPartGallery w:val="Watermarks"/>
          <w:docPartUnique/>
        </w:docPartObj>
      </w:sdtPr>
      <w:sdtContent>
        <w:r>
          <w:rPr>
            <w:noProof/>
          </w:rPr>
          <w:drawing>
            <wp:anchor distT="0" distB="0" distL="114300" distR="114300" simplePos="0" relativeHeight="251658240" behindDoc="1" locked="1" layoutInCell="1" allowOverlap="1" wp14:anchorId="741FFAE8" wp14:editId="09E98C26">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t xml:space="preserve">   </w:t>
    </w:r>
  </w:p>
  <w:p w14:paraId="30AE7B4C" w14:textId="77777777" w:rsidR="001851AA" w:rsidRPr="00AB566E" w:rsidRDefault="001851AA" w:rsidP="001851AA">
    <w:pPr>
      <w:pStyle w:val="Lillev"/>
    </w:pPr>
    <w:r>
      <w:rPr>
        <w:noProof/>
      </w:rPr>
      <w:drawing>
        <wp:anchor distT="0" distB="0" distL="114300" distR="114300" simplePos="0" relativeHeight="251657216" behindDoc="0" locked="1" layoutInCell="1" allowOverlap="1" wp14:anchorId="5FB236A4" wp14:editId="52E70B31">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t xml:space="preserve">Aalisarnermut </w:t>
    </w:r>
    <w:r>
      <w:t>Piniarnermullu Naalakkersuisoqarfik</w:t>
    </w:r>
  </w:p>
  <w:p w14:paraId="30BCD7EB" w14:textId="77777777" w:rsidR="001851AA" w:rsidRDefault="001851AA" w:rsidP="001851AA">
    <w:pPr>
      <w:pStyle w:val="Lillev"/>
    </w:pPr>
    <w:r>
      <w:t>Departementet for Fiskeri og Fangst</w:t>
    </w:r>
  </w:p>
  <w:p w14:paraId="57B42CE2" w14:textId="77777777" w:rsidR="00E534E9" w:rsidRPr="001851AA" w:rsidRDefault="00E534E9" w:rsidP="001851A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B9049B"/>
    <w:multiLevelType w:val="hybridMultilevel"/>
    <w:tmpl w:val="BEA09C24"/>
    <w:lvl w:ilvl="0" w:tplc="046F0015">
      <w:start w:val="1"/>
      <w:numFmt w:val="upperLetter"/>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num w:numId="1" w16cid:durableId="64528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58"/>
    <w:rsid w:val="00011F8E"/>
    <w:rsid w:val="00027D8E"/>
    <w:rsid w:val="00030BD1"/>
    <w:rsid w:val="00041C18"/>
    <w:rsid w:val="000637E4"/>
    <w:rsid w:val="000D2DE9"/>
    <w:rsid w:val="000D663C"/>
    <w:rsid w:val="000D7D53"/>
    <w:rsid w:val="000E667A"/>
    <w:rsid w:val="000F1BD4"/>
    <w:rsid w:val="001113B9"/>
    <w:rsid w:val="00111E2F"/>
    <w:rsid w:val="00115CBD"/>
    <w:rsid w:val="00126488"/>
    <w:rsid w:val="0015246E"/>
    <w:rsid w:val="00160515"/>
    <w:rsid w:val="00175E9E"/>
    <w:rsid w:val="001851AA"/>
    <w:rsid w:val="001874D8"/>
    <w:rsid w:val="001930BF"/>
    <w:rsid w:val="001B390D"/>
    <w:rsid w:val="001F3B9C"/>
    <w:rsid w:val="00210742"/>
    <w:rsid w:val="002273C5"/>
    <w:rsid w:val="00263F4A"/>
    <w:rsid w:val="002801A0"/>
    <w:rsid w:val="002A3544"/>
    <w:rsid w:val="002B02C4"/>
    <w:rsid w:val="002B5124"/>
    <w:rsid w:val="00333AD5"/>
    <w:rsid w:val="0034347E"/>
    <w:rsid w:val="00344145"/>
    <w:rsid w:val="00354763"/>
    <w:rsid w:val="00393CBA"/>
    <w:rsid w:val="003A467F"/>
    <w:rsid w:val="003B4058"/>
    <w:rsid w:val="003C38E2"/>
    <w:rsid w:val="003E2A35"/>
    <w:rsid w:val="004339B3"/>
    <w:rsid w:val="004357FC"/>
    <w:rsid w:val="004402D4"/>
    <w:rsid w:val="00452CE9"/>
    <w:rsid w:val="00465A30"/>
    <w:rsid w:val="00483624"/>
    <w:rsid w:val="00490A50"/>
    <w:rsid w:val="004D659C"/>
    <w:rsid w:val="004E6C67"/>
    <w:rsid w:val="005045E9"/>
    <w:rsid w:val="00534448"/>
    <w:rsid w:val="00535F2A"/>
    <w:rsid w:val="00546619"/>
    <w:rsid w:val="00554742"/>
    <w:rsid w:val="005645CD"/>
    <w:rsid w:val="00571277"/>
    <w:rsid w:val="00587458"/>
    <w:rsid w:val="00590005"/>
    <w:rsid w:val="0059498D"/>
    <w:rsid w:val="005A00D5"/>
    <w:rsid w:val="005A226D"/>
    <w:rsid w:val="005B57AE"/>
    <w:rsid w:val="005C409E"/>
    <w:rsid w:val="00601B3B"/>
    <w:rsid w:val="006058C8"/>
    <w:rsid w:val="00605EDC"/>
    <w:rsid w:val="00653B42"/>
    <w:rsid w:val="00682C92"/>
    <w:rsid w:val="00683F28"/>
    <w:rsid w:val="00687615"/>
    <w:rsid w:val="006B5844"/>
    <w:rsid w:val="006D62DC"/>
    <w:rsid w:val="006E4455"/>
    <w:rsid w:val="00701658"/>
    <w:rsid w:val="00705B1C"/>
    <w:rsid w:val="007077C8"/>
    <w:rsid w:val="00714A90"/>
    <w:rsid w:val="007471ED"/>
    <w:rsid w:val="00791768"/>
    <w:rsid w:val="007A15FD"/>
    <w:rsid w:val="007B02D7"/>
    <w:rsid w:val="007B40B2"/>
    <w:rsid w:val="007B5F4F"/>
    <w:rsid w:val="007D3B61"/>
    <w:rsid w:val="007D4837"/>
    <w:rsid w:val="007D5496"/>
    <w:rsid w:val="007E64A3"/>
    <w:rsid w:val="007F3259"/>
    <w:rsid w:val="008019A3"/>
    <w:rsid w:val="00801A0B"/>
    <w:rsid w:val="00811202"/>
    <w:rsid w:val="0081795F"/>
    <w:rsid w:val="008222AF"/>
    <w:rsid w:val="0084755D"/>
    <w:rsid w:val="00874C50"/>
    <w:rsid w:val="00885961"/>
    <w:rsid w:val="0089061D"/>
    <w:rsid w:val="008A30AE"/>
    <w:rsid w:val="008A5CC2"/>
    <w:rsid w:val="008B5055"/>
    <w:rsid w:val="008D2D05"/>
    <w:rsid w:val="008E60D3"/>
    <w:rsid w:val="009111F3"/>
    <w:rsid w:val="00920C35"/>
    <w:rsid w:val="0092654D"/>
    <w:rsid w:val="0093642C"/>
    <w:rsid w:val="00941E41"/>
    <w:rsid w:val="009528D7"/>
    <w:rsid w:val="00952AC5"/>
    <w:rsid w:val="00976BAD"/>
    <w:rsid w:val="0098309B"/>
    <w:rsid w:val="00986E1B"/>
    <w:rsid w:val="00990DA8"/>
    <w:rsid w:val="009B269F"/>
    <w:rsid w:val="00A2737E"/>
    <w:rsid w:val="00A775DE"/>
    <w:rsid w:val="00AB0370"/>
    <w:rsid w:val="00AB4B75"/>
    <w:rsid w:val="00AE4255"/>
    <w:rsid w:val="00B02EC3"/>
    <w:rsid w:val="00B10390"/>
    <w:rsid w:val="00B11608"/>
    <w:rsid w:val="00B12BEF"/>
    <w:rsid w:val="00B41FA6"/>
    <w:rsid w:val="00B47A0C"/>
    <w:rsid w:val="00B73DF1"/>
    <w:rsid w:val="00B757DD"/>
    <w:rsid w:val="00B75A84"/>
    <w:rsid w:val="00B87EBC"/>
    <w:rsid w:val="00BA2CC1"/>
    <w:rsid w:val="00C16941"/>
    <w:rsid w:val="00C4303B"/>
    <w:rsid w:val="00C631AD"/>
    <w:rsid w:val="00C63E01"/>
    <w:rsid w:val="00C662F1"/>
    <w:rsid w:val="00C72E61"/>
    <w:rsid w:val="00C73B67"/>
    <w:rsid w:val="00C87E82"/>
    <w:rsid w:val="00CA04F7"/>
    <w:rsid w:val="00CB7B42"/>
    <w:rsid w:val="00CC4192"/>
    <w:rsid w:val="00CC439E"/>
    <w:rsid w:val="00CE54A3"/>
    <w:rsid w:val="00CF289A"/>
    <w:rsid w:val="00D10378"/>
    <w:rsid w:val="00D13767"/>
    <w:rsid w:val="00D24F23"/>
    <w:rsid w:val="00D910CB"/>
    <w:rsid w:val="00DB4A80"/>
    <w:rsid w:val="00DD26B1"/>
    <w:rsid w:val="00DE48F8"/>
    <w:rsid w:val="00DE4B15"/>
    <w:rsid w:val="00DE6088"/>
    <w:rsid w:val="00E22452"/>
    <w:rsid w:val="00E417DE"/>
    <w:rsid w:val="00E446BB"/>
    <w:rsid w:val="00E534E9"/>
    <w:rsid w:val="00E57DE2"/>
    <w:rsid w:val="00E60284"/>
    <w:rsid w:val="00E61846"/>
    <w:rsid w:val="00E619BB"/>
    <w:rsid w:val="00E635D9"/>
    <w:rsid w:val="00E646D1"/>
    <w:rsid w:val="00E75B89"/>
    <w:rsid w:val="00E76D2E"/>
    <w:rsid w:val="00E81282"/>
    <w:rsid w:val="00E87F90"/>
    <w:rsid w:val="00EA1B91"/>
    <w:rsid w:val="00EA3748"/>
    <w:rsid w:val="00EB546E"/>
    <w:rsid w:val="00EC1E59"/>
    <w:rsid w:val="00EE48FC"/>
    <w:rsid w:val="00F20FA2"/>
    <w:rsid w:val="00F54C1B"/>
    <w:rsid w:val="00F57BF8"/>
    <w:rsid w:val="00F71F94"/>
    <w:rsid w:val="00F877BB"/>
    <w:rsid w:val="00FA2B29"/>
    <w:rsid w:val="00FA5630"/>
    <w:rsid w:val="00FA63C8"/>
    <w:rsid w:val="00FA7118"/>
    <w:rsid w:val="00FA7F29"/>
    <w:rsid w:val="00FC445A"/>
    <w:rsid w:val="00FD64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C4536"/>
  <w15:docId w15:val="{8F485DAF-6B89-4709-B8CC-266DF640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3A467F"/>
    <w:pPr>
      <w:spacing w:before="100" w:beforeAutospacing="1" w:after="180" w:line="240" w:lineRule="auto"/>
      <w:outlineLvl w:val="1"/>
    </w:pPr>
    <w:rPr>
      <w:rFonts w:ascii="Arial" w:eastAsia="Times New Roman" w:hAnsi="Arial" w:cs="Arial"/>
      <w:b/>
      <w:bCs/>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character" w:styleId="Fremhv">
    <w:name w:val="Emphasis"/>
    <w:basedOn w:val="Standardskrifttypeiafsnit"/>
    <w:uiPriority w:val="20"/>
    <w:qFormat/>
    <w:rsid w:val="003A467F"/>
    <w:rPr>
      <w:i/>
      <w:iCs/>
    </w:rPr>
  </w:style>
  <w:style w:type="character" w:customStyle="1" w:styleId="Overskrift2Tegn">
    <w:name w:val="Overskrift 2 Tegn"/>
    <w:basedOn w:val="Standardskrifttypeiafsnit"/>
    <w:link w:val="Overskrift2"/>
    <w:uiPriority w:val="9"/>
    <w:rsid w:val="003A467F"/>
    <w:rPr>
      <w:rFonts w:ascii="Arial" w:eastAsia="Times New Roman" w:hAnsi="Arial" w:cs="Arial"/>
      <w:b/>
      <w:bCs/>
      <w:sz w:val="48"/>
      <w:szCs w:val="48"/>
      <w:lang w:eastAsia="da-DK"/>
    </w:rPr>
  </w:style>
  <w:style w:type="character" w:styleId="Kraftigfremhvning">
    <w:name w:val="Intense Emphasis"/>
    <w:basedOn w:val="Standardskrifttypeiafsnit"/>
    <w:uiPriority w:val="21"/>
    <w:qFormat/>
    <w:rsid w:val="006D62DC"/>
    <w:rPr>
      <w:b/>
      <w:bCs/>
      <w:i/>
      <w:iCs/>
      <w:color w:val="4F81BD" w:themeColor="accent1"/>
    </w:rPr>
  </w:style>
  <w:style w:type="character" w:styleId="Strk">
    <w:name w:val="Strong"/>
    <w:basedOn w:val="Standardskrifttypeiafsnit"/>
    <w:uiPriority w:val="22"/>
    <w:qFormat/>
    <w:rsid w:val="0034347E"/>
    <w:rPr>
      <w:b/>
      <w:bCs/>
    </w:rPr>
  </w:style>
  <w:style w:type="paragraph" w:styleId="Billedtekst">
    <w:name w:val="caption"/>
    <w:basedOn w:val="Normal"/>
    <w:next w:val="Normal"/>
    <w:uiPriority w:val="35"/>
    <w:unhideWhenUsed/>
    <w:qFormat/>
    <w:rsid w:val="00E75B89"/>
    <w:pPr>
      <w:spacing w:line="240" w:lineRule="auto"/>
    </w:pPr>
    <w:rPr>
      <w:i/>
      <w:iCs/>
      <w:color w:val="1F497D" w:themeColor="text2"/>
      <w:sz w:val="18"/>
      <w:szCs w:val="18"/>
    </w:rPr>
  </w:style>
  <w:style w:type="paragraph" w:styleId="Fodnotetekst">
    <w:name w:val="footnote text"/>
    <w:basedOn w:val="Normal"/>
    <w:link w:val="FodnotetekstTegn"/>
    <w:uiPriority w:val="99"/>
    <w:semiHidden/>
    <w:unhideWhenUsed/>
    <w:rsid w:val="0021074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10742"/>
    <w:rPr>
      <w:sz w:val="20"/>
      <w:szCs w:val="20"/>
    </w:rPr>
  </w:style>
  <w:style w:type="character" w:styleId="Fodnotehenvisning">
    <w:name w:val="footnote reference"/>
    <w:basedOn w:val="Standardskrifttypeiafsnit"/>
    <w:uiPriority w:val="99"/>
    <w:semiHidden/>
    <w:unhideWhenUsed/>
    <w:rsid w:val="00210742"/>
    <w:rPr>
      <w:vertAlign w:val="superscript"/>
    </w:rPr>
  </w:style>
  <w:style w:type="character" w:styleId="Hyperlink">
    <w:name w:val="Hyperlink"/>
    <w:basedOn w:val="Standardskrifttypeiafsnit"/>
    <w:uiPriority w:val="99"/>
    <w:unhideWhenUsed/>
    <w:rsid w:val="00210742"/>
    <w:rPr>
      <w:color w:val="0000FF" w:themeColor="hyperlink"/>
      <w:u w:val="single"/>
    </w:rPr>
  </w:style>
  <w:style w:type="character" w:styleId="Ulstomtale">
    <w:name w:val="Unresolved Mention"/>
    <w:basedOn w:val="Standardskrifttypeiafsnit"/>
    <w:uiPriority w:val="99"/>
    <w:semiHidden/>
    <w:unhideWhenUsed/>
    <w:rsid w:val="00210742"/>
    <w:rPr>
      <w:color w:val="605E5C"/>
      <w:shd w:val="clear" w:color="auto" w:fill="E1DFDD"/>
    </w:rPr>
  </w:style>
  <w:style w:type="character" w:styleId="BesgtLink">
    <w:name w:val="FollowedHyperlink"/>
    <w:basedOn w:val="Standardskrifttypeiafsnit"/>
    <w:uiPriority w:val="99"/>
    <w:semiHidden/>
    <w:unhideWhenUsed/>
    <w:rsid w:val="009528D7"/>
    <w:rPr>
      <w:color w:val="800080" w:themeColor="followedHyperlink"/>
      <w:u w:val="single"/>
    </w:rPr>
  </w:style>
  <w:style w:type="paragraph" w:styleId="Listeafsnit">
    <w:name w:val="List Paragraph"/>
    <w:basedOn w:val="Normal"/>
    <w:uiPriority w:val="34"/>
    <w:qFormat/>
    <w:rsid w:val="00D24F23"/>
    <w:pPr>
      <w:ind w:left="720"/>
      <w:contextualSpacing/>
    </w:pPr>
  </w:style>
  <w:style w:type="character" w:styleId="Kommentarhenvisning">
    <w:name w:val="annotation reference"/>
    <w:basedOn w:val="Standardskrifttypeiafsnit"/>
    <w:uiPriority w:val="99"/>
    <w:semiHidden/>
    <w:unhideWhenUsed/>
    <w:rsid w:val="00AB4B75"/>
    <w:rPr>
      <w:sz w:val="16"/>
      <w:szCs w:val="16"/>
    </w:rPr>
  </w:style>
  <w:style w:type="paragraph" w:styleId="Kommentartekst">
    <w:name w:val="annotation text"/>
    <w:basedOn w:val="Normal"/>
    <w:link w:val="KommentartekstTegn"/>
    <w:uiPriority w:val="99"/>
    <w:unhideWhenUsed/>
    <w:rsid w:val="00AB4B75"/>
    <w:pPr>
      <w:spacing w:line="240" w:lineRule="auto"/>
    </w:pPr>
    <w:rPr>
      <w:sz w:val="20"/>
      <w:szCs w:val="20"/>
    </w:rPr>
  </w:style>
  <w:style w:type="character" w:customStyle="1" w:styleId="KommentartekstTegn">
    <w:name w:val="Kommentartekst Tegn"/>
    <w:basedOn w:val="Standardskrifttypeiafsnit"/>
    <w:link w:val="Kommentartekst"/>
    <w:uiPriority w:val="99"/>
    <w:rsid w:val="00AB4B75"/>
    <w:rPr>
      <w:sz w:val="20"/>
      <w:szCs w:val="20"/>
    </w:rPr>
  </w:style>
  <w:style w:type="paragraph" w:styleId="Kommentaremne">
    <w:name w:val="annotation subject"/>
    <w:basedOn w:val="Kommentartekst"/>
    <w:next w:val="Kommentartekst"/>
    <w:link w:val="KommentaremneTegn"/>
    <w:uiPriority w:val="99"/>
    <w:semiHidden/>
    <w:unhideWhenUsed/>
    <w:rsid w:val="00AB4B75"/>
    <w:rPr>
      <w:b/>
      <w:bCs/>
    </w:rPr>
  </w:style>
  <w:style w:type="character" w:customStyle="1" w:styleId="KommentaremneTegn">
    <w:name w:val="Kommentaremne Tegn"/>
    <w:basedOn w:val="KommentartekstTegn"/>
    <w:link w:val="Kommentaremne"/>
    <w:uiPriority w:val="99"/>
    <w:semiHidden/>
    <w:rsid w:val="00AB4B75"/>
    <w:rPr>
      <w:b/>
      <w:bCs/>
      <w:sz w:val="20"/>
      <w:szCs w:val="20"/>
    </w:rPr>
  </w:style>
  <w:style w:type="paragraph" w:styleId="Korrektur">
    <w:name w:val="Revision"/>
    <w:hidden/>
    <w:uiPriority w:val="99"/>
    <w:semiHidden/>
    <w:rsid w:val="004D65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384746">
      <w:bodyDiv w:val="1"/>
      <w:marLeft w:val="0"/>
      <w:marRight w:val="0"/>
      <w:marTop w:val="0"/>
      <w:marBottom w:val="0"/>
      <w:divBdr>
        <w:top w:val="none" w:sz="0" w:space="0" w:color="auto"/>
        <w:left w:val="none" w:sz="0" w:space="0" w:color="auto"/>
        <w:bottom w:val="none" w:sz="0" w:space="0" w:color="auto"/>
        <w:right w:val="none" w:sz="0" w:space="0" w:color="auto"/>
      </w:divBdr>
    </w:div>
    <w:div w:id="1730029723">
      <w:bodyDiv w:val="1"/>
      <w:marLeft w:val="0"/>
      <w:marRight w:val="0"/>
      <w:marTop w:val="0"/>
      <w:marBottom w:val="360"/>
      <w:divBdr>
        <w:top w:val="none" w:sz="0" w:space="0" w:color="auto"/>
        <w:left w:val="none" w:sz="0" w:space="0" w:color="auto"/>
        <w:bottom w:val="none" w:sz="0" w:space="0" w:color="auto"/>
        <w:right w:val="none" w:sz="0" w:space="0" w:color="auto"/>
      </w:divBdr>
      <w:divsChild>
        <w:div w:id="1035081756">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natur.gl/siunnersuineq-2/2023-imut-raajanik-siunnersuineq/?lang=k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en\AppData\Local\cBrain\F2\.tmp\1f2aa68731bd4846b867804f37f5ea55.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Captia">
  <record>
    <Content id="record_key">
      <Value> </Value>
    </Content>
    <Content id="letter_date">
      <Value>Brevdato:  </Value>
    </Content>
    <officer>
      <Content id="name1">
        <Value>Johan A. Jakobsen</Value>
      </Content>
    </officer>
  </record>
  <case>
    <Content id="file_no">
      <Value/>
    </Content>
    <officer/>
  </case>
  <address/>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F9E09-FE40-4910-9EAE-F6423A2F14D0}">
  <ds:schemaRefs>
    <ds:schemaRef ds:uri="Captia"/>
  </ds:schemaRefs>
</ds:datastoreItem>
</file>

<file path=customXml/itemProps2.xml><?xml version="1.0" encoding="utf-8"?>
<ds:datastoreItem xmlns:ds="http://schemas.openxmlformats.org/officeDocument/2006/customXml" ds:itemID="{A0CA4DD7-9CCD-4C92-B770-BCF5C412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1f2aa68731bd4846b867804f37f5ea55</Template>
  <TotalTime>33</TotalTime>
  <Pages>1</Pages>
  <Words>384</Words>
  <Characters>2195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Rebekka Jensen</dc:creator>
  <cp:lastModifiedBy>Rebekka Nygård Bak</cp:lastModifiedBy>
  <cp:revision>10</cp:revision>
  <cp:lastPrinted>2015-07-23T11:53:00Z</cp:lastPrinted>
  <dcterms:created xsi:type="dcterms:W3CDTF">2024-10-09T16:01:00Z</dcterms:created>
  <dcterms:modified xsi:type="dcterms:W3CDTF">2024-10-11T09:30:00Z</dcterms:modified>
</cp:coreProperties>
</file>