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AB52" w14:textId="77777777" w:rsidR="00723B32" w:rsidRPr="007E12C8" w:rsidRDefault="00723B32" w:rsidP="00463EA2">
      <w:pPr>
        <w:jc w:val="center"/>
        <w:rPr>
          <w:b/>
          <w:bCs/>
        </w:rPr>
      </w:pPr>
      <w:r w:rsidRPr="007E12C8">
        <w:rPr>
          <w:b/>
          <w:bCs/>
        </w:rPr>
        <w:t>Forslag til:</w:t>
      </w:r>
    </w:p>
    <w:p w14:paraId="152447E7" w14:textId="77777777" w:rsidR="00723B32" w:rsidRDefault="00723B32" w:rsidP="007E12C8"/>
    <w:p w14:paraId="2EFA1BE2" w14:textId="2F800D54" w:rsidR="009E2C16" w:rsidRPr="007E12C8" w:rsidRDefault="00723B32" w:rsidP="00463EA2">
      <w:pPr>
        <w:jc w:val="center"/>
        <w:rPr>
          <w:b/>
          <w:bCs/>
        </w:rPr>
      </w:pPr>
      <w:r w:rsidRPr="007E12C8">
        <w:rPr>
          <w:b/>
          <w:bCs/>
        </w:rPr>
        <w:t xml:space="preserve">Inatsisartutlov om ændring af </w:t>
      </w:r>
      <w:r w:rsidR="005E00FB" w:rsidRPr="007E12C8">
        <w:rPr>
          <w:b/>
          <w:bCs/>
        </w:rPr>
        <w:t>landstingslov om indkomstskat, landstingslov om forvaltning af skatter</w:t>
      </w:r>
      <w:r w:rsidR="009D3B75">
        <w:rPr>
          <w:b/>
          <w:bCs/>
        </w:rPr>
        <w:t xml:space="preserve"> og </w:t>
      </w:r>
      <w:r w:rsidR="00DC473A" w:rsidRPr="007E12C8">
        <w:rPr>
          <w:b/>
          <w:bCs/>
        </w:rPr>
        <w:t xml:space="preserve">landstingslov om </w:t>
      </w:r>
      <w:r w:rsidR="00151216" w:rsidRPr="00DC473A">
        <w:rPr>
          <w:b/>
          <w:bCs/>
        </w:rPr>
        <w:t>arbejdsmarkedsafgift</w:t>
      </w:r>
      <w:r w:rsidR="002954FA">
        <w:rPr>
          <w:b/>
          <w:bCs/>
        </w:rPr>
        <w:t xml:space="preserve"> </w:t>
      </w:r>
    </w:p>
    <w:p w14:paraId="72501244" w14:textId="7FC5C68E" w:rsidR="00723B32" w:rsidRDefault="00723B32" w:rsidP="00463EA2">
      <w:pPr>
        <w:jc w:val="center"/>
      </w:pPr>
      <w:r>
        <w:t>(Gennemførelse af en skattereform</w:t>
      </w:r>
      <w:r w:rsidR="00413498">
        <w:t xml:space="preserve"> m.v.</w:t>
      </w:r>
      <w:r>
        <w:t>)</w:t>
      </w:r>
    </w:p>
    <w:p w14:paraId="0F3FA143" w14:textId="77777777" w:rsidR="00723B32" w:rsidRDefault="00723B32" w:rsidP="00463EA2"/>
    <w:p w14:paraId="63FEB938" w14:textId="2B70DBFF" w:rsidR="00723B32" w:rsidRPr="007E12C8" w:rsidRDefault="00723B32" w:rsidP="00463EA2">
      <w:pPr>
        <w:jc w:val="center"/>
        <w:rPr>
          <w:b/>
          <w:bCs/>
        </w:rPr>
      </w:pPr>
      <w:r w:rsidRPr="007E12C8">
        <w:rPr>
          <w:b/>
          <w:bCs/>
        </w:rPr>
        <w:t>§ 1</w:t>
      </w:r>
    </w:p>
    <w:p w14:paraId="5843FB56" w14:textId="77777777" w:rsidR="008E4FCB" w:rsidRDefault="008E4FCB" w:rsidP="00463EA2"/>
    <w:p w14:paraId="617C9254" w14:textId="01CE0936" w:rsidR="00723B32" w:rsidRPr="00463EA2" w:rsidRDefault="00723B32" w:rsidP="00463EA2">
      <w:r w:rsidRPr="00463EA2">
        <w:t>I landstingslov nr. 12 af 2. november 2006 om indkomstskat, som bl.a. ændret ved landstingslov nr. 11 af 15. november 2007, Inatsisartutlov nr. 11 af 1. december 2021, Inatsisartutlov nr. 30 af 25. november 2022 og senest ved Inatsisartutlov nr. 61 af 20. november 2023, foretages følgende ændringer:</w:t>
      </w:r>
    </w:p>
    <w:p w14:paraId="5C9ADBF7" w14:textId="77777777" w:rsidR="00723B32" w:rsidRPr="00463EA2" w:rsidRDefault="00723B32" w:rsidP="00463EA2"/>
    <w:p w14:paraId="0F28D4E2" w14:textId="77777777" w:rsidR="00463EA2" w:rsidRPr="00463EA2" w:rsidRDefault="00463EA2" w:rsidP="00463EA2">
      <w:r w:rsidRPr="00463EA2">
        <w:rPr>
          <w:b/>
          <w:bCs/>
        </w:rPr>
        <w:t>1.</w:t>
      </w:r>
      <w:r w:rsidRPr="00463EA2">
        <w:t xml:space="preserve">  § 5, stk. 4, affattes således:</w:t>
      </w:r>
    </w:p>
    <w:p w14:paraId="2C7BA444" w14:textId="62BAF830" w:rsidR="00463EA2" w:rsidRPr="00463EA2" w:rsidRDefault="00463EA2" w:rsidP="00463EA2">
      <w:r w:rsidRPr="00463EA2">
        <w:t>”</w:t>
      </w:r>
      <w:r w:rsidR="00151216">
        <w:t xml:space="preserve">  </w:t>
      </w:r>
      <w:r w:rsidRPr="00463EA2">
        <w:rPr>
          <w:i/>
          <w:iCs/>
        </w:rPr>
        <w:t>Stk. 4.</w:t>
      </w:r>
      <w:r w:rsidRPr="00463EA2">
        <w:t xml:space="preserve"> </w:t>
      </w:r>
      <w:r>
        <w:t xml:space="preserve"> </w:t>
      </w:r>
      <w:r w:rsidRPr="00463EA2">
        <w:t>Til et barns indkomst medregnes ikke, hvad forældre, stedforældre, plejeforældre eller bedsteforældre har ydet barnet i helt eller delvis underhold, medmindre det udgør vederlag for arbejde i en erhvervsvirksomhed, der tilhører en af yderne</w:t>
      </w:r>
      <w:r w:rsidR="00A81184">
        <w:t>,</w:t>
      </w:r>
      <w:r w:rsidRPr="00463EA2">
        <w:t xml:space="preserve"> og kan fradrages i dennes skattepligtige indkomst.”</w:t>
      </w:r>
    </w:p>
    <w:p w14:paraId="1E598718" w14:textId="77777777" w:rsidR="00463EA2" w:rsidRPr="00463EA2" w:rsidRDefault="00463EA2" w:rsidP="00463EA2"/>
    <w:p w14:paraId="6BA054A5" w14:textId="77777777" w:rsidR="00463EA2" w:rsidRPr="00463EA2" w:rsidRDefault="00463EA2" w:rsidP="00463EA2">
      <w:r w:rsidRPr="00463EA2">
        <w:rPr>
          <w:b/>
          <w:bCs/>
        </w:rPr>
        <w:t>2.</w:t>
      </w:r>
      <w:r w:rsidRPr="00463EA2">
        <w:t xml:space="preserve"> § 25 affattes således:</w:t>
      </w:r>
    </w:p>
    <w:p w14:paraId="1A0CDCDA" w14:textId="75067ED7" w:rsidR="00463EA2" w:rsidRDefault="00463EA2" w:rsidP="00463EA2">
      <w:r w:rsidRPr="00463EA2">
        <w:t>”</w:t>
      </w:r>
      <w:r w:rsidR="00151216">
        <w:t xml:space="preserve">  </w:t>
      </w:r>
      <w:r w:rsidRPr="00463EA2">
        <w:rPr>
          <w:b/>
          <w:bCs/>
        </w:rPr>
        <w:t>§ 25.</w:t>
      </w:r>
      <w:r w:rsidRPr="00463EA2">
        <w:t xml:space="preserve">  Ved opgørelsen af den skattepligtige indkomst er der uanset § 24, stk. 1, ikke fradrag for merudgifter til kost, som en lønmodtager eller selvstændigt erhvervsdrivende måtte have grundet arbejde om bord på fiskefartøjer eller skibe.” </w:t>
      </w:r>
    </w:p>
    <w:p w14:paraId="60C974E6" w14:textId="2B968116" w:rsidR="00463EA2" w:rsidRDefault="00463EA2"/>
    <w:p w14:paraId="590D6D17" w14:textId="77777777" w:rsidR="00463EA2" w:rsidRPr="00463EA2" w:rsidRDefault="00463EA2">
      <w:pPr>
        <w:rPr>
          <w:b/>
          <w:bCs/>
        </w:rPr>
      </w:pPr>
      <w:r w:rsidRPr="00463EA2">
        <w:rPr>
          <w:b/>
          <w:bCs/>
        </w:rPr>
        <w:t xml:space="preserve">3. </w:t>
      </w:r>
      <w:r w:rsidRPr="00463EA2">
        <w:t>§ 26 ophæves.</w:t>
      </w:r>
    </w:p>
    <w:p w14:paraId="35097B05" w14:textId="77777777" w:rsidR="00DC473A" w:rsidRDefault="00DC473A" w:rsidP="00463EA2"/>
    <w:p w14:paraId="6CFDDACD" w14:textId="77777777" w:rsidR="00463EA2" w:rsidRDefault="00463EA2" w:rsidP="00463EA2">
      <w:r>
        <w:rPr>
          <w:b/>
          <w:bCs/>
        </w:rPr>
        <w:t xml:space="preserve">4. </w:t>
      </w:r>
      <w:r w:rsidRPr="003B73F6">
        <w:t>I § 34 indsættes:</w:t>
      </w:r>
    </w:p>
    <w:p w14:paraId="0890E233" w14:textId="77777777" w:rsidR="00413498" w:rsidRDefault="00463EA2" w:rsidP="00463EA2">
      <w:r>
        <w:t>”23)  Ægtefællebidrag i anledning af skilsmisse eller separation, der ikke overstiger det ægtefællebidrag, der maksimalt kan fastsættes efter Familieretshusets vejledende retningslinjer for fastsættelse af ægtefællebidrag</w:t>
      </w:r>
      <w:r w:rsidR="004F46CE">
        <w:t>, når</w:t>
      </w:r>
      <w:r>
        <w:t xml:space="preserve"> bidragsmodtageren </w:t>
      </w:r>
      <w:r w:rsidR="004F46CE">
        <w:t xml:space="preserve">og </w:t>
      </w:r>
      <w:r>
        <w:t>bidragsyderen</w:t>
      </w:r>
      <w:r w:rsidR="004F46CE" w:rsidRPr="004F46CE">
        <w:t xml:space="preserve"> ikke </w:t>
      </w:r>
      <w:r w:rsidR="004F46CE">
        <w:t xml:space="preserve">har fælles bopæl eller </w:t>
      </w:r>
      <w:r w:rsidR="004F46CE" w:rsidRPr="004F46CE">
        <w:t>ophold</w:t>
      </w:r>
      <w:r w:rsidR="004F46CE">
        <w:t>ssted</w:t>
      </w:r>
      <w:r>
        <w:t>.</w:t>
      </w:r>
    </w:p>
    <w:p w14:paraId="18E5D441" w14:textId="028B8EDB" w:rsidR="00463EA2" w:rsidRDefault="00413498" w:rsidP="00463EA2">
      <w:r>
        <w:t xml:space="preserve">24)  Tilskud til </w:t>
      </w:r>
      <w:r w:rsidR="00C151E3">
        <w:t xml:space="preserve">selvstyreejede </w:t>
      </w:r>
      <w:r>
        <w:t>selskaber, der er udbetales af Grønlands Selvstyre som led i gennemførelsen af boligpolitiske tiltag.</w:t>
      </w:r>
      <w:r w:rsidR="00463EA2">
        <w:t>”</w:t>
      </w:r>
    </w:p>
    <w:p w14:paraId="7941CA1A" w14:textId="5EB76371" w:rsidR="00463EA2" w:rsidRDefault="00463EA2" w:rsidP="00463EA2">
      <w:pPr>
        <w:tabs>
          <w:tab w:val="left" w:pos="2880"/>
        </w:tabs>
      </w:pPr>
    </w:p>
    <w:p w14:paraId="054CE693" w14:textId="2A74AECD" w:rsidR="00DC473A" w:rsidRDefault="007E12C8" w:rsidP="00DC473A">
      <w:r>
        <w:rPr>
          <w:b/>
          <w:bCs/>
        </w:rPr>
        <w:t>5</w:t>
      </w:r>
      <w:r w:rsidR="00DC473A" w:rsidRPr="008A6B53">
        <w:rPr>
          <w:b/>
          <w:bCs/>
        </w:rPr>
        <w:t>.</w:t>
      </w:r>
      <w:r w:rsidR="00DC473A">
        <w:t xml:space="preserve"> § 38 a</w:t>
      </w:r>
      <w:r>
        <w:t>, stk. 1, affattes således</w:t>
      </w:r>
      <w:r w:rsidR="00DC473A" w:rsidRPr="001300AC">
        <w:t>:</w:t>
      </w:r>
    </w:p>
    <w:p w14:paraId="0E85EFF6" w14:textId="57CCA4CF" w:rsidR="00DC473A" w:rsidRDefault="00DC473A" w:rsidP="007E12C8">
      <w:r w:rsidRPr="0046218F">
        <w:t>”</w:t>
      </w:r>
      <w:r>
        <w:t>Beskæftigelses</w:t>
      </w:r>
      <w:r w:rsidR="007E12C8">
        <w:t xml:space="preserve">fradraget </w:t>
      </w:r>
      <w:r>
        <w:t>udbetales uden ansøgning til personer, der er omfattet af stk. 2. Beskæftigelses</w:t>
      </w:r>
      <w:r w:rsidR="007E12C8">
        <w:t xml:space="preserve">fradraget </w:t>
      </w:r>
      <w:r>
        <w:t>opgøres og udbetales efter reglerne i dette kapitel og kapitel 5 a</w:t>
      </w:r>
      <w:r w:rsidR="0001060C">
        <w:t>,</w:t>
      </w:r>
      <w:r>
        <w:t xml:space="preserve"> i landstingslov om forvaltning af skatter.</w:t>
      </w:r>
      <w:r w:rsidR="007E12C8">
        <w:t>”</w:t>
      </w:r>
    </w:p>
    <w:p w14:paraId="1920BC22" w14:textId="77777777" w:rsidR="0001060C" w:rsidRDefault="0001060C" w:rsidP="007E12C8">
      <w:pPr>
        <w:rPr>
          <w:b/>
          <w:bCs/>
        </w:rPr>
      </w:pPr>
    </w:p>
    <w:p w14:paraId="343798BD" w14:textId="12CD2980" w:rsidR="007E12C8" w:rsidRDefault="0001060C" w:rsidP="007E12C8">
      <w:r>
        <w:rPr>
          <w:b/>
          <w:bCs/>
        </w:rPr>
        <w:t>6</w:t>
      </w:r>
      <w:r w:rsidR="007E12C8" w:rsidRPr="008A6B53">
        <w:rPr>
          <w:b/>
          <w:bCs/>
        </w:rPr>
        <w:t>.</w:t>
      </w:r>
      <w:r w:rsidR="007E12C8">
        <w:t xml:space="preserve"> </w:t>
      </w:r>
      <w:r>
        <w:t>Efter § 38</w:t>
      </w:r>
      <w:r w:rsidR="00F51F9C">
        <w:t xml:space="preserve"> a</w:t>
      </w:r>
      <w:r>
        <w:t xml:space="preserve"> affattes </w:t>
      </w:r>
      <w:r w:rsidR="007E12C8">
        <w:t>§</w:t>
      </w:r>
      <w:r w:rsidR="00F51F9C">
        <w:t>§</w:t>
      </w:r>
      <w:r w:rsidR="007E12C8">
        <w:t xml:space="preserve"> 38 b</w:t>
      </w:r>
      <w:r>
        <w:t>-g og tilhørende overskrifter således:</w:t>
      </w:r>
    </w:p>
    <w:p w14:paraId="04303C0B" w14:textId="0F416799" w:rsidR="00DC473A" w:rsidRDefault="00F51F9C" w:rsidP="00DC473A">
      <w:r w:rsidRPr="00F51F9C">
        <w:lastRenderedPageBreak/>
        <w:t>”</w:t>
      </w:r>
      <w:r w:rsidR="00DC473A">
        <w:rPr>
          <w:b/>
          <w:bCs/>
        </w:rPr>
        <w:t xml:space="preserve">  § 38 b.  </w:t>
      </w:r>
      <w:r w:rsidR="0001060C">
        <w:t>De</w:t>
      </w:r>
      <w:r w:rsidR="006C2D4A">
        <w:t>n</w:t>
      </w:r>
      <w:r w:rsidR="0001060C">
        <w:t xml:space="preserve"> udbetalte værdi af b</w:t>
      </w:r>
      <w:r w:rsidR="00DC473A">
        <w:t>eskæftigelses</w:t>
      </w:r>
      <w:r w:rsidR="0001060C">
        <w:t xml:space="preserve">fradraget udgør </w:t>
      </w:r>
      <w:r w:rsidR="00DC473A">
        <w:t>1</w:t>
      </w:r>
      <w:r w:rsidR="00CE1CA8">
        <w:t>7</w:t>
      </w:r>
      <w:r w:rsidR="00DC473A">
        <w:t>,</w:t>
      </w:r>
      <w:r w:rsidR="001D715B">
        <w:t>5</w:t>
      </w:r>
      <w:r w:rsidR="00DC473A">
        <w:t xml:space="preserve"> procent af det indkomstgrundlag, jf. § 38 c, der overstiger summen af personfradraget</w:t>
      </w:r>
      <w:r w:rsidR="00D63F5F">
        <w:t>,</w:t>
      </w:r>
      <w:r w:rsidR="00DC473A">
        <w:t xml:space="preserve"> jf. § 67, og standardfradraget, jf. § 21, stk. 3.</w:t>
      </w:r>
    </w:p>
    <w:p w14:paraId="497C2D7D" w14:textId="76A69D8F" w:rsidR="00DC473A" w:rsidRDefault="00DC473A" w:rsidP="00DC473A">
      <w:r>
        <w:t xml:space="preserve">  </w:t>
      </w:r>
      <w:r>
        <w:rPr>
          <w:i/>
          <w:iCs/>
        </w:rPr>
        <w:t>Stk. 2.</w:t>
      </w:r>
      <w:r>
        <w:t xml:space="preserve"> </w:t>
      </w:r>
      <w:r w:rsidR="0001060C">
        <w:t xml:space="preserve">Det udbetalte beskæftigelsesfradrag </w:t>
      </w:r>
      <w:r>
        <w:t xml:space="preserve">kan dog ikke overstige </w:t>
      </w:r>
      <w:r w:rsidR="00CE1CA8">
        <w:t>15</w:t>
      </w:r>
      <w:r>
        <w:t>.</w:t>
      </w:r>
      <w:r w:rsidR="001D715B">
        <w:t>75</w:t>
      </w:r>
      <w:r>
        <w:t xml:space="preserve">0 kr. pr. indkomstår. (2025-niveau). </w:t>
      </w:r>
    </w:p>
    <w:p w14:paraId="3BE9F6CB" w14:textId="60DB75A9" w:rsidR="00DC473A" w:rsidRDefault="00DC473A" w:rsidP="00DC473A">
      <w:r>
        <w:t xml:space="preserve">  </w:t>
      </w:r>
      <w:r>
        <w:rPr>
          <w:i/>
          <w:iCs/>
        </w:rPr>
        <w:t>Stk. 3.</w:t>
      </w:r>
      <w:r>
        <w:t xml:space="preserve">  </w:t>
      </w:r>
      <w:r w:rsidR="006F3D33">
        <w:t xml:space="preserve">Værdien af </w:t>
      </w:r>
      <w:r w:rsidR="00F00759">
        <w:t>beskæftigelsesfradrag</w:t>
      </w:r>
      <w:r w:rsidR="006F3D33">
        <w:t>et</w:t>
      </w:r>
      <w:r w:rsidR="00F00759">
        <w:t xml:space="preserve"> </w:t>
      </w:r>
      <w:r w:rsidR="00D63F5F">
        <w:t>reduceres med</w:t>
      </w:r>
      <w:r w:rsidR="0001060C">
        <w:t xml:space="preserve"> </w:t>
      </w:r>
      <w:r w:rsidR="001D715B">
        <w:t>6</w:t>
      </w:r>
      <w:r>
        <w:t>,</w:t>
      </w:r>
      <w:r w:rsidR="001D715B">
        <w:t>3</w:t>
      </w:r>
      <w:r>
        <w:t xml:space="preserve"> procent af det indkomstgrundlag, jf. § 38 c, der overstiger 250.000 kr. pr. år. (2025-niveau).</w:t>
      </w:r>
      <w:r w:rsidR="00F00759">
        <w:t xml:space="preserve"> </w:t>
      </w:r>
      <w:r w:rsidR="006C2D4A">
        <w:t xml:space="preserve">Værdien af </w:t>
      </w:r>
      <w:r w:rsidR="00FD088D">
        <w:t>beskæftigelsesfradrag</w:t>
      </w:r>
      <w:r w:rsidR="006C2D4A">
        <w:t>et</w:t>
      </w:r>
      <w:r w:rsidR="00FD088D">
        <w:t xml:space="preserve"> kan dog ikke være negativ. </w:t>
      </w:r>
    </w:p>
    <w:p w14:paraId="19AD902E" w14:textId="77777777" w:rsidR="00DC473A" w:rsidRDefault="00DC473A" w:rsidP="00DC473A">
      <w:r>
        <w:rPr>
          <w:i/>
          <w:iCs/>
        </w:rPr>
        <w:t xml:space="preserve">  Stk. 4.  </w:t>
      </w:r>
      <w:r>
        <w:t>Beløbene og indkomstgrundlagsgrænserne i stk. 2-3 reguleres årligt første gang fra og med den 1. januar 2026 med satstilpasningsprocenten for det pågældende finansår, jf. Inatsisartutlov om en satsreguleringsprocent og aktuel indkomst.</w:t>
      </w:r>
    </w:p>
    <w:p w14:paraId="1F2D70A1" w14:textId="4B20EE07" w:rsidR="00DC473A" w:rsidRDefault="00DC473A" w:rsidP="00463EA2">
      <w:pPr>
        <w:tabs>
          <w:tab w:val="left" w:pos="2880"/>
        </w:tabs>
      </w:pPr>
    </w:p>
    <w:p w14:paraId="1030C1A2" w14:textId="60DFD51C" w:rsidR="00DC473A" w:rsidRDefault="00DC473A" w:rsidP="00DC473A">
      <w:r w:rsidRPr="0001060C">
        <w:t xml:space="preserve">  </w:t>
      </w:r>
      <w:r>
        <w:rPr>
          <w:b/>
          <w:bCs/>
        </w:rPr>
        <w:t xml:space="preserve">§ 38 c.  </w:t>
      </w:r>
      <w:r>
        <w:t>Indkomstgrundlaget for beskæftigelses</w:t>
      </w:r>
      <w:r w:rsidR="00F51F9C">
        <w:t>fradraget</w:t>
      </w:r>
      <w:r>
        <w:t xml:space="preserve"> udgøres af den samlede skattepligtige A- og B-indkomst tillagt beløb, som efter § 41, stk. 2, og § 47 b, stk. 6 ikke medregnes til den skattepligtige indkomst.</w:t>
      </w:r>
    </w:p>
    <w:p w14:paraId="39813021" w14:textId="77777777" w:rsidR="00DC473A" w:rsidRDefault="00DC473A" w:rsidP="00DC473A">
      <w:r>
        <w:rPr>
          <w:i/>
          <w:iCs/>
        </w:rPr>
        <w:t xml:space="preserve">  Stk. 2.  </w:t>
      </w:r>
      <w:r>
        <w:t>I indkomstgrundlaget indgår udbytter fra aktier modtaget fra grønlandske selskaber. Modtagne udbytter omregnes til beløb før udbytteskat.</w:t>
      </w:r>
    </w:p>
    <w:p w14:paraId="2C203862" w14:textId="13E5FDE1" w:rsidR="00DC473A" w:rsidRDefault="00DC473A" w:rsidP="00DC473A">
      <w:r>
        <w:rPr>
          <w:i/>
          <w:iCs/>
        </w:rPr>
        <w:t xml:space="preserve">  Stk. 3.  </w:t>
      </w:r>
      <w:r>
        <w:t>I indkomstgrundlaget ses der bort</w:t>
      </w:r>
      <w:r w:rsidR="00705758">
        <w:t xml:space="preserve"> fra</w:t>
      </w:r>
      <w:r>
        <w:t xml:space="preserve"> ydelser som nævnt i Inatsisartutlov om obligatorisk pensionsordning § 2, stk. 2</w:t>
      </w:r>
      <w:r w:rsidR="0001060C">
        <w:t xml:space="preserve"> og </w:t>
      </w:r>
      <w:r>
        <w:t>3, med undtagelse af de ydelser, som er nævnt i samme bestemmelses stk. 2, nr. 1-4.</w:t>
      </w:r>
    </w:p>
    <w:p w14:paraId="6B1FCBA2" w14:textId="05FF75B5" w:rsidR="00DC473A" w:rsidRDefault="00DC473A" w:rsidP="00DC473A">
      <w:r>
        <w:rPr>
          <w:i/>
          <w:iCs/>
        </w:rPr>
        <w:t xml:space="preserve">  Stk. 4. </w:t>
      </w:r>
      <w:r>
        <w:t xml:space="preserve"> I indkomstgrundlaget ses der endvidere bort fra indkomster, der er omfattet af § 70, stk. 2, og § 71, stk. 4. </w:t>
      </w:r>
    </w:p>
    <w:p w14:paraId="2782639D" w14:textId="50343FAC" w:rsidR="00DC473A" w:rsidRDefault="00DC473A" w:rsidP="00463EA2">
      <w:pPr>
        <w:tabs>
          <w:tab w:val="left" w:pos="2880"/>
        </w:tabs>
      </w:pPr>
    </w:p>
    <w:p w14:paraId="55F6082C" w14:textId="77777777" w:rsidR="00DC473A" w:rsidRDefault="00DC473A" w:rsidP="00DC473A">
      <w:pPr>
        <w:jc w:val="center"/>
        <w:rPr>
          <w:i/>
          <w:iCs/>
        </w:rPr>
      </w:pPr>
      <w:r>
        <w:rPr>
          <w:i/>
          <w:iCs/>
        </w:rPr>
        <w:t>Foreløbig udbetaling</w:t>
      </w:r>
    </w:p>
    <w:p w14:paraId="7F7B87D1" w14:textId="09CB6B7C" w:rsidR="00DC473A" w:rsidRDefault="00DC473A" w:rsidP="00463EA2">
      <w:pPr>
        <w:tabs>
          <w:tab w:val="left" w:pos="2880"/>
        </w:tabs>
      </w:pPr>
    </w:p>
    <w:p w14:paraId="4BED07FC" w14:textId="442D6B70" w:rsidR="00DC473A" w:rsidRDefault="00DC473A" w:rsidP="00DC473A">
      <w:r>
        <w:t xml:space="preserve">  </w:t>
      </w:r>
      <w:r>
        <w:rPr>
          <w:b/>
          <w:bCs/>
        </w:rPr>
        <w:t>§ 38 d.</w:t>
      </w:r>
      <w:r>
        <w:t xml:space="preserve">  Beregning og udbetaling af et foreløbigt beskæftigelses</w:t>
      </w:r>
      <w:r w:rsidR="00F51F9C">
        <w:t>fradrag</w:t>
      </w:r>
      <w:r>
        <w:t xml:space="preserve"> sker månedligt på grundlag af de omfattede A-indkomstarter, der er indberettet som A-indkomst til skatteforvaltningen. </w:t>
      </w:r>
    </w:p>
    <w:p w14:paraId="5F582038" w14:textId="3CF2883C" w:rsidR="00DC473A" w:rsidRDefault="00DC473A" w:rsidP="00DC473A">
      <w:r>
        <w:t xml:space="preserve">  </w:t>
      </w:r>
      <w:r w:rsidRPr="00B103EC">
        <w:rPr>
          <w:i/>
          <w:iCs/>
        </w:rPr>
        <w:t>Stk. 2.</w:t>
      </w:r>
      <w:r>
        <w:t xml:space="preserve">  Selvstændigt erhvervsdrivende, der har indkomster, der ikke er omfattet af stk. 1, får beregnet og udbetalt et foreløbigt beskæftigelses</w:t>
      </w:r>
      <w:r w:rsidR="00F51F9C">
        <w:t xml:space="preserve">fradrag </w:t>
      </w:r>
      <w:r>
        <w:t xml:space="preserve">månedligt baseret på de forfaldne og indbetalte foreløbige B-skatter. </w:t>
      </w:r>
    </w:p>
    <w:p w14:paraId="52D8DDBB" w14:textId="1F0CCE81" w:rsidR="00DC473A" w:rsidRDefault="00DC473A" w:rsidP="00DC473A">
      <w:r>
        <w:t xml:space="preserve">  </w:t>
      </w:r>
      <w:r w:rsidRPr="000A77F3">
        <w:rPr>
          <w:i/>
          <w:iCs/>
        </w:rPr>
        <w:t xml:space="preserve">Stk. </w:t>
      </w:r>
      <w:r>
        <w:rPr>
          <w:i/>
          <w:iCs/>
        </w:rPr>
        <w:t>3</w:t>
      </w:r>
      <w:r w:rsidRPr="000A77F3">
        <w:rPr>
          <w:i/>
          <w:iCs/>
        </w:rPr>
        <w:t xml:space="preserve">. </w:t>
      </w:r>
      <w:r>
        <w:t xml:space="preserve">Indkomster, der </w:t>
      </w:r>
      <w:r w:rsidRPr="000A77F3">
        <w:t>erhverves ved indhandling til produktionssteder i Grønland af produkter hidrørende fra fiskeri, fangst, jagt og fåreavl</w:t>
      </w:r>
      <w:r>
        <w:t>, behandles på samme måde</w:t>
      </w:r>
      <w:r w:rsidR="00BD4EBF">
        <w:t>,</w:t>
      </w:r>
      <w:r>
        <w:t xml:space="preserve"> som de</w:t>
      </w:r>
      <w:r w:rsidR="00BD4EBF">
        <w:t xml:space="preserve"> i</w:t>
      </w:r>
      <w:r>
        <w:t xml:space="preserve"> stk. 2, nævnte indkomster. Udbetalingen baseres dog på den af indhandlingsstedet indberettede A-skat.</w:t>
      </w:r>
    </w:p>
    <w:p w14:paraId="5BE71A69" w14:textId="7A23ECC8" w:rsidR="00DC473A" w:rsidRDefault="00DC473A" w:rsidP="00463EA2">
      <w:pPr>
        <w:tabs>
          <w:tab w:val="left" w:pos="2880"/>
        </w:tabs>
      </w:pPr>
    </w:p>
    <w:p w14:paraId="7616359B" w14:textId="2B90000E" w:rsidR="00DC473A" w:rsidRDefault="00DC473A" w:rsidP="00DC473A">
      <w:r>
        <w:t xml:space="preserve">  </w:t>
      </w:r>
      <w:r>
        <w:rPr>
          <w:b/>
          <w:bCs/>
        </w:rPr>
        <w:t xml:space="preserve">§ 38 e.  </w:t>
      </w:r>
      <w:r w:rsidR="00345C90">
        <w:t xml:space="preserve">Skatteforvaltning kan reducere, forhøje eller undlade at udbetale et foreløbigt beskæftigelsesfradrag som nævnt i § 38 d, hvis det forventes at medføre, at der udbetales et korrekt beskæftigelsesfradrag for året. </w:t>
      </w:r>
      <w:r>
        <w:t>Et eventuelt krav på beskæftigelses</w:t>
      </w:r>
      <w:r w:rsidR="00F51F9C">
        <w:t xml:space="preserve">fradrag </w:t>
      </w:r>
      <w:r>
        <w:t>udbetales i de tilfælde efter § 38 f, når skatteforvaltningen har kendskab til personens samlede årsindkomst. Skatteforvaltningen kan endvidere vælge at genoptage månedlige udbetalinger, hvis personens årsindkomst alligevel forventes at være lavere end satserne i § 38 b</w:t>
      </w:r>
      <w:r w:rsidR="00AF19B5">
        <w:t>,</w:t>
      </w:r>
      <w:r>
        <w:t xml:space="preserve"> stk. 2.</w:t>
      </w:r>
    </w:p>
    <w:p w14:paraId="4F3F9D2E" w14:textId="567DD689" w:rsidR="00DC473A" w:rsidRDefault="00DC473A" w:rsidP="00463EA2">
      <w:pPr>
        <w:tabs>
          <w:tab w:val="left" w:pos="2880"/>
        </w:tabs>
      </w:pPr>
    </w:p>
    <w:p w14:paraId="727ED3EF" w14:textId="4D57A319" w:rsidR="00DC473A" w:rsidRPr="00F43ADD" w:rsidRDefault="00DC473A" w:rsidP="001B3D70">
      <w:pPr>
        <w:keepNext/>
        <w:keepLines/>
        <w:jc w:val="center"/>
        <w:rPr>
          <w:i/>
          <w:iCs/>
        </w:rPr>
      </w:pPr>
      <w:r>
        <w:rPr>
          <w:i/>
          <w:iCs/>
        </w:rPr>
        <w:t>Opgørelse og udbetaling af beskæftigelses</w:t>
      </w:r>
      <w:r w:rsidR="00F51F9C">
        <w:rPr>
          <w:i/>
          <w:iCs/>
        </w:rPr>
        <w:t>fradrag</w:t>
      </w:r>
      <w:r>
        <w:rPr>
          <w:i/>
          <w:iCs/>
        </w:rPr>
        <w:t xml:space="preserve"> </w:t>
      </w:r>
    </w:p>
    <w:p w14:paraId="349C2408" w14:textId="651F0DB6" w:rsidR="00DC473A" w:rsidRDefault="00DC473A" w:rsidP="001B3D70">
      <w:pPr>
        <w:keepLines/>
        <w:tabs>
          <w:tab w:val="left" w:pos="2880"/>
        </w:tabs>
      </w:pPr>
    </w:p>
    <w:p w14:paraId="3B5AE1C8" w14:textId="1BF90FDF" w:rsidR="00DC473A" w:rsidRDefault="00DC473A" w:rsidP="001B3D70">
      <w:pPr>
        <w:keepLines/>
      </w:pPr>
      <w:r>
        <w:t xml:space="preserve">  </w:t>
      </w:r>
      <w:r w:rsidRPr="00752263">
        <w:rPr>
          <w:b/>
          <w:bCs/>
        </w:rPr>
        <w:t xml:space="preserve">§ </w:t>
      </w:r>
      <w:r>
        <w:rPr>
          <w:b/>
          <w:bCs/>
        </w:rPr>
        <w:t>38 f</w:t>
      </w:r>
      <w:r w:rsidRPr="00752263">
        <w:rPr>
          <w:b/>
          <w:bCs/>
        </w:rPr>
        <w:t>.</w:t>
      </w:r>
      <w:r>
        <w:rPr>
          <w:b/>
          <w:bCs/>
        </w:rPr>
        <w:t xml:space="preserve">  </w:t>
      </w:r>
      <w:r>
        <w:t xml:space="preserve">Skatteforvaltningen udsender senest </w:t>
      </w:r>
      <w:r w:rsidRPr="0054114A">
        <w:t xml:space="preserve">den 1. september i året efter </w:t>
      </w:r>
      <w:r>
        <w:t>indkomst</w:t>
      </w:r>
      <w:r w:rsidRPr="0054114A">
        <w:t>året en</w:t>
      </w:r>
      <w:r>
        <w:t xml:space="preserve"> opgørelse over indkomstgrundlaget, </w:t>
      </w:r>
      <w:r w:rsidR="00F51F9C">
        <w:t xml:space="preserve">værdien af </w:t>
      </w:r>
      <w:r>
        <w:t>årets samlede beskæftigelses</w:t>
      </w:r>
      <w:r w:rsidR="00F51F9C">
        <w:t xml:space="preserve">fradrag </w:t>
      </w:r>
      <w:r>
        <w:t>og de månedligt udbetalte foreløbige beskæftigelses</w:t>
      </w:r>
      <w:r w:rsidR="00F51F9C">
        <w:t>fradrag</w:t>
      </w:r>
      <w:r>
        <w:t xml:space="preserve">. For lidt udbetalt </w:t>
      </w:r>
      <w:r w:rsidR="00F51F9C">
        <w:t xml:space="preserve">i </w:t>
      </w:r>
      <w:r>
        <w:t>beskæftigelses</w:t>
      </w:r>
      <w:r w:rsidR="00F51F9C">
        <w:t xml:space="preserve">fradrag </w:t>
      </w:r>
      <w:r>
        <w:t xml:space="preserve">udbetales senest 1 måned efter den fremsendte opgørelse. For meget udbetalt opkræves efter § 38 g. </w:t>
      </w:r>
    </w:p>
    <w:p w14:paraId="1BF07566" w14:textId="17721887" w:rsidR="00E122CC" w:rsidRDefault="00AF19B5" w:rsidP="001B3D70">
      <w:pPr>
        <w:keepLines/>
      </w:pPr>
      <w:r>
        <w:rPr>
          <w:i/>
          <w:iCs/>
        </w:rPr>
        <w:t xml:space="preserve">  </w:t>
      </w:r>
      <w:r w:rsidR="00E122CC" w:rsidRPr="00E122CC">
        <w:rPr>
          <w:i/>
          <w:iCs/>
        </w:rPr>
        <w:t>Stk. 2.</w:t>
      </w:r>
      <w:r w:rsidR="00E122CC">
        <w:t xml:space="preserve">  </w:t>
      </w:r>
      <w:r w:rsidR="00BD4EBF">
        <w:t>O</w:t>
      </w:r>
      <w:r w:rsidR="00E122CC">
        <w:t>pgørelse efter stk. 1</w:t>
      </w:r>
      <w:r w:rsidR="00BD4EBF">
        <w:t xml:space="preserve"> kan genoptages, </w:t>
      </w:r>
      <w:r w:rsidR="00E122CC">
        <w:t xml:space="preserve">hvis </w:t>
      </w:r>
      <w:r w:rsidR="00BD4EBF">
        <w:t xml:space="preserve">en </w:t>
      </w:r>
      <w:r w:rsidR="00CD33E3">
        <w:t xml:space="preserve">genoptagelse vil </w:t>
      </w:r>
      <w:r w:rsidR="00E122CC">
        <w:t>udløse en ændring i udbetalingen af beskæftigelsesfradrag på 2.000 kr. eller mere.</w:t>
      </w:r>
    </w:p>
    <w:p w14:paraId="2A475D0A" w14:textId="0EC9082D" w:rsidR="00DC473A" w:rsidRDefault="00DC473A" w:rsidP="001B3D70">
      <w:pPr>
        <w:keepLines/>
        <w:tabs>
          <w:tab w:val="left" w:pos="2880"/>
        </w:tabs>
      </w:pPr>
    </w:p>
    <w:p w14:paraId="1CE33FED" w14:textId="77777777" w:rsidR="00DC473A" w:rsidRDefault="00DC473A" w:rsidP="001B3D70">
      <w:pPr>
        <w:keepLines/>
        <w:jc w:val="center"/>
        <w:rPr>
          <w:i/>
          <w:iCs/>
        </w:rPr>
      </w:pPr>
      <w:r>
        <w:rPr>
          <w:i/>
          <w:iCs/>
        </w:rPr>
        <w:t>Tilbagebetaling</w:t>
      </w:r>
    </w:p>
    <w:p w14:paraId="514B5B06" w14:textId="08A6921E" w:rsidR="00DC473A" w:rsidRDefault="00DC473A" w:rsidP="001B3D70">
      <w:pPr>
        <w:keepLines/>
        <w:tabs>
          <w:tab w:val="left" w:pos="2880"/>
        </w:tabs>
      </w:pPr>
    </w:p>
    <w:p w14:paraId="31A6718C" w14:textId="40974892" w:rsidR="00DC473A" w:rsidRDefault="00DC473A" w:rsidP="001B3D70">
      <w:pPr>
        <w:keepLines/>
      </w:pPr>
      <w:r>
        <w:rPr>
          <w:b/>
          <w:bCs/>
        </w:rPr>
        <w:t xml:space="preserve">  § 38 g.  </w:t>
      </w:r>
      <w:r>
        <w:t xml:space="preserve">For meget udbetalt </w:t>
      </w:r>
      <w:r w:rsidR="00DA7C96">
        <w:t>i</w:t>
      </w:r>
      <w:r w:rsidR="00F51F9C">
        <w:t xml:space="preserve"> </w:t>
      </w:r>
      <w:r>
        <w:t>beskæftigelses</w:t>
      </w:r>
      <w:r w:rsidR="00F51F9C">
        <w:t xml:space="preserve">fradrag </w:t>
      </w:r>
      <w:r>
        <w:t xml:space="preserve">opkræves ved, at det </w:t>
      </w:r>
      <w:r w:rsidR="00CD33E3">
        <w:t xml:space="preserve">for meget udbetalte </w:t>
      </w:r>
      <w:r>
        <w:t>fratrækkes i personens senere krav på udbetaling af beskæftigelses</w:t>
      </w:r>
      <w:r w:rsidR="00F51F9C">
        <w:t>fradrag</w:t>
      </w:r>
      <w:r>
        <w:t xml:space="preserve"> i </w:t>
      </w:r>
      <w:r w:rsidR="00F51F9C">
        <w:t xml:space="preserve">løbet af </w:t>
      </w:r>
      <w:r w:rsidR="00DA7C96">
        <w:t xml:space="preserve">pågældende </w:t>
      </w:r>
      <w:r w:rsidR="00F51F9C">
        <w:t>indkomst</w:t>
      </w:r>
      <w:r>
        <w:t xml:space="preserve">år eller i senere </w:t>
      </w:r>
      <w:r w:rsidR="00F51F9C">
        <w:t>indkomstår</w:t>
      </w:r>
      <w:r>
        <w:t xml:space="preserve">. </w:t>
      </w:r>
    </w:p>
    <w:p w14:paraId="595ECFB7" w14:textId="4E73FD34" w:rsidR="00DC473A" w:rsidRDefault="00DC473A" w:rsidP="00DC473A">
      <w:r>
        <w:t xml:space="preserve">  </w:t>
      </w:r>
      <w:r>
        <w:rPr>
          <w:i/>
          <w:iCs/>
        </w:rPr>
        <w:t xml:space="preserve">Stk. 2.  </w:t>
      </w:r>
      <w:r>
        <w:t>For meget udbetalt beskæftigelses</w:t>
      </w:r>
      <w:r w:rsidR="00F51F9C">
        <w:t>fradrag</w:t>
      </w:r>
      <w:r>
        <w:t xml:space="preserve">, der ikke kan opkræves efter stk. 1, kan ved påkrav kræves tilbagebetalt, hvis kravet samlet er over 2.000 kr. Ved ophør af fuld skattepligt, opkræves for meget udbetalt </w:t>
      </w:r>
      <w:r w:rsidR="00CD33E3">
        <w:t>b</w:t>
      </w:r>
      <w:r>
        <w:t>eskæftigelses</w:t>
      </w:r>
      <w:r w:rsidR="00F51F9C">
        <w:t xml:space="preserve">fradrag </w:t>
      </w:r>
      <w:r>
        <w:t xml:space="preserve">efter 1. pkt. </w:t>
      </w:r>
      <w:r w:rsidR="004344C4" w:rsidRPr="004344C4">
        <w:t xml:space="preserve">Forfaldsdagen for </w:t>
      </w:r>
      <w:r w:rsidR="004344C4">
        <w:t>på</w:t>
      </w:r>
      <w:r w:rsidR="004344C4" w:rsidRPr="004344C4">
        <w:t xml:space="preserve">krav er den første hverdag i måneden efter </w:t>
      </w:r>
      <w:r w:rsidR="004344C4">
        <w:t xml:space="preserve">den </w:t>
      </w:r>
      <w:r w:rsidR="004344C4" w:rsidRPr="004344C4">
        <w:t xml:space="preserve">måned, hvor der </w:t>
      </w:r>
      <w:r w:rsidR="004344C4">
        <w:t xml:space="preserve">træffes </w:t>
      </w:r>
      <w:r w:rsidR="004344C4" w:rsidRPr="004344C4">
        <w:t>afgørelse o</w:t>
      </w:r>
      <w:r w:rsidR="004344C4">
        <w:t>m opkrævning ved</w:t>
      </w:r>
      <w:r w:rsidR="004344C4" w:rsidRPr="004344C4">
        <w:t xml:space="preserve"> påkrav. Sidst rettidige betalingsdato er den sidste hverdag i forfaldsmåneden.</w:t>
      </w:r>
    </w:p>
    <w:p w14:paraId="49DF7F00" w14:textId="2662C9BB" w:rsidR="007D539C" w:rsidRDefault="007D539C" w:rsidP="00DC473A">
      <w:r>
        <w:t xml:space="preserve">  </w:t>
      </w:r>
      <w:r w:rsidRPr="00C36428">
        <w:rPr>
          <w:i/>
          <w:iCs/>
        </w:rPr>
        <w:t>Stk. 3.</w:t>
      </w:r>
      <w:r w:rsidRPr="007D539C">
        <w:t xml:space="preserve">  </w:t>
      </w:r>
      <w:r w:rsidR="00D37836">
        <w:t xml:space="preserve">Fordringer på for meget udbetalt beskæftigelsesfradrag </w:t>
      </w:r>
      <w:r w:rsidR="004344C4">
        <w:t xml:space="preserve">anses for krav på betaling af skat </w:t>
      </w:r>
      <w:r w:rsidRPr="007D539C">
        <w:t>og kan tvangs</w:t>
      </w:r>
      <w:r w:rsidR="004344C4">
        <w:t xml:space="preserve">fuldbyrdes efter reglerne i § 598, stk. 2, nr. 3, i Lov om rettens pleje i Grønland og </w:t>
      </w:r>
      <w:r w:rsidRPr="007D539C">
        <w:t>§§ 100 og 101</w:t>
      </w:r>
      <w:r>
        <w:t xml:space="preserve"> i landstingslov om indkomstskat</w:t>
      </w:r>
      <w:r w:rsidRPr="007D539C">
        <w:t xml:space="preserve">. </w:t>
      </w:r>
    </w:p>
    <w:p w14:paraId="08594B70" w14:textId="36E1D078" w:rsidR="00DC473A" w:rsidRPr="00FA4473" w:rsidRDefault="00DC473A" w:rsidP="00DC473A">
      <w:pPr>
        <w:rPr>
          <w:highlight w:val="yellow"/>
        </w:rPr>
      </w:pPr>
      <w:r>
        <w:rPr>
          <w:i/>
          <w:iCs/>
        </w:rPr>
        <w:t xml:space="preserve">  Stk. </w:t>
      </w:r>
      <w:r w:rsidR="007D539C">
        <w:rPr>
          <w:i/>
          <w:iCs/>
        </w:rPr>
        <w:t>4</w:t>
      </w:r>
      <w:r>
        <w:rPr>
          <w:i/>
          <w:iCs/>
        </w:rPr>
        <w:t xml:space="preserve">.  </w:t>
      </w:r>
      <w:r>
        <w:t xml:space="preserve">Naalakkersuisut kan fastsætte nærmere regler om opkrævning af for meget udbetalt </w:t>
      </w:r>
      <w:r w:rsidRPr="004C5CF7">
        <w:t>beskæftigelses</w:t>
      </w:r>
      <w:r w:rsidR="00D67FC4">
        <w:t>fradrag</w:t>
      </w:r>
      <w:r w:rsidR="00E77360">
        <w:t xml:space="preserve"> og </w:t>
      </w:r>
      <w:r w:rsidRPr="004C5CF7">
        <w:t>om fyldestgørelse i senere krav på beskæftigelses</w:t>
      </w:r>
      <w:r w:rsidR="00D67FC4">
        <w:t>fradrag</w:t>
      </w:r>
      <w:r w:rsidRPr="007E12C8">
        <w:t>.</w:t>
      </w:r>
      <w:r>
        <w:t>”</w:t>
      </w:r>
    </w:p>
    <w:p w14:paraId="05F96421" w14:textId="77777777" w:rsidR="00DC473A" w:rsidRDefault="00DC473A" w:rsidP="00463EA2">
      <w:pPr>
        <w:tabs>
          <w:tab w:val="left" w:pos="2880"/>
        </w:tabs>
      </w:pPr>
    </w:p>
    <w:p w14:paraId="7812B82D" w14:textId="100754A7" w:rsidR="00463EA2" w:rsidRDefault="00DC473A" w:rsidP="00463EA2">
      <w:r>
        <w:rPr>
          <w:b/>
          <w:bCs/>
        </w:rPr>
        <w:t>7</w:t>
      </w:r>
      <w:r w:rsidR="00463EA2" w:rsidRPr="00734FE0">
        <w:rPr>
          <w:b/>
          <w:bCs/>
        </w:rPr>
        <w:t xml:space="preserve">. </w:t>
      </w:r>
      <w:r w:rsidR="00463EA2">
        <w:rPr>
          <w:b/>
          <w:bCs/>
        </w:rPr>
        <w:t xml:space="preserve"> </w:t>
      </w:r>
      <w:r w:rsidR="00463EA2">
        <w:t>I § 67, stk. 1, ændres ”48.000” til: ”60.000”.</w:t>
      </w:r>
    </w:p>
    <w:p w14:paraId="5475D3EE" w14:textId="47503C89" w:rsidR="00F82E9A" w:rsidRDefault="00F82E9A" w:rsidP="00463EA2">
      <w:pPr>
        <w:tabs>
          <w:tab w:val="left" w:pos="2880"/>
        </w:tabs>
      </w:pPr>
    </w:p>
    <w:p w14:paraId="6C2F1CE6" w14:textId="78A0B041" w:rsidR="00F82E9A" w:rsidRPr="007E12C8" w:rsidRDefault="00F82E9A" w:rsidP="007E12C8">
      <w:pPr>
        <w:tabs>
          <w:tab w:val="left" w:pos="2880"/>
        </w:tabs>
        <w:jc w:val="center"/>
        <w:rPr>
          <w:b/>
          <w:bCs/>
        </w:rPr>
      </w:pPr>
      <w:r w:rsidRPr="007E12C8">
        <w:rPr>
          <w:b/>
          <w:bCs/>
        </w:rPr>
        <w:t>§ 2</w:t>
      </w:r>
    </w:p>
    <w:p w14:paraId="1F994AD1" w14:textId="77777777" w:rsidR="00F82E9A" w:rsidRDefault="00F82E9A" w:rsidP="00463EA2">
      <w:pPr>
        <w:tabs>
          <w:tab w:val="left" w:pos="2880"/>
        </w:tabs>
      </w:pPr>
    </w:p>
    <w:p w14:paraId="4EDF3C6F" w14:textId="09589C72" w:rsidR="00F82E9A" w:rsidRPr="00F82E9A" w:rsidRDefault="00F82E9A" w:rsidP="00F82E9A">
      <w:r w:rsidRPr="00F82E9A">
        <w:t>I landstingslov nr. 11 af 2. november 2006 om forvaltning af skatter, jf. Selvstyrets lovbekendtgørelse nr. 11 af 3. november 2021, som ændret ved Inatsisartutlov nr. 12 af 1. december 2021</w:t>
      </w:r>
      <w:r>
        <w:t>,</w:t>
      </w:r>
      <w:r w:rsidRPr="00F82E9A">
        <w:t xml:space="preserve"> Inatsisartutlov nr. 20 af 21. november 2022</w:t>
      </w:r>
      <w:r>
        <w:t xml:space="preserve"> og som senest ændret ved Inatsisartutlov nr. 65 af 20. november 2023</w:t>
      </w:r>
      <w:r w:rsidRPr="00F82E9A">
        <w:t>, foretages følgende ændringer:</w:t>
      </w:r>
    </w:p>
    <w:p w14:paraId="017A038D" w14:textId="45BCEB21" w:rsidR="00DC473A" w:rsidRDefault="00DC473A" w:rsidP="00463EA2">
      <w:pPr>
        <w:tabs>
          <w:tab w:val="left" w:pos="2880"/>
        </w:tabs>
      </w:pPr>
    </w:p>
    <w:p w14:paraId="579E4C02" w14:textId="77777777" w:rsidR="00F82E9A" w:rsidRPr="007E12C8" w:rsidRDefault="00F82E9A" w:rsidP="00F82E9A">
      <w:r w:rsidRPr="007E12C8">
        <w:rPr>
          <w:b/>
          <w:bCs/>
        </w:rPr>
        <w:t>1.</w:t>
      </w:r>
      <w:r w:rsidRPr="007E12C8">
        <w:t xml:space="preserve"> Efter § 29, indsættes som ny overskrift:</w:t>
      </w:r>
    </w:p>
    <w:p w14:paraId="6ED6CA35" w14:textId="77777777" w:rsidR="00F82E9A" w:rsidRPr="007E12C8" w:rsidRDefault="00F82E9A" w:rsidP="00F82E9A">
      <w:pPr>
        <w:ind w:left="1304"/>
        <w:jc w:val="center"/>
        <w:rPr>
          <w:b/>
          <w:bCs/>
        </w:rPr>
      </w:pPr>
      <w:r w:rsidRPr="007E12C8">
        <w:t>”</w:t>
      </w:r>
      <w:r w:rsidRPr="007E12C8">
        <w:rPr>
          <w:b/>
          <w:bCs/>
        </w:rPr>
        <w:t>Kapitel 5 a</w:t>
      </w:r>
    </w:p>
    <w:p w14:paraId="41183928" w14:textId="007F431C" w:rsidR="00F82E9A" w:rsidRPr="008A3279" w:rsidRDefault="00CE1CA8" w:rsidP="00F82E9A">
      <w:pPr>
        <w:ind w:left="1304"/>
        <w:jc w:val="center"/>
        <w:rPr>
          <w:i/>
          <w:iCs/>
        </w:rPr>
      </w:pPr>
      <w:r>
        <w:rPr>
          <w:i/>
          <w:iCs/>
        </w:rPr>
        <w:t>B</w:t>
      </w:r>
      <w:r w:rsidR="00F82E9A" w:rsidRPr="004C5CF7">
        <w:rPr>
          <w:i/>
          <w:iCs/>
        </w:rPr>
        <w:t>eskæftigelses</w:t>
      </w:r>
      <w:r w:rsidR="00D67FC4">
        <w:rPr>
          <w:i/>
          <w:iCs/>
        </w:rPr>
        <w:t>fradrag</w:t>
      </w:r>
      <w:r w:rsidR="00F82E9A" w:rsidRPr="004C5CF7">
        <w:rPr>
          <w:i/>
          <w:iCs/>
        </w:rPr>
        <w:t>”</w:t>
      </w:r>
    </w:p>
    <w:p w14:paraId="155EA8B5" w14:textId="277681DB" w:rsidR="00DC473A" w:rsidRDefault="00DC473A" w:rsidP="00463EA2">
      <w:pPr>
        <w:tabs>
          <w:tab w:val="left" w:pos="2880"/>
        </w:tabs>
      </w:pPr>
    </w:p>
    <w:p w14:paraId="2C0FE5F8" w14:textId="77777777" w:rsidR="00F82E9A" w:rsidRPr="00775D5F" w:rsidRDefault="00F82E9A" w:rsidP="00F82E9A">
      <w:r w:rsidRPr="007E12C8">
        <w:rPr>
          <w:b/>
          <w:bCs/>
        </w:rPr>
        <w:t>2.</w:t>
      </w:r>
      <w:r w:rsidRPr="008A3279">
        <w:t xml:space="preserve"> </w:t>
      </w:r>
      <w:r w:rsidRPr="00775D5F">
        <w:t>Efter den nye overskrift indsættes:</w:t>
      </w:r>
    </w:p>
    <w:p w14:paraId="78F631EF" w14:textId="42C19132" w:rsidR="00F82E9A" w:rsidRPr="00775D5F" w:rsidRDefault="00F82E9A" w:rsidP="00F82E9A">
      <w:r w:rsidRPr="00775D5F">
        <w:lastRenderedPageBreak/>
        <w:t xml:space="preserve">”  </w:t>
      </w:r>
      <w:r w:rsidRPr="00775D5F">
        <w:rPr>
          <w:b/>
          <w:bCs/>
        </w:rPr>
        <w:t xml:space="preserve">§ 29 a.  </w:t>
      </w:r>
      <w:r w:rsidR="00D67FC4" w:rsidRPr="00775D5F">
        <w:t>Værdien af</w:t>
      </w:r>
      <w:r w:rsidR="00D67FC4" w:rsidRPr="00775D5F">
        <w:rPr>
          <w:b/>
          <w:bCs/>
        </w:rPr>
        <w:t xml:space="preserve"> </w:t>
      </w:r>
      <w:r w:rsidR="008F195E" w:rsidRPr="00775D5F">
        <w:t>b</w:t>
      </w:r>
      <w:r w:rsidRPr="00775D5F">
        <w:t>eskæftigelses</w:t>
      </w:r>
      <w:r w:rsidR="00D67FC4" w:rsidRPr="00775D5F">
        <w:t>fradraget</w:t>
      </w:r>
      <w:r w:rsidRPr="00775D5F">
        <w:t xml:space="preserve"> udbetales til modtagerens </w:t>
      </w:r>
      <w:proofErr w:type="spellStart"/>
      <w:r w:rsidRPr="00775D5F">
        <w:t>nemkonto</w:t>
      </w:r>
      <w:proofErr w:type="spellEnd"/>
      <w:r w:rsidRPr="00775D5F">
        <w:t>.</w:t>
      </w:r>
      <w:r w:rsidR="0091343B" w:rsidRPr="00775D5F">
        <w:t xml:space="preserve"> Beløb, der ikke kan udbetales efter 1. pkt</w:t>
      </w:r>
      <w:r w:rsidR="0040779E" w:rsidRPr="00775D5F">
        <w:t>.</w:t>
      </w:r>
      <w:r w:rsidR="0091343B" w:rsidRPr="00775D5F">
        <w:t xml:space="preserve">, behandles efter </w:t>
      </w:r>
      <w:r w:rsidR="0040779E" w:rsidRPr="00775D5F">
        <w:t xml:space="preserve">§ 46 a, stk. 5. </w:t>
      </w:r>
    </w:p>
    <w:p w14:paraId="17E68BAC" w14:textId="0F256D28" w:rsidR="00F82E9A" w:rsidRDefault="00F82E9A" w:rsidP="00F82E9A">
      <w:r w:rsidRPr="00775D5F">
        <w:t xml:space="preserve">  </w:t>
      </w:r>
      <w:r w:rsidRPr="00775D5F">
        <w:rPr>
          <w:i/>
          <w:iCs/>
        </w:rPr>
        <w:t>Stk. 2.</w:t>
      </w:r>
      <w:r w:rsidRPr="00775D5F">
        <w:t xml:space="preserve">  Det offentliges</w:t>
      </w:r>
      <w:r w:rsidRPr="00775D5F">
        <w:rPr>
          <w:b/>
          <w:bCs/>
        </w:rPr>
        <w:t xml:space="preserve"> </w:t>
      </w:r>
      <w:r w:rsidRPr="00775D5F">
        <w:t>modregning i udbetalinger</w:t>
      </w:r>
      <w:r w:rsidR="00D67FC4" w:rsidRPr="00775D5F">
        <w:t xml:space="preserve">ne af beskæftigelsesfradrag </w:t>
      </w:r>
      <w:r w:rsidRPr="00775D5F">
        <w:t>kan ikke overstige 1/3 af udbetalingen, jf. dog § 38 g, stk. 1</w:t>
      </w:r>
      <w:r w:rsidR="00CD33E3" w:rsidRPr="00775D5F">
        <w:t>. i landstingslov om indkomstskat</w:t>
      </w:r>
      <w:r w:rsidRPr="00775D5F">
        <w:t>. Der kan ikke foretages udlæg eller indtræden i krav på udbetaling af beskæftigelses</w:t>
      </w:r>
      <w:r w:rsidR="00D67FC4" w:rsidRPr="00775D5F">
        <w:t>fradr</w:t>
      </w:r>
      <w:r w:rsidR="008F195E" w:rsidRPr="00775D5F">
        <w:t>a</w:t>
      </w:r>
      <w:r w:rsidR="00D67FC4" w:rsidRPr="00775D5F">
        <w:t>g</w:t>
      </w:r>
      <w:r w:rsidRPr="00775D5F">
        <w:t>.</w:t>
      </w:r>
    </w:p>
    <w:p w14:paraId="694DD721" w14:textId="416CDBD8" w:rsidR="00F82E9A" w:rsidRDefault="00F82E9A" w:rsidP="00463EA2">
      <w:pPr>
        <w:tabs>
          <w:tab w:val="left" w:pos="2880"/>
        </w:tabs>
      </w:pPr>
    </w:p>
    <w:p w14:paraId="13C2C356" w14:textId="2F50CDE3" w:rsidR="00F82E9A" w:rsidRPr="008A3279" w:rsidRDefault="00F82E9A" w:rsidP="00F82E9A">
      <w:pPr>
        <w:jc w:val="center"/>
        <w:rPr>
          <w:i/>
          <w:iCs/>
        </w:rPr>
      </w:pPr>
      <w:r>
        <w:rPr>
          <w:i/>
          <w:iCs/>
        </w:rPr>
        <w:t>Klage</w:t>
      </w:r>
    </w:p>
    <w:p w14:paraId="083ABD6C" w14:textId="77777777" w:rsidR="00F82E9A" w:rsidRDefault="00F82E9A" w:rsidP="00463EA2">
      <w:pPr>
        <w:tabs>
          <w:tab w:val="left" w:pos="2880"/>
        </w:tabs>
      </w:pPr>
    </w:p>
    <w:p w14:paraId="0D0460A2" w14:textId="22D3C0DC" w:rsidR="00F82E9A" w:rsidRDefault="00F82E9A" w:rsidP="00F82E9A">
      <w:r w:rsidRPr="002650AC">
        <w:t xml:space="preserve">  </w:t>
      </w:r>
      <w:r w:rsidRPr="008A3279">
        <w:rPr>
          <w:b/>
          <w:bCs/>
        </w:rPr>
        <w:t>§ 29 b.</w:t>
      </w:r>
      <w:r>
        <w:t xml:space="preserve">  Personer kan ikke i løbet af indkomståret </w:t>
      </w:r>
      <w:r w:rsidR="00E122CC">
        <w:t xml:space="preserve">klage </w:t>
      </w:r>
      <w:r w:rsidR="00303850">
        <w:t xml:space="preserve">til Skatterådet </w:t>
      </w:r>
      <w:r w:rsidR="00E122CC">
        <w:t xml:space="preserve">over </w:t>
      </w:r>
      <w:r>
        <w:t>størrelsen af de foreløbige udbetalinger af beskæftigelses</w:t>
      </w:r>
      <w:r w:rsidR="008F195E">
        <w:t>fradrag</w:t>
      </w:r>
      <w:r>
        <w:t>.</w:t>
      </w:r>
    </w:p>
    <w:p w14:paraId="0F7D2795" w14:textId="6B5BDA3F" w:rsidR="00F66C35" w:rsidRDefault="00F66C35" w:rsidP="00F82E9A">
      <w:r>
        <w:t xml:space="preserve">  </w:t>
      </w:r>
      <w:r w:rsidRPr="00DA4B9A">
        <w:rPr>
          <w:i/>
          <w:iCs/>
        </w:rPr>
        <w:t>Stk. 2.</w:t>
      </w:r>
      <w:r>
        <w:t xml:space="preserve">  Må det antages at der er udbetalt for lidt i foreløbigt beskæftigelsesfradrag på 2.000 kr. eller mere, udbetales på den skattepligtiges anmodning snarest det beskæftigelsesfradrag, som der efter skatteforvaltningens skøn er udbetalt for lidt. </w:t>
      </w:r>
      <w:r w:rsidRPr="00F66C35">
        <w:t>Naalakkersuisut kan fastsætte regler om anmodningens form og indhold</w:t>
      </w:r>
      <w:r>
        <w:t>, herunder at anmodningen skal indgives elektronisk</w:t>
      </w:r>
      <w:r w:rsidRPr="00F66C35">
        <w:t>.</w:t>
      </w:r>
    </w:p>
    <w:p w14:paraId="67E12CB9" w14:textId="77777777" w:rsidR="00DC473A" w:rsidRDefault="00DC473A" w:rsidP="00463EA2">
      <w:pPr>
        <w:tabs>
          <w:tab w:val="left" w:pos="2880"/>
        </w:tabs>
      </w:pPr>
    </w:p>
    <w:p w14:paraId="39F8830D" w14:textId="386DFA29" w:rsidR="00F82E9A" w:rsidRPr="00B103EC" w:rsidRDefault="00F82E9A" w:rsidP="00F82E9A">
      <w:pPr>
        <w:jc w:val="center"/>
        <w:rPr>
          <w:i/>
          <w:iCs/>
        </w:rPr>
      </w:pPr>
      <w:r>
        <w:rPr>
          <w:i/>
          <w:iCs/>
        </w:rPr>
        <w:t>Administration af beskæftigelses</w:t>
      </w:r>
      <w:r w:rsidR="008F195E">
        <w:rPr>
          <w:i/>
          <w:iCs/>
        </w:rPr>
        <w:t>fradrag</w:t>
      </w:r>
    </w:p>
    <w:p w14:paraId="73F8DA33" w14:textId="4026F406" w:rsidR="00DC473A" w:rsidRDefault="00DC473A" w:rsidP="00463EA2">
      <w:pPr>
        <w:tabs>
          <w:tab w:val="left" w:pos="2880"/>
        </w:tabs>
      </w:pPr>
    </w:p>
    <w:p w14:paraId="31334580" w14:textId="2D3E4C4F" w:rsidR="00D40446" w:rsidRPr="00DA4B9A" w:rsidRDefault="00F82E9A" w:rsidP="00F82E9A">
      <w:pPr>
        <w:rPr>
          <w:i/>
          <w:iCs/>
        </w:rPr>
      </w:pPr>
      <w:r>
        <w:rPr>
          <w:b/>
          <w:bCs/>
        </w:rPr>
        <w:t xml:space="preserve">  </w:t>
      </w:r>
      <w:r w:rsidRPr="00C63313">
        <w:rPr>
          <w:b/>
          <w:bCs/>
        </w:rPr>
        <w:t xml:space="preserve">§ 29 </w:t>
      </w:r>
      <w:r w:rsidR="002151D2" w:rsidRPr="00C63313">
        <w:rPr>
          <w:b/>
          <w:bCs/>
        </w:rPr>
        <w:t>c</w:t>
      </w:r>
      <w:r w:rsidRPr="00C63313">
        <w:rPr>
          <w:i/>
          <w:iCs/>
        </w:rPr>
        <w:t>.</w:t>
      </w:r>
      <w:r w:rsidRPr="00C63313">
        <w:rPr>
          <w:b/>
          <w:bCs/>
        </w:rPr>
        <w:t xml:space="preserve">  </w:t>
      </w:r>
      <w:r w:rsidRPr="00C63313">
        <w:t xml:space="preserve">Skatteforvaltningen etablerer et IT-system til opgørelse og udbetaling </w:t>
      </w:r>
      <w:r w:rsidR="00C63313">
        <w:t>beskæftigelses</w:t>
      </w:r>
      <w:r w:rsidR="00DA7C96">
        <w:t xml:space="preserve">fradrag </w:t>
      </w:r>
      <w:r w:rsidRPr="00C63313">
        <w:t xml:space="preserve">og fastsætter bestemmelser, grænseværdier og algoritmer, der indgår ved IT-systemets opgørelse og udbetaling heraf. Udover oplysninger som nævnt i § </w:t>
      </w:r>
      <w:r w:rsidRPr="007E12C8">
        <w:t xml:space="preserve">38 </w:t>
      </w:r>
      <w:r w:rsidR="00775D5F">
        <w:t xml:space="preserve">c og d </w:t>
      </w:r>
      <w:r w:rsidR="00C63313">
        <w:t>i landstingslov om indkomstskat</w:t>
      </w:r>
      <w:r w:rsidRPr="007E12C8">
        <w:t>,</w:t>
      </w:r>
      <w:r w:rsidRPr="00C63313">
        <w:t xml:space="preserve"> fastsætter skatteforvaltningen hvilke oplysninger, herunder oplysninger om tidligere års indkomster, som kan medføre at de månedlige udbetalinger reduceres eller undlades.</w:t>
      </w:r>
      <w:r w:rsidR="00D40446">
        <w:t xml:space="preserve">  </w:t>
      </w:r>
    </w:p>
    <w:p w14:paraId="01118226" w14:textId="0CD14B80" w:rsidR="00F82E9A" w:rsidRDefault="00F82E9A" w:rsidP="00F82E9A">
      <w:r w:rsidRPr="00C63313">
        <w:rPr>
          <w:i/>
          <w:iCs/>
        </w:rPr>
        <w:t xml:space="preserve">  Stk. </w:t>
      </w:r>
      <w:r w:rsidR="00A53164">
        <w:rPr>
          <w:i/>
          <w:iCs/>
        </w:rPr>
        <w:t>2</w:t>
      </w:r>
      <w:r w:rsidRPr="00C63313">
        <w:rPr>
          <w:i/>
          <w:iCs/>
        </w:rPr>
        <w:t xml:space="preserve">.  </w:t>
      </w:r>
      <w:r w:rsidRPr="00C63313">
        <w:t>Naalakkersuisut kan fastsætte nærmere regler om administration af beskæftigelses</w:t>
      </w:r>
      <w:r w:rsidR="00DA7C96">
        <w:t>fradraget</w:t>
      </w:r>
      <w:r w:rsidRPr="00C63313">
        <w:t>.</w:t>
      </w:r>
      <w:r w:rsidR="00853D42">
        <w:t>”</w:t>
      </w:r>
    </w:p>
    <w:p w14:paraId="7200132B" w14:textId="77777777" w:rsidR="00DC473A" w:rsidRDefault="00DC473A" w:rsidP="00463EA2">
      <w:pPr>
        <w:tabs>
          <w:tab w:val="left" w:pos="2880"/>
        </w:tabs>
      </w:pPr>
    </w:p>
    <w:p w14:paraId="69EAE252" w14:textId="11210817" w:rsidR="00151216" w:rsidRPr="00215156" w:rsidRDefault="00151216" w:rsidP="00151216">
      <w:pPr>
        <w:pStyle w:val="NormalWeb"/>
        <w:spacing w:before="0" w:beforeAutospacing="0" w:after="0" w:afterAutospacing="0" w:line="288" w:lineRule="auto"/>
        <w:jc w:val="center"/>
        <w:rPr>
          <w:b/>
        </w:rPr>
      </w:pPr>
      <w:r w:rsidRPr="00215156">
        <w:rPr>
          <w:b/>
        </w:rPr>
        <w:t xml:space="preserve">§ </w:t>
      </w:r>
      <w:r w:rsidR="00DC473A">
        <w:rPr>
          <w:b/>
        </w:rPr>
        <w:t>3</w:t>
      </w:r>
    </w:p>
    <w:p w14:paraId="72F9492A" w14:textId="77777777" w:rsidR="00151216" w:rsidRPr="00215156" w:rsidRDefault="00151216" w:rsidP="00151216">
      <w:pPr>
        <w:rPr>
          <w:bCs/>
        </w:rPr>
      </w:pPr>
    </w:p>
    <w:p w14:paraId="6078C73E" w14:textId="77777777" w:rsidR="00151216" w:rsidRDefault="00151216" w:rsidP="00151216">
      <w:pPr>
        <w:keepLines/>
      </w:pPr>
      <w:r w:rsidRPr="005B29D1">
        <w:t>I landstingslov nr. 1</w:t>
      </w:r>
      <w:r>
        <w:t>0</w:t>
      </w:r>
      <w:r w:rsidRPr="005B29D1">
        <w:t xml:space="preserve"> af </w:t>
      </w:r>
      <w:r>
        <w:t>2</w:t>
      </w:r>
      <w:r w:rsidRPr="005B29D1">
        <w:t xml:space="preserve">. </w:t>
      </w:r>
      <w:r>
        <w:t>november</w:t>
      </w:r>
      <w:r w:rsidRPr="005B29D1">
        <w:t xml:space="preserve"> om </w:t>
      </w:r>
      <w:r>
        <w:t>arbejdsmarkedsafgift</w:t>
      </w:r>
      <w:r w:rsidRPr="005B29D1">
        <w:t xml:space="preserve">, som </w:t>
      </w:r>
      <w:r>
        <w:t>senest ændret ved</w:t>
      </w:r>
      <w:r w:rsidRPr="001423CE">
        <w:t xml:space="preserve"> </w:t>
      </w:r>
      <w:r>
        <w:t>I</w:t>
      </w:r>
      <w:r w:rsidRPr="001423CE">
        <w:t xml:space="preserve">natsisartutlov nr. </w:t>
      </w:r>
      <w:r>
        <w:t>9</w:t>
      </w:r>
      <w:r w:rsidRPr="001423CE">
        <w:t xml:space="preserve"> af </w:t>
      </w:r>
      <w:r>
        <w:t>1</w:t>
      </w:r>
      <w:r w:rsidRPr="001423CE">
        <w:t xml:space="preserve">9. </w:t>
      </w:r>
      <w:r>
        <w:t>november</w:t>
      </w:r>
      <w:r w:rsidRPr="001423CE">
        <w:t xml:space="preserve"> 20</w:t>
      </w:r>
      <w:r>
        <w:t>20</w:t>
      </w:r>
      <w:r w:rsidRPr="000841C6">
        <w:t>, foretages følgende ændringer:</w:t>
      </w:r>
    </w:p>
    <w:p w14:paraId="1D01D23B" w14:textId="08248468" w:rsidR="00151216" w:rsidRDefault="00151216" w:rsidP="00463EA2">
      <w:pPr>
        <w:tabs>
          <w:tab w:val="left" w:pos="2880"/>
        </w:tabs>
      </w:pPr>
    </w:p>
    <w:p w14:paraId="44D2B550" w14:textId="7D798C52" w:rsidR="00151216" w:rsidRDefault="00151216" w:rsidP="00151216">
      <w:pPr>
        <w:contextualSpacing/>
        <w:rPr>
          <w:bCs/>
        </w:rPr>
      </w:pPr>
      <w:r>
        <w:rPr>
          <w:b/>
          <w:bCs/>
        </w:rPr>
        <w:t>1.</w:t>
      </w:r>
      <w:r>
        <w:t xml:space="preserve"> § 2, stk. 1, </w:t>
      </w:r>
      <w:r>
        <w:rPr>
          <w:iCs/>
        </w:rPr>
        <w:t>affattes således</w:t>
      </w:r>
      <w:r w:rsidRPr="001423CE">
        <w:t>:</w:t>
      </w:r>
    </w:p>
    <w:p w14:paraId="628295E0" w14:textId="014E43DF" w:rsidR="00151216" w:rsidRPr="00A93BFB" w:rsidRDefault="00151216" w:rsidP="00151216">
      <w:pPr>
        <w:contextualSpacing/>
      </w:pPr>
      <w:r>
        <w:t>”</w:t>
      </w:r>
      <w:r w:rsidRPr="008124B7">
        <w:t xml:space="preserve">Arbejdsmarkedsafgiften </w:t>
      </w:r>
      <w:r w:rsidRPr="009D3B75">
        <w:t>udgør 1</w:t>
      </w:r>
      <w:r w:rsidRPr="00775D5F">
        <w:t>,9</w:t>
      </w:r>
      <w:r w:rsidRPr="009D3B75">
        <w:t xml:space="preserve"> pct. af lønsummen.”</w:t>
      </w:r>
    </w:p>
    <w:p w14:paraId="35500B3C" w14:textId="77777777" w:rsidR="009E1DD1" w:rsidRDefault="009E1DD1" w:rsidP="00463EA2">
      <w:pPr>
        <w:tabs>
          <w:tab w:val="left" w:pos="2880"/>
        </w:tabs>
      </w:pPr>
    </w:p>
    <w:p w14:paraId="6BFFCFA5" w14:textId="3C4E53D7" w:rsidR="00F82E9A" w:rsidRDefault="00F82E9A" w:rsidP="00F82E9A">
      <w:pPr>
        <w:rPr>
          <w:b/>
          <w:bCs/>
        </w:rPr>
      </w:pPr>
    </w:p>
    <w:p w14:paraId="2666605A" w14:textId="6F581C30" w:rsidR="00F82E9A" w:rsidRDefault="00F82E9A" w:rsidP="00463EA2">
      <w:pPr>
        <w:jc w:val="center"/>
        <w:rPr>
          <w:b/>
          <w:bCs/>
        </w:rPr>
      </w:pPr>
      <w:r>
        <w:rPr>
          <w:b/>
          <w:bCs/>
        </w:rPr>
        <w:t xml:space="preserve">§ </w:t>
      </w:r>
      <w:r w:rsidR="009D3B75">
        <w:rPr>
          <w:b/>
          <w:bCs/>
        </w:rPr>
        <w:t>4</w:t>
      </w:r>
    </w:p>
    <w:p w14:paraId="23A7C08B" w14:textId="77777777" w:rsidR="00463EA2" w:rsidRDefault="00463EA2" w:rsidP="00463EA2">
      <w:pPr>
        <w:rPr>
          <w:b/>
          <w:bCs/>
        </w:rPr>
      </w:pPr>
    </w:p>
    <w:p w14:paraId="75924A5E" w14:textId="77777777" w:rsidR="00463EA2" w:rsidRPr="00C73C95" w:rsidRDefault="00463EA2" w:rsidP="00463EA2">
      <w:pPr>
        <w:jc w:val="center"/>
        <w:rPr>
          <w:i/>
          <w:iCs/>
        </w:rPr>
      </w:pPr>
      <w:r w:rsidRPr="00C73C95">
        <w:rPr>
          <w:i/>
          <w:iCs/>
        </w:rPr>
        <w:t>Ikrafttrædelses- og overgangsbestemmelser</w:t>
      </w:r>
    </w:p>
    <w:p w14:paraId="083BE8FF" w14:textId="77777777" w:rsidR="00463EA2" w:rsidRDefault="00463EA2" w:rsidP="00463EA2">
      <w:pPr>
        <w:rPr>
          <w:b/>
          <w:bCs/>
        </w:rPr>
      </w:pPr>
    </w:p>
    <w:p w14:paraId="7D662106" w14:textId="177DF682" w:rsidR="00463EA2" w:rsidRDefault="00463EA2" w:rsidP="00463EA2">
      <w:proofErr w:type="spellStart"/>
      <w:r>
        <w:t>Inatsisartutloven</w:t>
      </w:r>
      <w:proofErr w:type="spellEnd"/>
      <w:r>
        <w:t xml:space="preserve"> træder i kraft den 1. januar 2025. </w:t>
      </w:r>
    </w:p>
    <w:p w14:paraId="6D66BE1C" w14:textId="0717BDC0" w:rsidR="000673A6" w:rsidRDefault="00463EA2" w:rsidP="00463EA2">
      <w:r>
        <w:lastRenderedPageBreak/>
        <w:t xml:space="preserve">  </w:t>
      </w:r>
      <w:r w:rsidRPr="00775D5F">
        <w:rPr>
          <w:i/>
          <w:iCs/>
        </w:rPr>
        <w:t>Stk. 2.</w:t>
      </w:r>
      <w:r w:rsidRPr="00775D5F">
        <w:t xml:space="preserve">  </w:t>
      </w:r>
      <w:r w:rsidR="000673A6">
        <w:t>For beskæftigelsesfradraget vedrørende indkomståret 2024 foretager skatteforvaltningen inden den 1. september 2025 en opgørelse af indkomstgrundlaget og en beregning af beskæftigelses</w:t>
      </w:r>
      <w:r w:rsidR="00FC2400">
        <w:t>fradraget</w:t>
      </w:r>
      <w:r w:rsidR="000673A6">
        <w:t>.  Såfremt indkomstgrundlaget er negativt, udgør beskæftigelsesfradraget 0 kr. Værdien af beskæftigelsesfradraget for indkomståret 2024 udbetales og behandles i øvrigt som en udbetaling af overskydende skat efter § 25 i landstingslov om forvaltningen af skatter. Der ydes dog ikke godtgørelse efter § 25, stk. 2, i landstingslov om forvaltningen af skatter. Skatteforvaltningen fremsender en opgørelse over årets beskæftigelsesfradrag.</w:t>
      </w:r>
    </w:p>
    <w:p w14:paraId="32B8AF40" w14:textId="4CEA4057" w:rsidR="006F3D33" w:rsidRDefault="006F3D33" w:rsidP="00313215">
      <w:pPr>
        <w:keepNext/>
      </w:pPr>
      <w:r>
        <w:t xml:space="preserve">  </w:t>
      </w:r>
      <w:r w:rsidRPr="006F3D33">
        <w:rPr>
          <w:i/>
          <w:iCs/>
        </w:rPr>
        <w:t xml:space="preserve">Stk. </w:t>
      </w:r>
      <w:r w:rsidR="0057038D">
        <w:rPr>
          <w:i/>
          <w:iCs/>
        </w:rPr>
        <w:t>3</w:t>
      </w:r>
      <w:r w:rsidRPr="006F3D33">
        <w:rPr>
          <w:i/>
          <w:iCs/>
        </w:rPr>
        <w:t>.</w:t>
      </w:r>
      <w:r>
        <w:t xml:space="preserve"> § 3 finder anvendelse i forhold til løn og andet afgiftspligtig</w:t>
      </w:r>
      <w:r w:rsidR="00BE54E0">
        <w:t>t</w:t>
      </w:r>
      <w:r>
        <w:t xml:space="preserve"> vederlag udbetalt den 1. januar 2025 eller senere.</w:t>
      </w:r>
    </w:p>
    <w:p w14:paraId="25FFD4CC" w14:textId="12DD7133" w:rsidR="00564BA7" w:rsidRPr="00564BA7" w:rsidRDefault="00564BA7" w:rsidP="00313215">
      <w:pPr>
        <w:keepNext/>
      </w:pPr>
      <w:r>
        <w:t xml:space="preserve">  </w:t>
      </w:r>
      <w:r w:rsidRPr="00054B89">
        <w:rPr>
          <w:i/>
          <w:iCs/>
        </w:rPr>
        <w:t xml:space="preserve">Stk. </w:t>
      </w:r>
      <w:r>
        <w:rPr>
          <w:i/>
          <w:iCs/>
        </w:rPr>
        <w:t>4</w:t>
      </w:r>
      <w:r w:rsidRPr="00054B89">
        <w:rPr>
          <w:i/>
          <w:iCs/>
        </w:rPr>
        <w:t xml:space="preserve">. </w:t>
      </w:r>
      <w:r>
        <w:t xml:space="preserve"> Den i § 1, nr. 4, foreslåede § 34, stk. 1, nr. 2</w:t>
      </w:r>
      <w:r w:rsidR="0083369C">
        <w:t>4</w:t>
      </w:r>
      <w:r>
        <w:t>, har virkning for indkomståret 2024 og frem.</w:t>
      </w:r>
    </w:p>
    <w:p w14:paraId="53415877" w14:textId="2A0827FB" w:rsidR="00723B32" w:rsidRDefault="00723B32" w:rsidP="00313215">
      <w:pPr>
        <w:keepNext/>
      </w:pPr>
    </w:p>
    <w:p w14:paraId="2A65542D" w14:textId="77777777" w:rsidR="00DA4B9A" w:rsidRDefault="00DA4B9A" w:rsidP="00313215">
      <w:pPr>
        <w:keepNext/>
      </w:pPr>
    </w:p>
    <w:p w14:paraId="1DEAD3E6" w14:textId="77777777" w:rsidR="00DA4B9A" w:rsidRDefault="00DA4B9A" w:rsidP="00313215">
      <w:pPr>
        <w:keepNext/>
      </w:pPr>
    </w:p>
    <w:p w14:paraId="4382B109" w14:textId="1857B5F8" w:rsidR="00DA4B9A" w:rsidRDefault="00DA4B9A" w:rsidP="00313215">
      <w:pPr>
        <w:keepNext/>
        <w:jc w:val="center"/>
        <w:rPr>
          <w:i/>
          <w:iCs/>
        </w:rPr>
      </w:pPr>
      <w:r w:rsidRPr="00DA4B9A">
        <w:rPr>
          <w:i/>
          <w:iCs/>
        </w:rPr>
        <w:t>Grønlands Selvstyre</w:t>
      </w:r>
      <w:r w:rsidR="00FD32A9">
        <w:rPr>
          <w:i/>
          <w:iCs/>
        </w:rPr>
        <w:t>,</w:t>
      </w:r>
      <w:r w:rsidRPr="00DA4B9A">
        <w:rPr>
          <w:i/>
          <w:iCs/>
        </w:rPr>
        <w:t xml:space="preserve"> den </w:t>
      </w:r>
      <w:r w:rsidR="004168C0">
        <w:rPr>
          <w:i/>
          <w:iCs/>
        </w:rPr>
        <w:t>x</w:t>
      </w:r>
      <w:r w:rsidRPr="00DA4B9A">
        <w:rPr>
          <w:i/>
          <w:iCs/>
        </w:rPr>
        <w:t>x. xx</w:t>
      </w:r>
      <w:r w:rsidR="004168C0">
        <w:rPr>
          <w:i/>
          <w:iCs/>
        </w:rPr>
        <w:t xml:space="preserve">x </w:t>
      </w:r>
      <w:r w:rsidRPr="00DA4B9A">
        <w:rPr>
          <w:i/>
          <w:iCs/>
        </w:rPr>
        <w:t>2024</w:t>
      </w:r>
    </w:p>
    <w:p w14:paraId="35E806C4" w14:textId="77777777" w:rsidR="00DA4B9A" w:rsidRDefault="00DA4B9A" w:rsidP="00463EA2">
      <w:pPr>
        <w:rPr>
          <w:i/>
          <w:iCs/>
        </w:rPr>
      </w:pPr>
    </w:p>
    <w:p w14:paraId="5664CEF4" w14:textId="6564B1BD" w:rsidR="00DA4B9A" w:rsidRDefault="00DA4B9A" w:rsidP="00463EA2">
      <w:pPr>
        <w:rPr>
          <w:i/>
          <w:iCs/>
        </w:rPr>
      </w:pPr>
    </w:p>
    <w:p w14:paraId="63037D78" w14:textId="77777777" w:rsidR="00AF19B5" w:rsidRDefault="00AF19B5" w:rsidP="00463EA2">
      <w:pPr>
        <w:rPr>
          <w:i/>
          <w:iCs/>
        </w:rPr>
      </w:pPr>
    </w:p>
    <w:p w14:paraId="0BD9434D" w14:textId="77777777" w:rsidR="00313215" w:rsidRPr="00054B89" w:rsidRDefault="00313215" w:rsidP="00054B89">
      <w:pPr>
        <w:keepNext/>
        <w:jc w:val="center"/>
        <w:rPr>
          <w:b/>
          <w:bCs/>
        </w:rPr>
      </w:pPr>
      <w:proofErr w:type="spellStart"/>
      <w:r w:rsidRPr="00054B89">
        <w:rPr>
          <w:b/>
          <w:bCs/>
        </w:rPr>
        <w:t>Múte</w:t>
      </w:r>
      <w:proofErr w:type="spellEnd"/>
      <w:r w:rsidRPr="00054B89">
        <w:rPr>
          <w:b/>
          <w:bCs/>
        </w:rPr>
        <w:t xml:space="preserve"> </w:t>
      </w:r>
      <w:proofErr w:type="spellStart"/>
      <w:r w:rsidRPr="00054B89">
        <w:rPr>
          <w:b/>
          <w:bCs/>
        </w:rPr>
        <w:t>Bourup</w:t>
      </w:r>
      <w:proofErr w:type="spellEnd"/>
      <w:r w:rsidRPr="00054B89">
        <w:rPr>
          <w:b/>
          <w:bCs/>
        </w:rPr>
        <w:t xml:space="preserve"> Egede</w:t>
      </w:r>
    </w:p>
    <w:p w14:paraId="4627138D" w14:textId="75B3BFFD" w:rsidR="00DA4B9A" w:rsidRDefault="00DA4B9A" w:rsidP="00DA4B9A">
      <w:pPr>
        <w:jc w:val="center"/>
      </w:pPr>
      <w:r>
        <w:t>Formand for Naalakkersuisut</w:t>
      </w:r>
    </w:p>
    <w:p w14:paraId="0465934F" w14:textId="77777777" w:rsidR="00DA4B9A" w:rsidRPr="00DA4B9A" w:rsidRDefault="00DA4B9A" w:rsidP="00DA4B9A">
      <w:pPr>
        <w:jc w:val="center"/>
      </w:pPr>
    </w:p>
    <w:p w14:paraId="352C86F6" w14:textId="77777777" w:rsidR="00DA4B9A" w:rsidRDefault="00DA4B9A" w:rsidP="00463EA2"/>
    <w:p w14:paraId="76904FA8" w14:textId="77777777" w:rsidR="00DA4B9A" w:rsidRDefault="00DA4B9A" w:rsidP="00463EA2"/>
    <w:p w14:paraId="320FF47A" w14:textId="77777777" w:rsidR="00DA4B9A" w:rsidRDefault="00DA4B9A" w:rsidP="00463EA2"/>
    <w:p w14:paraId="718CAAE2" w14:textId="77777777" w:rsidR="00DA4B9A" w:rsidRDefault="00DA4B9A" w:rsidP="00463EA2"/>
    <w:p w14:paraId="46DE63E5" w14:textId="77777777" w:rsidR="00DA4B9A" w:rsidRPr="00723B32" w:rsidRDefault="00DA4B9A" w:rsidP="00463EA2"/>
    <w:sectPr w:rsidR="00DA4B9A" w:rsidRPr="00723B32" w:rsidSect="00AF19B5">
      <w:footerReference w:type="default" r:id="rId7"/>
      <w:headerReference w:type="first" r:id="rId8"/>
      <w:footerReference w:type="first" r:id="rId9"/>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81BE8" w14:textId="77777777" w:rsidR="00E224EB" w:rsidRDefault="00E224EB" w:rsidP="00463EA2">
      <w:r>
        <w:separator/>
      </w:r>
    </w:p>
  </w:endnote>
  <w:endnote w:type="continuationSeparator" w:id="0">
    <w:p w14:paraId="5BA9F0D6" w14:textId="77777777" w:rsidR="00E224EB" w:rsidRDefault="00E224EB" w:rsidP="0046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170113"/>
      <w:docPartObj>
        <w:docPartGallery w:val="Page Numbers (Bottom of Page)"/>
        <w:docPartUnique/>
      </w:docPartObj>
    </w:sdtPr>
    <w:sdtEndPr/>
    <w:sdtContent>
      <w:p w14:paraId="32B1354C" w14:textId="3ACB7AF0" w:rsidR="00D63F5F" w:rsidRDefault="00D63F5F">
        <w:pPr>
          <w:pStyle w:val="Sidefod"/>
          <w:jc w:val="center"/>
        </w:pPr>
        <w:r>
          <w:fldChar w:fldCharType="begin"/>
        </w:r>
        <w:r>
          <w:instrText>PAGE   \* MERGEFORMAT</w:instrText>
        </w:r>
        <w:r>
          <w:fldChar w:fldCharType="separate"/>
        </w:r>
        <w:r w:rsidR="001340A4">
          <w:rPr>
            <w:noProof/>
          </w:rPr>
          <w:t>3</w:t>
        </w:r>
        <w:r>
          <w:fldChar w:fldCharType="end"/>
        </w:r>
      </w:p>
    </w:sdtContent>
  </w:sdt>
  <w:p w14:paraId="541487F9" w14:textId="77777777" w:rsidR="00D63F5F" w:rsidRDefault="00D63F5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857841"/>
      <w:docPartObj>
        <w:docPartGallery w:val="Page Numbers (Bottom of Page)"/>
        <w:docPartUnique/>
      </w:docPartObj>
    </w:sdtPr>
    <w:sdtEndPr/>
    <w:sdtContent>
      <w:p w14:paraId="7960E562" w14:textId="0FBA42FB" w:rsidR="00723B32" w:rsidRPr="00723B32" w:rsidRDefault="00723B32" w:rsidP="00DA4B9A">
        <w:pPr>
          <w:pStyle w:val="Sidefod"/>
          <w:jc w:val="center"/>
        </w:pPr>
        <w:r w:rsidRPr="00723B32">
          <w:fldChar w:fldCharType="begin"/>
        </w:r>
        <w:r w:rsidRPr="00723B32">
          <w:instrText>PAGE   \* MERGEFORMAT</w:instrText>
        </w:r>
        <w:r w:rsidRPr="00723B32">
          <w:fldChar w:fldCharType="separate"/>
        </w:r>
        <w:r w:rsidR="001340A4">
          <w:rPr>
            <w:noProof/>
          </w:rPr>
          <w:t>1</w:t>
        </w:r>
        <w:r w:rsidRPr="00723B32">
          <w:fldChar w:fldCharType="end"/>
        </w:r>
      </w:p>
      <w:p w14:paraId="5B6F683B" w14:textId="6FF5EA64" w:rsidR="00723B32" w:rsidRPr="00723B32" w:rsidRDefault="00723B32" w:rsidP="00463EA2">
        <w:pPr>
          <w:pStyle w:val="Sidefod"/>
        </w:pPr>
        <w:r w:rsidRPr="00723B32">
          <w:t>__________________</w:t>
        </w:r>
      </w:p>
      <w:p w14:paraId="0864F00A" w14:textId="5CFFC683" w:rsidR="00723B32" w:rsidRPr="00723B32" w:rsidRDefault="00723B32" w:rsidP="00463EA2">
        <w:pPr>
          <w:pStyle w:val="Sidefod"/>
        </w:pPr>
        <w:r w:rsidRPr="00723B32">
          <w:t>EM 2024/xx</w:t>
        </w:r>
      </w:p>
      <w:p w14:paraId="4FD6FB5A" w14:textId="4146F5F2" w:rsidR="00723B32" w:rsidRPr="00723B32" w:rsidRDefault="00723B32" w:rsidP="00463EA2">
        <w:pPr>
          <w:pStyle w:val="Sidefod"/>
        </w:pPr>
        <w:r w:rsidRPr="00723B32">
          <w:t>AN sagsnr. 2024-1361</w:t>
        </w:r>
      </w:p>
    </w:sdtContent>
  </w:sdt>
  <w:p w14:paraId="39306E8F" w14:textId="77777777" w:rsidR="00723B32" w:rsidRPr="00723B32" w:rsidRDefault="00723B32" w:rsidP="00463E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426F" w14:textId="77777777" w:rsidR="00E224EB" w:rsidRDefault="00E224EB" w:rsidP="00463EA2">
      <w:r>
        <w:separator/>
      </w:r>
    </w:p>
  </w:footnote>
  <w:footnote w:type="continuationSeparator" w:id="0">
    <w:p w14:paraId="0837C324" w14:textId="77777777" w:rsidR="00E224EB" w:rsidRDefault="00E224EB" w:rsidP="0046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0CFB" w14:textId="333361C7" w:rsidR="00723B32" w:rsidRPr="00723B32" w:rsidRDefault="00723B32" w:rsidP="00463EA2">
    <w:pPr>
      <w:pStyle w:val="Sidehoved"/>
    </w:pPr>
    <w:r w:rsidRPr="00723B32">
      <w:t>xx. juni 2024</w:t>
    </w:r>
    <w:r w:rsidRPr="00723B32">
      <w:ptab w:relativeTo="margin" w:alignment="center" w:leader="none"/>
    </w:r>
    <w:r w:rsidRPr="00723B32">
      <w:ptab w:relativeTo="margin" w:alignment="right" w:leader="none"/>
    </w:r>
    <w:r w:rsidRPr="00723B32">
      <w:t>EM 2024/xx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E4DE0"/>
    <w:multiLevelType w:val="hybridMultilevel"/>
    <w:tmpl w:val="7F72B1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D16854"/>
    <w:multiLevelType w:val="hybridMultilevel"/>
    <w:tmpl w:val="4A2A87C0"/>
    <w:lvl w:ilvl="0" w:tplc="5038DC66">
      <w:start w:val="1"/>
      <w:numFmt w:val="decimal"/>
      <w:lvlText w:val="%1."/>
      <w:lvlJc w:val="left"/>
      <w:pPr>
        <w:ind w:left="1020" w:hanging="360"/>
      </w:pPr>
    </w:lvl>
    <w:lvl w:ilvl="1" w:tplc="C4AE007C">
      <w:start w:val="1"/>
      <w:numFmt w:val="decimal"/>
      <w:lvlText w:val="%2."/>
      <w:lvlJc w:val="left"/>
      <w:pPr>
        <w:ind w:left="1020" w:hanging="360"/>
      </w:pPr>
    </w:lvl>
    <w:lvl w:ilvl="2" w:tplc="034E2E66">
      <w:start w:val="1"/>
      <w:numFmt w:val="decimal"/>
      <w:lvlText w:val="%3."/>
      <w:lvlJc w:val="left"/>
      <w:pPr>
        <w:ind w:left="1020" w:hanging="360"/>
      </w:pPr>
    </w:lvl>
    <w:lvl w:ilvl="3" w:tplc="564E5348">
      <w:start w:val="1"/>
      <w:numFmt w:val="decimal"/>
      <w:lvlText w:val="%4."/>
      <w:lvlJc w:val="left"/>
      <w:pPr>
        <w:ind w:left="1020" w:hanging="360"/>
      </w:pPr>
    </w:lvl>
    <w:lvl w:ilvl="4" w:tplc="6400AAF8">
      <w:start w:val="1"/>
      <w:numFmt w:val="decimal"/>
      <w:lvlText w:val="%5."/>
      <w:lvlJc w:val="left"/>
      <w:pPr>
        <w:ind w:left="1020" w:hanging="360"/>
      </w:pPr>
    </w:lvl>
    <w:lvl w:ilvl="5" w:tplc="79402D26">
      <w:start w:val="1"/>
      <w:numFmt w:val="decimal"/>
      <w:lvlText w:val="%6."/>
      <w:lvlJc w:val="left"/>
      <w:pPr>
        <w:ind w:left="1020" w:hanging="360"/>
      </w:pPr>
    </w:lvl>
    <w:lvl w:ilvl="6" w:tplc="92F429D2">
      <w:start w:val="1"/>
      <w:numFmt w:val="decimal"/>
      <w:lvlText w:val="%7."/>
      <w:lvlJc w:val="left"/>
      <w:pPr>
        <w:ind w:left="1020" w:hanging="360"/>
      </w:pPr>
    </w:lvl>
    <w:lvl w:ilvl="7" w:tplc="BFF827CC">
      <w:start w:val="1"/>
      <w:numFmt w:val="decimal"/>
      <w:lvlText w:val="%8."/>
      <w:lvlJc w:val="left"/>
      <w:pPr>
        <w:ind w:left="1020" w:hanging="360"/>
      </w:pPr>
    </w:lvl>
    <w:lvl w:ilvl="8" w:tplc="3BBE4B5A">
      <w:start w:val="1"/>
      <w:numFmt w:val="decimal"/>
      <w:lvlText w:val="%9."/>
      <w:lvlJc w:val="left"/>
      <w:pPr>
        <w:ind w:left="1020" w:hanging="360"/>
      </w:pPr>
    </w:lvl>
  </w:abstractNum>
  <w:abstractNum w:abstractNumId="2" w15:restartNumberingAfterBreak="0">
    <w:nsid w:val="60CB1B1B"/>
    <w:multiLevelType w:val="hybridMultilevel"/>
    <w:tmpl w:val="29D2A68A"/>
    <w:lvl w:ilvl="0" w:tplc="1720806C">
      <w:start w:val="1"/>
      <w:numFmt w:val="decimal"/>
      <w:lvlText w:val="%1."/>
      <w:lvlJc w:val="left"/>
      <w:pPr>
        <w:ind w:left="720" w:hanging="360"/>
      </w:pPr>
      <w:rPr>
        <w:rFonts w:hint="default"/>
        <w:b/>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01B0"/>
    <w:rsid w:val="00003526"/>
    <w:rsid w:val="0000792D"/>
    <w:rsid w:val="0001060C"/>
    <w:rsid w:val="000259AA"/>
    <w:rsid w:val="00026777"/>
    <w:rsid w:val="000268DF"/>
    <w:rsid w:val="00054B89"/>
    <w:rsid w:val="000673A6"/>
    <w:rsid w:val="00082AE3"/>
    <w:rsid w:val="000B1D3D"/>
    <w:rsid w:val="000D4F21"/>
    <w:rsid w:val="00106ACA"/>
    <w:rsid w:val="00113AA3"/>
    <w:rsid w:val="00132ED6"/>
    <w:rsid w:val="001340A4"/>
    <w:rsid w:val="00136366"/>
    <w:rsid w:val="00151216"/>
    <w:rsid w:val="0015457C"/>
    <w:rsid w:val="0016565F"/>
    <w:rsid w:val="001B3D70"/>
    <w:rsid w:val="001D715B"/>
    <w:rsid w:val="002151D2"/>
    <w:rsid w:val="002262CF"/>
    <w:rsid w:val="00232FEB"/>
    <w:rsid w:val="00241924"/>
    <w:rsid w:val="002650AC"/>
    <w:rsid w:val="00277E2C"/>
    <w:rsid w:val="002954FA"/>
    <w:rsid w:val="002B7887"/>
    <w:rsid w:val="002C32B1"/>
    <w:rsid w:val="002F3325"/>
    <w:rsid w:val="00303850"/>
    <w:rsid w:val="00313215"/>
    <w:rsid w:val="00345C90"/>
    <w:rsid w:val="00352D8A"/>
    <w:rsid w:val="00376751"/>
    <w:rsid w:val="00381030"/>
    <w:rsid w:val="00383C21"/>
    <w:rsid w:val="003A12D9"/>
    <w:rsid w:val="0040779E"/>
    <w:rsid w:val="00413498"/>
    <w:rsid w:val="004168C0"/>
    <w:rsid w:val="00426CB5"/>
    <w:rsid w:val="004344C4"/>
    <w:rsid w:val="00461DF1"/>
    <w:rsid w:val="00463EA2"/>
    <w:rsid w:val="00467ABC"/>
    <w:rsid w:val="004B67AC"/>
    <w:rsid w:val="004C5CF7"/>
    <w:rsid w:val="004C794D"/>
    <w:rsid w:val="004F46CE"/>
    <w:rsid w:val="004F4DA7"/>
    <w:rsid w:val="00515568"/>
    <w:rsid w:val="0051754F"/>
    <w:rsid w:val="00533383"/>
    <w:rsid w:val="0053717E"/>
    <w:rsid w:val="00564BA7"/>
    <w:rsid w:val="0057038D"/>
    <w:rsid w:val="005C5094"/>
    <w:rsid w:val="005C75FA"/>
    <w:rsid w:val="005E00FB"/>
    <w:rsid w:val="005E2EC3"/>
    <w:rsid w:val="005F545D"/>
    <w:rsid w:val="006376B6"/>
    <w:rsid w:val="00640F27"/>
    <w:rsid w:val="00642938"/>
    <w:rsid w:val="0067302C"/>
    <w:rsid w:val="006C2D4A"/>
    <w:rsid w:val="006C308B"/>
    <w:rsid w:val="006C75AE"/>
    <w:rsid w:val="006F2448"/>
    <w:rsid w:val="006F3D33"/>
    <w:rsid w:val="00705758"/>
    <w:rsid w:val="00721CFE"/>
    <w:rsid w:val="00723B32"/>
    <w:rsid w:val="0074163F"/>
    <w:rsid w:val="007609CD"/>
    <w:rsid w:val="00775D5F"/>
    <w:rsid w:val="007B2208"/>
    <w:rsid w:val="007D3824"/>
    <w:rsid w:val="007D539C"/>
    <w:rsid w:val="007E12C8"/>
    <w:rsid w:val="007F1DC2"/>
    <w:rsid w:val="00812DA8"/>
    <w:rsid w:val="0083369C"/>
    <w:rsid w:val="008426B3"/>
    <w:rsid w:val="00852799"/>
    <w:rsid w:val="00853D42"/>
    <w:rsid w:val="008B0697"/>
    <w:rsid w:val="008E11FB"/>
    <w:rsid w:val="008E4FCB"/>
    <w:rsid w:val="008F195E"/>
    <w:rsid w:val="00902D09"/>
    <w:rsid w:val="00912D18"/>
    <w:rsid w:val="0091343B"/>
    <w:rsid w:val="009369EE"/>
    <w:rsid w:val="00937561"/>
    <w:rsid w:val="009401B0"/>
    <w:rsid w:val="00943761"/>
    <w:rsid w:val="00980026"/>
    <w:rsid w:val="009A3161"/>
    <w:rsid w:val="009B07E1"/>
    <w:rsid w:val="009D3B75"/>
    <w:rsid w:val="009D42A3"/>
    <w:rsid w:val="009D6862"/>
    <w:rsid w:val="009E1DD1"/>
    <w:rsid w:val="009E2C16"/>
    <w:rsid w:val="00A046A2"/>
    <w:rsid w:val="00A14C56"/>
    <w:rsid w:val="00A35842"/>
    <w:rsid w:val="00A45FB4"/>
    <w:rsid w:val="00A53164"/>
    <w:rsid w:val="00A60207"/>
    <w:rsid w:val="00A81184"/>
    <w:rsid w:val="00AD2F15"/>
    <w:rsid w:val="00AD37BB"/>
    <w:rsid w:val="00AF19B5"/>
    <w:rsid w:val="00B17582"/>
    <w:rsid w:val="00B26A3C"/>
    <w:rsid w:val="00BC3EAE"/>
    <w:rsid w:val="00BD1D8A"/>
    <w:rsid w:val="00BD4EBF"/>
    <w:rsid w:val="00BE54E0"/>
    <w:rsid w:val="00BE78F7"/>
    <w:rsid w:val="00BF751B"/>
    <w:rsid w:val="00C05AD5"/>
    <w:rsid w:val="00C151E3"/>
    <w:rsid w:val="00C36428"/>
    <w:rsid w:val="00C63313"/>
    <w:rsid w:val="00CD33E3"/>
    <w:rsid w:val="00CE1CA8"/>
    <w:rsid w:val="00CF5942"/>
    <w:rsid w:val="00D061BB"/>
    <w:rsid w:val="00D37836"/>
    <w:rsid w:val="00D40446"/>
    <w:rsid w:val="00D63F5F"/>
    <w:rsid w:val="00D67FC4"/>
    <w:rsid w:val="00DA4B9A"/>
    <w:rsid w:val="00DA5FDD"/>
    <w:rsid w:val="00DA7C96"/>
    <w:rsid w:val="00DC473A"/>
    <w:rsid w:val="00E122CC"/>
    <w:rsid w:val="00E224EB"/>
    <w:rsid w:val="00E2695D"/>
    <w:rsid w:val="00E30B8D"/>
    <w:rsid w:val="00E77360"/>
    <w:rsid w:val="00EA7ABB"/>
    <w:rsid w:val="00EB3A05"/>
    <w:rsid w:val="00EB6E39"/>
    <w:rsid w:val="00ED6720"/>
    <w:rsid w:val="00F00759"/>
    <w:rsid w:val="00F1220E"/>
    <w:rsid w:val="00F12942"/>
    <w:rsid w:val="00F51F9C"/>
    <w:rsid w:val="00F54224"/>
    <w:rsid w:val="00F66C35"/>
    <w:rsid w:val="00F80607"/>
    <w:rsid w:val="00F82E9A"/>
    <w:rsid w:val="00F844AD"/>
    <w:rsid w:val="00FC2400"/>
    <w:rsid w:val="00FD088D"/>
    <w:rsid w:val="00FD257A"/>
    <w:rsid w:val="00FD32A9"/>
    <w:rsid w:val="00FD7F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F9FD5"/>
  <w15:docId w15:val="{0401EA88-F625-41B2-8502-6462EB98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EA2"/>
    <w:pPr>
      <w:spacing w:after="0" w:line="288" w:lineRule="auto"/>
    </w:pPr>
    <w:rPr>
      <w:rFonts w:ascii="Times New Roman" w:hAnsi="Times New Roman" w:cs="Times New Roman"/>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23B32"/>
    <w:pPr>
      <w:tabs>
        <w:tab w:val="center" w:pos="4513"/>
        <w:tab w:val="right" w:pos="9026"/>
      </w:tabs>
      <w:spacing w:line="240" w:lineRule="auto"/>
    </w:pPr>
  </w:style>
  <w:style w:type="character" w:customStyle="1" w:styleId="SidehovedTegn">
    <w:name w:val="Sidehoved Tegn"/>
    <w:basedOn w:val="Standardskrifttypeiafsnit"/>
    <w:link w:val="Sidehoved"/>
    <w:uiPriority w:val="99"/>
    <w:rsid w:val="00723B32"/>
  </w:style>
  <w:style w:type="paragraph" w:styleId="Sidefod">
    <w:name w:val="footer"/>
    <w:basedOn w:val="Normal"/>
    <w:link w:val="SidefodTegn"/>
    <w:uiPriority w:val="99"/>
    <w:unhideWhenUsed/>
    <w:rsid w:val="00723B32"/>
    <w:pPr>
      <w:tabs>
        <w:tab w:val="center" w:pos="4513"/>
        <w:tab w:val="right" w:pos="9026"/>
      </w:tabs>
      <w:spacing w:line="240" w:lineRule="auto"/>
    </w:pPr>
  </w:style>
  <w:style w:type="character" w:customStyle="1" w:styleId="SidefodTegn">
    <w:name w:val="Sidefod Tegn"/>
    <w:basedOn w:val="Standardskrifttypeiafsnit"/>
    <w:link w:val="Sidefod"/>
    <w:uiPriority w:val="99"/>
    <w:rsid w:val="00723B32"/>
  </w:style>
  <w:style w:type="paragraph" w:styleId="Listeafsnit">
    <w:name w:val="List Paragraph"/>
    <w:basedOn w:val="Normal"/>
    <w:uiPriority w:val="34"/>
    <w:qFormat/>
    <w:rsid w:val="00723B32"/>
    <w:pPr>
      <w:ind w:left="720"/>
      <w:contextualSpacing/>
    </w:pPr>
  </w:style>
  <w:style w:type="character" w:styleId="Kommentarhenvisning">
    <w:name w:val="annotation reference"/>
    <w:basedOn w:val="Standardskrifttypeiafsnit"/>
    <w:uiPriority w:val="99"/>
    <w:semiHidden/>
    <w:unhideWhenUsed/>
    <w:rsid w:val="00463EA2"/>
    <w:rPr>
      <w:sz w:val="16"/>
      <w:szCs w:val="16"/>
    </w:rPr>
  </w:style>
  <w:style w:type="paragraph" w:styleId="Kommentartekst">
    <w:name w:val="annotation text"/>
    <w:basedOn w:val="Normal"/>
    <w:link w:val="KommentartekstTegn"/>
    <w:uiPriority w:val="99"/>
    <w:unhideWhenUsed/>
    <w:rsid w:val="00463EA2"/>
    <w:pPr>
      <w:spacing w:line="240" w:lineRule="auto"/>
    </w:pPr>
    <w:rPr>
      <w:sz w:val="20"/>
      <w:szCs w:val="20"/>
    </w:rPr>
  </w:style>
  <w:style w:type="character" w:customStyle="1" w:styleId="KommentartekstTegn">
    <w:name w:val="Kommentartekst Tegn"/>
    <w:basedOn w:val="Standardskrifttypeiafsnit"/>
    <w:link w:val="Kommentartekst"/>
    <w:uiPriority w:val="99"/>
    <w:rsid w:val="00463EA2"/>
    <w:rPr>
      <w:rFonts w:ascii="Times New Roman" w:hAnsi="Times New Roman" w:cs="Times New Roman"/>
      <w:sz w:val="20"/>
      <w:szCs w:val="20"/>
    </w:rPr>
  </w:style>
  <w:style w:type="paragraph" w:styleId="NormalWeb">
    <w:name w:val="Normal (Web)"/>
    <w:basedOn w:val="Normal"/>
    <w:uiPriority w:val="99"/>
    <w:unhideWhenUsed/>
    <w:rsid w:val="00151216"/>
    <w:pPr>
      <w:spacing w:before="100" w:beforeAutospacing="1" w:after="100" w:afterAutospacing="1" w:line="240" w:lineRule="auto"/>
    </w:pPr>
    <w:rPr>
      <w:rFonts w:eastAsia="Times New Roman"/>
      <w:color w:val="000000"/>
      <w:lang w:eastAsia="da-DK"/>
    </w:rPr>
  </w:style>
  <w:style w:type="paragraph" w:styleId="Kommentaremne">
    <w:name w:val="annotation subject"/>
    <w:basedOn w:val="Kommentartekst"/>
    <w:next w:val="Kommentartekst"/>
    <w:link w:val="KommentaremneTegn"/>
    <w:uiPriority w:val="99"/>
    <w:semiHidden/>
    <w:unhideWhenUsed/>
    <w:rsid w:val="004C5CF7"/>
    <w:rPr>
      <w:b/>
      <w:bCs/>
    </w:rPr>
  </w:style>
  <w:style w:type="character" w:customStyle="1" w:styleId="KommentaremneTegn">
    <w:name w:val="Kommentaremne Tegn"/>
    <w:basedOn w:val="KommentartekstTegn"/>
    <w:link w:val="Kommentaremne"/>
    <w:uiPriority w:val="99"/>
    <w:semiHidden/>
    <w:rsid w:val="004C5CF7"/>
    <w:rPr>
      <w:rFonts w:ascii="Times New Roman" w:hAnsi="Times New Roman" w:cs="Times New Roman"/>
      <w:b/>
      <w:bCs/>
      <w:sz w:val="20"/>
      <w:szCs w:val="20"/>
    </w:rPr>
  </w:style>
  <w:style w:type="paragraph" w:styleId="Korrektur">
    <w:name w:val="Revision"/>
    <w:hidden/>
    <w:uiPriority w:val="99"/>
    <w:semiHidden/>
    <w:rsid w:val="004C5CF7"/>
    <w:pPr>
      <w:spacing w:after="0" w:line="240" w:lineRule="auto"/>
    </w:pPr>
    <w:rPr>
      <w:rFonts w:ascii="Times New Roman" w:hAnsi="Times New Roman" w:cs="Times New Roman"/>
      <w:sz w:val="24"/>
      <w:szCs w:val="24"/>
    </w:rPr>
  </w:style>
  <w:style w:type="paragraph" w:styleId="Markeringsbobletekst">
    <w:name w:val="Balloon Text"/>
    <w:basedOn w:val="Normal"/>
    <w:link w:val="MarkeringsbobletekstTegn"/>
    <w:uiPriority w:val="99"/>
    <w:semiHidden/>
    <w:unhideWhenUsed/>
    <w:rsid w:val="001340A4"/>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34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s\AppData\Local\cBrain\F2\.tmp\e98583b133cd43559a4f1e29ac699b37.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e98583b133cd43559a4f1e29ac699b37</Template>
  <TotalTime>1275</TotalTime>
  <Pages>5</Pages>
  <Words>1384</Words>
  <Characters>8447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Morten Wenzel Selvejer</dc:creator>
  <cp:lastModifiedBy>Per Nielsen</cp:lastModifiedBy>
  <cp:revision>65</cp:revision>
  <dcterms:created xsi:type="dcterms:W3CDTF">2024-01-15T12:25:00Z</dcterms:created>
  <dcterms:modified xsi:type="dcterms:W3CDTF">2024-06-19T06:02:00Z</dcterms:modified>
</cp:coreProperties>
</file>