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EB2B9" w14:textId="6CBBE3BD" w:rsidR="00A76F66" w:rsidRPr="00A76F66" w:rsidRDefault="00A76F66" w:rsidP="002870C4">
      <w:pPr>
        <w:spacing w:after="0" w:line="288" w:lineRule="auto"/>
        <w:jc w:val="center"/>
        <w:rPr>
          <w:rFonts w:ascii="Times New Roman" w:eastAsia="Times New Roman" w:hAnsi="Times New Roman" w:cs="Times New Roman"/>
          <w:sz w:val="24"/>
          <w:szCs w:val="24"/>
          <w:lang w:eastAsia="da-DK"/>
        </w:rPr>
      </w:pPr>
      <w:r w:rsidRPr="00A76F66">
        <w:rPr>
          <w:rFonts w:ascii="Times New Roman" w:eastAsia="Times New Roman" w:hAnsi="Times New Roman" w:cs="Times New Roman"/>
          <w:sz w:val="24"/>
          <w:szCs w:val="24"/>
          <w:lang w:eastAsia="da-DK"/>
        </w:rPr>
        <w:t>Bemærkninger til forslaget</w:t>
      </w:r>
    </w:p>
    <w:p w14:paraId="6AFB2717" w14:textId="77777777" w:rsidR="00A76F66" w:rsidRPr="00A76F66" w:rsidRDefault="00A76F66" w:rsidP="002870C4">
      <w:pPr>
        <w:spacing w:after="0" w:line="288" w:lineRule="auto"/>
        <w:jc w:val="center"/>
        <w:rPr>
          <w:rFonts w:ascii="Times New Roman" w:eastAsia="Times New Roman" w:hAnsi="Times New Roman" w:cs="Times New Roman"/>
          <w:b/>
          <w:bCs/>
          <w:sz w:val="24"/>
          <w:szCs w:val="24"/>
          <w:lang w:eastAsia="da-DK"/>
        </w:rPr>
      </w:pPr>
    </w:p>
    <w:p w14:paraId="40178CED" w14:textId="77777777" w:rsidR="00A76F66" w:rsidRPr="00A76F66" w:rsidRDefault="00A76F66" w:rsidP="002870C4">
      <w:pPr>
        <w:spacing w:after="0" w:line="288" w:lineRule="auto"/>
        <w:jc w:val="center"/>
        <w:rPr>
          <w:rFonts w:ascii="Times New Roman" w:eastAsia="Times New Roman" w:hAnsi="Times New Roman" w:cs="Times New Roman"/>
          <w:sz w:val="24"/>
          <w:szCs w:val="24"/>
          <w:lang w:eastAsia="da-DK"/>
        </w:rPr>
      </w:pPr>
      <w:r w:rsidRPr="00A76F66">
        <w:rPr>
          <w:rFonts w:ascii="Times New Roman" w:eastAsia="Times New Roman" w:hAnsi="Times New Roman" w:cs="Times New Roman"/>
          <w:b/>
          <w:bCs/>
          <w:sz w:val="24"/>
          <w:szCs w:val="24"/>
          <w:lang w:eastAsia="da-DK"/>
        </w:rPr>
        <w:t>Almindelige bemærkninger</w:t>
      </w:r>
    </w:p>
    <w:p w14:paraId="4F55E14B" w14:textId="513B8B22" w:rsidR="00A76F66" w:rsidRPr="00DE0E73" w:rsidRDefault="00A76F66" w:rsidP="002870C4">
      <w:pPr>
        <w:tabs>
          <w:tab w:val="left" w:pos="3144"/>
          <w:tab w:val="left" w:pos="5532"/>
        </w:tabs>
        <w:spacing w:after="0" w:line="288" w:lineRule="auto"/>
        <w:rPr>
          <w:rFonts w:ascii="Times New Roman" w:eastAsia="Times New Roman" w:hAnsi="Times New Roman" w:cs="Times New Roman"/>
          <w:b/>
          <w:bCs/>
          <w:sz w:val="24"/>
          <w:szCs w:val="24"/>
          <w:lang w:eastAsia="da-DK"/>
        </w:rPr>
      </w:pPr>
      <w:r w:rsidRPr="00A76F66">
        <w:rPr>
          <w:rFonts w:ascii="Times New Roman" w:eastAsia="Times New Roman" w:hAnsi="Times New Roman" w:cs="Times New Roman"/>
          <w:b/>
          <w:bCs/>
          <w:sz w:val="24"/>
          <w:szCs w:val="24"/>
          <w:lang w:eastAsia="da-DK"/>
        </w:rPr>
        <w:tab/>
      </w:r>
    </w:p>
    <w:p w14:paraId="2CB0E445" w14:textId="77777777" w:rsidR="00A76F66" w:rsidRDefault="00A76F66" w:rsidP="002870C4">
      <w:pPr>
        <w:spacing w:after="0" w:line="288" w:lineRule="auto"/>
        <w:rPr>
          <w:rFonts w:ascii="Times New Roman" w:eastAsia="Times New Roman" w:hAnsi="Times New Roman" w:cs="Times New Roman"/>
          <w:b/>
          <w:bCs/>
          <w:sz w:val="24"/>
          <w:szCs w:val="24"/>
          <w:lang w:eastAsia="da-DK"/>
        </w:rPr>
      </w:pPr>
      <w:r w:rsidRPr="00A76F66">
        <w:rPr>
          <w:rFonts w:ascii="Times New Roman" w:eastAsia="Times New Roman" w:hAnsi="Times New Roman" w:cs="Times New Roman"/>
          <w:b/>
          <w:bCs/>
          <w:sz w:val="24"/>
          <w:szCs w:val="24"/>
          <w:lang w:eastAsia="da-DK"/>
        </w:rPr>
        <w:t>1. Indledning</w:t>
      </w:r>
    </w:p>
    <w:p w14:paraId="2D6F8B7C" w14:textId="77777777" w:rsidR="00F324DD" w:rsidRDefault="00F324DD" w:rsidP="002870C4">
      <w:pPr>
        <w:spacing w:after="0" w:line="288" w:lineRule="auto"/>
        <w:rPr>
          <w:rFonts w:ascii="Times New Roman" w:eastAsia="Times New Roman" w:hAnsi="Times New Roman" w:cs="Times New Roman"/>
          <w:sz w:val="24"/>
          <w:szCs w:val="24"/>
          <w:lang w:eastAsia="da-DK"/>
        </w:rPr>
      </w:pPr>
    </w:p>
    <w:p w14:paraId="6CE80349" w14:textId="20437450" w:rsidR="009F3ECB" w:rsidRDefault="00116FAA"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Parterne bag Aftale om finansloven for 2024 er enige om, at der skal </w:t>
      </w:r>
      <w:r w:rsidR="007D09B9">
        <w:rPr>
          <w:rFonts w:ascii="Times New Roman" w:eastAsia="Times New Roman" w:hAnsi="Times New Roman" w:cs="Times New Roman"/>
          <w:sz w:val="24"/>
          <w:szCs w:val="24"/>
          <w:lang w:eastAsia="da-DK"/>
        </w:rPr>
        <w:t xml:space="preserve">ses </w:t>
      </w:r>
      <w:r>
        <w:rPr>
          <w:rFonts w:ascii="Times New Roman" w:eastAsia="Times New Roman" w:hAnsi="Times New Roman" w:cs="Times New Roman"/>
          <w:sz w:val="24"/>
          <w:szCs w:val="24"/>
          <w:lang w:eastAsia="da-DK"/>
        </w:rPr>
        <w:t xml:space="preserve">på muligheden for at oprette en overnatningsafgift, som man kender det fra andre lande, </w:t>
      </w:r>
      <w:r w:rsidR="007B0B68">
        <w:rPr>
          <w:rFonts w:ascii="Times New Roman" w:eastAsia="Times New Roman" w:hAnsi="Times New Roman" w:cs="Times New Roman"/>
          <w:sz w:val="24"/>
          <w:szCs w:val="24"/>
          <w:lang w:eastAsia="da-DK"/>
        </w:rPr>
        <w:t>med henblik på</w:t>
      </w:r>
      <w:r>
        <w:rPr>
          <w:rFonts w:ascii="Times New Roman" w:eastAsia="Times New Roman" w:hAnsi="Times New Roman" w:cs="Times New Roman"/>
          <w:sz w:val="24"/>
          <w:szCs w:val="24"/>
          <w:lang w:eastAsia="da-DK"/>
        </w:rPr>
        <w:t xml:space="preserve"> at fremsætte lovforslag herom på efterår</w:t>
      </w:r>
      <w:r w:rsidR="00975652">
        <w:rPr>
          <w:rFonts w:ascii="Times New Roman" w:eastAsia="Times New Roman" w:hAnsi="Times New Roman" w:cs="Times New Roman"/>
          <w:sz w:val="24"/>
          <w:szCs w:val="24"/>
          <w:lang w:eastAsia="da-DK"/>
        </w:rPr>
        <w:t>s</w:t>
      </w:r>
      <w:r>
        <w:rPr>
          <w:rFonts w:ascii="Times New Roman" w:eastAsia="Times New Roman" w:hAnsi="Times New Roman" w:cs="Times New Roman"/>
          <w:sz w:val="24"/>
          <w:szCs w:val="24"/>
          <w:lang w:eastAsia="da-DK"/>
        </w:rPr>
        <w:t>samling 2024</w:t>
      </w:r>
      <w:r w:rsidR="007B0B68">
        <w:rPr>
          <w:rFonts w:ascii="Times New Roman" w:eastAsia="Times New Roman" w:hAnsi="Times New Roman" w:cs="Times New Roman"/>
          <w:sz w:val="24"/>
          <w:szCs w:val="24"/>
          <w:lang w:eastAsia="da-DK"/>
        </w:rPr>
        <w:t xml:space="preserve"> i Inatsisartut</w:t>
      </w:r>
      <w:r>
        <w:rPr>
          <w:rFonts w:ascii="Times New Roman" w:eastAsia="Times New Roman" w:hAnsi="Times New Roman" w:cs="Times New Roman"/>
          <w:sz w:val="24"/>
          <w:szCs w:val="24"/>
          <w:lang w:eastAsia="da-DK"/>
        </w:rPr>
        <w:t xml:space="preserve">. </w:t>
      </w:r>
      <w:r w:rsidR="006C5FEE">
        <w:rPr>
          <w:rFonts w:ascii="Times New Roman" w:eastAsia="Times New Roman" w:hAnsi="Times New Roman" w:cs="Times New Roman"/>
          <w:sz w:val="24"/>
          <w:szCs w:val="24"/>
          <w:lang w:eastAsia="da-DK"/>
        </w:rPr>
        <w:t xml:space="preserve">Der </w:t>
      </w:r>
      <w:r w:rsidR="00F742C6">
        <w:rPr>
          <w:rFonts w:ascii="Times New Roman" w:eastAsia="Times New Roman" w:hAnsi="Times New Roman" w:cs="Times New Roman"/>
          <w:sz w:val="24"/>
          <w:szCs w:val="24"/>
          <w:lang w:eastAsia="da-DK"/>
        </w:rPr>
        <w:t xml:space="preserve">foreslås </w:t>
      </w:r>
      <w:r>
        <w:rPr>
          <w:rFonts w:ascii="Times New Roman" w:eastAsia="Times New Roman" w:hAnsi="Times New Roman" w:cs="Times New Roman"/>
          <w:sz w:val="24"/>
          <w:szCs w:val="24"/>
          <w:lang w:eastAsia="da-DK"/>
        </w:rPr>
        <w:t xml:space="preserve">derfor </w:t>
      </w:r>
      <w:r w:rsidR="007B0B68">
        <w:rPr>
          <w:rFonts w:ascii="Times New Roman" w:eastAsia="Times New Roman" w:hAnsi="Times New Roman" w:cs="Times New Roman"/>
          <w:sz w:val="24"/>
          <w:szCs w:val="24"/>
          <w:lang w:eastAsia="da-DK"/>
        </w:rPr>
        <w:t xml:space="preserve">at indføre en overnatningsafgift </w:t>
      </w:r>
      <w:r w:rsidR="009F3ECB">
        <w:rPr>
          <w:rFonts w:ascii="Times New Roman" w:eastAsia="Times New Roman" w:hAnsi="Times New Roman" w:cs="Times New Roman"/>
          <w:sz w:val="24"/>
          <w:szCs w:val="24"/>
          <w:lang w:eastAsia="da-DK"/>
        </w:rPr>
        <w:t xml:space="preserve">på </w:t>
      </w:r>
      <w:r w:rsidR="0098671C">
        <w:rPr>
          <w:rFonts w:ascii="Times New Roman" w:eastAsia="Times New Roman" w:hAnsi="Times New Roman" w:cs="Times New Roman"/>
          <w:sz w:val="24"/>
          <w:szCs w:val="24"/>
          <w:lang w:eastAsia="da-DK"/>
        </w:rPr>
        <w:t>2</w:t>
      </w:r>
      <w:r w:rsidR="009F3ECB">
        <w:rPr>
          <w:rFonts w:ascii="Times New Roman" w:eastAsia="Times New Roman" w:hAnsi="Times New Roman" w:cs="Times New Roman"/>
          <w:sz w:val="24"/>
          <w:szCs w:val="24"/>
          <w:lang w:eastAsia="da-DK"/>
        </w:rPr>
        <w:t xml:space="preserve">0 kr. pr. </w:t>
      </w:r>
      <w:r w:rsidR="006C5FEE">
        <w:rPr>
          <w:rFonts w:ascii="Times New Roman" w:eastAsia="Times New Roman" w:hAnsi="Times New Roman" w:cs="Times New Roman"/>
          <w:sz w:val="24"/>
          <w:szCs w:val="24"/>
          <w:lang w:eastAsia="da-DK"/>
        </w:rPr>
        <w:t>overnatning</w:t>
      </w:r>
      <w:r w:rsidR="009F3ECB">
        <w:rPr>
          <w:rFonts w:ascii="Times New Roman" w:eastAsia="Times New Roman" w:hAnsi="Times New Roman" w:cs="Times New Roman"/>
          <w:sz w:val="24"/>
          <w:szCs w:val="24"/>
          <w:lang w:eastAsia="da-DK"/>
        </w:rPr>
        <w:t xml:space="preserve"> pr. person. Overnatningsafgiften kommer til at gælde såvel turister som herboende personer. </w:t>
      </w:r>
    </w:p>
    <w:p w14:paraId="0A7D0EB7" w14:textId="77777777" w:rsidR="009F3ECB" w:rsidRPr="00F324DD" w:rsidRDefault="009F3ECB" w:rsidP="002870C4">
      <w:pPr>
        <w:spacing w:after="0" w:line="288" w:lineRule="auto"/>
        <w:rPr>
          <w:rFonts w:ascii="Times New Roman" w:eastAsia="Times New Roman" w:hAnsi="Times New Roman" w:cs="Times New Roman"/>
          <w:sz w:val="24"/>
          <w:szCs w:val="24"/>
          <w:lang w:eastAsia="da-DK"/>
        </w:rPr>
      </w:pPr>
    </w:p>
    <w:p w14:paraId="55D60728" w14:textId="2A1B2896" w:rsidR="00E555E0" w:rsidRPr="00E555E0" w:rsidRDefault="009F3ECB" w:rsidP="00E555E0">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Formålet med afgiften er at støtte kommunernes muligheder for at udvikle turismen lokalt og regionalt. Afgift</w:t>
      </w:r>
      <w:r w:rsidR="008F2575">
        <w:rPr>
          <w:rFonts w:ascii="Times New Roman" w:eastAsia="Times New Roman" w:hAnsi="Times New Roman" w:cs="Times New Roman"/>
          <w:sz w:val="24"/>
          <w:szCs w:val="24"/>
          <w:lang w:eastAsia="da-DK"/>
        </w:rPr>
        <w:t>sprovenuet</w:t>
      </w:r>
      <w:r>
        <w:rPr>
          <w:rFonts w:ascii="Times New Roman" w:eastAsia="Times New Roman" w:hAnsi="Times New Roman" w:cs="Times New Roman"/>
          <w:sz w:val="24"/>
          <w:szCs w:val="24"/>
          <w:lang w:eastAsia="da-DK"/>
        </w:rPr>
        <w:t xml:space="preserve"> fordeles mellem kommunerne</w:t>
      </w:r>
      <w:r w:rsidR="008F2575">
        <w:rPr>
          <w:rFonts w:ascii="Times New Roman" w:eastAsia="Times New Roman" w:hAnsi="Times New Roman" w:cs="Times New Roman"/>
          <w:sz w:val="24"/>
          <w:szCs w:val="24"/>
          <w:lang w:eastAsia="da-DK"/>
        </w:rPr>
        <w:t xml:space="preserve"> efter </w:t>
      </w:r>
      <w:r w:rsidR="00F749F7">
        <w:rPr>
          <w:rFonts w:ascii="Times New Roman" w:eastAsia="Times New Roman" w:hAnsi="Times New Roman" w:cs="Times New Roman"/>
          <w:sz w:val="24"/>
          <w:szCs w:val="24"/>
          <w:lang w:eastAsia="da-DK"/>
        </w:rPr>
        <w:t>antallet af afgiftspålagte overnatninger i løbet af året</w:t>
      </w:r>
      <w:r>
        <w:rPr>
          <w:rFonts w:ascii="Times New Roman" w:eastAsia="Times New Roman" w:hAnsi="Times New Roman" w:cs="Times New Roman"/>
          <w:sz w:val="24"/>
          <w:szCs w:val="24"/>
          <w:lang w:eastAsia="da-DK"/>
        </w:rPr>
        <w:t>.</w:t>
      </w:r>
      <w:r w:rsidR="00E555E0">
        <w:rPr>
          <w:rFonts w:ascii="Times New Roman" w:eastAsia="Times New Roman" w:hAnsi="Times New Roman" w:cs="Times New Roman"/>
          <w:sz w:val="24"/>
          <w:szCs w:val="24"/>
          <w:lang w:eastAsia="da-DK"/>
        </w:rPr>
        <w:t xml:space="preserve"> </w:t>
      </w:r>
      <w:r w:rsidR="00E555E0" w:rsidRPr="00E555E0">
        <w:rPr>
          <w:rFonts w:ascii="Times New Roman" w:eastAsia="Times New Roman" w:hAnsi="Times New Roman" w:cs="Times New Roman"/>
          <w:sz w:val="24"/>
          <w:szCs w:val="24"/>
          <w:lang w:eastAsia="da-DK"/>
        </w:rPr>
        <w:t>Indtægterne fra afgiften kan kommunen f.eks. anvende til forebyggende foranstaltninger m.v. i områder, som påvirkes af den øgede turisme</w:t>
      </w:r>
      <w:r w:rsidR="008F2575">
        <w:rPr>
          <w:rFonts w:ascii="Times New Roman" w:eastAsia="Times New Roman" w:hAnsi="Times New Roman" w:cs="Times New Roman"/>
          <w:sz w:val="24"/>
          <w:szCs w:val="24"/>
          <w:lang w:eastAsia="da-DK"/>
        </w:rPr>
        <w:t>, eller til tiltag der fremmer turismeudvikling i kommunen</w:t>
      </w:r>
      <w:r w:rsidR="00E555E0" w:rsidRPr="00E555E0">
        <w:rPr>
          <w:rFonts w:ascii="Times New Roman" w:eastAsia="Times New Roman" w:hAnsi="Times New Roman" w:cs="Times New Roman"/>
          <w:sz w:val="24"/>
          <w:szCs w:val="24"/>
          <w:lang w:eastAsia="da-DK"/>
        </w:rPr>
        <w:t xml:space="preserve">. </w:t>
      </w:r>
    </w:p>
    <w:p w14:paraId="2CF360BC" w14:textId="77777777" w:rsidR="006C5FEE" w:rsidRPr="006C5FEE" w:rsidRDefault="006C5FEE" w:rsidP="002870C4">
      <w:pPr>
        <w:spacing w:after="0" w:line="288" w:lineRule="auto"/>
        <w:rPr>
          <w:rFonts w:ascii="Times New Roman" w:eastAsia="Times New Roman" w:hAnsi="Times New Roman" w:cs="Times New Roman"/>
          <w:sz w:val="24"/>
          <w:szCs w:val="24"/>
          <w:lang w:eastAsia="da-DK"/>
        </w:rPr>
      </w:pPr>
    </w:p>
    <w:p w14:paraId="5D224C73" w14:textId="1D5D4CC7" w:rsidR="00C9114E" w:rsidRDefault="00C9114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2. Hovedpunkter i forslaget</w:t>
      </w:r>
    </w:p>
    <w:p w14:paraId="0B9031CB" w14:textId="56D1E300" w:rsidR="00F742C6" w:rsidRPr="004A31E0" w:rsidRDefault="00B966BC" w:rsidP="00F742C6">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w:t>
      </w:r>
      <w:r w:rsidR="004A31E0">
        <w:rPr>
          <w:rFonts w:ascii="Times New Roman" w:eastAsia="Times New Roman" w:hAnsi="Times New Roman" w:cs="Times New Roman"/>
          <w:sz w:val="24"/>
          <w:szCs w:val="24"/>
          <w:lang w:eastAsia="da-DK"/>
        </w:rPr>
        <w:t>vernatningsafgift</w:t>
      </w:r>
      <w:r>
        <w:rPr>
          <w:rFonts w:ascii="Times New Roman" w:eastAsia="Times New Roman" w:hAnsi="Times New Roman" w:cs="Times New Roman"/>
          <w:sz w:val="24"/>
          <w:szCs w:val="24"/>
          <w:lang w:eastAsia="da-DK"/>
        </w:rPr>
        <w:t>en er en ny type afgift, der ikke tidligere er anvendt her i landet. Overnatningsafgifter kendes fra udlandet</w:t>
      </w:r>
      <w:r w:rsidR="00E555E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7B0B68">
        <w:rPr>
          <w:rFonts w:ascii="Times New Roman" w:eastAsia="Times New Roman" w:hAnsi="Times New Roman" w:cs="Times New Roman"/>
          <w:sz w:val="24"/>
          <w:szCs w:val="24"/>
          <w:lang w:eastAsia="da-DK"/>
        </w:rPr>
        <w:t>f.eks.</w:t>
      </w:r>
      <w:r>
        <w:rPr>
          <w:rFonts w:ascii="Times New Roman" w:eastAsia="Times New Roman" w:hAnsi="Times New Roman" w:cs="Times New Roman"/>
          <w:sz w:val="24"/>
          <w:szCs w:val="24"/>
          <w:lang w:eastAsia="da-DK"/>
        </w:rPr>
        <w:t xml:space="preserve"> </w:t>
      </w:r>
      <w:r w:rsidR="007B0B68">
        <w:rPr>
          <w:rFonts w:ascii="Times New Roman" w:eastAsia="Times New Roman" w:hAnsi="Times New Roman" w:cs="Times New Roman"/>
          <w:sz w:val="24"/>
          <w:szCs w:val="24"/>
          <w:lang w:eastAsia="da-DK"/>
        </w:rPr>
        <w:t xml:space="preserve">fra </w:t>
      </w:r>
      <w:r>
        <w:rPr>
          <w:rFonts w:ascii="Times New Roman" w:eastAsia="Times New Roman" w:hAnsi="Times New Roman" w:cs="Times New Roman"/>
          <w:sz w:val="24"/>
          <w:szCs w:val="24"/>
          <w:lang w:eastAsia="da-DK"/>
        </w:rPr>
        <w:t>større byer</w:t>
      </w:r>
      <w:r w:rsidR="00E555E0">
        <w:rPr>
          <w:rFonts w:ascii="Times New Roman" w:eastAsia="Times New Roman" w:hAnsi="Times New Roman" w:cs="Times New Roman"/>
          <w:sz w:val="24"/>
          <w:szCs w:val="24"/>
          <w:lang w:eastAsia="da-DK"/>
        </w:rPr>
        <w:t>, hvor der kommer mange turister på besøg.</w:t>
      </w:r>
      <w:r w:rsidR="00F742C6">
        <w:rPr>
          <w:rFonts w:ascii="Times New Roman" w:eastAsia="Times New Roman" w:hAnsi="Times New Roman" w:cs="Times New Roman"/>
          <w:sz w:val="24"/>
          <w:szCs w:val="24"/>
          <w:lang w:eastAsia="da-DK"/>
        </w:rPr>
        <w:t xml:space="preserve"> Med indførsel af den foreslåede overnatningsafgift på </w:t>
      </w:r>
      <w:r w:rsidR="0098671C">
        <w:rPr>
          <w:rFonts w:ascii="Times New Roman" w:eastAsia="Times New Roman" w:hAnsi="Times New Roman" w:cs="Times New Roman"/>
          <w:sz w:val="24"/>
          <w:szCs w:val="24"/>
          <w:lang w:eastAsia="da-DK"/>
        </w:rPr>
        <w:t>2</w:t>
      </w:r>
      <w:r w:rsidR="00F742C6">
        <w:rPr>
          <w:rFonts w:ascii="Times New Roman" w:eastAsia="Times New Roman" w:hAnsi="Times New Roman" w:cs="Times New Roman"/>
          <w:sz w:val="24"/>
          <w:szCs w:val="24"/>
          <w:lang w:eastAsia="da-DK"/>
        </w:rPr>
        <w:t xml:space="preserve">0 kr. pr. overnatning pr. person vil Grønland afgiftsmæssigt befinde </w:t>
      </w:r>
      <w:r w:rsidR="008F2575">
        <w:rPr>
          <w:rFonts w:ascii="Times New Roman" w:eastAsia="Times New Roman" w:hAnsi="Times New Roman" w:cs="Times New Roman"/>
          <w:sz w:val="24"/>
          <w:szCs w:val="24"/>
          <w:lang w:eastAsia="da-DK"/>
        </w:rPr>
        <w:t>på niveau med andre lande.</w:t>
      </w:r>
    </w:p>
    <w:p w14:paraId="73BFA4C6" w14:textId="77777777" w:rsidR="00B966BC" w:rsidRDefault="00B966BC" w:rsidP="002870C4">
      <w:pPr>
        <w:spacing w:after="0" w:line="288" w:lineRule="auto"/>
        <w:rPr>
          <w:rFonts w:ascii="Times New Roman" w:eastAsia="Times New Roman" w:hAnsi="Times New Roman" w:cs="Times New Roman"/>
          <w:sz w:val="24"/>
          <w:szCs w:val="24"/>
          <w:lang w:eastAsia="da-DK"/>
        </w:rPr>
      </w:pPr>
    </w:p>
    <w:p w14:paraId="1D7561E1" w14:textId="1898A96F" w:rsidR="008323D4" w:rsidRDefault="008323D4"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Afgiften pålægges </w:t>
      </w:r>
      <w:r w:rsidR="007B0B68">
        <w:rPr>
          <w:rFonts w:ascii="Times New Roman" w:eastAsia="Times New Roman" w:hAnsi="Times New Roman" w:cs="Times New Roman"/>
          <w:sz w:val="24"/>
          <w:szCs w:val="24"/>
          <w:lang w:eastAsia="da-DK"/>
        </w:rPr>
        <w:t xml:space="preserve">både </w:t>
      </w:r>
      <w:r>
        <w:rPr>
          <w:rFonts w:ascii="Times New Roman" w:eastAsia="Times New Roman" w:hAnsi="Times New Roman" w:cs="Times New Roman"/>
          <w:sz w:val="24"/>
          <w:szCs w:val="24"/>
          <w:lang w:eastAsia="da-DK"/>
        </w:rPr>
        <w:t xml:space="preserve">rejsende, som er bosat i andre lande, </w:t>
      </w:r>
      <w:r w:rsidR="007B0B68">
        <w:rPr>
          <w:rFonts w:ascii="Times New Roman" w:eastAsia="Times New Roman" w:hAnsi="Times New Roman" w:cs="Times New Roman"/>
          <w:sz w:val="24"/>
          <w:szCs w:val="24"/>
          <w:lang w:eastAsia="da-DK"/>
        </w:rPr>
        <w:t xml:space="preserve">og </w:t>
      </w:r>
      <w:r>
        <w:rPr>
          <w:rFonts w:ascii="Times New Roman" w:eastAsia="Times New Roman" w:hAnsi="Times New Roman" w:cs="Times New Roman"/>
          <w:sz w:val="24"/>
          <w:szCs w:val="24"/>
          <w:lang w:eastAsia="da-DK"/>
        </w:rPr>
        <w:t>rejsende, der bor i Grønland. Det skyldes hensynet til at etablere en ordning</w:t>
      </w:r>
      <w:r w:rsidR="00F749F7">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er så let at forstå og administrere for afgiftspligtige udlejere som muligt. </w:t>
      </w:r>
      <w:proofErr w:type="gramStart"/>
      <w:r>
        <w:rPr>
          <w:rFonts w:ascii="Times New Roman" w:eastAsia="Times New Roman" w:hAnsi="Times New Roman" w:cs="Times New Roman"/>
          <w:sz w:val="24"/>
          <w:szCs w:val="24"/>
          <w:lang w:eastAsia="da-DK"/>
        </w:rPr>
        <w:t>Såfremt</w:t>
      </w:r>
      <w:proofErr w:type="gramEnd"/>
      <w:r>
        <w:rPr>
          <w:rFonts w:ascii="Times New Roman" w:eastAsia="Times New Roman" w:hAnsi="Times New Roman" w:cs="Times New Roman"/>
          <w:sz w:val="24"/>
          <w:szCs w:val="24"/>
          <w:lang w:eastAsia="da-DK"/>
        </w:rPr>
        <w:t xml:space="preserve"> afgiften alene skal pålægges borgere</w:t>
      </w:r>
      <w:r w:rsidR="007D09B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som ikke er bosat i Grønland, vil udlejerne skulle anmode alle </w:t>
      </w:r>
      <w:r w:rsidR="007D09B9">
        <w:rPr>
          <w:rFonts w:ascii="Times New Roman" w:eastAsia="Times New Roman" w:hAnsi="Times New Roman" w:cs="Times New Roman"/>
          <w:sz w:val="24"/>
          <w:szCs w:val="24"/>
          <w:lang w:eastAsia="da-DK"/>
        </w:rPr>
        <w:t xml:space="preserve">deres </w:t>
      </w:r>
      <w:r>
        <w:rPr>
          <w:rFonts w:ascii="Times New Roman" w:eastAsia="Times New Roman" w:hAnsi="Times New Roman" w:cs="Times New Roman"/>
          <w:sz w:val="24"/>
          <w:szCs w:val="24"/>
          <w:lang w:eastAsia="da-DK"/>
        </w:rPr>
        <w:t xml:space="preserve">grønlandske kunder om dokumentation i form af bopælsattester eller lignede for at de er bosat i Grønland. </w:t>
      </w:r>
      <w:r w:rsidR="00F92575">
        <w:rPr>
          <w:rFonts w:ascii="Times New Roman" w:eastAsia="Times New Roman" w:hAnsi="Times New Roman" w:cs="Times New Roman"/>
          <w:sz w:val="24"/>
          <w:szCs w:val="24"/>
          <w:lang w:eastAsia="da-DK"/>
        </w:rPr>
        <w:t xml:space="preserve">En sådan løsning forekommer efter omstændighederne at være for vidtgående. Samtidig lægges der vægt på, at provenuet fra overnatningsafgiften skal tilfalde kommunerne og anvendes til at </w:t>
      </w:r>
      <w:r w:rsidR="00F92575" w:rsidRPr="00F92575">
        <w:rPr>
          <w:rFonts w:ascii="Times New Roman" w:eastAsia="Times New Roman" w:hAnsi="Times New Roman" w:cs="Times New Roman"/>
          <w:sz w:val="24"/>
          <w:szCs w:val="24"/>
          <w:lang w:eastAsia="da-DK"/>
        </w:rPr>
        <w:t>udvikle turismen lokalt og regionalt, herunder afbøde eventuelle negative konsekvenser ved øget turisme i et område.</w:t>
      </w:r>
      <w:r w:rsidR="00F92575">
        <w:rPr>
          <w:rFonts w:ascii="Times New Roman" w:eastAsia="Times New Roman" w:hAnsi="Times New Roman" w:cs="Times New Roman"/>
          <w:sz w:val="24"/>
          <w:szCs w:val="24"/>
          <w:lang w:eastAsia="da-DK"/>
        </w:rPr>
        <w:t xml:space="preserve"> I det perspektiv ses det ikke at gøre nogen egentlig forskel om en </w:t>
      </w:r>
      <w:r w:rsidR="007B0B68">
        <w:rPr>
          <w:rFonts w:ascii="Times New Roman" w:eastAsia="Times New Roman" w:hAnsi="Times New Roman" w:cs="Times New Roman"/>
          <w:sz w:val="24"/>
          <w:szCs w:val="24"/>
          <w:lang w:eastAsia="da-DK"/>
        </w:rPr>
        <w:t xml:space="preserve">rejsende </w:t>
      </w:r>
      <w:r w:rsidR="00F92575">
        <w:rPr>
          <w:rFonts w:ascii="Times New Roman" w:eastAsia="Times New Roman" w:hAnsi="Times New Roman" w:cs="Times New Roman"/>
          <w:sz w:val="24"/>
          <w:szCs w:val="24"/>
          <w:lang w:eastAsia="da-DK"/>
        </w:rPr>
        <w:t>er bosat i eller udenfor Grønland.</w:t>
      </w:r>
    </w:p>
    <w:p w14:paraId="122D7C95" w14:textId="77777777" w:rsidR="00F92575" w:rsidRDefault="00F92575" w:rsidP="002870C4">
      <w:pPr>
        <w:spacing w:after="0" w:line="288" w:lineRule="auto"/>
        <w:rPr>
          <w:rFonts w:ascii="Times New Roman" w:eastAsia="Times New Roman" w:hAnsi="Times New Roman" w:cs="Times New Roman"/>
          <w:sz w:val="24"/>
          <w:szCs w:val="24"/>
          <w:lang w:eastAsia="da-DK"/>
        </w:rPr>
      </w:pPr>
    </w:p>
    <w:p w14:paraId="25753C8D" w14:textId="33475BBF" w:rsidR="00F92575" w:rsidRDefault="00F92575"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Af de samme grunde skelnes der ikke mellem om formålet for de rejsende er rekreativt eller erhvervsmæssigt eller en blanding heraf. Sådanne sondringer vil øge de administrative udfordringer for </w:t>
      </w:r>
      <w:r w:rsidR="001328CF">
        <w:rPr>
          <w:rFonts w:ascii="Times New Roman" w:eastAsia="Times New Roman" w:hAnsi="Times New Roman" w:cs="Times New Roman"/>
          <w:sz w:val="24"/>
          <w:szCs w:val="24"/>
          <w:lang w:eastAsia="da-DK"/>
        </w:rPr>
        <w:t xml:space="preserve">de rejsende, </w:t>
      </w:r>
      <w:r>
        <w:rPr>
          <w:rFonts w:ascii="Times New Roman" w:eastAsia="Times New Roman" w:hAnsi="Times New Roman" w:cs="Times New Roman"/>
          <w:sz w:val="24"/>
          <w:szCs w:val="24"/>
          <w:lang w:eastAsia="da-DK"/>
        </w:rPr>
        <w:t>de afgiftspligtige og for kontrolmyndighederne</w:t>
      </w:r>
      <w:r w:rsidR="001328CF">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1328CF">
        <w:rPr>
          <w:rFonts w:ascii="Times New Roman" w:eastAsia="Times New Roman" w:hAnsi="Times New Roman" w:cs="Times New Roman"/>
          <w:sz w:val="24"/>
          <w:szCs w:val="24"/>
          <w:lang w:eastAsia="da-DK"/>
        </w:rPr>
        <w:t>særligt fordi det i visse tilfælde kan vise sig vanskeligt at dokumentere hvorvidt formålet med en rejse er erhvervsmæssig eller ej og i givet fald i hvilket omfang.</w:t>
      </w:r>
    </w:p>
    <w:p w14:paraId="63D959A1" w14:textId="77777777" w:rsidR="008323D4" w:rsidRDefault="008323D4" w:rsidP="002870C4">
      <w:pPr>
        <w:spacing w:after="0" w:line="288" w:lineRule="auto"/>
        <w:rPr>
          <w:rFonts w:ascii="Times New Roman" w:eastAsia="Times New Roman" w:hAnsi="Times New Roman" w:cs="Times New Roman"/>
          <w:sz w:val="24"/>
          <w:szCs w:val="24"/>
          <w:lang w:eastAsia="da-DK"/>
        </w:rPr>
      </w:pPr>
    </w:p>
    <w:p w14:paraId="1C98E466" w14:textId="3856B954" w:rsidR="004A31E0" w:rsidRDefault="001328CF" w:rsidP="001328C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Den foreslåede a</w:t>
      </w:r>
      <w:r w:rsidR="004A31E0">
        <w:rPr>
          <w:rFonts w:ascii="Times New Roman" w:eastAsia="Times New Roman" w:hAnsi="Times New Roman" w:cs="Times New Roman"/>
          <w:sz w:val="24"/>
          <w:szCs w:val="24"/>
          <w:lang w:eastAsia="da-DK"/>
        </w:rPr>
        <w:t>fgiftssats</w:t>
      </w:r>
      <w:r>
        <w:rPr>
          <w:rFonts w:ascii="Times New Roman" w:eastAsia="Times New Roman" w:hAnsi="Times New Roman" w:cs="Times New Roman"/>
          <w:sz w:val="24"/>
          <w:szCs w:val="24"/>
          <w:lang w:eastAsia="da-DK"/>
        </w:rPr>
        <w:t xml:space="preserve"> afspejler derfor også lovens brede anvendelsesområde. Desuden er der lagt vægt på </w:t>
      </w:r>
      <w:r w:rsidR="003E3C36">
        <w:rPr>
          <w:rFonts w:ascii="Times New Roman" w:eastAsia="Times New Roman" w:hAnsi="Times New Roman" w:cs="Times New Roman"/>
          <w:sz w:val="24"/>
          <w:szCs w:val="24"/>
          <w:lang w:eastAsia="da-DK"/>
        </w:rPr>
        <w:t xml:space="preserve">Grønland i </w:t>
      </w:r>
      <w:r>
        <w:rPr>
          <w:rFonts w:ascii="Times New Roman" w:eastAsia="Times New Roman" w:hAnsi="Times New Roman" w:cs="Times New Roman"/>
          <w:sz w:val="24"/>
          <w:szCs w:val="24"/>
          <w:lang w:eastAsia="da-DK"/>
        </w:rPr>
        <w:t xml:space="preserve">rejsesammenhæng </w:t>
      </w:r>
      <w:r w:rsidR="003E3C36">
        <w:rPr>
          <w:rFonts w:ascii="Times New Roman" w:eastAsia="Times New Roman" w:hAnsi="Times New Roman" w:cs="Times New Roman"/>
          <w:sz w:val="24"/>
          <w:szCs w:val="24"/>
          <w:lang w:eastAsia="da-DK"/>
        </w:rPr>
        <w:t>i forvejen anses som et højomkostningsland</w:t>
      </w:r>
      <w:r w:rsidR="008E3D53">
        <w:rPr>
          <w:rFonts w:ascii="Times New Roman" w:eastAsia="Times New Roman" w:hAnsi="Times New Roman" w:cs="Times New Roman"/>
          <w:sz w:val="24"/>
          <w:szCs w:val="24"/>
          <w:lang w:eastAsia="da-DK"/>
        </w:rPr>
        <w:t>.</w:t>
      </w:r>
    </w:p>
    <w:p w14:paraId="0D351605" w14:textId="77777777" w:rsidR="004A31E0" w:rsidRDefault="004A31E0" w:rsidP="002870C4">
      <w:pPr>
        <w:spacing w:after="0" w:line="288" w:lineRule="auto"/>
        <w:rPr>
          <w:rFonts w:ascii="Times New Roman" w:eastAsia="Times New Roman" w:hAnsi="Times New Roman" w:cs="Times New Roman"/>
          <w:sz w:val="24"/>
          <w:szCs w:val="24"/>
          <w:lang w:eastAsia="da-DK"/>
        </w:rPr>
      </w:pPr>
    </w:p>
    <w:p w14:paraId="4CC47391" w14:textId="4E73F482" w:rsidR="0099600B" w:rsidRDefault="00F742C6"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Afgiften opkræves af de</w:t>
      </w:r>
      <w:r w:rsidR="00B20CE7">
        <w:rPr>
          <w:rFonts w:ascii="Times New Roman" w:eastAsia="Times New Roman" w:hAnsi="Times New Roman" w:cs="Times New Roman"/>
          <w:sz w:val="24"/>
          <w:szCs w:val="24"/>
          <w:lang w:eastAsia="da-DK"/>
        </w:rPr>
        <w:t>n</w:t>
      </w:r>
      <w:r>
        <w:rPr>
          <w:rFonts w:ascii="Times New Roman" w:eastAsia="Times New Roman" w:hAnsi="Times New Roman" w:cs="Times New Roman"/>
          <w:sz w:val="24"/>
          <w:szCs w:val="24"/>
          <w:lang w:eastAsia="da-DK"/>
        </w:rPr>
        <w:t xml:space="preserve">, der mod </w:t>
      </w:r>
      <w:r w:rsidR="00B20CE7">
        <w:rPr>
          <w:rFonts w:ascii="Times New Roman" w:eastAsia="Times New Roman" w:hAnsi="Times New Roman" w:cs="Times New Roman"/>
          <w:sz w:val="24"/>
          <w:szCs w:val="24"/>
          <w:lang w:eastAsia="da-DK"/>
        </w:rPr>
        <w:t>vederlag</w:t>
      </w:r>
      <w:r>
        <w:rPr>
          <w:rFonts w:ascii="Times New Roman" w:eastAsia="Times New Roman" w:hAnsi="Times New Roman" w:cs="Times New Roman"/>
          <w:sz w:val="24"/>
          <w:szCs w:val="24"/>
          <w:lang w:eastAsia="da-DK"/>
        </w:rPr>
        <w:t xml:space="preserve"> </w:t>
      </w:r>
      <w:r w:rsidR="0098671C">
        <w:rPr>
          <w:rFonts w:ascii="Times New Roman" w:eastAsia="Times New Roman" w:hAnsi="Times New Roman" w:cs="Times New Roman"/>
          <w:sz w:val="24"/>
          <w:szCs w:val="24"/>
          <w:lang w:eastAsia="da-DK"/>
        </w:rPr>
        <w:t>stiller et overnatningssted</w:t>
      </w:r>
      <w:r>
        <w:rPr>
          <w:rFonts w:ascii="Times New Roman" w:eastAsia="Times New Roman" w:hAnsi="Times New Roman" w:cs="Times New Roman"/>
          <w:sz w:val="24"/>
          <w:szCs w:val="24"/>
          <w:lang w:eastAsia="da-DK"/>
        </w:rPr>
        <w:t xml:space="preserve"> </w:t>
      </w:r>
      <w:r w:rsidR="0098671C">
        <w:rPr>
          <w:rFonts w:ascii="Times New Roman" w:eastAsia="Times New Roman" w:hAnsi="Times New Roman" w:cs="Times New Roman"/>
          <w:sz w:val="24"/>
          <w:szCs w:val="24"/>
          <w:lang w:eastAsia="da-DK"/>
        </w:rPr>
        <w:t xml:space="preserve">til rådighed </w:t>
      </w:r>
      <w:r>
        <w:rPr>
          <w:rFonts w:ascii="Times New Roman" w:eastAsia="Times New Roman" w:hAnsi="Times New Roman" w:cs="Times New Roman"/>
          <w:sz w:val="24"/>
          <w:szCs w:val="24"/>
          <w:lang w:eastAsia="da-DK"/>
        </w:rPr>
        <w:t xml:space="preserve">her i landet. </w:t>
      </w:r>
      <w:r w:rsidR="0099600B">
        <w:rPr>
          <w:rFonts w:ascii="Times New Roman" w:eastAsia="Times New Roman" w:hAnsi="Times New Roman" w:cs="Times New Roman"/>
          <w:sz w:val="24"/>
          <w:szCs w:val="24"/>
          <w:lang w:eastAsia="da-DK"/>
        </w:rPr>
        <w:t xml:space="preserve">For at undgå en alt for bred kreds af afgiftspligtige, er indsat en minimumsgrænse for, hvornår en udlejer omfattes af loven. </w:t>
      </w:r>
      <w:r w:rsidR="004A31E0">
        <w:rPr>
          <w:rFonts w:ascii="Times New Roman" w:eastAsia="Times New Roman" w:hAnsi="Times New Roman" w:cs="Times New Roman"/>
          <w:sz w:val="24"/>
          <w:szCs w:val="24"/>
          <w:lang w:eastAsia="da-DK"/>
        </w:rPr>
        <w:t xml:space="preserve">Af </w:t>
      </w:r>
      <w:r w:rsidR="00660773">
        <w:rPr>
          <w:rFonts w:ascii="Times New Roman" w:eastAsia="Times New Roman" w:hAnsi="Times New Roman" w:cs="Times New Roman"/>
          <w:sz w:val="24"/>
          <w:szCs w:val="24"/>
          <w:lang w:eastAsia="da-DK"/>
        </w:rPr>
        <w:t>hensyn til mindre ud</w:t>
      </w:r>
      <w:r w:rsidR="000F4E78">
        <w:rPr>
          <w:rFonts w:ascii="Times New Roman" w:eastAsia="Times New Roman" w:hAnsi="Times New Roman" w:cs="Times New Roman"/>
          <w:sz w:val="24"/>
          <w:szCs w:val="24"/>
          <w:lang w:eastAsia="da-DK"/>
        </w:rPr>
        <w:t>lejere</w:t>
      </w:r>
      <w:r w:rsidR="00660773">
        <w:rPr>
          <w:rFonts w:ascii="Times New Roman" w:eastAsia="Times New Roman" w:hAnsi="Times New Roman" w:cs="Times New Roman"/>
          <w:sz w:val="24"/>
          <w:szCs w:val="24"/>
          <w:lang w:eastAsia="da-DK"/>
        </w:rPr>
        <w:t xml:space="preserve"> og </w:t>
      </w:r>
      <w:r w:rsidR="007D09B9">
        <w:rPr>
          <w:rFonts w:ascii="Times New Roman" w:eastAsia="Times New Roman" w:hAnsi="Times New Roman" w:cs="Times New Roman"/>
          <w:sz w:val="24"/>
          <w:szCs w:val="24"/>
          <w:lang w:eastAsia="da-DK"/>
        </w:rPr>
        <w:t xml:space="preserve">for at begrænse omfanget af </w:t>
      </w:r>
      <w:r w:rsidR="004A31E0">
        <w:rPr>
          <w:rFonts w:ascii="Times New Roman" w:eastAsia="Times New Roman" w:hAnsi="Times New Roman" w:cs="Times New Roman"/>
          <w:sz w:val="24"/>
          <w:szCs w:val="24"/>
          <w:lang w:eastAsia="da-DK"/>
        </w:rPr>
        <w:t>administrati</w:t>
      </w:r>
      <w:r w:rsidR="00660773">
        <w:rPr>
          <w:rFonts w:ascii="Times New Roman" w:eastAsia="Times New Roman" w:hAnsi="Times New Roman" w:cs="Times New Roman"/>
          <w:sz w:val="24"/>
          <w:szCs w:val="24"/>
          <w:lang w:eastAsia="da-DK"/>
        </w:rPr>
        <w:t>on</w:t>
      </w:r>
      <w:r w:rsidR="004A31E0">
        <w:rPr>
          <w:rFonts w:ascii="Times New Roman" w:eastAsia="Times New Roman" w:hAnsi="Times New Roman" w:cs="Times New Roman"/>
          <w:sz w:val="24"/>
          <w:szCs w:val="24"/>
          <w:lang w:eastAsia="da-DK"/>
        </w:rPr>
        <w:t xml:space="preserve"> foreslås</w:t>
      </w:r>
      <w:r w:rsidR="007B0B68">
        <w:rPr>
          <w:rFonts w:ascii="Times New Roman" w:eastAsia="Times New Roman" w:hAnsi="Times New Roman" w:cs="Times New Roman"/>
          <w:sz w:val="24"/>
          <w:szCs w:val="24"/>
          <w:lang w:eastAsia="da-DK"/>
        </w:rPr>
        <w:t xml:space="preserve"> det</w:t>
      </w:r>
      <w:r w:rsidR="0099600B">
        <w:rPr>
          <w:rFonts w:ascii="Times New Roman" w:eastAsia="Times New Roman" w:hAnsi="Times New Roman" w:cs="Times New Roman"/>
          <w:sz w:val="24"/>
          <w:szCs w:val="24"/>
          <w:lang w:eastAsia="da-DK"/>
        </w:rPr>
        <w:t xml:space="preserve"> derfor</w:t>
      </w:r>
      <w:r w:rsidR="001328CF">
        <w:rPr>
          <w:rFonts w:ascii="Times New Roman" w:eastAsia="Times New Roman" w:hAnsi="Times New Roman" w:cs="Times New Roman"/>
          <w:sz w:val="24"/>
          <w:szCs w:val="24"/>
          <w:lang w:eastAsia="da-DK"/>
        </w:rPr>
        <w:t xml:space="preserve">, at afgiften for et </w:t>
      </w:r>
      <w:r w:rsidR="00F749F7">
        <w:rPr>
          <w:rFonts w:ascii="Times New Roman" w:eastAsia="Times New Roman" w:hAnsi="Times New Roman" w:cs="Times New Roman"/>
          <w:sz w:val="24"/>
          <w:szCs w:val="24"/>
          <w:lang w:eastAsia="da-DK"/>
        </w:rPr>
        <w:t xml:space="preserve">kvartal </w:t>
      </w:r>
      <w:r w:rsidR="001328CF">
        <w:rPr>
          <w:rFonts w:ascii="Times New Roman" w:eastAsia="Times New Roman" w:hAnsi="Times New Roman" w:cs="Times New Roman"/>
          <w:sz w:val="24"/>
          <w:szCs w:val="24"/>
          <w:lang w:eastAsia="da-DK"/>
        </w:rPr>
        <w:t>skal overstige</w:t>
      </w:r>
      <w:r w:rsidR="00E555E0">
        <w:rPr>
          <w:rFonts w:ascii="Times New Roman" w:eastAsia="Times New Roman" w:hAnsi="Times New Roman" w:cs="Times New Roman"/>
          <w:sz w:val="24"/>
          <w:szCs w:val="24"/>
          <w:lang w:eastAsia="da-DK"/>
        </w:rPr>
        <w:t xml:space="preserve"> </w:t>
      </w:r>
      <w:r w:rsidR="006A1AA4">
        <w:rPr>
          <w:rFonts w:ascii="Times New Roman" w:eastAsia="Times New Roman" w:hAnsi="Times New Roman" w:cs="Times New Roman"/>
          <w:sz w:val="24"/>
          <w:szCs w:val="24"/>
          <w:lang w:eastAsia="da-DK"/>
        </w:rPr>
        <w:t xml:space="preserve">499 </w:t>
      </w:r>
      <w:r w:rsidR="0098671C">
        <w:rPr>
          <w:rFonts w:ascii="Times New Roman" w:eastAsia="Times New Roman" w:hAnsi="Times New Roman" w:cs="Times New Roman"/>
          <w:sz w:val="24"/>
          <w:szCs w:val="24"/>
          <w:lang w:eastAsia="da-DK"/>
        </w:rPr>
        <w:t xml:space="preserve">kr., svarende til </w:t>
      </w:r>
      <w:r w:rsidR="006A1AA4">
        <w:rPr>
          <w:rFonts w:ascii="Times New Roman" w:eastAsia="Times New Roman" w:hAnsi="Times New Roman" w:cs="Times New Roman"/>
          <w:sz w:val="24"/>
          <w:szCs w:val="24"/>
          <w:lang w:eastAsia="da-DK"/>
        </w:rPr>
        <w:t xml:space="preserve">25 </w:t>
      </w:r>
      <w:r w:rsidR="0098671C">
        <w:rPr>
          <w:rFonts w:ascii="Times New Roman" w:eastAsia="Times New Roman" w:hAnsi="Times New Roman" w:cs="Times New Roman"/>
          <w:sz w:val="24"/>
          <w:szCs w:val="24"/>
          <w:lang w:eastAsia="da-DK"/>
        </w:rPr>
        <w:t>overnatninger,</w:t>
      </w:r>
      <w:r w:rsidR="00E555E0">
        <w:rPr>
          <w:rFonts w:ascii="Times New Roman" w:eastAsia="Times New Roman" w:hAnsi="Times New Roman" w:cs="Times New Roman"/>
          <w:sz w:val="24"/>
          <w:szCs w:val="24"/>
          <w:lang w:eastAsia="da-DK"/>
        </w:rPr>
        <w:t xml:space="preserve"> før afgiftspligten indtræder. </w:t>
      </w:r>
      <w:r w:rsidR="0099600B">
        <w:rPr>
          <w:rFonts w:ascii="Times New Roman" w:eastAsia="Times New Roman" w:hAnsi="Times New Roman" w:cs="Times New Roman"/>
          <w:sz w:val="24"/>
          <w:szCs w:val="24"/>
          <w:lang w:eastAsia="da-DK"/>
        </w:rPr>
        <w:t>Dermed imødegås urimelig øget administration hos både borgerne og skatteforvaltningen.</w:t>
      </w:r>
    </w:p>
    <w:p w14:paraId="721CD82B" w14:textId="77777777" w:rsidR="004A31E0" w:rsidRDefault="004A31E0" w:rsidP="002870C4">
      <w:pPr>
        <w:spacing w:after="0" w:line="288" w:lineRule="auto"/>
        <w:rPr>
          <w:rFonts w:ascii="Times New Roman" w:eastAsia="Times New Roman" w:hAnsi="Times New Roman" w:cs="Times New Roman"/>
          <w:sz w:val="24"/>
          <w:szCs w:val="24"/>
          <w:lang w:eastAsia="da-DK"/>
        </w:rPr>
      </w:pPr>
    </w:p>
    <w:p w14:paraId="0ED62468" w14:textId="1C52D8A7" w:rsidR="00B33997" w:rsidRDefault="008242F2"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Når afgiften pålægges per person frem for f.eks. per værelse, </w:t>
      </w:r>
      <w:r w:rsidR="00944208">
        <w:rPr>
          <w:rFonts w:ascii="Times New Roman" w:eastAsia="Times New Roman" w:hAnsi="Times New Roman" w:cs="Times New Roman"/>
          <w:sz w:val="24"/>
          <w:szCs w:val="24"/>
          <w:lang w:eastAsia="da-DK"/>
        </w:rPr>
        <w:t xml:space="preserve">skyldes </w:t>
      </w:r>
      <w:r>
        <w:rPr>
          <w:rFonts w:ascii="Times New Roman" w:eastAsia="Times New Roman" w:hAnsi="Times New Roman" w:cs="Times New Roman"/>
          <w:sz w:val="24"/>
          <w:szCs w:val="24"/>
          <w:lang w:eastAsia="da-DK"/>
        </w:rPr>
        <w:t xml:space="preserve">dette blandt andet </w:t>
      </w:r>
      <w:r w:rsidR="00944208">
        <w:rPr>
          <w:rFonts w:ascii="Times New Roman" w:eastAsia="Times New Roman" w:hAnsi="Times New Roman" w:cs="Times New Roman"/>
          <w:sz w:val="24"/>
          <w:szCs w:val="24"/>
          <w:lang w:eastAsia="da-DK"/>
        </w:rPr>
        <w:t xml:space="preserve">inklusionen af private </w:t>
      </w:r>
      <w:r w:rsidR="00D12862">
        <w:rPr>
          <w:rFonts w:ascii="Times New Roman" w:eastAsia="Times New Roman" w:hAnsi="Times New Roman" w:cs="Times New Roman"/>
          <w:sz w:val="24"/>
          <w:szCs w:val="24"/>
          <w:lang w:eastAsia="da-DK"/>
        </w:rPr>
        <w:t xml:space="preserve">udbydere af </w:t>
      </w:r>
      <w:r w:rsidR="00944208">
        <w:rPr>
          <w:rFonts w:ascii="Times New Roman" w:eastAsia="Times New Roman" w:hAnsi="Times New Roman" w:cs="Times New Roman"/>
          <w:sz w:val="24"/>
          <w:szCs w:val="24"/>
          <w:lang w:eastAsia="da-DK"/>
        </w:rPr>
        <w:t>overnatninger</w:t>
      </w:r>
      <w:r>
        <w:rPr>
          <w:rFonts w:ascii="Times New Roman" w:eastAsia="Times New Roman" w:hAnsi="Times New Roman" w:cs="Times New Roman"/>
          <w:sz w:val="24"/>
          <w:szCs w:val="24"/>
          <w:lang w:eastAsia="da-DK"/>
        </w:rPr>
        <w:t>.</w:t>
      </w:r>
      <w:r w:rsidR="00D12862">
        <w:rPr>
          <w:rFonts w:ascii="Times New Roman" w:eastAsia="Times New Roman" w:hAnsi="Times New Roman" w:cs="Times New Roman"/>
          <w:sz w:val="24"/>
          <w:szCs w:val="24"/>
          <w:lang w:eastAsia="da-DK"/>
        </w:rPr>
        <w:t xml:space="preserve"> At pålægge afgiften på personer modvirker en potentiel ulige fordeling af afgiftsbyrden, idet </w:t>
      </w:r>
      <w:r>
        <w:rPr>
          <w:rFonts w:ascii="Times New Roman" w:eastAsia="Times New Roman" w:hAnsi="Times New Roman" w:cs="Times New Roman"/>
          <w:sz w:val="24"/>
          <w:szCs w:val="24"/>
          <w:lang w:eastAsia="da-DK"/>
        </w:rPr>
        <w:t xml:space="preserve">et hotelværelse til 1 eller 2 personer </w:t>
      </w:r>
      <w:r w:rsidR="00D12862">
        <w:rPr>
          <w:rFonts w:ascii="Times New Roman" w:eastAsia="Times New Roman" w:hAnsi="Times New Roman" w:cs="Times New Roman"/>
          <w:sz w:val="24"/>
          <w:szCs w:val="24"/>
          <w:lang w:eastAsia="da-DK"/>
        </w:rPr>
        <w:t xml:space="preserve">ellers </w:t>
      </w:r>
      <w:r>
        <w:rPr>
          <w:rFonts w:ascii="Times New Roman" w:eastAsia="Times New Roman" w:hAnsi="Times New Roman" w:cs="Times New Roman"/>
          <w:sz w:val="24"/>
          <w:szCs w:val="24"/>
          <w:lang w:eastAsia="da-DK"/>
        </w:rPr>
        <w:t xml:space="preserve">skulle svare samme afgift som </w:t>
      </w:r>
      <w:proofErr w:type="gramStart"/>
      <w:r w:rsidR="00D12862">
        <w:rPr>
          <w:rFonts w:ascii="Times New Roman" w:eastAsia="Times New Roman" w:hAnsi="Times New Roman" w:cs="Times New Roman"/>
          <w:sz w:val="24"/>
          <w:szCs w:val="24"/>
          <w:lang w:eastAsia="da-DK"/>
        </w:rPr>
        <w:t>eksempelvis</w:t>
      </w:r>
      <w:proofErr w:type="gramEnd"/>
      <w:r w:rsidR="00D12862">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en hytte med plads til mange overnattende gæster. </w:t>
      </w:r>
    </w:p>
    <w:p w14:paraId="08C54910" w14:textId="77777777" w:rsidR="00B33997" w:rsidRDefault="00B33997" w:rsidP="002870C4">
      <w:pPr>
        <w:spacing w:after="0" w:line="288" w:lineRule="auto"/>
        <w:rPr>
          <w:rFonts w:ascii="Times New Roman" w:eastAsia="Times New Roman" w:hAnsi="Times New Roman" w:cs="Times New Roman"/>
          <w:sz w:val="24"/>
          <w:szCs w:val="24"/>
          <w:lang w:eastAsia="da-DK"/>
        </w:rPr>
      </w:pPr>
    </w:p>
    <w:p w14:paraId="0A0E0ECB" w14:textId="15584186" w:rsidR="00F742C6" w:rsidRDefault="0098671C"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w:t>
      </w:r>
      <w:r w:rsidR="00410D6B">
        <w:rPr>
          <w:rFonts w:ascii="Times New Roman" w:eastAsia="Times New Roman" w:hAnsi="Times New Roman" w:cs="Times New Roman"/>
          <w:sz w:val="24"/>
          <w:szCs w:val="24"/>
          <w:lang w:eastAsia="da-DK"/>
        </w:rPr>
        <w:t>vernatningsafgiften skal være</w:t>
      </w:r>
      <w:r w:rsidR="00B20CE7">
        <w:rPr>
          <w:rFonts w:ascii="Times New Roman" w:eastAsia="Times New Roman" w:hAnsi="Times New Roman" w:cs="Times New Roman"/>
          <w:sz w:val="24"/>
          <w:szCs w:val="24"/>
          <w:lang w:eastAsia="da-DK"/>
        </w:rPr>
        <w:t xml:space="preserve"> </w:t>
      </w:r>
      <w:r w:rsidR="00410D6B">
        <w:rPr>
          <w:rFonts w:ascii="Times New Roman" w:eastAsia="Times New Roman" w:hAnsi="Times New Roman" w:cs="Times New Roman"/>
          <w:sz w:val="24"/>
          <w:szCs w:val="24"/>
          <w:lang w:eastAsia="da-DK"/>
        </w:rPr>
        <w:t xml:space="preserve">nem at administrere for </w:t>
      </w:r>
      <w:r w:rsidR="00F749F7">
        <w:rPr>
          <w:rFonts w:ascii="Times New Roman" w:eastAsia="Times New Roman" w:hAnsi="Times New Roman" w:cs="Times New Roman"/>
          <w:sz w:val="24"/>
          <w:szCs w:val="24"/>
          <w:lang w:eastAsia="da-DK"/>
        </w:rPr>
        <w:t xml:space="preserve">de </w:t>
      </w:r>
      <w:r w:rsidR="00CB2A9E">
        <w:rPr>
          <w:rFonts w:ascii="Times New Roman" w:eastAsia="Times New Roman" w:hAnsi="Times New Roman" w:cs="Times New Roman"/>
          <w:sz w:val="24"/>
          <w:szCs w:val="24"/>
          <w:lang w:eastAsia="da-DK"/>
        </w:rPr>
        <w:t>afgiftspligtige</w:t>
      </w:r>
      <w:r>
        <w:rPr>
          <w:rFonts w:ascii="Times New Roman" w:eastAsia="Times New Roman" w:hAnsi="Times New Roman" w:cs="Times New Roman"/>
          <w:sz w:val="24"/>
          <w:szCs w:val="24"/>
          <w:lang w:eastAsia="da-DK"/>
        </w:rPr>
        <w:t xml:space="preserve">, der skal opkræve og indbetale </w:t>
      </w:r>
      <w:r w:rsidR="00410D6B">
        <w:rPr>
          <w:rFonts w:ascii="Times New Roman" w:eastAsia="Times New Roman" w:hAnsi="Times New Roman" w:cs="Times New Roman"/>
          <w:sz w:val="24"/>
          <w:szCs w:val="24"/>
          <w:lang w:eastAsia="da-DK"/>
        </w:rPr>
        <w:t>afgift</w:t>
      </w:r>
      <w:r>
        <w:rPr>
          <w:rFonts w:ascii="Times New Roman" w:eastAsia="Times New Roman" w:hAnsi="Times New Roman" w:cs="Times New Roman"/>
          <w:sz w:val="24"/>
          <w:szCs w:val="24"/>
          <w:lang w:eastAsia="da-DK"/>
        </w:rPr>
        <w:t>en</w:t>
      </w:r>
      <w:r w:rsidR="00B20CE7">
        <w:rPr>
          <w:rFonts w:ascii="Times New Roman" w:eastAsia="Times New Roman" w:hAnsi="Times New Roman" w:cs="Times New Roman"/>
          <w:sz w:val="24"/>
          <w:szCs w:val="24"/>
          <w:lang w:eastAsia="da-DK"/>
        </w:rPr>
        <w:t xml:space="preserve">. </w:t>
      </w:r>
      <w:r w:rsidR="00410D6B">
        <w:rPr>
          <w:rFonts w:ascii="Times New Roman" w:eastAsia="Times New Roman" w:hAnsi="Times New Roman" w:cs="Times New Roman"/>
          <w:sz w:val="24"/>
          <w:szCs w:val="24"/>
          <w:lang w:eastAsia="da-DK"/>
        </w:rPr>
        <w:t>Det</w:t>
      </w:r>
      <w:r w:rsidR="00B20CE7">
        <w:rPr>
          <w:rFonts w:ascii="Times New Roman" w:eastAsia="Times New Roman" w:hAnsi="Times New Roman" w:cs="Times New Roman"/>
          <w:sz w:val="24"/>
          <w:szCs w:val="24"/>
          <w:lang w:eastAsia="da-DK"/>
        </w:rPr>
        <w:t xml:space="preserve"> afspejles i, at der </w:t>
      </w:r>
      <w:r w:rsidR="00410D6B">
        <w:rPr>
          <w:rFonts w:ascii="Times New Roman" w:eastAsia="Times New Roman" w:hAnsi="Times New Roman" w:cs="Times New Roman"/>
          <w:sz w:val="24"/>
          <w:szCs w:val="24"/>
          <w:lang w:eastAsia="da-DK"/>
        </w:rPr>
        <w:t>alene</w:t>
      </w:r>
      <w:r w:rsidR="00B20CE7">
        <w:rPr>
          <w:rFonts w:ascii="Times New Roman" w:eastAsia="Times New Roman" w:hAnsi="Times New Roman" w:cs="Times New Roman"/>
          <w:sz w:val="24"/>
          <w:szCs w:val="24"/>
          <w:lang w:eastAsia="da-DK"/>
        </w:rPr>
        <w:t xml:space="preserve"> foreslås </w:t>
      </w:r>
      <w:r w:rsidR="0036342D">
        <w:rPr>
          <w:rFonts w:ascii="Times New Roman" w:eastAsia="Times New Roman" w:hAnsi="Times New Roman" w:cs="Times New Roman"/>
          <w:sz w:val="24"/>
          <w:szCs w:val="24"/>
          <w:lang w:eastAsia="da-DK"/>
        </w:rPr>
        <w:t>få</w:t>
      </w:r>
      <w:r w:rsidR="00410D6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undtagelse</w:t>
      </w:r>
      <w:r w:rsidR="0036342D">
        <w:rPr>
          <w:rFonts w:ascii="Times New Roman" w:eastAsia="Times New Roman" w:hAnsi="Times New Roman" w:cs="Times New Roman"/>
          <w:sz w:val="24"/>
          <w:szCs w:val="24"/>
          <w:lang w:eastAsia="da-DK"/>
        </w:rPr>
        <w:t>r</w:t>
      </w:r>
      <w:r>
        <w:rPr>
          <w:rFonts w:ascii="Times New Roman" w:eastAsia="Times New Roman" w:hAnsi="Times New Roman" w:cs="Times New Roman"/>
          <w:sz w:val="24"/>
          <w:szCs w:val="24"/>
          <w:lang w:eastAsia="da-DK"/>
        </w:rPr>
        <w:t>, h</w:t>
      </w:r>
      <w:r w:rsidR="0036342D">
        <w:rPr>
          <w:rFonts w:ascii="Times New Roman" w:eastAsia="Times New Roman" w:hAnsi="Times New Roman" w:cs="Times New Roman"/>
          <w:sz w:val="24"/>
          <w:szCs w:val="24"/>
          <w:lang w:eastAsia="da-DK"/>
        </w:rPr>
        <w:t xml:space="preserve">erunder at </w:t>
      </w:r>
      <w:r w:rsidR="008E3D53">
        <w:rPr>
          <w:rFonts w:ascii="Times New Roman" w:eastAsia="Times New Roman" w:hAnsi="Times New Roman" w:cs="Times New Roman"/>
          <w:sz w:val="24"/>
          <w:szCs w:val="24"/>
          <w:lang w:eastAsia="da-DK"/>
        </w:rPr>
        <w:t xml:space="preserve">langtidsudlejning ikke </w:t>
      </w:r>
      <w:r w:rsidR="00844E59">
        <w:rPr>
          <w:rFonts w:ascii="Times New Roman" w:eastAsia="Times New Roman" w:hAnsi="Times New Roman" w:cs="Times New Roman"/>
          <w:sz w:val="24"/>
          <w:szCs w:val="24"/>
          <w:lang w:eastAsia="da-DK"/>
        </w:rPr>
        <w:t xml:space="preserve">omfattes </w:t>
      </w:r>
      <w:r w:rsidR="008E3D53">
        <w:rPr>
          <w:rFonts w:ascii="Times New Roman" w:eastAsia="Times New Roman" w:hAnsi="Times New Roman" w:cs="Times New Roman"/>
          <w:sz w:val="24"/>
          <w:szCs w:val="24"/>
          <w:lang w:eastAsia="da-DK"/>
        </w:rPr>
        <w:t>af overnatningsafgiften.</w:t>
      </w:r>
    </w:p>
    <w:p w14:paraId="1ACF19D1" w14:textId="77777777" w:rsidR="00F742C6" w:rsidRDefault="00F742C6" w:rsidP="002870C4">
      <w:pPr>
        <w:spacing w:after="0" w:line="288" w:lineRule="auto"/>
        <w:rPr>
          <w:rFonts w:ascii="Times New Roman" w:eastAsia="Times New Roman" w:hAnsi="Times New Roman" w:cs="Times New Roman"/>
          <w:sz w:val="24"/>
          <w:szCs w:val="24"/>
          <w:lang w:eastAsia="da-DK"/>
        </w:rPr>
      </w:pPr>
    </w:p>
    <w:p w14:paraId="307E25EA" w14:textId="67D0AA25" w:rsidR="004A31E0" w:rsidRPr="00F742C6" w:rsidRDefault="004A31E0"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Skatteforvaltningen pålægges administration af loven.</w:t>
      </w:r>
      <w:r w:rsidR="00660773">
        <w:rPr>
          <w:rFonts w:ascii="Times New Roman" w:eastAsia="Times New Roman" w:hAnsi="Times New Roman" w:cs="Times New Roman"/>
          <w:sz w:val="24"/>
          <w:szCs w:val="24"/>
          <w:lang w:eastAsia="da-DK"/>
        </w:rPr>
        <w:t xml:space="preserve"> </w:t>
      </w:r>
      <w:r w:rsidRPr="00F742C6">
        <w:rPr>
          <w:rFonts w:ascii="Times New Roman" w:eastAsia="Times New Roman" w:hAnsi="Times New Roman" w:cs="Times New Roman"/>
          <w:sz w:val="24"/>
          <w:szCs w:val="24"/>
          <w:lang w:eastAsia="da-DK"/>
        </w:rPr>
        <w:t xml:space="preserve">Naalakkersuisut </w:t>
      </w:r>
      <w:r w:rsidR="00660773" w:rsidRPr="00F742C6">
        <w:rPr>
          <w:rFonts w:ascii="Times New Roman" w:eastAsia="Times New Roman" w:hAnsi="Times New Roman" w:cs="Times New Roman"/>
          <w:sz w:val="24"/>
          <w:szCs w:val="24"/>
          <w:lang w:eastAsia="da-DK"/>
        </w:rPr>
        <w:t>får adgang til at</w:t>
      </w:r>
      <w:r w:rsidRPr="00F742C6">
        <w:rPr>
          <w:rFonts w:ascii="Times New Roman" w:eastAsia="Times New Roman" w:hAnsi="Times New Roman" w:cs="Times New Roman"/>
          <w:sz w:val="24"/>
          <w:szCs w:val="24"/>
          <w:lang w:eastAsia="da-DK"/>
        </w:rPr>
        <w:t xml:space="preserve"> fastsætte nærmere regler om</w:t>
      </w:r>
      <w:r w:rsidR="00660773" w:rsidRPr="00F742C6">
        <w:rPr>
          <w:rFonts w:ascii="Times New Roman" w:eastAsia="Times New Roman" w:hAnsi="Times New Roman" w:cs="Times New Roman"/>
          <w:sz w:val="24"/>
          <w:szCs w:val="24"/>
          <w:lang w:eastAsia="da-DK"/>
        </w:rPr>
        <w:t xml:space="preserve"> gennemførsel af loven, </w:t>
      </w:r>
      <w:r w:rsidRPr="00F742C6">
        <w:rPr>
          <w:rFonts w:ascii="Times New Roman" w:eastAsia="Times New Roman" w:hAnsi="Times New Roman" w:cs="Times New Roman"/>
          <w:sz w:val="24"/>
          <w:szCs w:val="24"/>
          <w:lang w:eastAsia="da-DK"/>
        </w:rPr>
        <w:t>h</w:t>
      </w:r>
      <w:r w:rsidR="00660773" w:rsidRPr="00F742C6">
        <w:rPr>
          <w:rFonts w:ascii="Times New Roman" w:eastAsia="Times New Roman" w:hAnsi="Times New Roman" w:cs="Times New Roman"/>
          <w:sz w:val="24"/>
          <w:szCs w:val="24"/>
          <w:lang w:eastAsia="da-DK"/>
        </w:rPr>
        <w:t>erunder hv</w:t>
      </w:r>
      <w:r w:rsidRPr="00F742C6">
        <w:rPr>
          <w:rFonts w:ascii="Times New Roman" w:eastAsia="Times New Roman" w:hAnsi="Times New Roman" w:cs="Times New Roman"/>
          <w:sz w:val="24"/>
          <w:szCs w:val="24"/>
          <w:lang w:eastAsia="da-DK"/>
        </w:rPr>
        <w:t xml:space="preserve">ordan kommunerne kan anvende </w:t>
      </w:r>
      <w:r w:rsidR="008F62F5" w:rsidRPr="00F742C6">
        <w:rPr>
          <w:rFonts w:ascii="Times New Roman" w:eastAsia="Times New Roman" w:hAnsi="Times New Roman" w:cs="Times New Roman"/>
          <w:sz w:val="24"/>
          <w:szCs w:val="24"/>
          <w:lang w:eastAsia="da-DK"/>
        </w:rPr>
        <w:t>afgifts</w:t>
      </w:r>
      <w:r w:rsidRPr="00F742C6">
        <w:rPr>
          <w:rFonts w:ascii="Times New Roman" w:eastAsia="Times New Roman" w:hAnsi="Times New Roman" w:cs="Times New Roman"/>
          <w:sz w:val="24"/>
          <w:szCs w:val="24"/>
          <w:lang w:eastAsia="da-DK"/>
        </w:rPr>
        <w:t xml:space="preserve">indtægterne, </w:t>
      </w:r>
      <w:r w:rsidR="00410D6B">
        <w:rPr>
          <w:rFonts w:ascii="Times New Roman" w:eastAsia="Times New Roman" w:hAnsi="Times New Roman" w:cs="Times New Roman"/>
          <w:sz w:val="24"/>
          <w:szCs w:val="24"/>
          <w:lang w:eastAsia="da-DK"/>
        </w:rPr>
        <w:t xml:space="preserve">for at </w:t>
      </w:r>
      <w:r w:rsidRPr="00F742C6">
        <w:rPr>
          <w:rFonts w:ascii="Times New Roman" w:eastAsia="Times New Roman" w:hAnsi="Times New Roman" w:cs="Times New Roman"/>
          <w:sz w:val="24"/>
          <w:szCs w:val="24"/>
          <w:lang w:eastAsia="da-DK"/>
        </w:rPr>
        <w:t>op</w:t>
      </w:r>
      <w:r w:rsidR="00410D6B">
        <w:rPr>
          <w:rFonts w:ascii="Times New Roman" w:eastAsia="Times New Roman" w:hAnsi="Times New Roman" w:cs="Times New Roman"/>
          <w:sz w:val="24"/>
          <w:szCs w:val="24"/>
          <w:lang w:eastAsia="da-DK"/>
        </w:rPr>
        <w:t>fylde</w:t>
      </w:r>
      <w:r w:rsidRPr="00F742C6">
        <w:rPr>
          <w:rFonts w:ascii="Times New Roman" w:eastAsia="Times New Roman" w:hAnsi="Times New Roman" w:cs="Times New Roman"/>
          <w:sz w:val="24"/>
          <w:szCs w:val="24"/>
          <w:lang w:eastAsia="da-DK"/>
        </w:rPr>
        <w:t xml:space="preserve"> </w:t>
      </w:r>
      <w:r w:rsidR="008F62F5" w:rsidRPr="00F742C6">
        <w:rPr>
          <w:rFonts w:ascii="Times New Roman" w:eastAsia="Times New Roman" w:hAnsi="Times New Roman" w:cs="Times New Roman"/>
          <w:sz w:val="24"/>
          <w:szCs w:val="24"/>
          <w:lang w:eastAsia="da-DK"/>
        </w:rPr>
        <w:t>afgiftens</w:t>
      </w:r>
      <w:r w:rsidRPr="00F742C6">
        <w:rPr>
          <w:rFonts w:ascii="Times New Roman" w:eastAsia="Times New Roman" w:hAnsi="Times New Roman" w:cs="Times New Roman"/>
          <w:sz w:val="24"/>
          <w:szCs w:val="24"/>
          <w:lang w:eastAsia="da-DK"/>
        </w:rPr>
        <w:t xml:space="preserve"> formål om at udvikle turismen lokalt og regionalt. </w:t>
      </w:r>
    </w:p>
    <w:p w14:paraId="657FBE97" w14:textId="77777777" w:rsidR="004A31E0" w:rsidRPr="00F742C6" w:rsidRDefault="004A31E0" w:rsidP="002870C4">
      <w:pPr>
        <w:spacing w:after="0" w:line="288" w:lineRule="auto"/>
        <w:rPr>
          <w:rFonts w:ascii="Times New Roman" w:eastAsia="Times New Roman" w:hAnsi="Times New Roman" w:cs="Times New Roman"/>
          <w:sz w:val="24"/>
          <w:szCs w:val="24"/>
          <w:lang w:eastAsia="da-DK"/>
        </w:rPr>
      </w:pPr>
    </w:p>
    <w:p w14:paraId="35897C31" w14:textId="584F97EA" w:rsidR="004A31E0" w:rsidRDefault="0098671C"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w:t>
      </w:r>
      <w:r w:rsidR="00410D6B">
        <w:rPr>
          <w:rFonts w:ascii="Times New Roman" w:eastAsia="Times New Roman" w:hAnsi="Times New Roman" w:cs="Times New Roman"/>
          <w:sz w:val="24"/>
          <w:szCs w:val="24"/>
          <w:lang w:eastAsia="da-DK"/>
        </w:rPr>
        <w:t xml:space="preserve">plysninger i relation til afgiften og </w:t>
      </w:r>
      <w:r w:rsidR="004A31E0" w:rsidRPr="00F742C6">
        <w:rPr>
          <w:rFonts w:ascii="Times New Roman" w:eastAsia="Times New Roman" w:hAnsi="Times New Roman" w:cs="Times New Roman"/>
          <w:sz w:val="24"/>
          <w:szCs w:val="24"/>
          <w:lang w:eastAsia="da-DK"/>
        </w:rPr>
        <w:t>indbetal</w:t>
      </w:r>
      <w:r>
        <w:rPr>
          <w:rFonts w:ascii="Times New Roman" w:eastAsia="Times New Roman" w:hAnsi="Times New Roman" w:cs="Times New Roman"/>
          <w:sz w:val="24"/>
          <w:szCs w:val="24"/>
          <w:lang w:eastAsia="da-DK"/>
        </w:rPr>
        <w:t>ing af</w:t>
      </w:r>
      <w:r w:rsidR="004A31E0" w:rsidRPr="00F742C6">
        <w:rPr>
          <w:rFonts w:ascii="Times New Roman" w:eastAsia="Times New Roman" w:hAnsi="Times New Roman" w:cs="Times New Roman"/>
          <w:sz w:val="24"/>
          <w:szCs w:val="24"/>
          <w:lang w:eastAsia="da-DK"/>
        </w:rPr>
        <w:t xml:space="preserve"> </w:t>
      </w:r>
      <w:r w:rsidR="007B0B68">
        <w:rPr>
          <w:rFonts w:ascii="Times New Roman" w:eastAsia="Times New Roman" w:hAnsi="Times New Roman" w:cs="Times New Roman"/>
          <w:sz w:val="24"/>
          <w:szCs w:val="24"/>
          <w:lang w:eastAsia="da-DK"/>
        </w:rPr>
        <w:t>d</w:t>
      </w:r>
      <w:r w:rsidR="004A31E0" w:rsidRPr="00F742C6">
        <w:rPr>
          <w:rFonts w:ascii="Times New Roman" w:eastAsia="Times New Roman" w:hAnsi="Times New Roman" w:cs="Times New Roman"/>
          <w:sz w:val="24"/>
          <w:szCs w:val="24"/>
          <w:lang w:eastAsia="da-DK"/>
        </w:rPr>
        <w:t>et samlede afgiftstilsvar</w:t>
      </w:r>
      <w:r w:rsidR="007B0B68">
        <w:rPr>
          <w:rFonts w:ascii="Times New Roman" w:eastAsia="Times New Roman" w:hAnsi="Times New Roman" w:cs="Times New Roman"/>
          <w:sz w:val="24"/>
          <w:szCs w:val="24"/>
          <w:lang w:eastAsia="da-DK"/>
        </w:rPr>
        <w:t>,</w:t>
      </w:r>
      <w:r w:rsidR="004A31E0" w:rsidRPr="00F742C6">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skal ske </w:t>
      </w:r>
      <w:r w:rsidR="00F742C6">
        <w:rPr>
          <w:rFonts w:ascii="Times New Roman" w:eastAsia="Times New Roman" w:hAnsi="Times New Roman" w:cs="Times New Roman"/>
          <w:sz w:val="24"/>
          <w:szCs w:val="24"/>
          <w:lang w:eastAsia="da-DK"/>
        </w:rPr>
        <w:t xml:space="preserve">efter udgangen af </w:t>
      </w:r>
      <w:r w:rsidR="00F742C6" w:rsidRPr="00F742C6">
        <w:rPr>
          <w:rFonts w:ascii="Times New Roman" w:eastAsia="Times New Roman" w:hAnsi="Times New Roman" w:cs="Times New Roman"/>
          <w:sz w:val="24"/>
          <w:szCs w:val="24"/>
          <w:lang w:eastAsia="da-DK"/>
        </w:rPr>
        <w:t xml:space="preserve">hvert kvartal </w:t>
      </w:r>
      <w:r w:rsidR="004A31E0" w:rsidRPr="00F742C6">
        <w:rPr>
          <w:rFonts w:ascii="Times New Roman" w:eastAsia="Times New Roman" w:hAnsi="Times New Roman" w:cs="Times New Roman"/>
          <w:sz w:val="24"/>
          <w:szCs w:val="24"/>
          <w:lang w:eastAsia="da-DK"/>
        </w:rPr>
        <w:t>til skatteforvaltningen</w:t>
      </w:r>
      <w:r w:rsidR="00F742C6">
        <w:rPr>
          <w:rFonts w:ascii="Times New Roman" w:eastAsia="Times New Roman" w:hAnsi="Times New Roman" w:cs="Times New Roman"/>
          <w:sz w:val="24"/>
          <w:szCs w:val="24"/>
          <w:lang w:eastAsia="da-DK"/>
        </w:rPr>
        <w:t xml:space="preserve">. </w:t>
      </w:r>
      <w:r w:rsidR="00F742C6" w:rsidRPr="00F742C6">
        <w:rPr>
          <w:rFonts w:ascii="Times New Roman" w:eastAsia="Times New Roman" w:hAnsi="Times New Roman" w:cs="Times New Roman"/>
          <w:sz w:val="24"/>
          <w:szCs w:val="24"/>
          <w:lang w:eastAsia="da-DK"/>
        </w:rPr>
        <w:t xml:space="preserve">Skatteforvaltningen </w:t>
      </w:r>
      <w:r w:rsidR="004A31E0" w:rsidRPr="00F742C6">
        <w:rPr>
          <w:rFonts w:ascii="Times New Roman" w:eastAsia="Times New Roman" w:hAnsi="Times New Roman" w:cs="Times New Roman"/>
          <w:sz w:val="24"/>
          <w:szCs w:val="24"/>
          <w:lang w:eastAsia="da-DK"/>
        </w:rPr>
        <w:t>står for den efterfølgende afregning til de enkelte kommuner. Skatteforvaltningens afregning til kommunerne sker samlet 1 gang årligt</w:t>
      </w:r>
      <w:r w:rsidR="00F749F7">
        <w:rPr>
          <w:rFonts w:ascii="Times New Roman" w:eastAsia="Times New Roman" w:hAnsi="Times New Roman" w:cs="Times New Roman"/>
          <w:sz w:val="24"/>
          <w:szCs w:val="24"/>
          <w:lang w:eastAsia="da-DK"/>
        </w:rPr>
        <w:t xml:space="preserve"> efter det samlede antal afgiftspålagte overnatninger er blevet opgjort</w:t>
      </w:r>
      <w:r w:rsidR="00F742C6" w:rsidRPr="00F742C6">
        <w:rPr>
          <w:rFonts w:ascii="Times New Roman" w:eastAsia="Times New Roman" w:hAnsi="Times New Roman" w:cs="Times New Roman"/>
          <w:sz w:val="24"/>
          <w:szCs w:val="24"/>
          <w:lang w:eastAsia="da-DK"/>
        </w:rPr>
        <w:t>.</w:t>
      </w:r>
    </w:p>
    <w:p w14:paraId="61505E26" w14:textId="77777777" w:rsidR="00D12862" w:rsidRDefault="00D12862" w:rsidP="002870C4">
      <w:pPr>
        <w:spacing w:after="0" w:line="288" w:lineRule="auto"/>
        <w:rPr>
          <w:rFonts w:ascii="Times New Roman" w:eastAsia="Times New Roman" w:hAnsi="Times New Roman" w:cs="Times New Roman"/>
          <w:sz w:val="24"/>
          <w:szCs w:val="24"/>
          <w:lang w:eastAsia="da-DK"/>
        </w:rPr>
      </w:pPr>
    </w:p>
    <w:p w14:paraId="24AEB214" w14:textId="675F4672" w:rsidR="00C70512" w:rsidRDefault="00C70512" w:rsidP="00C70512">
      <w:pPr>
        <w:spacing w:after="0" w:line="288" w:lineRule="auto"/>
        <w:rPr>
          <w:rFonts w:ascii="Times New Roman" w:eastAsia="Times New Roman" w:hAnsi="Times New Roman" w:cs="Times New Roman"/>
          <w:sz w:val="24"/>
          <w:szCs w:val="24"/>
          <w:lang w:eastAsia="da-DK"/>
        </w:rPr>
      </w:pPr>
      <w:r w:rsidRPr="00C70512">
        <w:rPr>
          <w:rFonts w:ascii="Times New Roman" w:eastAsia="Times New Roman" w:hAnsi="Times New Roman" w:cs="Times New Roman"/>
          <w:sz w:val="24"/>
          <w:szCs w:val="24"/>
          <w:lang w:eastAsia="da-DK"/>
        </w:rPr>
        <w:t xml:space="preserve">Udover renteberegning ved for sen indbetaling af overnatningsafgift, kan afgiftspligtige også pålægges en bøde, </w:t>
      </w:r>
      <w:r w:rsidR="008E3D53">
        <w:rPr>
          <w:rFonts w:ascii="Times New Roman" w:eastAsia="Times New Roman" w:hAnsi="Times New Roman" w:cs="Times New Roman"/>
          <w:sz w:val="24"/>
          <w:szCs w:val="24"/>
          <w:lang w:eastAsia="da-DK"/>
        </w:rPr>
        <w:t xml:space="preserve">hvis </w:t>
      </w:r>
      <w:r w:rsidRPr="00C70512">
        <w:rPr>
          <w:rFonts w:ascii="Times New Roman" w:eastAsia="Times New Roman" w:hAnsi="Times New Roman" w:cs="Times New Roman"/>
          <w:sz w:val="24"/>
          <w:szCs w:val="24"/>
          <w:lang w:eastAsia="da-DK"/>
        </w:rPr>
        <w:t xml:space="preserve">afgiften ikke indbetales til tiden. Det samme gælder, </w:t>
      </w:r>
      <w:proofErr w:type="gramStart"/>
      <w:r w:rsidRPr="00C70512">
        <w:rPr>
          <w:rFonts w:ascii="Times New Roman" w:eastAsia="Times New Roman" w:hAnsi="Times New Roman" w:cs="Times New Roman"/>
          <w:sz w:val="24"/>
          <w:szCs w:val="24"/>
          <w:lang w:eastAsia="da-DK"/>
        </w:rPr>
        <w:t>såfremt</w:t>
      </w:r>
      <w:proofErr w:type="gramEnd"/>
      <w:r w:rsidRPr="00C70512">
        <w:rPr>
          <w:rFonts w:ascii="Times New Roman" w:eastAsia="Times New Roman" w:hAnsi="Times New Roman" w:cs="Times New Roman"/>
          <w:sz w:val="24"/>
          <w:szCs w:val="24"/>
          <w:lang w:eastAsia="da-DK"/>
        </w:rPr>
        <w:t xml:space="preserve"> a</w:t>
      </w:r>
      <w:r w:rsidR="008E3D53">
        <w:rPr>
          <w:rFonts w:ascii="Times New Roman" w:eastAsia="Times New Roman" w:hAnsi="Times New Roman" w:cs="Times New Roman"/>
          <w:sz w:val="24"/>
          <w:szCs w:val="24"/>
          <w:lang w:eastAsia="da-DK"/>
        </w:rPr>
        <w:t>fgifts</w:t>
      </w:r>
      <w:r w:rsidRPr="00C70512">
        <w:rPr>
          <w:rFonts w:ascii="Times New Roman" w:eastAsia="Times New Roman" w:hAnsi="Times New Roman" w:cs="Times New Roman"/>
          <w:sz w:val="24"/>
          <w:szCs w:val="24"/>
          <w:lang w:eastAsia="da-DK"/>
        </w:rPr>
        <w:t>pligtige indeholder eller angiver for lave beløb.</w:t>
      </w:r>
    </w:p>
    <w:p w14:paraId="0D5271D0" w14:textId="77777777" w:rsidR="00020FB6" w:rsidRDefault="00020FB6" w:rsidP="00C70512">
      <w:pPr>
        <w:spacing w:after="0" w:line="288" w:lineRule="auto"/>
        <w:rPr>
          <w:rFonts w:ascii="Times New Roman" w:eastAsia="Times New Roman" w:hAnsi="Times New Roman" w:cs="Times New Roman"/>
          <w:sz w:val="24"/>
          <w:szCs w:val="24"/>
          <w:lang w:eastAsia="da-DK"/>
        </w:rPr>
      </w:pPr>
    </w:p>
    <w:p w14:paraId="73F812BE" w14:textId="7C6E57FE" w:rsidR="00020FB6" w:rsidRPr="00C70512" w:rsidRDefault="00020FB6" w:rsidP="00C70512">
      <w:pPr>
        <w:spacing w:after="0" w:line="288" w:lineRule="auto"/>
        <w:rPr>
          <w:rFonts w:ascii="Times New Roman" w:eastAsia="Times New Roman" w:hAnsi="Times New Roman" w:cs="Times New Roman"/>
          <w:sz w:val="24"/>
          <w:szCs w:val="24"/>
          <w:lang w:eastAsia="da-DK"/>
        </w:rPr>
      </w:pPr>
      <w:r w:rsidRPr="00020FB6">
        <w:rPr>
          <w:rFonts w:ascii="Times New Roman" w:eastAsia="Times New Roman" w:hAnsi="Times New Roman" w:cs="Times New Roman"/>
          <w:sz w:val="24"/>
          <w:szCs w:val="24"/>
          <w:lang w:eastAsia="da-DK"/>
        </w:rPr>
        <w:t xml:space="preserve">Forslaget skal i øvrigt ses i sammenhæng med landstingslov om forvaltning af skatter (skatteforvaltningsloven). Skatteforvaltningsloven indeholder bl.a. regler af betydning for skatteforvaltningens sags- og klagebehandling i forbindelse med forslaget, om kontrol, om renter ved for sen betaling, om eftergivelse med mere. På linje med andre skatte- og afgiftslove vil forvaltningen af denne </w:t>
      </w:r>
      <w:proofErr w:type="spellStart"/>
      <w:r w:rsidRPr="00020FB6">
        <w:rPr>
          <w:rFonts w:ascii="Times New Roman" w:eastAsia="Times New Roman" w:hAnsi="Times New Roman" w:cs="Times New Roman"/>
          <w:sz w:val="24"/>
          <w:szCs w:val="24"/>
          <w:lang w:eastAsia="da-DK"/>
        </w:rPr>
        <w:t>Inatsisartutlov</w:t>
      </w:r>
      <w:proofErr w:type="spellEnd"/>
      <w:r w:rsidRPr="00020FB6">
        <w:rPr>
          <w:rFonts w:ascii="Times New Roman" w:eastAsia="Times New Roman" w:hAnsi="Times New Roman" w:cs="Times New Roman"/>
          <w:sz w:val="24"/>
          <w:szCs w:val="24"/>
          <w:lang w:eastAsia="da-DK"/>
        </w:rPr>
        <w:t xml:space="preserve"> således være undergivet reglerne i skatteforvaltningsloven i det omfang, der ikke i </w:t>
      </w:r>
      <w:proofErr w:type="spellStart"/>
      <w:r w:rsidRPr="00020FB6">
        <w:rPr>
          <w:rFonts w:ascii="Times New Roman" w:eastAsia="Times New Roman" w:hAnsi="Times New Roman" w:cs="Times New Roman"/>
          <w:sz w:val="24"/>
          <w:szCs w:val="24"/>
          <w:lang w:eastAsia="da-DK"/>
        </w:rPr>
        <w:t>Inatsisartutloven</w:t>
      </w:r>
      <w:proofErr w:type="spellEnd"/>
      <w:r w:rsidRPr="00020FB6">
        <w:rPr>
          <w:rFonts w:ascii="Times New Roman" w:eastAsia="Times New Roman" w:hAnsi="Times New Roman" w:cs="Times New Roman"/>
          <w:sz w:val="24"/>
          <w:szCs w:val="24"/>
          <w:lang w:eastAsia="da-DK"/>
        </w:rPr>
        <w:t xml:space="preserve"> er fastsat særlige bestemmelser af betydning for forvaltningen.</w:t>
      </w:r>
    </w:p>
    <w:p w14:paraId="63337372" w14:textId="77777777" w:rsidR="004A31E0" w:rsidRDefault="004A31E0" w:rsidP="002870C4">
      <w:pPr>
        <w:spacing w:after="0" w:line="288" w:lineRule="auto"/>
        <w:rPr>
          <w:rFonts w:ascii="Times New Roman" w:eastAsia="Times New Roman" w:hAnsi="Times New Roman" w:cs="Times New Roman"/>
          <w:sz w:val="24"/>
          <w:szCs w:val="24"/>
          <w:lang w:eastAsia="da-DK"/>
        </w:rPr>
      </w:pPr>
    </w:p>
    <w:p w14:paraId="709427BF" w14:textId="538DAC27" w:rsidR="00C9114E" w:rsidRDefault="00C9114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3. Økonomiske og administrative konsekvenser for det offentlige</w:t>
      </w:r>
    </w:p>
    <w:p w14:paraId="654A765A" w14:textId="5ED3A3A5" w:rsidR="006C5FEE" w:rsidRDefault="006C5FEE"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Administrativt vil de foreslåede regler indebære, at skatteforvaltningen skal administrere afgiften, herunder sagsbehandle og kontrollere afgiftsangivelser, foretage bogføring af indbetalinger</w:t>
      </w:r>
      <w:r w:rsidR="00410D6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samt </w:t>
      </w:r>
      <w:r w:rsidR="001B58CC">
        <w:rPr>
          <w:rFonts w:ascii="Times New Roman" w:eastAsia="Times New Roman" w:hAnsi="Times New Roman" w:cs="Times New Roman"/>
          <w:sz w:val="24"/>
          <w:szCs w:val="24"/>
          <w:lang w:eastAsia="da-DK"/>
        </w:rPr>
        <w:t xml:space="preserve">fordele og </w:t>
      </w:r>
      <w:r>
        <w:rPr>
          <w:rFonts w:ascii="Times New Roman" w:eastAsia="Times New Roman" w:hAnsi="Times New Roman" w:cs="Times New Roman"/>
          <w:sz w:val="24"/>
          <w:szCs w:val="24"/>
          <w:lang w:eastAsia="da-DK"/>
        </w:rPr>
        <w:t xml:space="preserve">udbetale </w:t>
      </w:r>
      <w:r w:rsidR="001B58CC">
        <w:rPr>
          <w:rFonts w:ascii="Times New Roman" w:eastAsia="Times New Roman" w:hAnsi="Times New Roman" w:cs="Times New Roman"/>
          <w:sz w:val="24"/>
          <w:szCs w:val="24"/>
          <w:lang w:eastAsia="da-DK"/>
        </w:rPr>
        <w:t>afgiften til kommunerne.</w:t>
      </w:r>
    </w:p>
    <w:p w14:paraId="4F5D5BC5" w14:textId="77777777" w:rsidR="001B58CC" w:rsidRDefault="001B58CC" w:rsidP="002870C4">
      <w:pPr>
        <w:spacing w:after="0" w:line="288" w:lineRule="auto"/>
        <w:rPr>
          <w:rFonts w:ascii="Times New Roman" w:eastAsia="Times New Roman" w:hAnsi="Times New Roman" w:cs="Times New Roman"/>
          <w:sz w:val="24"/>
          <w:szCs w:val="24"/>
          <w:lang w:eastAsia="da-DK"/>
        </w:rPr>
      </w:pPr>
    </w:p>
    <w:p w14:paraId="4B89DD42" w14:textId="1E3E2391" w:rsidR="00BD17F0" w:rsidRDefault="001B58CC"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Merudgifter til udvikling </w:t>
      </w:r>
      <w:r w:rsidR="00EE4E31">
        <w:rPr>
          <w:rFonts w:ascii="Times New Roman" w:eastAsia="Times New Roman" w:hAnsi="Times New Roman" w:cs="Times New Roman"/>
          <w:sz w:val="24"/>
          <w:szCs w:val="24"/>
          <w:lang w:eastAsia="da-DK"/>
        </w:rPr>
        <w:t xml:space="preserve">og implementering </w:t>
      </w:r>
      <w:r>
        <w:rPr>
          <w:rFonts w:ascii="Times New Roman" w:eastAsia="Times New Roman" w:hAnsi="Times New Roman" w:cs="Times New Roman"/>
          <w:sz w:val="24"/>
          <w:szCs w:val="24"/>
          <w:lang w:eastAsia="da-DK"/>
        </w:rPr>
        <w:t xml:space="preserve">af </w:t>
      </w:r>
      <w:r w:rsidR="00BD17F0">
        <w:rPr>
          <w:rFonts w:ascii="Times New Roman" w:eastAsia="Times New Roman" w:hAnsi="Times New Roman" w:cs="Times New Roman"/>
          <w:sz w:val="24"/>
          <w:szCs w:val="24"/>
          <w:lang w:eastAsia="da-DK"/>
        </w:rPr>
        <w:t xml:space="preserve">den systemmæssige understøttelse af </w:t>
      </w:r>
      <w:r w:rsidR="00B20CE7">
        <w:rPr>
          <w:rFonts w:ascii="Times New Roman" w:eastAsia="Times New Roman" w:hAnsi="Times New Roman" w:cs="Times New Roman"/>
          <w:sz w:val="24"/>
          <w:szCs w:val="24"/>
          <w:lang w:eastAsia="da-DK"/>
        </w:rPr>
        <w:t xml:space="preserve">digital indberetning samt </w:t>
      </w:r>
      <w:r>
        <w:rPr>
          <w:rFonts w:ascii="Times New Roman" w:eastAsia="Times New Roman" w:hAnsi="Times New Roman" w:cs="Times New Roman"/>
          <w:sz w:val="24"/>
          <w:szCs w:val="24"/>
          <w:lang w:eastAsia="da-DK"/>
        </w:rPr>
        <w:t xml:space="preserve">blanketter skønnes til </w:t>
      </w:r>
      <w:r w:rsidR="003E0686">
        <w:rPr>
          <w:rFonts w:ascii="Times New Roman" w:eastAsia="Times New Roman" w:hAnsi="Times New Roman" w:cs="Times New Roman"/>
          <w:sz w:val="24"/>
          <w:szCs w:val="24"/>
          <w:lang w:eastAsia="da-DK"/>
        </w:rPr>
        <w:t xml:space="preserve">mellem </w:t>
      </w:r>
      <w:r w:rsidR="00B20CE7">
        <w:rPr>
          <w:rFonts w:ascii="Times New Roman" w:eastAsia="Times New Roman" w:hAnsi="Times New Roman" w:cs="Times New Roman"/>
          <w:sz w:val="24"/>
          <w:szCs w:val="24"/>
          <w:lang w:eastAsia="da-DK"/>
        </w:rPr>
        <w:t>0,5</w:t>
      </w:r>
      <w:r w:rsidR="003E0686">
        <w:rPr>
          <w:rFonts w:ascii="Times New Roman" w:eastAsia="Times New Roman" w:hAnsi="Times New Roman" w:cs="Times New Roman"/>
          <w:sz w:val="24"/>
          <w:szCs w:val="24"/>
          <w:lang w:eastAsia="da-DK"/>
        </w:rPr>
        <w:t xml:space="preserve"> og </w:t>
      </w:r>
      <w:r w:rsidR="00B20CE7">
        <w:rPr>
          <w:rFonts w:ascii="Times New Roman" w:eastAsia="Times New Roman" w:hAnsi="Times New Roman" w:cs="Times New Roman"/>
          <w:sz w:val="24"/>
          <w:szCs w:val="24"/>
          <w:lang w:eastAsia="da-DK"/>
        </w:rPr>
        <w:t>1</w:t>
      </w:r>
      <w:r w:rsidR="008F2575">
        <w:rPr>
          <w:rFonts w:ascii="Times New Roman" w:eastAsia="Times New Roman" w:hAnsi="Times New Roman" w:cs="Times New Roman"/>
          <w:sz w:val="24"/>
          <w:szCs w:val="24"/>
          <w:lang w:eastAsia="da-DK"/>
        </w:rPr>
        <w:t>,0</w:t>
      </w:r>
      <w:r w:rsidR="00B20CE7">
        <w:rPr>
          <w:rFonts w:ascii="Times New Roman" w:eastAsia="Times New Roman" w:hAnsi="Times New Roman" w:cs="Times New Roman"/>
          <w:sz w:val="24"/>
          <w:szCs w:val="24"/>
          <w:lang w:eastAsia="da-DK"/>
        </w:rPr>
        <w:t xml:space="preserve"> mio</w:t>
      </w:r>
      <w:r w:rsidR="003E3C36">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kr. </w:t>
      </w:r>
      <w:r w:rsidR="003E3C36">
        <w:rPr>
          <w:rFonts w:ascii="Times New Roman" w:eastAsia="Times New Roman" w:hAnsi="Times New Roman" w:cs="Times New Roman"/>
          <w:sz w:val="24"/>
          <w:szCs w:val="24"/>
          <w:lang w:eastAsia="da-DK"/>
        </w:rPr>
        <w:t xml:space="preserve">Hertil kommer </w:t>
      </w:r>
      <w:r>
        <w:rPr>
          <w:rFonts w:ascii="Times New Roman" w:eastAsia="Times New Roman" w:hAnsi="Times New Roman" w:cs="Times New Roman"/>
          <w:sz w:val="24"/>
          <w:szCs w:val="24"/>
          <w:lang w:eastAsia="da-DK"/>
        </w:rPr>
        <w:t xml:space="preserve">årlige udgifter til administration af </w:t>
      </w:r>
      <w:r w:rsidR="003E3C36">
        <w:rPr>
          <w:rFonts w:ascii="Times New Roman" w:eastAsia="Times New Roman" w:hAnsi="Times New Roman" w:cs="Times New Roman"/>
          <w:sz w:val="24"/>
          <w:szCs w:val="24"/>
          <w:lang w:eastAsia="da-DK"/>
        </w:rPr>
        <w:t xml:space="preserve">loven på </w:t>
      </w:r>
      <w:r w:rsidR="003E0686">
        <w:rPr>
          <w:rFonts w:ascii="Times New Roman" w:eastAsia="Times New Roman" w:hAnsi="Times New Roman" w:cs="Times New Roman"/>
          <w:sz w:val="24"/>
          <w:szCs w:val="24"/>
          <w:lang w:eastAsia="da-DK"/>
        </w:rPr>
        <w:t>0,</w:t>
      </w:r>
      <w:r w:rsidR="007B0B68">
        <w:rPr>
          <w:rFonts w:ascii="Times New Roman" w:eastAsia="Times New Roman" w:hAnsi="Times New Roman" w:cs="Times New Roman"/>
          <w:sz w:val="24"/>
          <w:szCs w:val="24"/>
          <w:lang w:eastAsia="da-DK"/>
        </w:rPr>
        <w:t>3</w:t>
      </w:r>
      <w:r w:rsidR="003E0686">
        <w:rPr>
          <w:rFonts w:ascii="Times New Roman" w:eastAsia="Times New Roman" w:hAnsi="Times New Roman" w:cs="Times New Roman"/>
          <w:sz w:val="24"/>
          <w:szCs w:val="24"/>
          <w:lang w:eastAsia="da-DK"/>
        </w:rPr>
        <w:t xml:space="preserve"> mio.</w:t>
      </w:r>
      <w:r>
        <w:rPr>
          <w:rFonts w:ascii="Times New Roman" w:eastAsia="Times New Roman" w:hAnsi="Times New Roman" w:cs="Times New Roman"/>
          <w:sz w:val="24"/>
          <w:szCs w:val="24"/>
          <w:lang w:eastAsia="da-DK"/>
        </w:rPr>
        <w:t xml:space="preserve"> kr. </w:t>
      </w:r>
      <w:r w:rsidR="003E0686">
        <w:rPr>
          <w:rFonts w:ascii="Times New Roman" w:eastAsia="Times New Roman" w:hAnsi="Times New Roman" w:cs="Times New Roman"/>
          <w:sz w:val="24"/>
          <w:szCs w:val="24"/>
          <w:lang w:eastAsia="da-DK"/>
        </w:rPr>
        <w:t xml:space="preserve">eller </w:t>
      </w:r>
      <w:r w:rsidR="00D12862">
        <w:rPr>
          <w:rFonts w:ascii="Times New Roman" w:eastAsia="Times New Roman" w:hAnsi="Times New Roman" w:cs="Times New Roman"/>
          <w:sz w:val="24"/>
          <w:szCs w:val="24"/>
          <w:lang w:eastAsia="da-DK"/>
        </w:rPr>
        <w:t>1/</w:t>
      </w:r>
      <w:r w:rsidR="007B0B68">
        <w:rPr>
          <w:rFonts w:ascii="Times New Roman" w:eastAsia="Times New Roman" w:hAnsi="Times New Roman" w:cs="Times New Roman"/>
          <w:sz w:val="24"/>
          <w:szCs w:val="24"/>
          <w:lang w:eastAsia="da-DK"/>
        </w:rPr>
        <w:t xml:space="preserve">2 </w:t>
      </w:r>
      <w:r>
        <w:rPr>
          <w:rFonts w:ascii="Times New Roman" w:eastAsia="Times New Roman" w:hAnsi="Times New Roman" w:cs="Times New Roman"/>
          <w:sz w:val="24"/>
          <w:szCs w:val="24"/>
          <w:lang w:eastAsia="da-DK"/>
        </w:rPr>
        <w:t>årsværk.</w:t>
      </w:r>
    </w:p>
    <w:p w14:paraId="5D395A84" w14:textId="77777777" w:rsidR="004A31E0" w:rsidRDefault="004A31E0" w:rsidP="002870C4">
      <w:pPr>
        <w:spacing w:after="0" w:line="288" w:lineRule="auto"/>
        <w:rPr>
          <w:rFonts w:ascii="Times New Roman" w:eastAsia="Times New Roman" w:hAnsi="Times New Roman" w:cs="Times New Roman"/>
          <w:sz w:val="24"/>
          <w:szCs w:val="24"/>
          <w:lang w:eastAsia="da-DK"/>
        </w:rPr>
      </w:pPr>
    </w:p>
    <w:p w14:paraId="025BEB43" w14:textId="5AE5D21F" w:rsidR="004A31E0" w:rsidRDefault="004A31E0"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Forslaget medfører ingen indtægter for landskassen.</w:t>
      </w:r>
    </w:p>
    <w:p w14:paraId="7C0DA9CA" w14:textId="77777777" w:rsidR="00BD17F0" w:rsidRDefault="00BD17F0" w:rsidP="002870C4">
      <w:pPr>
        <w:spacing w:after="0" w:line="288" w:lineRule="auto"/>
        <w:rPr>
          <w:rFonts w:ascii="Times New Roman" w:eastAsia="Times New Roman" w:hAnsi="Times New Roman" w:cs="Times New Roman"/>
          <w:sz w:val="24"/>
          <w:szCs w:val="24"/>
          <w:lang w:eastAsia="da-DK"/>
        </w:rPr>
      </w:pPr>
    </w:p>
    <w:p w14:paraId="35FBD084" w14:textId="29B15DDE" w:rsidR="00BD17F0" w:rsidRDefault="00BD17F0"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Kommunerne vil modtage provenuet fordelt efter </w:t>
      </w:r>
      <w:r w:rsidR="00F749F7">
        <w:rPr>
          <w:rFonts w:ascii="Times New Roman" w:eastAsia="Times New Roman" w:hAnsi="Times New Roman" w:cs="Times New Roman"/>
          <w:sz w:val="24"/>
          <w:szCs w:val="24"/>
          <w:lang w:eastAsia="da-DK"/>
        </w:rPr>
        <w:t>antallet af afgiftspålagte overnatninger</w:t>
      </w:r>
      <w:r>
        <w:rPr>
          <w:rFonts w:ascii="Times New Roman" w:eastAsia="Times New Roman" w:hAnsi="Times New Roman" w:cs="Times New Roman"/>
          <w:sz w:val="24"/>
          <w:szCs w:val="24"/>
          <w:lang w:eastAsia="da-DK"/>
        </w:rPr>
        <w:t>. Det er hensigten, at kommunerne anvende</w:t>
      </w:r>
      <w:r w:rsidR="00E25FC3">
        <w:rPr>
          <w:rFonts w:ascii="Times New Roman" w:eastAsia="Times New Roman" w:hAnsi="Times New Roman" w:cs="Times New Roman"/>
          <w:sz w:val="24"/>
          <w:szCs w:val="24"/>
          <w:lang w:eastAsia="da-DK"/>
        </w:rPr>
        <w:t>r</w:t>
      </w:r>
      <w:r>
        <w:rPr>
          <w:rFonts w:ascii="Times New Roman" w:eastAsia="Times New Roman" w:hAnsi="Times New Roman" w:cs="Times New Roman"/>
          <w:sz w:val="24"/>
          <w:szCs w:val="24"/>
          <w:lang w:eastAsia="da-DK"/>
        </w:rPr>
        <w:t xml:space="preserve"> disse til </w:t>
      </w:r>
      <w:r w:rsidRPr="00BD17F0">
        <w:rPr>
          <w:rFonts w:ascii="Times New Roman" w:eastAsia="Times New Roman" w:hAnsi="Times New Roman" w:cs="Times New Roman"/>
          <w:sz w:val="24"/>
          <w:szCs w:val="24"/>
          <w:lang w:eastAsia="da-DK"/>
        </w:rPr>
        <w:t xml:space="preserve">at udvikle turismen lokalt og regionalt, herunder </w:t>
      </w:r>
      <w:r w:rsidR="00E25FC3">
        <w:rPr>
          <w:rFonts w:ascii="Times New Roman" w:eastAsia="Times New Roman" w:hAnsi="Times New Roman" w:cs="Times New Roman"/>
          <w:sz w:val="24"/>
          <w:szCs w:val="24"/>
          <w:lang w:eastAsia="da-DK"/>
        </w:rPr>
        <w:t xml:space="preserve">til at </w:t>
      </w:r>
      <w:r w:rsidRPr="00BD17F0">
        <w:rPr>
          <w:rFonts w:ascii="Times New Roman" w:eastAsia="Times New Roman" w:hAnsi="Times New Roman" w:cs="Times New Roman"/>
          <w:sz w:val="24"/>
          <w:szCs w:val="24"/>
          <w:lang w:eastAsia="da-DK"/>
        </w:rPr>
        <w:t>afbøde eventuelle negative konsekvenser ved øget turisme i et område.</w:t>
      </w:r>
    </w:p>
    <w:p w14:paraId="15E4833F" w14:textId="77777777" w:rsidR="002C57E6" w:rsidRDefault="002C57E6" w:rsidP="002870C4">
      <w:pPr>
        <w:spacing w:after="0" w:line="288" w:lineRule="auto"/>
        <w:rPr>
          <w:rFonts w:ascii="Times New Roman" w:eastAsia="Times New Roman" w:hAnsi="Times New Roman" w:cs="Times New Roman"/>
          <w:sz w:val="24"/>
          <w:szCs w:val="24"/>
          <w:lang w:eastAsia="da-DK"/>
        </w:rPr>
      </w:pPr>
    </w:p>
    <w:p w14:paraId="53352AA5" w14:textId="50E74227" w:rsidR="002C57E6" w:rsidRDefault="005E529D"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Idet afgiften gælder alle overnatninger for personer på 18 år eller derover, vil overnatninger fra kommunernes og Selvstyrets egne medarbejdere eller repræsentanter også blive afgiftspålagt</w:t>
      </w:r>
      <w:r w:rsidR="00B74381">
        <w:rPr>
          <w:rFonts w:ascii="Times New Roman" w:eastAsia="Times New Roman" w:hAnsi="Times New Roman" w:cs="Times New Roman"/>
          <w:sz w:val="24"/>
          <w:szCs w:val="24"/>
          <w:lang w:eastAsia="da-DK"/>
        </w:rPr>
        <w:t>. D</w:t>
      </w:r>
      <w:r>
        <w:rPr>
          <w:rFonts w:ascii="Times New Roman" w:eastAsia="Times New Roman" w:hAnsi="Times New Roman" w:cs="Times New Roman"/>
          <w:sz w:val="24"/>
          <w:szCs w:val="24"/>
          <w:lang w:eastAsia="da-DK"/>
        </w:rPr>
        <w:t>er må derfor forventes øgede udgifter ifm. udgifter til overnatning</w:t>
      </w:r>
      <w:r w:rsidR="00B74381">
        <w:rPr>
          <w:rFonts w:ascii="Times New Roman" w:eastAsia="Times New Roman" w:hAnsi="Times New Roman" w:cs="Times New Roman"/>
          <w:sz w:val="24"/>
          <w:szCs w:val="24"/>
          <w:lang w:eastAsia="da-DK"/>
        </w:rPr>
        <w:t xml:space="preserve"> som følge af disse afgifter</w:t>
      </w:r>
      <w:r>
        <w:rPr>
          <w:rFonts w:ascii="Times New Roman" w:eastAsia="Times New Roman" w:hAnsi="Times New Roman" w:cs="Times New Roman"/>
          <w:sz w:val="24"/>
          <w:szCs w:val="24"/>
          <w:lang w:eastAsia="da-DK"/>
        </w:rPr>
        <w:t xml:space="preserve">. </w:t>
      </w:r>
      <w:r w:rsidR="007B0B68">
        <w:rPr>
          <w:rFonts w:ascii="Times New Roman" w:eastAsia="Times New Roman" w:hAnsi="Times New Roman" w:cs="Times New Roman"/>
          <w:sz w:val="24"/>
          <w:szCs w:val="24"/>
          <w:lang w:eastAsia="da-DK"/>
        </w:rPr>
        <w:t>Idet der ikke foreligger data om dette, er d</w:t>
      </w:r>
      <w:r>
        <w:rPr>
          <w:rFonts w:ascii="Times New Roman" w:eastAsia="Times New Roman" w:hAnsi="Times New Roman" w:cs="Times New Roman"/>
          <w:sz w:val="24"/>
          <w:szCs w:val="24"/>
          <w:lang w:eastAsia="da-DK"/>
        </w:rPr>
        <w:t xml:space="preserve">isse </w:t>
      </w:r>
      <w:r w:rsidR="00B74381">
        <w:rPr>
          <w:rFonts w:ascii="Times New Roman" w:eastAsia="Times New Roman" w:hAnsi="Times New Roman" w:cs="Times New Roman"/>
          <w:sz w:val="24"/>
          <w:szCs w:val="24"/>
          <w:lang w:eastAsia="da-DK"/>
        </w:rPr>
        <w:t xml:space="preserve">øgede </w:t>
      </w:r>
      <w:r>
        <w:rPr>
          <w:rFonts w:ascii="Times New Roman" w:eastAsia="Times New Roman" w:hAnsi="Times New Roman" w:cs="Times New Roman"/>
          <w:sz w:val="24"/>
          <w:szCs w:val="24"/>
          <w:lang w:eastAsia="da-DK"/>
        </w:rPr>
        <w:t>udgifter er ikke indregnet i de forventede provenueffekter nedenfor.</w:t>
      </w:r>
    </w:p>
    <w:p w14:paraId="066E1F6E" w14:textId="77777777" w:rsidR="00782C5F" w:rsidRPr="006C5FEE" w:rsidRDefault="00782C5F" w:rsidP="002870C4">
      <w:pPr>
        <w:spacing w:after="0" w:line="288" w:lineRule="auto"/>
        <w:rPr>
          <w:rFonts w:ascii="Times New Roman" w:eastAsia="Times New Roman" w:hAnsi="Times New Roman" w:cs="Times New Roman"/>
          <w:sz w:val="24"/>
          <w:szCs w:val="24"/>
          <w:lang w:eastAsia="da-DK"/>
        </w:rPr>
      </w:pPr>
    </w:p>
    <w:p w14:paraId="26F708FD" w14:textId="77777777" w:rsidR="00782C5F" w:rsidRDefault="00782C5F" w:rsidP="00782C5F">
      <w:pPr>
        <w:spacing w:after="0" w:line="288" w:lineRule="auto"/>
        <w:rPr>
          <w:rFonts w:ascii="Times New Roman" w:eastAsia="Times New Roman" w:hAnsi="Times New Roman" w:cs="Times New Roman"/>
          <w:sz w:val="24"/>
          <w:szCs w:val="24"/>
          <w:lang w:eastAsia="da-DK"/>
        </w:rPr>
      </w:pPr>
      <w:r w:rsidRPr="00391D20">
        <w:rPr>
          <w:rFonts w:ascii="Times New Roman" w:eastAsia="Times New Roman" w:hAnsi="Times New Roman" w:cs="Times New Roman"/>
          <w:sz w:val="24"/>
          <w:szCs w:val="24"/>
          <w:lang w:eastAsia="da-DK"/>
        </w:rPr>
        <w:t xml:space="preserve">Indførelsen af en overnatningsafgift skønnes med betydelige usikkerheder at medføre et provenu på </w:t>
      </w:r>
      <w:r>
        <w:rPr>
          <w:rFonts w:ascii="Times New Roman" w:eastAsia="Times New Roman" w:hAnsi="Times New Roman" w:cs="Times New Roman"/>
          <w:sz w:val="24"/>
          <w:szCs w:val="24"/>
          <w:lang w:eastAsia="da-DK"/>
        </w:rPr>
        <w:t>omkring</w:t>
      </w:r>
      <w:r w:rsidRPr="00391D20">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6,8 mio</w:t>
      </w:r>
      <w:r w:rsidRPr="00391D20">
        <w:rPr>
          <w:rFonts w:ascii="Times New Roman" w:eastAsia="Times New Roman" w:hAnsi="Times New Roman" w:cs="Times New Roman"/>
          <w:sz w:val="24"/>
          <w:szCs w:val="24"/>
          <w:lang w:eastAsia="da-DK"/>
        </w:rPr>
        <w:t>. kr.</w:t>
      </w:r>
      <w:r>
        <w:rPr>
          <w:rFonts w:ascii="Times New Roman" w:eastAsia="Times New Roman" w:hAnsi="Times New Roman" w:cs="Times New Roman"/>
          <w:sz w:val="24"/>
          <w:szCs w:val="24"/>
          <w:lang w:eastAsia="da-DK"/>
        </w:rPr>
        <w:t>, jf.</w:t>
      </w:r>
      <w:r w:rsidRPr="004E7A30">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tabel </w:t>
      </w:r>
      <w:r>
        <w:rPr>
          <w:rFonts w:ascii="Times New Roman" w:eastAsia="Times New Roman" w:hAnsi="Times New Roman" w:cs="Times New Roman"/>
          <w:sz w:val="24"/>
          <w:szCs w:val="24"/>
          <w:lang w:eastAsia="da-DK"/>
        </w:rPr>
        <w:fldChar w:fldCharType="begin"/>
      </w:r>
      <w:r>
        <w:rPr>
          <w:rFonts w:ascii="Times New Roman" w:eastAsia="Times New Roman" w:hAnsi="Times New Roman" w:cs="Times New Roman"/>
          <w:sz w:val="24"/>
          <w:szCs w:val="24"/>
          <w:lang w:eastAsia="da-DK"/>
        </w:rPr>
        <w:instrText xml:space="preserve"> REF _Ref160186009 \h \# "0"</w:instrText>
      </w:r>
      <w:r>
        <w:rPr>
          <w:rFonts w:ascii="Times New Roman" w:eastAsia="Times New Roman" w:hAnsi="Times New Roman" w:cs="Times New Roman"/>
          <w:sz w:val="24"/>
          <w:szCs w:val="24"/>
          <w:lang w:eastAsia="da-DK"/>
        </w:rPr>
      </w:r>
      <w:r>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fldChar w:fldCharType="end"/>
      </w:r>
      <w:r>
        <w:rPr>
          <w:rFonts w:ascii="Times New Roman" w:eastAsia="Times New Roman" w:hAnsi="Times New Roman" w:cs="Times New Roman"/>
          <w:sz w:val="24"/>
          <w:szCs w:val="24"/>
          <w:lang w:eastAsia="da-DK"/>
        </w:rPr>
        <w:t xml:space="preserve">. </w:t>
      </w:r>
      <w:r w:rsidRPr="00391D20">
        <w:rPr>
          <w:rFonts w:ascii="Times New Roman" w:eastAsia="Times New Roman" w:hAnsi="Times New Roman" w:cs="Times New Roman"/>
          <w:sz w:val="24"/>
          <w:szCs w:val="24"/>
          <w:lang w:eastAsia="da-DK"/>
        </w:rPr>
        <w:t>Provenuet</w:t>
      </w:r>
      <w:r>
        <w:rPr>
          <w:rFonts w:ascii="Times New Roman" w:eastAsia="Times New Roman" w:hAnsi="Times New Roman" w:cs="Times New Roman"/>
          <w:sz w:val="24"/>
          <w:szCs w:val="24"/>
          <w:lang w:eastAsia="da-DK"/>
        </w:rPr>
        <w:t xml:space="preserve"> </w:t>
      </w:r>
      <w:r w:rsidRPr="00391D20">
        <w:rPr>
          <w:rFonts w:ascii="Times New Roman" w:eastAsia="Times New Roman" w:hAnsi="Times New Roman" w:cs="Times New Roman"/>
          <w:sz w:val="24"/>
          <w:szCs w:val="24"/>
          <w:lang w:eastAsia="da-DK"/>
        </w:rPr>
        <w:t>fordeles mellem landets fem kommuner med henblik på at understøtte turismeudviklingen</w:t>
      </w:r>
      <w:r>
        <w:rPr>
          <w:rFonts w:ascii="Times New Roman" w:eastAsia="Times New Roman" w:hAnsi="Times New Roman" w:cs="Times New Roman"/>
          <w:sz w:val="24"/>
          <w:szCs w:val="24"/>
          <w:lang w:eastAsia="da-DK"/>
        </w:rPr>
        <w:t xml:space="preserve"> lokalt og regionalt</w:t>
      </w:r>
      <w:r w:rsidRPr="00391D20">
        <w:rPr>
          <w:rFonts w:ascii="Times New Roman" w:eastAsia="Times New Roman" w:hAnsi="Times New Roman" w:cs="Times New Roman"/>
          <w:sz w:val="24"/>
          <w:szCs w:val="24"/>
          <w:lang w:eastAsia="da-DK"/>
        </w:rPr>
        <w:t>.</w:t>
      </w:r>
    </w:p>
    <w:p w14:paraId="6E2089E1"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715670E0" w14:textId="77777777" w:rsidR="00782C5F" w:rsidRPr="00573B3D" w:rsidRDefault="00782C5F" w:rsidP="00782C5F">
      <w:pPr>
        <w:spacing w:after="0" w:line="288" w:lineRule="auto"/>
        <w:rPr>
          <w:rFonts w:ascii="Times New Roman" w:eastAsia="Times New Roman" w:hAnsi="Times New Roman" w:cs="Times New Roman"/>
          <w:i/>
          <w:iCs/>
          <w:sz w:val="24"/>
          <w:szCs w:val="24"/>
          <w:lang w:eastAsia="da-DK"/>
        </w:rPr>
      </w:pPr>
      <w:r w:rsidRPr="00391D20">
        <w:rPr>
          <w:rFonts w:ascii="Times New Roman" w:eastAsia="Times New Roman" w:hAnsi="Times New Roman" w:cs="Times New Roman"/>
          <w:i/>
          <w:iCs/>
          <w:sz w:val="24"/>
          <w:szCs w:val="24"/>
          <w:lang w:eastAsia="da-DK"/>
        </w:rPr>
        <w:t>Antal overnatninger</w:t>
      </w:r>
    </w:p>
    <w:p w14:paraId="1C353032" w14:textId="77777777" w:rsidR="00782C5F" w:rsidRDefault="00782C5F" w:rsidP="00782C5F">
      <w:pPr>
        <w:spacing w:after="0" w:line="288" w:lineRule="auto"/>
        <w:rPr>
          <w:rFonts w:ascii="Times New Roman" w:eastAsia="Times New Roman" w:hAnsi="Times New Roman" w:cs="Times New Roman"/>
          <w:sz w:val="24"/>
          <w:szCs w:val="24"/>
          <w:lang w:eastAsia="da-DK"/>
        </w:rPr>
      </w:pPr>
      <w:r w:rsidRPr="00391D20">
        <w:rPr>
          <w:rFonts w:ascii="Times New Roman" w:eastAsia="Times New Roman" w:hAnsi="Times New Roman" w:cs="Times New Roman"/>
          <w:sz w:val="24"/>
          <w:szCs w:val="24"/>
          <w:lang w:eastAsia="da-DK"/>
        </w:rPr>
        <w:t>Ifølge Grønlands Statistiks turismestatistik var der i 2023 359.042 hotelovernatninger i Grønland</w:t>
      </w:r>
      <w:r>
        <w:rPr>
          <w:rStyle w:val="Fodnotehenvisning"/>
          <w:rFonts w:ascii="Times New Roman" w:eastAsia="Times New Roman" w:hAnsi="Times New Roman" w:cs="Times New Roman"/>
          <w:sz w:val="24"/>
          <w:szCs w:val="24"/>
          <w:lang w:eastAsia="da-DK"/>
        </w:rPr>
        <w:footnoteReference w:id="1"/>
      </w:r>
      <w:r w:rsidRPr="00391D20">
        <w:rPr>
          <w:rFonts w:ascii="Times New Roman" w:eastAsia="Times New Roman" w:hAnsi="Times New Roman" w:cs="Times New Roman"/>
          <w:sz w:val="24"/>
          <w:szCs w:val="24"/>
          <w:lang w:eastAsia="da-DK"/>
        </w:rPr>
        <w:t>. Antallet af hotelovernatninger har siden 2000 været svagt stigende. Dog har der særligt efter ophævelsen af de rejserestriktioner, der var gældende under Covid19-pandemien, været en betydelig stigning. Fra 2015 til 2023 var der således en gennemsnitlig årlig forøgelse af antallet af overnatninger på over 6 pct. p.a. Særligt var året 2022 præget af mange hotelbesøgende</w:t>
      </w:r>
      <w:r>
        <w:rPr>
          <w:rFonts w:ascii="Times New Roman" w:eastAsia="Times New Roman" w:hAnsi="Times New Roman" w:cs="Times New Roman"/>
          <w:sz w:val="24"/>
          <w:szCs w:val="24"/>
          <w:lang w:eastAsia="da-DK"/>
        </w:rPr>
        <w:t>. I</w:t>
      </w:r>
      <w:r w:rsidRPr="00391D20">
        <w:rPr>
          <w:rFonts w:ascii="Times New Roman" w:eastAsia="Times New Roman" w:hAnsi="Times New Roman" w:cs="Times New Roman"/>
          <w:sz w:val="24"/>
          <w:szCs w:val="24"/>
          <w:lang w:eastAsia="da-DK"/>
        </w:rPr>
        <w:t xml:space="preserve"> 2023 er dette antal dog stagneret og ligger således på </w:t>
      </w:r>
      <w:r>
        <w:rPr>
          <w:rFonts w:ascii="Times New Roman" w:eastAsia="Times New Roman" w:hAnsi="Times New Roman" w:cs="Times New Roman"/>
          <w:sz w:val="24"/>
          <w:szCs w:val="24"/>
          <w:lang w:eastAsia="da-DK"/>
        </w:rPr>
        <w:t xml:space="preserve">lignende </w:t>
      </w:r>
      <w:r w:rsidRPr="00391D20">
        <w:rPr>
          <w:rFonts w:ascii="Times New Roman" w:eastAsia="Times New Roman" w:hAnsi="Times New Roman" w:cs="Times New Roman"/>
          <w:sz w:val="24"/>
          <w:szCs w:val="24"/>
          <w:lang w:eastAsia="da-DK"/>
        </w:rPr>
        <w:t>niveau som året før.</w:t>
      </w:r>
    </w:p>
    <w:p w14:paraId="3F86BA84" w14:textId="77777777" w:rsidR="00782C5F" w:rsidRPr="00391D20" w:rsidRDefault="00782C5F" w:rsidP="00782C5F">
      <w:pPr>
        <w:spacing w:after="0" w:line="288" w:lineRule="auto"/>
        <w:rPr>
          <w:rFonts w:ascii="Times New Roman" w:eastAsia="Times New Roman" w:hAnsi="Times New Roman" w:cs="Times New Roman"/>
          <w:sz w:val="24"/>
          <w:szCs w:val="24"/>
          <w:lang w:eastAsia="da-DK"/>
        </w:rPr>
      </w:pPr>
    </w:p>
    <w:p w14:paraId="2EAE3751" w14:textId="77777777" w:rsidR="00782C5F" w:rsidRDefault="00782C5F" w:rsidP="00782C5F">
      <w:pPr>
        <w:spacing w:after="0" w:line="288" w:lineRule="auto"/>
        <w:rPr>
          <w:rFonts w:ascii="Times New Roman" w:eastAsia="Times New Roman" w:hAnsi="Times New Roman" w:cs="Times New Roman"/>
          <w:sz w:val="24"/>
          <w:szCs w:val="24"/>
          <w:lang w:eastAsia="da-DK"/>
        </w:rPr>
      </w:pPr>
      <w:r w:rsidRPr="00391D20">
        <w:rPr>
          <w:rFonts w:ascii="Times New Roman" w:eastAsia="Times New Roman" w:hAnsi="Times New Roman" w:cs="Times New Roman"/>
          <w:sz w:val="24"/>
          <w:szCs w:val="24"/>
          <w:lang w:eastAsia="da-DK"/>
        </w:rPr>
        <w:t>Væksten fra de seneste 10 år forventes ikke at fortsætte i samme takt. Dette skyldes dels, at de</w:t>
      </w:r>
      <w:r>
        <w:rPr>
          <w:rFonts w:ascii="Times New Roman" w:eastAsia="Times New Roman" w:hAnsi="Times New Roman" w:cs="Times New Roman"/>
          <w:sz w:val="24"/>
          <w:szCs w:val="24"/>
          <w:lang w:eastAsia="da-DK"/>
        </w:rPr>
        <w:t>t</w:t>
      </w:r>
      <w:r w:rsidRPr="00391D20">
        <w:rPr>
          <w:rFonts w:ascii="Times New Roman" w:eastAsia="Times New Roman" w:hAnsi="Times New Roman" w:cs="Times New Roman"/>
          <w:sz w:val="24"/>
          <w:szCs w:val="24"/>
          <w:lang w:eastAsia="da-DK"/>
        </w:rPr>
        <w:t xml:space="preserve"> ikke kan udelukkes, at der i 2022 og delvist i 2023 kan være tale om en vis indhentning af udskudte rejser</w:t>
      </w:r>
      <w:r>
        <w:rPr>
          <w:rFonts w:ascii="Times New Roman" w:eastAsia="Times New Roman" w:hAnsi="Times New Roman" w:cs="Times New Roman"/>
          <w:sz w:val="24"/>
          <w:szCs w:val="24"/>
          <w:lang w:eastAsia="da-DK"/>
        </w:rPr>
        <w:t xml:space="preserve"> som følge </w:t>
      </w:r>
      <w:r w:rsidRPr="00391D20">
        <w:rPr>
          <w:rFonts w:ascii="Times New Roman" w:eastAsia="Times New Roman" w:hAnsi="Times New Roman" w:cs="Times New Roman"/>
          <w:sz w:val="24"/>
          <w:szCs w:val="24"/>
          <w:lang w:eastAsia="da-DK"/>
        </w:rPr>
        <w:t xml:space="preserve">af rejserestriktioner gældende under pandemien, og dels skyldes det, at der særligt for det store turistcentrum, Ilulissat, </w:t>
      </w:r>
      <w:r>
        <w:rPr>
          <w:rFonts w:ascii="Times New Roman" w:eastAsia="Times New Roman" w:hAnsi="Times New Roman" w:cs="Times New Roman"/>
          <w:sz w:val="24"/>
          <w:szCs w:val="24"/>
          <w:lang w:eastAsia="da-DK"/>
        </w:rPr>
        <w:t xml:space="preserve">allerede </w:t>
      </w:r>
      <w:r w:rsidRPr="00391D20">
        <w:rPr>
          <w:rFonts w:ascii="Times New Roman" w:eastAsia="Times New Roman" w:hAnsi="Times New Roman" w:cs="Times New Roman"/>
          <w:sz w:val="24"/>
          <w:szCs w:val="24"/>
          <w:lang w:eastAsia="da-DK"/>
        </w:rPr>
        <w:t>er stor udnyttelse af den eksisterende hotelkapacitet i højsæsonen.</w:t>
      </w:r>
    </w:p>
    <w:p w14:paraId="6C8CDE56"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733A871E" w14:textId="77777777" w:rsidR="00782C5F"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beregningen af den forventede provenuvirkning tages der således udgangspunkt i antallet af hotelovernatninger for 2023, sådan som de fremgår af Grønlands Statistiks turismestatistik, jf. </w:t>
      </w:r>
      <w:r>
        <w:rPr>
          <w:rFonts w:ascii="Times New Roman" w:eastAsia="Times New Roman" w:hAnsi="Times New Roman" w:cs="Times New Roman"/>
          <w:sz w:val="24"/>
          <w:szCs w:val="24"/>
          <w:lang w:eastAsia="da-DK"/>
        </w:rPr>
        <w:lastRenderedPageBreak/>
        <w:t xml:space="preserve">ovenfor. Da antallet af private udlejninger ikke indgår i turismestatistikken, er der tillagt et skønsmæssigt antal overnatninger fra privat indlogering, f.eks. gennem </w:t>
      </w:r>
      <w:proofErr w:type="spellStart"/>
      <w:r>
        <w:rPr>
          <w:rFonts w:ascii="Times New Roman" w:eastAsia="Times New Roman" w:hAnsi="Times New Roman" w:cs="Times New Roman"/>
          <w:sz w:val="24"/>
          <w:szCs w:val="24"/>
          <w:lang w:eastAsia="da-DK"/>
        </w:rPr>
        <w:t>AirBNB</w:t>
      </w:r>
      <w:proofErr w:type="spellEnd"/>
      <w:r>
        <w:rPr>
          <w:rFonts w:ascii="Times New Roman" w:eastAsia="Times New Roman" w:hAnsi="Times New Roman" w:cs="Times New Roman"/>
          <w:sz w:val="24"/>
          <w:szCs w:val="24"/>
          <w:lang w:eastAsia="da-DK"/>
        </w:rPr>
        <w:t xml:space="preserve"> eller lignende services. Det skønnes, at der i 2024 vil være ca. 16.000 overnatninger fra private udlejere. Der bør dog tages højde for, at der er tale om et skøn med betydelige usikkerheder. </w:t>
      </w:r>
    </w:p>
    <w:p w14:paraId="275E9019"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71CACED8" w14:textId="77777777" w:rsidR="00782C5F"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Herudover antages det desuden, at der i takt med, at </w:t>
      </w:r>
      <w:r w:rsidRPr="00391D20">
        <w:rPr>
          <w:rFonts w:ascii="Times New Roman" w:eastAsia="Times New Roman" w:hAnsi="Times New Roman" w:cs="Times New Roman"/>
          <w:sz w:val="24"/>
          <w:szCs w:val="24"/>
          <w:lang w:eastAsia="da-DK"/>
        </w:rPr>
        <w:t>udvidelsen af lufthavnene</w:t>
      </w:r>
      <w:r>
        <w:rPr>
          <w:rFonts w:ascii="Times New Roman" w:eastAsia="Times New Roman" w:hAnsi="Times New Roman" w:cs="Times New Roman"/>
          <w:sz w:val="24"/>
          <w:szCs w:val="24"/>
          <w:lang w:eastAsia="da-DK"/>
        </w:rPr>
        <w:t xml:space="preserve"> i Nuuk og Ilulissat tages i brug, må forventes en stigning i </w:t>
      </w:r>
      <w:r w:rsidRPr="00391D20">
        <w:rPr>
          <w:rFonts w:ascii="Times New Roman" w:eastAsia="Times New Roman" w:hAnsi="Times New Roman" w:cs="Times New Roman"/>
          <w:sz w:val="24"/>
          <w:szCs w:val="24"/>
          <w:lang w:eastAsia="da-DK"/>
        </w:rPr>
        <w:t>antallet af overnatninger.</w:t>
      </w:r>
      <w:r>
        <w:rPr>
          <w:rFonts w:ascii="Times New Roman" w:eastAsia="Times New Roman" w:hAnsi="Times New Roman" w:cs="Times New Roman"/>
          <w:sz w:val="24"/>
          <w:szCs w:val="24"/>
          <w:lang w:eastAsia="da-DK"/>
        </w:rPr>
        <w:t xml:space="preserve"> I fremskrivningen af antallet af overnatninger anvendes i stor grad de samme eller lignende forudsætninger som findes i Rambølls turismerapport</w:t>
      </w:r>
      <w:r>
        <w:rPr>
          <w:rStyle w:val="Fodnotehenvisning"/>
          <w:rFonts w:ascii="Times New Roman" w:eastAsia="Times New Roman" w:hAnsi="Times New Roman" w:cs="Times New Roman"/>
          <w:sz w:val="24"/>
          <w:szCs w:val="24"/>
          <w:lang w:eastAsia="da-DK"/>
        </w:rPr>
        <w:footnoteReference w:id="2"/>
      </w:r>
      <w:r>
        <w:rPr>
          <w:rFonts w:ascii="Times New Roman" w:eastAsia="Times New Roman" w:hAnsi="Times New Roman" w:cs="Times New Roman"/>
          <w:sz w:val="24"/>
          <w:szCs w:val="24"/>
          <w:lang w:eastAsia="da-DK"/>
        </w:rPr>
        <w:t>. Generelt gøres der opmærksom på, at fremskrivningen er behæftet med stor usikkerhed, hvilket de forventede provenueffekter ligeledes vil være.</w:t>
      </w:r>
    </w:p>
    <w:p w14:paraId="0C6E246A" w14:textId="77777777" w:rsidR="00782C5F" w:rsidRDefault="00782C5F" w:rsidP="00782C5F">
      <w:pPr>
        <w:spacing w:after="0" w:line="288" w:lineRule="auto"/>
        <w:rPr>
          <w:rFonts w:ascii="Times New Roman" w:eastAsia="Times New Roman" w:hAnsi="Times New Roman" w:cs="Times New Roman"/>
          <w:i/>
          <w:iCs/>
          <w:sz w:val="24"/>
          <w:szCs w:val="24"/>
          <w:lang w:eastAsia="da-DK"/>
        </w:rPr>
      </w:pPr>
    </w:p>
    <w:p w14:paraId="7877B85E" w14:textId="77777777" w:rsidR="00782C5F" w:rsidRDefault="00782C5F" w:rsidP="00782C5F">
      <w:pPr>
        <w:spacing w:after="0" w:line="288" w:lineRule="auto"/>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Effekten af nye lufthavne</w:t>
      </w:r>
    </w:p>
    <w:p w14:paraId="23E8E164" w14:textId="77777777" w:rsidR="00782C5F"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Med udvidelsen af de eksisterende lufthavne vil tilgængeligheden for især internationale rejsende bliver forøget. Der er ligeledes et potentiale for at reducere omkostninger forbundet med at rejse til og fra især Nuuk og Ilulissat. Med udgangspunkt i det eksisterende arbejde, der foreligger i Rambøll (2015), antages det, at der i kraft en prisreduktion for internationale rejser for områderne Ilulissat og Sermersooq Vest, vil være en stigning i antallet af turister til netop disse områder. </w:t>
      </w:r>
    </w:p>
    <w:p w14:paraId="381B7AE4"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11465433" w14:textId="77777777" w:rsidR="00782C5F" w:rsidRPr="00391D20" w:rsidRDefault="00782C5F" w:rsidP="00782C5F">
      <w:pPr>
        <w:spacing w:after="0" w:line="288" w:lineRule="auto"/>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Korrektion for unge under 18 år</w:t>
      </w:r>
    </w:p>
    <w:p w14:paraId="5218D40F" w14:textId="77777777" w:rsidR="00782C5F"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lovforslaget er børn og unge under 18 år ikke afgiftsbelagte. I den nuværende turismestatistik tages der ikke højde for gæstens alder, hvorfor der i beregningen af de forventede provenueffekter dermed skal korrigeres for børn og unge. Der er derfor foretaget en skønsmæssig vurdering, hvormed andelen af børn og unge er fastsat til 15%.</w:t>
      </w:r>
    </w:p>
    <w:p w14:paraId="1D8C31BF"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265D2E40" w14:textId="77777777" w:rsidR="00782C5F"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 forventede antal overnatninger samt provenueffekter fremgår af tabel </w:t>
      </w:r>
      <w:r>
        <w:rPr>
          <w:rFonts w:ascii="Times New Roman" w:eastAsia="Times New Roman" w:hAnsi="Times New Roman" w:cs="Times New Roman"/>
          <w:sz w:val="24"/>
          <w:szCs w:val="24"/>
          <w:lang w:eastAsia="da-DK"/>
        </w:rPr>
        <w:fldChar w:fldCharType="begin"/>
      </w:r>
      <w:r>
        <w:rPr>
          <w:rFonts w:ascii="Times New Roman" w:eastAsia="Times New Roman" w:hAnsi="Times New Roman" w:cs="Times New Roman"/>
          <w:sz w:val="24"/>
          <w:szCs w:val="24"/>
          <w:lang w:eastAsia="da-DK"/>
        </w:rPr>
        <w:instrText xml:space="preserve"> REF _Ref160186009 \h \# "0"</w:instrText>
      </w:r>
      <w:r>
        <w:rPr>
          <w:rFonts w:ascii="Times New Roman" w:eastAsia="Times New Roman" w:hAnsi="Times New Roman" w:cs="Times New Roman"/>
          <w:sz w:val="24"/>
          <w:szCs w:val="24"/>
          <w:lang w:eastAsia="da-DK"/>
        </w:rPr>
      </w:r>
      <w:r>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fldChar w:fldCharType="end"/>
      </w:r>
      <w:r>
        <w:rPr>
          <w:rFonts w:ascii="Times New Roman" w:eastAsia="Times New Roman" w:hAnsi="Times New Roman" w:cs="Times New Roman"/>
          <w:sz w:val="24"/>
          <w:szCs w:val="24"/>
          <w:lang w:eastAsia="da-DK"/>
        </w:rPr>
        <w:t xml:space="preserve">. </w:t>
      </w:r>
    </w:p>
    <w:tbl>
      <w:tblPr>
        <w:tblStyle w:val="Tabel-Gitter"/>
        <w:tblW w:w="5000" w:type="pct"/>
        <w:jc w:val="center"/>
        <w:tblBorders>
          <w:left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70"/>
      </w:tblGrid>
      <w:tr w:rsidR="00782C5F" w:rsidRPr="00AF58DC" w14:paraId="56E0FA40" w14:textId="77777777" w:rsidTr="00DD08D1">
        <w:trPr>
          <w:jc w:val="center"/>
        </w:trPr>
        <w:tc>
          <w:tcPr>
            <w:tcW w:w="5000" w:type="pct"/>
            <w:shd w:val="clear" w:color="auto" w:fill="F2F2F2" w:themeFill="background1" w:themeFillShade="F2"/>
          </w:tcPr>
          <w:p w14:paraId="5FC41A20" w14:textId="77777777" w:rsidR="00782C5F" w:rsidRPr="00AF58DC" w:rsidRDefault="00782C5F" w:rsidP="00DD08D1">
            <w:pPr>
              <w:rPr>
                <w:rFonts w:ascii="Arial" w:hAnsi="Arial" w:cs="Arial"/>
              </w:rPr>
            </w:pPr>
          </w:p>
          <w:p w14:paraId="012B2568" w14:textId="77777777" w:rsidR="00782C5F" w:rsidRPr="00AF58DC" w:rsidRDefault="00782C5F" w:rsidP="00DD08D1">
            <w:pPr>
              <w:rPr>
                <w:rFonts w:ascii="Arial" w:hAnsi="Arial" w:cs="Arial"/>
                <w:b/>
                <w:bCs/>
                <w:sz w:val="16"/>
                <w:szCs w:val="16"/>
              </w:rPr>
            </w:pPr>
            <w:r w:rsidRPr="00AF58DC">
              <w:rPr>
                <w:rFonts w:ascii="Arial" w:hAnsi="Arial" w:cs="Arial"/>
                <w:b/>
                <w:bCs/>
                <w:sz w:val="16"/>
                <w:szCs w:val="16"/>
              </w:rPr>
              <w:t xml:space="preserve">Tabel </w:t>
            </w:r>
            <w:r w:rsidRPr="00AF58DC">
              <w:rPr>
                <w:rFonts w:ascii="Arial" w:hAnsi="Arial" w:cs="Arial"/>
                <w:b/>
                <w:bCs/>
                <w:sz w:val="16"/>
                <w:szCs w:val="16"/>
              </w:rPr>
              <w:fldChar w:fldCharType="begin"/>
            </w:r>
            <w:r w:rsidRPr="00AF58DC">
              <w:rPr>
                <w:rFonts w:ascii="Arial" w:hAnsi="Arial" w:cs="Arial"/>
                <w:b/>
                <w:bCs/>
                <w:sz w:val="16"/>
                <w:szCs w:val="16"/>
              </w:rPr>
              <w:instrText xml:space="preserve"> SEQ Tabel \* ARABIC </w:instrText>
            </w:r>
            <w:r w:rsidRPr="00AF58DC">
              <w:rPr>
                <w:rFonts w:ascii="Arial" w:hAnsi="Arial" w:cs="Arial"/>
                <w:b/>
                <w:bCs/>
                <w:sz w:val="16"/>
                <w:szCs w:val="16"/>
              </w:rPr>
              <w:fldChar w:fldCharType="separate"/>
            </w:r>
            <w:r>
              <w:rPr>
                <w:rFonts w:ascii="Arial" w:hAnsi="Arial" w:cs="Arial"/>
                <w:b/>
                <w:bCs/>
                <w:noProof/>
                <w:sz w:val="16"/>
                <w:szCs w:val="16"/>
              </w:rPr>
              <w:t>1</w:t>
            </w:r>
            <w:r w:rsidRPr="00AF58DC">
              <w:rPr>
                <w:rFonts w:ascii="Arial" w:hAnsi="Arial" w:cs="Arial"/>
                <w:b/>
                <w:bCs/>
                <w:sz w:val="16"/>
                <w:szCs w:val="16"/>
              </w:rPr>
              <w:fldChar w:fldCharType="end"/>
            </w:r>
          </w:p>
          <w:p w14:paraId="6F46A9D8" w14:textId="77777777" w:rsidR="00782C5F" w:rsidRPr="006E07B6" w:rsidRDefault="00782C5F" w:rsidP="00DD08D1">
            <w:pPr>
              <w:rPr>
                <w:rFonts w:ascii="Arial" w:hAnsi="Arial" w:cs="Arial"/>
                <w:b/>
                <w:bCs/>
                <w:sz w:val="16"/>
                <w:szCs w:val="16"/>
                <w:vertAlign w:val="superscript"/>
              </w:rPr>
            </w:pPr>
            <w:r w:rsidRPr="00AF58DC">
              <w:rPr>
                <w:rFonts w:ascii="Arial" w:hAnsi="Arial" w:cs="Arial"/>
                <w:b/>
                <w:bCs/>
                <w:sz w:val="16"/>
                <w:szCs w:val="16"/>
              </w:rPr>
              <w:t>Forventede provenueffekter</w:t>
            </w:r>
          </w:p>
          <w:p w14:paraId="04EEC3FA" w14:textId="77777777" w:rsidR="00782C5F" w:rsidRPr="00AF58DC" w:rsidRDefault="00782C5F" w:rsidP="00DD08D1">
            <w:pPr>
              <w:rPr>
                <w:rFonts w:ascii="Arial" w:hAnsi="Arial" w:cs="Arial"/>
                <w:b/>
                <w:bCs/>
                <w:i/>
                <w:iCs/>
                <w:sz w:val="16"/>
                <w:szCs w:val="16"/>
              </w:rPr>
            </w:pPr>
          </w:p>
        </w:tc>
      </w:tr>
      <w:tr w:rsidR="00782C5F" w:rsidRPr="00AF58DC" w14:paraId="347402A0" w14:textId="77777777" w:rsidTr="00DD08D1">
        <w:trPr>
          <w:trHeight w:val="3011"/>
          <w:jc w:val="center"/>
        </w:trPr>
        <w:tc>
          <w:tcPr>
            <w:tcW w:w="5000" w:type="pct"/>
            <w:shd w:val="clear" w:color="auto" w:fill="F2F2F2" w:themeFill="background1" w:themeFillShade="F2"/>
          </w:tcPr>
          <w:p w14:paraId="0FED5E71" w14:textId="77777777" w:rsidR="00782C5F" w:rsidRPr="00AF58DC" w:rsidRDefault="00782C5F" w:rsidP="00DD08D1">
            <w:pPr>
              <w:rPr>
                <w:rFonts w:ascii="Arial" w:hAnsi="Arial" w:cs="Arial"/>
                <w:sz w:val="14"/>
                <w:szCs w:val="14"/>
              </w:rPr>
            </w:pPr>
          </w:p>
          <w:tbl>
            <w:tblPr>
              <w:tblW w:w="8749" w:type="dxa"/>
              <w:tblLayout w:type="fixed"/>
              <w:tblLook w:val="04A0" w:firstRow="1" w:lastRow="0" w:firstColumn="1" w:lastColumn="0" w:noHBand="0" w:noVBand="1"/>
            </w:tblPr>
            <w:tblGrid>
              <w:gridCol w:w="2862"/>
              <w:gridCol w:w="987"/>
              <w:gridCol w:w="980"/>
              <w:gridCol w:w="980"/>
              <w:gridCol w:w="980"/>
              <w:gridCol w:w="980"/>
              <w:gridCol w:w="980"/>
            </w:tblGrid>
            <w:tr w:rsidR="00782C5F" w:rsidRPr="00AF58DC" w14:paraId="7B500218" w14:textId="77777777" w:rsidTr="00DD08D1">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204CCBD3" w14:textId="77777777" w:rsidR="00782C5F" w:rsidRPr="00AF58DC" w:rsidRDefault="00782C5F" w:rsidP="00DD08D1">
                  <w:pPr>
                    <w:spacing w:after="0" w:line="240" w:lineRule="auto"/>
                    <w:rPr>
                      <w:rFonts w:ascii="Arial" w:eastAsia="Times New Roman" w:hAnsi="Arial" w:cs="Arial"/>
                      <w:b/>
                      <w:bCs/>
                      <w:sz w:val="16"/>
                      <w:szCs w:val="16"/>
                      <w:lang w:val="kl-GL" w:eastAsia="kl-GL"/>
                    </w:rPr>
                  </w:pPr>
                </w:p>
              </w:tc>
              <w:tc>
                <w:tcPr>
                  <w:tcW w:w="987" w:type="dxa"/>
                  <w:tcBorders>
                    <w:top w:val="single" w:sz="4" w:space="0" w:color="auto"/>
                    <w:left w:val="nil"/>
                    <w:bottom w:val="single" w:sz="4" w:space="0" w:color="auto"/>
                    <w:right w:val="nil"/>
                  </w:tcBorders>
                  <w:shd w:val="clear" w:color="auto" w:fill="auto"/>
                  <w:noWrap/>
                  <w:vAlign w:val="center"/>
                  <w:hideMark/>
                </w:tcPr>
                <w:p w14:paraId="3D342F06"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2025</w:t>
                  </w:r>
                </w:p>
              </w:tc>
              <w:tc>
                <w:tcPr>
                  <w:tcW w:w="980" w:type="dxa"/>
                  <w:tcBorders>
                    <w:top w:val="single" w:sz="4" w:space="0" w:color="auto"/>
                    <w:left w:val="nil"/>
                    <w:bottom w:val="single" w:sz="4" w:space="0" w:color="auto"/>
                    <w:right w:val="nil"/>
                  </w:tcBorders>
                  <w:shd w:val="clear" w:color="auto" w:fill="auto"/>
                  <w:noWrap/>
                  <w:vAlign w:val="center"/>
                  <w:hideMark/>
                </w:tcPr>
                <w:p w14:paraId="15FCDD10"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2026</w:t>
                  </w:r>
                </w:p>
              </w:tc>
              <w:tc>
                <w:tcPr>
                  <w:tcW w:w="980" w:type="dxa"/>
                  <w:tcBorders>
                    <w:top w:val="single" w:sz="4" w:space="0" w:color="auto"/>
                    <w:left w:val="nil"/>
                    <w:bottom w:val="single" w:sz="4" w:space="0" w:color="auto"/>
                    <w:right w:val="nil"/>
                  </w:tcBorders>
                  <w:shd w:val="clear" w:color="auto" w:fill="auto"/>
                  <w:noWrap/>
                  <w:vAlign w:val="center"/>
                  <w:hideMark/>
                </w:tcPr>
                <w:p w14:paraId="20B96729"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2027</w:t>
                  </w:r>
                </w:p>
              </w:tc>
              <w:tc>
                <w:tcPr>
                  <w:tcW w:w="980" w:type="dxa"/>
                  <w:tcBorders>
                    <w:top w:val="single" w:sz="4" w:space="0" w:color="auto"/>
                    <w:left w:val="nil"/>
                    <w:bottom w:val="single" w:sz="4" w:space="0" w:color="auto"/>
                    <w:right w:val="nil"/>
                  </w:tcBorders>
                  <w:shd w:val="clear" w:color="auto" w:fill="auto"/>
                  <w:noWrap/>
                  <w:vAlign w:val="center"/>
                  <w:hideMark/>
                </w:tcPr>
                <w:p w14:paraId="03B75A27"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2028</w:t>
                  </w:r>
                </w:p>
              </w:tc>
              <w:tc>
                <w:tcPr>
                  <w:tcW w:w="980" w:type="dxa"/>
                  <w:tcBorders>
                    <w:top w:val="single" w:sz="4" w:space="0" w:color="auto"/>
                    <w:left w:val="nil"/>
                    <w:bottom w:val="single" w:sz="4" w:space="0" w:color="auto"/>
                    <w:right w:val="nil"/>
                  </w:tcBorders>
                  <w:shd w:val="clear" w:color="auto" w:fill="auto"/>
                  <w:noWrap/>
                  <w:vAlign w:val="center"/>
                  <w:hideMark/>
                </w:tcPr>
                <w:p w14:paraId="2C0A3DDF"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2029</w:t>
                  </w:r>
                </w:p>
              </w:tc>
              <w:tc>
                <w:tcPr>
                  <w:tcW w:w="980" w:type="dxa"/>
                  <w:tcBorders>
                    <w:top w:val="single" w:sz="4" w:space="0" w:color="auto"/>
                    <w:left w:val="nil"/>
                    <w:bottom w:val="single" w:sz="4" w:space="0" w:color="auto"/>
                    <w:right w:val="nil"/>
                  </w:tcBorders>
                  <w:shd w:val="clear" w:color="auto" w:fill="auto"/>
                  <w:noWrap/>
                  <w:vAlign w:val="center"/>
                  <w:hideMark/>
                </w:tcPr>
                <w:p w14:paraId="1FF4543A"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2030</w:t>
                  </w:r>
                </w:p>
              </w:tc>
            </w:tr>
            <w:tr w:rsidR="00782C5F" w:rsidRPr="00AF58DC" w14:paraId="2300FDD6" w14:textId="77777777" w:rsidTr="00DD08D1">
              <w:trPr>
                <w:trHeight w:val="290"/>
              </w:trPr>
              <w:tc>
                <w:tcPr>
                  <w:tcW w:w="2862" w:type="dxa"/>
                  <w:tcBorders>
                    <w:top w:val="single" w:sz="4" w:space="0" w:color="auto"/>
                    <w:left w:val="nil"/>
                    <w:bottom w:val="nil"/>
                    <w:right w:val="nil"/>
                  </w:tcBorders>
                  <w:shd w:val="clear" w:color="auto" w:fill="auto"/>
                  <w:noWrap/>
                  <w:vAlign w:val="center"/>
                  <w:hideMark/>
                </w:tcPr>
                <w:p w14:paraId="476D486E" w14:textId="77777777" w:rsidR="00782C5F" w:rsidRPr="00AF58DC" w:rsidRDefault="00782C5F" w:rsidP="00DD08D1">
                  <w:pPr>
                    <w:spacing w:after="0" w:line="240" w:lineRule="auto"/>
                    <w:rPr>
                      <w:rFonts w:ascii="Arial" w:eastAsia="Times New Roman" w:hAnsi="Arial" w:cs="Arial"/>
                      <w:color w:val="000000"/>
                      <w:sz w:val="16"/>
                      <w:szCs w:val="16"/>
                      <w:lang w:val="kl-GL" w:eastAsia="kl-GL"/>
                    </w:rPr>
                  </w:pPr>
                  <w:r w:rsidRPr="00AF58DC">
                    <w:rPr>
                      <w:rFonts w:ascii="Arial" w:eastAsia="Times New Roman" w:hAnsi="Arial" w:cs="Arial"/>
                      <w:color w:val="000000"/>
                      <w:sz w:val="16"/>
                      <w:szCs w:val="16"/>
                      <w:lang w:val="kl-GL" w:eastAsia="kl-GL"/>
                    </w:rPr>
                    <w:t>Antal hotelovernatninger</w:t>
                  </w:r>
                </w:p>
              </w:tc>
              <w:tc>
                <w:tcPr>
                  <w:tcW w:w="987" w:type="dxa"/>
                  <w:tcBorders>
                    <w:top w:val="single" w:sz="4" w:space="0" w:color="auto"/>
                    <w:left w:val="nil"/>
                    <w:bottom w:val="nil"/>
                    <w:right w:val="nil"/>
                  </w:tcBorders>
                  <w:shd w:val="clear" w:color="auto" w:fill="auto"/>
                  <w:noWrap/>
                  <w:vAlign w:val="center"/>
                  <w:hideMark/>
                </w:tcPr>
                <w:p w14:paraId="46808B96"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372.162</w:t>
                  </w:r>
                </w:p>
              </w:tc>
              <w:tc>
                <w:tcPr>
                  <w:tcW w:w="980" w:type="dxa"/>
                  <w:tcBorders>
                    <w:top w:val="single" w:sz="4" w:space="0" w:color="auto"/>
                    <w:left w:val="nil"/>
                    <w:bottom w:val="nil"/>
                    <w:right w:val="nil"/>
                  </w:tcBorders>
                  <w:shd w:val="clear" w:color="auto" w:fill="auto"/>
                  <w:noWrap/>
                  <w:vAlign w:val="center"/>
                  <w:hideMark/>
                </w:tcPr>
                <w:p w14:paraId="4C77DB59"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383.949</w:t>
                  </w:r>
                </w:p>
              </w:tc>
              <w:tc>
                <w:tcPr>
                  <w:tcW w:w="980" w:type="dxa"/>
                  <w:tcBorders>
                    <w:top w:val="single" w:sz="4" w:space="0" w:color="auto"/>
                    <w:left w:val="nil"/>
                    <w:bottom w:val="nil"/>
                    <w:right w:val="nil"/>
                  </w:tcBorders>
                  <w:shd w:val="clear" w:color="auto" w:fill="auto"/>
                  <w:noWrap/>
                  <w:vAlign w:val="center"/>
                  <w:hideMark/>
                </w:tcPr>
                <w:p w14:paraId="2D26C7B7"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396.951</w:t>
                  </w:r>
                </w:p>
              </w:tc>
              <w:tc>
                <w:tcPr>
                  <w:tcW w:w="980" w:type="dxa"/>
                  <w:tcBorders>
                    <w:top w:val="single" w:sz="4" w:space="0" w:color="auto"/>
                    <w:left w:val="nil"/>
                    <w:bottom w:val="nil"/>
                    <w:right w:val="nil"/>
                  </w:tcBorders>
                  <w:shd w:val="clear" w:color="auto" w:fill="auto"/>
                  <w:noWrap/>
                  <w:vAlign w:val="center"/>
                  <w:hideMark/>
                </w:tcPr>
                <w:p w14:paraId="43C87DEA"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411.318</w:t>
                  </w:r>
                </w:p>
              </w:tc>
              <w:tc>
                <w:tcPr>
                  <w:tcW w:w="980" w:type="dxa"/>
                  <w:tcBorders>
                    <w:top w:val="single" w:sz="4" w:space="0" w:color="auto"/>
                    <w:left w:val="nil"/>
                    <w:bottom w:val="nil"/>
                    <w:right w:val="nil"/>
                  </w:tcBorders>
                  <w:shd w:val="clear" w:color="auto" w:fill="auto"/>
                  <w:noWrap/>
                  <w:vAlign w:val="center"/>
                  <w:hideMark/>
                </w:tcPr>
                <w:p w14:paraId="7D9349F4"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427.220</w:t>
                  </w:r>
                </w:p>
              </w:tc>
              <w:tc>
                <w:tcPr>
                  <w:tcW w:w="980" w:type="dxa"/>
                  <w:tcBorders>
                    <w:top w:val="single" w:sz="4" w:space="0" w:color="auto"/>
                    <w:left w:val="nil"/>
                    <w:bottom w:val="nil"/>
                    <w:right w:val="nil"/>
                  </w:tcBorders>
                  <w:shd w:val="clear" w:color="auto" w:fill="auto"/>
                  <w:noWrap/>
                  <w:vAlign w:val="center"/>
                  <w:hideMark/>
                </w:tcPr>
                <w:p w14:paraId="16890E94"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444.845</w:t>
                  </w:r>
                </w:p>
              </w:tc>
            </w:tr>
            <w:tr w:rsidR="00782C5F" w:rsidRPr="00AF58DC" w14:paraId="6125D388" w14:textId="77777777" w:rsidTr="00DD08D1">
              <w:trPr>
                <w:trHeight w:val="290"/>
              </w:trPr>
              <w:tc>
                <w:tcPr>
                  <w:tcW w:w="2862" w:type="dxa"/>
                  <w:tcBorders>
                    <w:top w:val="nil"/>
                    <w:left w:val="nil"/>
                    <w:bottom w:val="single" w:sz="4" w:space="0" w:color="auto"/>
                    <w:right w:val="nil"/>
                  </w:tcBorders>
                  <w:shd w:val="clear" w:color="auto" w:fill="auto"/>
                  <w:noWrap/>
                  <w:vAlign w:val="center"/>
                  <w:hideMark/>
                </w:tcPr>
                <w:p w14:paraId="7816CBD0" w14:textId="77777777" w:rsidR="00782C5F" w:rsidRPr="00AF58DC" w:rsidRDefault="00782C5F" w:rsidP="00DD08D1">
                  <w:pPr>
                    <w:spacing w:after="0" w:line="240" w:lineRule="auto"/>
                    <w:rPr>
                      <w:rFonts w:ascii="Arial" w:eastAsia="Times New Roman" w:hAnsi="Arial" w:cs="Arial"/>
                      <w:color w:val="000000"/>
                      <w:sz w:val="16"/>
                      <w:szCs w:val="16"/>
                      <w:lang w:val="kl-GL" w:eastAsia="kl-GL"/>
                    </w:rPr>
                  </w:pPr>
                  <w:r w:rsidRPr="00AF58DC">
                    <w:rPr>
                      <w:rFonts w:ascii="Arial" w:eastAsia="Times New Roman" w:hAnsi="Arial" w:cs="Arial"/>
                      <w:color w:val="000000"/>
                      <w:sz w:val="16"/>
                      <w:szCs w:val="16"/>
                      <w:lang w:val="kl-GL" w:eastAsia="kl-GL"/>
                    </w:rPr>
                    <w:t>Øvrige overnatninger</w:t>
                  </w:r>
                </w:p>
              </w:tc>
              <w:tc>
                <w:tcPr>
                  <w:tcW w:w="987" w:type="dxa"/>
                  <w:tcBorders>
                    <w:top w:val="nil"/>
                    <w:left w:val="nil"/>
                    <w:bottom w:val="single" w:sz="4" w:space="0" w:color="auto"/>
                    <w:right w:val="nil"/>
                  </w:tcBorders>
                  <w:shd w:val="clear" w:color="auto" w:fill="auto"/>
                  <w:noWrap/>
                  <w:vAlign w:val="center"/>
                  <w:hideMark/>
                </w:tcPr>
                <w:p w14:paraId="1D95D8EF"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16.582</w:t>
                  </w:r>
                </w:p>
              </w:tc>
              <w:tc>
                <w:tcPr>
                  <w:tcW w:w="980" w:type="dxa"/>
                  <w:tcBorders>
                    <w:top w:val="nil"/>
                    <w:left w:val="nil"/>
                    <w:bottom w:val="single" w:sz="4" w:space="0" w:color="auto"/>
                    <w:right w:val="nil"/>
                  </w:tcBorders>
                  <w:shd w:val="clear" w:color="auto" w:fill="auto"/>
                  <w:noWrap/>
                  <w:vAlign w:val="center"/>
                  <w:hideMark/>
                </w:tcPr>
                <w:p w14:paraId="18B011BB"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17.227</w:t>
                  </w:r>
                </w:p>
              </w:tc>
              <w:tc>
                <w:tcPr>
                  <w:tcW w:w="980" w:type="dxa"/>
                  <w:tcBorders>
                    <w:top w:val="nil"/>
                    <w:left w:val="nil"/>
                    <w:bottom w:val="single" w:sz="4" w:space="0" w:color="auto"/>
                    <w:right w:val="nil"/>
                  </w:tcBorders>
                  <w:shd w:val="clear" w:color="auto" w:fill="auto"/>
                  <w:noWrap/>
                  <w:vAlign w:val="center"/>
                  <w:hideMark/>
                </w:tcPr>
                <w:p w14:paraId="35A502A9"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17.944</w:t>
                  </w:r>
                </w:p>
              </w:tc>
              <w:tc>
                <w:tcPr>
                  <w:tcW w:w="980" w:type="dxa"/>
                  <w:tcBorders>
                    <w:top w:val="nil"/>
                    <w:left w:val="nil"/>
                    <w:bottom w:val="single" w:sz="4" w:space="0" w:color="auto"/>
                    <w:right w:val="nil"/>
                  </w:tcBorders>
                  <w:shd w:val="clear" w:color="auto" w:fill="auto"/>
                  <w:noWrap/>
                  <w:vAlign w:val="center"/>
                  <w:hideMark/>
                </w:tcPr>
                <w:p w14:paraId="1663CB10"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18.741</w:t>
                  </w:r>
                </w:p>
              </w:tc>
              <w:tc>
                <w:tcPr>
                  <w:tcW w:w="980" w:type="dxa"/>
                  <w:tcBorders>
                    <w:top w:val="nil"/>
                    <w:left w:val="nil"/>
                    <w:bottom w:val="single" w:sz="4" w:space="0" w:color="auto"/>
                    <w:right w:val="nil"/>
                  </w:tcBorders>
                  <w:shd w:val="clear" w:color="auto" w:fill="auto"/>
                  <w:noWrap/>
                  <w:vAlign w:val="center"/>
                  <w:hideMark/>
                </w:tcPr>
                <w:p w14:paraId="0D71EB19"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19.628</w:t>
                  </w:r>
                </w:p>
              </w:tc>
              <w:tc>
                <w:tcPr>
                  <w:tcW w:w="980" w:type="dxa"/>
                  <w:tcBorders>
                    <w:top w:val="nil"/>
                    <w:left w:val="nil"/>
                    <w:bottom w:val="single" w:sz="4" w:space="0" w:color="auto"/>
                    <w:right w:val="nil"/>
                  </w:tcBorders>
                  <w:shd w:val="clear" w:color="auto" w:fill="auto"/>
                  <w:noWrap/>
                  <w:vAlign w:val="center"/>
                  <w:hideMark/>
                </w:tcPr>
                <w:p w14:paraId="6654E018"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20.617</w:t>
                  </w:r>
                </w:p>
              </w:tc>
            </w:tr>
            <w:tr w:rsidR="00782C5F" w:rsidRPr="00AF58DC" w14:paraId="39CCD7F4" w14:textId="77777777" w:rsidTr="00DD08D1">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0330E7F2" w14:textId="77777777" w:rsidR="00782C5F" w:rsidRPr="00AF58DC" w:rsidRDefault="00782C5F" w:rsidP="00DD08D1">
                  <w:pPr>
                    <w:spacing w:after="0" w:line="240" w:lineRule="auto"/>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Overnatninger i alt</w:t>
                  </w:r>
                </w:p>
              </w:tc>
              <w:tc>
                <w:tcPr>
                  <w:tcW w:w="987" w:type="dxa"/>
                  <w:tcBorders>
                    <w:top w:val="single" w:sz="4" w:space="0" w:color="auto"/>
                    <w:left w:val="nil"/>
                    <w:bottom w:val="single" w:sz="4" w:space="0" w:color="auto"/>
                    <w:right w:val="nil"/>
                  </w:tcBorders>
                  <w:shd w:val="clear" w:color="auto" w:fill="auto"/>
                  <w:noWrap/>
                  <w:vAlign w:val="center"/>
                  <w:hideMark/>
                </w:tcPr>
                <w:p w14:paraId="063ED2BC"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388.744</w:t>
                  </w:r>
                </w:p>
              </w:tc>
              <w:tc>
                <w:tcPr>
                  <w:tcW w:w="980" w:type="dxa"/>
                  <w:tcBorders>
                    <w:top w:val="single" w:sz="4" w:space="0" w:color="auto"/>
                    <w:left w:val="nil"/>
                    <w:bottom w:val="single" w:sz="4" w:space="0" w:color="auto"/>
                    <w:right w:val="nil"/>
                  </w:tcBorders>
                  <w:shd w:val="clear" w:color="auto" w:fill="auto"/>
                  <w:noWrap/>
                  <w:vAlign w:val="center"/>
                  <w:hideMark/>
                </w:tcPr>
                <w:p w14:paraId="33272308"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401.176</w:t>
                  </w:r>
                </w:p>
              </w:tc>
              <w:tc>
                <w:tcPr>
                  <w:tcW w:w="980" w:type="dxa"/>
                  <w:tcBorders>
                    <w:top w:val="single" w:sz="4" w:space="0" w:color="auto"/>
                    <w:left w:val="nil"/>
                    <w:bottom w:val="single" w:sz="4" w:space="0" w:color="auto"/>
                    <w:right w:val="nil"/>
                  </w:tcBorders>
                  <w:shd w:val="clear" w:color="auto" w:fill="auto"/>
                  <w:noWrap/>
                  <w:vAlign w:val="center"/>
                  <w:hideMark/>
                </w:tcPr>
                <w:p w14:paraId="7F77C53B"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414.894</w:t>
                  </w:r>
                </w:p>
              </w:tc>
              <w:tc>
                <w:tcPr>
                  <w:tcW w:w="980" w:type="dxa"/>
                  <w:tcBorders>
                    <w:top w:val="single" w:sz="4" w:space="0" w:color="auto"/>
                    <w:left w:val="nil"/>
                    <w:bottom w:val="single" w:sz="4" w:space="0" w:color="auto"/>
                    <w:right w:val="nil"/>
                  </w:tcBorders>
                  <w:shd w:val="clear" w:color="auto" w:fill="auto"/>
                  <w:noWrap/>
                  <w:vAlign w:val="center"/>
                  <w:hideMark/>
                </w:tcPr>
                <w:p w14:paraId="30D66980"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430.059</w:t>
                  </w:r>
                </w:p>
              </w:tc>
              <w:tc>
                <w:tcPr>
                  <w:tcW w:w="980" w:type="dxa"/>
                  <w:tcBorders>
                    <w:top w:val="single" w:sz="4" w:space="0" w:color="auto"/>
                    <w:left w:val="nil"/>
                    <w:bottom w:val="single" w:sz="4" w:space="0" w:color="auto"/>
                    <w:right w:val="nil"/>
                  </w:tcBorders>
                  <w:shd w:val="clear" w:color="auto" w:fill="auto"/>
                  <w:noWrap/>
                  <w:vAlign w:val="center"/>
                  <w:hideMark/>
                </w:tcPr>
                <w:p w14:paraId="2C9A1583"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446.848</w:t>
                  </w:r>
                </w:p>
              </w:tc>
              <w:tc>
                <w:tcPr>
                  <w:tcW w:w="980" w:type="dxa"/>
                  <w:tcBorders>
                    <w:top w:val="single" w:sz="4" w:space="0" w:color="auto"/>
                    <w:left w:val="nil"/>
                    <w:bottom w:val="single" w:sz="4" w:space="0" w:color="auto"/>
                    <w:right w:val="nil"/>
                  </w:tcBorders>
                  <w:shd w:val="clear" w:color="auto" w:fill="auto"/>
                  <w:noWrap/>
                  <w:vAlign w:val="center"/>
                  <w:hideMark/>
                </w:tcPr>
                <w:p w14:paraId="2E381D68" w14:textId="77777777" w:rsidR="00782C5F" w:rsidRPr="00AF58DC"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eastAsia="Times New Roman" w:hAnsi="Arial" w:cs="Arial"/>
                      <w:b/>
                      <w:bCs/>
                      <w:color w:val="000000"/>
                      <w:sz w:val="16"/>
                      <w:szCs w:val="16"/>
                      <w:lang w:val="kl-GL" w:eastAsia="kl-GL"/>
                    </w:rPr>
                    <w:t>465.462</w:t>
                  </w:r>
                </w:p>
              </w:tc>
            </w:tr>
            <w:tr w:rsidR="00782C5F" w:rsidRPr="00AF58DC" w14:paraId="5EAB2ED9" w14:textId="77777777" w:rsidTr="00DD08D1">
              <w:trPr>
                <w:trHeight w:val="515"/>
              </w:trPr>
              <w:tc>
                <w:tcPr>
                  <w:tcW w:w="2862" w:type="dxa"/>
                  <w:tcBorders>
                    <w:top w:val="single" w:sz="4" w:space="0" w:color="auto"/>
                    <w:left w:val="nil"/>
                    <w:bottom w:val="single" w:sz="4" w:space="0" w:color="auto"/>
                    <w:right w:val="nil"/>
                  </w:tcBorders>
                  <w:shd w:val="clear" w:color="auto" w:fill="auto"/>
                  <w:noWrap/>
                  <w:vAlign w:val="bottom"/>
                  <w:hideMark/>
                </w:tcPr>
                <w:p w14:paraId="028575D3" w14:textId="77777777" w:rsidR="00782C5F" w:rsidRPr="00AF58DC" w:rsidRDefault="00782C5F" w:rsidP="00DD08D1">
                  <w:pPr>
                    <w:spacing w:after="0" w:line="240" w:lineRule="auto"/>
                    <w:rPr>
                      <w:rFonts w:ascii="Arial" w:eastAsia="Times New Roman" w:hAnsi="Arial" w:cs="Arial"/>
                      <w:i/>
                      <w:iCs/>
                      <w:color w:val="000000"/>
                      <w:sz w:val="16"/>
                      <w:szCs w:val="16"/>
                      <w:lang w:val="kl-GL" w:eastAsia="kl-GL"/>
                    </w:rPr>
                  </w:pPr>
                  <w:r w:rsidRPr="00AF58DC">
                    <w:rPr>
                      <w:rFonts w:ascii="Arial" w:eastAsia="Times New Roman" w:hAnsi="Arial" w:cs="Arial"/>
                      <w:i/>
                      <w:iCs/>
                      <w:color w:val="000000"/>
                      <w:sz w:val="16"/>
                      <w:szCs w:val="16"/>
                      <w:lang w:val="kl-GL" w:eastAsia="kl-GL"/>
                    </w:rPr>
                    <w:t>- heraf børn og unge u. 18</w:t>
                  </w:r>
                  <w:r>
                    <w:rPr>
                      <w:rFonts w:ascii="Arial" w:eastAsia="Times New Roman" w:hAnsi="Arial" w:cs="Arial"/>
                      <w:i/>
                      <w:iCs/>
                      <w:color w:val="000000"/>
                      <w:sz w:val="16"/>
                      <w:szCs w:val="16"/>
                      <w:lang w:val="kl-GL" w:eastAsia="kl-GL"/>
                    </w:rPr>
                    <w:t xml:space="preserve"> år</w:t>
                  </w:r>
                </w:p>
              </w:tc>
              <w:tc>
                <w:tcPr>
                  <w:tcW w:w="987" w:type="dxa"/>
                  <w:tcBorders>
                    <w:top w:val="single" w:sz="4" w:space="0" w:color="auto"/>
                    <w:left w:val="nil"/>
                    <w:bottom w:val="single" w:sz="4" w:space="0" w:color="auto"/>
                    <w:right w:val="nil"/>
                  </w:tcBorders>
                  <w:shd w:val="clear" w:color="auto" w:fill="auto"/>
                  <w:noWrap/>
                  <w:vAlign w:val="bottom"/>
                  <w:hideMark/>
                </w:tcPr>
                <w:p w14:paraId="5505CC62"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58.312</w:t>
                  </w:r>
                </w:p>
              </w:tc>
              <w:tc>
                <w:tcPr>
                  <w:tcW w:w="980" w:type="dxa"/>
                  <w:tcBorders>
                    <w:top w:val="single" w:sz="4" w:space="0" w:color="auto"/>
                    <w:left w:val="nil"/>
                    <w:bottom w:val="single" w:sz="4" w:space="0" w:color="auto"/>
                    <w:right w:val="nil"/>
                  </w:tcBorders>
                  <w:shd w:val="clear" w:color="auto" w:fill="auto"/>
                  <w:noWrap/>
                  <w:vAlign w:val="bottom"/>
                  <w:hideMark/>
                </w:tcPr>
                <w:p w14:paraId="5A7EB64D"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60.176</w:t>
                  </w:r>
                </w:p>
              </w:tc>
              <w:tc>
                <w:tcPr>
                  <w:tcW w:w="980" w:type="dxa"/>
                  <w:tcBorders>
                    <w:top w:val="single" w:sz="4" w:space="0" w:color="auto"/>
                    <w:left w:val="nil"/>
                    <w:bottom w:val="single" w:sz="4" w:space="0" w:color="auto"/>
                    <w:right w:val="nil"/>
                  </w:tcBorders>
                  <w:shd w:val="clear" w:color="auto" w:fill="auto"/>
                  <w:noWrap/>
                  <w:vAlign w:val="bottom"/>
                  <w:hideMark/>
                </w:tcPr>
                <w:p w14:paraId="4A248BA1"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62.234</w:t>
                  </w:r>
                </w:p>
              </w:tc>
              <w:tc>
                <w:tcPr>
                  <w:tcW w:w="980" w:type="dxa"/>
                  <w:tcBorders>
                    <w:top w:val="single" w:sz="4" w:space="0" w:color="auto"/>
                    <w:left w:val="nil"/>
                    <w:bottom w:val="single" w:sz="4" w:space="0" w:color="auto"/>
                    <w:right w:val="nil"/>
                  </w:tcBorders>
                  <w:shd w:val="clear" w:color="auto" w:fill="auto"/>
                  <w:noWrap/>
                  <w:vAlign w:val="bottom"/>
                  <w:hideMark/>
                </w:tcPr>
                <w:p w14:paraId="770D694A"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64.509</w:t>
                  </w:r>
                </w:p>
              </w:tc>
              <w:tc>
                <w:tcPr>
                  <w:tcW w:w="980" w:type="dxa"/>
                  <w:tcBorders>
                    <w:top w:val="single" w:sz="4" w:space="0" w:color="auto"/>
                    <w:left w:val="nil"/>
                    <w:bottom w:val="single" w:sz="4" w:space="0" w:color="auto"/>
                    <w:right w:val="nil"/>
                  </w:tcBorders>
                  <w:shd w:val="clear" w:color="auto" w:fill="auto"/>
                  <w:noWrap/>
                  <w:vAlign w:val="bottom"/>
                  <w:hideMark/>
                </w:tcPr>
                <w:p w14:paraId="588D38DD"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67.027</w:t>
                  </w:r>
                </w:p>
              </w:tc>
              <w:tc>
                <w:tcPr>
                  <w:tcW w:w="980" w:type="dxa"/>
                  <w:tcBorders>
                    <w:top w:val="single" w:sz="4" w:space="0" w:color="auto"/>
                    <w:left w:val="nil"/>
                    <w:bottom w:val="single" w:sz="4" w:space="0" w:color="auto"/>
                    <w:right w:val="nil"/>
                  </w:tcBorders>
                  <w:shd w:val="clear" w:color="auto" w:fill="auto"/>
                  <w:noWrap/>
                  <w:vAlign w:val="bottom"/>
                  <w:hideMark/>
                </w:tcPr>
                <w:p w14:paraId="3CCB4F3A" w14:textId="77777777" w:rsidR="00782C5F" w:rsidRPr="006E07B6" w:rsidRDefault="00782C5F" w:rsidP="00DD08D1">
                  <w:pPr>
                    <w:spacing w:after="0" w:line="240" w:lineRule="auto"/>
                    <w:jc w:val="right"/>
                    <w:rPr>
                      <w:rFonts w:ascii="Arial" w:hAnsi="Arial" w:cs="Arial"/>
                      <w:color w:val="000000"/>
                      <w:sz w:val="16"/>
                      <w:szCs w:val="16"/>
                    </w:rPr>
                  </w:pPr>
                  <w:r w:rsidRPr="006E07B6">
                    <w:rPr>
                      <w:rFonts w:ascii="Arial" w:hAnsi="Arial" w:cs="Arial"/>
                      <w:color w:val="000000"/>
                      <w:sz w:val="16"/>
                      <w:szCs w:val="16"/>
                    </w:rPr>
                    <w:t>69.819</w:t>
                  </w:r>
                </w:p>
              </w:tc>
            </w:tr>
            <w:tr w:rsidR="00782C5F" w:rsidRPr="00AF58DC" w14:paraId="1009DE99" w14:textId="77777777" w:rsidTr="00DD08D1">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68311F4F" w14:textId="77777777" w:rsidR="00782C5F" w:rsidRPr="00AF58DC" w:rsidRDefault="00782C5F" w:rsidP="00DD08D1">
                  <w:pPr>
                    <w:spacing w:after="0" w:line="240" w:lineRule="auto"/>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Afgiftsbelagte overnatninger, i alt</w:t>
                  </w:r>
                </w:p>
              </w:tc>
              <w:tc>
                <w:tcPr>
                  <w:tcW w:w="987" w:type="dxa"/>
                  <w:tcBorders>
                    <w:top w:val="single" w:sz="4" w:space="0" w:color="auto"/>
                    <w:left w:val="nil"/>
                    <w:bottom w:val="single" w:sz="4" w:space="0" w:color="auto"/>
                    <w:right w:val="nil"/>
                  </w:tcBorders>
                  <w:shd w:val="clear" w:color="auto" w:fill="auto"/>
                  <w:noWrap/>
                  <w:vAlign w:val="center"/>
                  <w:hideMark/>
                </w:tcPr>
                <w:p w14:paraId="3F8B09CB"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330.432</w:t>
                  </w:r>
                </w:p>
              </w:tc>
              <w:tc>
                <w:tcPr>
                  <w:tcW w:w="980" w:type="dxa"/>
                  <w:tcBorders>
                    <w:top w:val="single" w:sz="4" w:space="0" w:color="auto"/>
                    <w:left w:val="nil"/>
                    <w:bottom w:val="single" w:sz="4" w:space="0" w:color="auto"/>
                    <w:right w:val="nil"/>
                  </w:tcBorders>
                  <w:shd w:val="clear" w:color="auto" w:fill="auto"/>
                  <w:noWrap/>
                  <w:vAlign w:val="center"/>
                  <w:hideMark/>
                </w:tcPr>
                <w:p w14:paraId="54038065"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340.999</w:t>
                  </w:r>
                </w:p>
              </w:tc>
              <w:tc>
                <w:tcPr>
                  <w:tcW w:w="980" w:type="dxa"/>
                  <w:tcBorders>
                    <w:top w:val="single" w:sz="4" w:space="0" w:color="auto"/>
                    <w:left w:val="nil"/>
                    <w:bottom w:val="single" w:sz="4" w:space="0" w:color="auto"/>
                    <w:right w:val="nil"/>
                  </w:tcBorders>
                  <w:shd w:val="clear" w:color="auto" w:fill="auto"/>
                  <w:noWrap/>
                  <w:vAlign w:val="center"/>
                  <w:hideMark/>
                </w:tcPr>
                <w:p w14:paraId="25617FC1"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352.660</w:t>
                  </w:r>
                </w:p>
              </w:tc>
              <w:tc>
                <w:tcPr>
                  <w:tcW w:w="980" w:type="dxa"/>
                  <w:tcBorders>
                    <w:top w:val="single" w:sz="4" w:space="0" w:color="auto"/>
                    <w:left w:val="nil"/>
                    <w:bottom w:val="single" w:sz="4" w:space="0" w:color="auto"/>
                    <w:right w:val="nil"/>
                  </w:tcBorders>
                  <w:shd w:val="clear" w:color="auto" w:fill="auto"/>
                  <w:noWrap/>
                  <w:vAlign w:val="center"/>
                  <w:hideMark/>
                </w:tcPr>
                <w:p w14:paraId="286ED985"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365.550</w:t>
                  </w:r>
                </w:p>
              </w:tc>
              <w:tc>
                <w:tcPr>
                  <w:tcW w:w="980" w:type="dxa"/>
                  <w:tcBorders>
                    <w:top w:val="single" w:sz="4" w:space="0" w:color="auto"/>
                    <w:left w:val="nil"/>
                    <w:bottom w:val="single" w:sz="4" w:space="0" w:color="auto"/>
                    <w:right w:val="nil"/>
                  </w:tcBorders>
                  <w:shd w:val="clear" w:color="auto" w:fill="auto"/>
                  <w:noWrap/>
                  <w:vAlign w:val="center"/>
                  <w:hideMark/>
                </w:tcPr>
                <w:p w14:paraId="3F9B84F4"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379.821</w:t>
                  </w:r>
                </w:p>
              </w:tc>
              <w:tc>
                <w:tcPr>
                  <w:tcW w:w="980" w:type="dxa"/>
                  <w:tcBorders>
                    <w:top w:val="single" w:sz="4" w:space="0" w:color="auto"/>
                    <w:left w:val="nil"/>
                    <w:bottom w:val="single" w:sz="4" w:space="0" w:color="auto"/>
                    <w:right w:val="nil"/>
                  </w:tcBorders>
                  <w:shd w:val="clear" w:color="auto" w:fill="auto"/>
                  <w:noWrap/>
                  <w:vAlign w:val="center"/>
                  <w:hideMark/>
                </w:tcPr>
                <w:p w14:paraId="4C4862FA" w14:textId="77777777" w:rsidR="00782C5F" w:rsidRPr="006E07B6" w:rsidRDefault="00782C5F" w:rsidP="00DD08D1">
                  <w:pPr>
                    <w:spacing w:after="0" w:line="240" w:lineRule="auto"/>
                    <w:jc w:val="right"/>
                    <w:rPr>
                      <w:rFonts w:ascii="Arial" w:hAnsi="Arial" w:cs="Arial"/>
                      <w:b/>
                      <w:bCs/>
                      <w:color w:val="000000"/>
                      <w:sz w:val="16"/>
                      <w:szCs w:val="16"/>
                    </w:rPr>
                  </w:pPr>
                  <w:r w:rsidRPr="006E07B6">
                    <w:rPr>
                      <w:rFonts w:ascii="Arial" w:hAnsi="Arial" w:cs="Arial"/>
                      <w:b/>
                      <w:bCs/>
                      <w:color w:val="000000"/>
                      <w:sz w:val="16"/>
                      <w:szCs w:val="16"/>
                    </w:rPr>
                    <w:t>395.642</w:t>
                  </w:r>
                </w:p>
              </w:tc>
            </w:tr>
            <w:tr w:rsidR="00782C5F" w:rsidRPr="00AF58DC" w14:paraId="1B9A6B56" w14:textId="77777777" w:rsidTr="00DD08D1">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65AD5BE3" w14:textId="77777777" w:rsidR="00782C5F" w:rsidRPr="00AF58DC" w:rsidRDefault="00782C5F" w:rsidP="00DD08D1">
                  <w:pPr>
                    <w:spacing w:after="0" w:line="240" w:lineRule="auto"/>
                    <w:rPr>
                      <w:rFonts w:ascii="Arial" w:eastAsia="Times New Roman" w:hAnsi="Arial" w:cs="Arial"/>
                      <w:color w:val="000000"/>
                      <w:sz w:val="16"/>
                      <w:szCs w:val="16"/>
                      <w:lang w:val="kl-GL" w:eastAsia="kl-GL"/>
                    </w:rPr>
                  </w:pPr>
                </w:p>
              </w:tc>
              <w:tc>
                <w:tcPr>
                  <w:tcW w:w="987" w:type="dxa"/>
                  <w:tcBorders>
                    <w:top w:val="single" w:sz="4" w:space="0" w:color="auto"/>
                    <w:left w:val="nil"/>
                    <w:bottom w:val="single" w:sz="4" w:space="0" w:color="auto"/>
                    <w:right w:val="nil"/>
                  </w:tcBorders>
                  <w:shd w:val="clear" w:color="auto" w:fill="auto"/>
                  <w:noWrap/>
                  <w:vAlign w:val="center"/>
                  <w:hideMark/>
                </w:tcPr>
                <w:p w14:paraId="46AAF82B"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27FF6842"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0C4F6F44"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5E6C3B86"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793469E1"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6ACED3A6" w14:textId="77777777" w:rsidR="00782C5F" w:rsidRPr="00AF58DC" w:rsidRDefault="00782C5F" w:rsidP="00DD08D1">
                  <w:pPr>
                    <w:spacing w:after="0" w:line="240" w:lineRule="auto"/>
                    <w:jc w:val="right"/>
                    <w:rPr>
                      <w:rFonts w:ascii="Arial" w:eastAsia="Times New Roman" w:hAnsi="Arial" w:cs="Arial"/>
                      <w:sz w:val="16"/>
                      <w:szCs w:val="16"/>
                      <w:lang w:val="kl-GL" w:eastAsia="kl-GL"/>
                    </w:rPr>
                  </w:pPr>
                </w:p>
              </w:tc>
            </w:tr>
            <w:tr w:rsidR="00782C5F" w:rsidRPr="00AF58DC" w14:paraId="77A64029" w14:textId="77777777" w:rsidTr="00DD08D1">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0E14889A" w14:textId="77777777" w:rsidR="00782C5F" w:rsidRPr="00AF58DC" w:rsidRDefault="00782C5F" w:rsidP="00DD08D1">
                  <w:pPr>
                    <w:spacing w:after="0" w:line="240" w:lineRule="auto"/>
                    <w:rPr>
                      <w:rFonts w:ascii="Arial" w:eastAsia="Times New Roman" w:hAnsi="Arial" w:cs="Arial"/>
                      <w:b/>
                      <w:bCs/>
                      <w:color w:val="000000"/>
                      <w:sz w:val="16"/>
                      <w:szCs w:val="16"/>
                      <w:lang w:val="kl-GL" w:eastAsia="kl-GL"/>
                    </w:rPr>
                  </w:pPr>
                  <w:r w:rsidRPr="00AF58DC">
                    <w:rPr>
                      <w:rFonts w:ascii="Arial" w:eastAsia="Times New Roman" w:hAnsi="Arial" w:cs="Arial"/>
                      <w:b/>
                      <w:bCs/>
                      <w:color w:val="000000"/>
                      <w:sz w:val="16"/>
                      <w:szCs w:val="16"/>
                      <w:lang w:val="kl-GL" w:eastAsia="kl-GL"/>
                    </w:rPr>
                    <w:t xml:space="preserve">Forventet provenu </w:t>
                  </w:r>
                  <w:r w:rsidRPr="00AF58DC">
                    <w:rPr>
                      <w:rFonts w:ascii="Arial" w:eastAsia="Times New Roman" w:hAnsi="Arial" w:cs="Arial"/>
                      <w:i/>
                      <w:iCs/>
                      <w:color w:val="000000"/>
                      <w:sz w:val="16"/>
                      <w:szCs w:val="16"/>
                      <w:lang w:val="kl-GL" w:eastAsia="kl-GL"/>
                    </w:rPr>
                    <w:t>(1.000 kr.)</w:t>
                  </w:r>
                </w:p>
              </w:tc>
              <w:tc>
                <w:tcPr>
                  <w:tcW w:w="987" w:type="dxa"/>
                  <w:tcBorders>
                    <w:top w:val="single" w:sz="4" w:space="0" w:color="auto"/>
                    <w:left w:val="nil"/>
                    <w:bottom w:val="single" w:sz="4" w:space="0" w:color="auto"/>
                    <w:right w:val="nil"/>
                  </w:tcBorders>
                  <w:shd w:val="clear" w:color="auto" w:fill="auto"/>
                  <w:noWrap/>
                  <w:vAlign w:val="center"/>
                  <w:hideMark/>
                </w:tcPr>
                <w:p w14:paraId="44C944ED"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Pr>
                      <w:rFonts w:ascii="Arial" w:hAnsi="Arial" w:cs="Arial"/>
                      <w:b/>
                      <w:bCs/>
                      <w:sz w:val="16"/>
                      <w:szCs w:val="16"/>
                    </w:rPr>
                    <w:t>0,0</w:t>
                  </w:r>
                </w:p>
              </w:tc>
              <w:tc>
                <w:tcPr>
                  <w:tcW w:w="980" w:type="dxa"/>
                  <w:tcBorders>
                    <w:top w:val="single" w:sz="4" w:space="0" w:color="auto"/>
                    <w:left w:val="nil"/>
                    <w:bottom w:val="single" w:sz="4" w:space="0" w:color="auto"/>
                    <w:right w:val="nil"/>
                  </w:tcBorders>
                  <w:shd w:val="clear" w:color="auto" w:fill="auto"/>
                  <w:noWrap/>
                  <w:vAlign w:val="center"/>
                  <w:hideMark/>
                </w:tcPr>
                <w:p w14:paraId="78660EC9"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hAnsi="Arial" w:cs="Arial"/>
                      <w:b/>
                      <w:bCs/>
                      <w:sz w:val="16"/>
                      <w:szCs w:val="16"/>
                    </w:rPr>
                    <w:t>6.820,0</w:t>
                  </w:r>
                </w:p>
              </w:tc>
              <w:tc>
                <w:tcPr>
                  <w:tcW w:w="980" w:type="dxa"/>
                  <w:tcBorders>
                    <w:top w:val="single" w:sz="4" w:space="0" w:color="auto"/>
                    <w:left w:val="nil"/>
                    <w:bottom w:val="single" w:sz="4" w:space="0" w:color="auto"/>
                    <w:right w:val="nil"/>
                  </w:tcBorders>
                  <w:shd w:val="clear" w:color="auto" w:fill="auto"/>
                  <w:noWrap/>
                  <w:vAlign w:val="center"/>
                  <w:hideMark/>
                </w:tcPr>
                <w:p w14:paraId="7E523B4A"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hAnsi="Arial" w:cs="Arial"/>
                      <w:b/>
                      <w:bCs/>
                      <w:sz w:val="16"/>
                      <w:szCs w:val="16"/>
                    </w:rPr>
                    <w:t>7.053,2</w:t>
                  </w:r>
                </w:p>
              </w:tc>
              <w:tc>
                <w:tcPr>
                  <w:tcW w:w="980" w:type="dxa"/>
                  <w:tcBorders>
                    <w:top w:val="single" w:sz="4" w:space="0" w:color="auto"/>
                    <w:left w:val="nil"/>
                    <w:bottom w:val="single" w:sz="4" w:space="0" w:color="auto"/>
                    <w:right w:val="nil"/>
                  </w:tcBorders>
                  <w:shd w:val="clear" w:color="auto" w:fill="auto"/>
                  <w:noWrap/>
                  <w:vAlign w:val="center"/>
                  <w:hideMark/>
                </w:tcPr>
                <w:p w14:paraId="33B972E8"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hAnsi="Arial" w:cs="Arial"/>
                      <w:b/>
                      <w:bCs/>
                      <w:sz w:val="16"/>
                      <w:szCs w:val="16"/>
                    </w:rPr>
                    <w:t>7.311,0</w:t>
                  </w:r>
                </w:p>
              </w:tc>
              <w:tc>
                <w:tcPr>
                  <w:tcW w:w="980" w:type="dxa"/>
                  <w:tcBorders>
                    <w:top w:val="single" w:sz="4" w:space="0" w:color="auto"/>
                    <w:left w:val="nil"/>
                    <w:bottom w:val="single" w:sz="4" w:space="0" w:color="auto"/>
                    <w:right w:val="nil"/>
                  </w:tcBorders>
                  <w:shd w:val="clear" w:color="auto" w:fill="auto"/>
                  <w:noWrap/>
                  <w:vAlign w:val="center"/>
                  <w:hideMark/>
                </w:tcPr>
                <w:p w14:paraId="6C79ECD8"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hAnsi="Arial" w:cs="Arial"/>
                      <w:b/>
                      <w:bCs/>
                      <w:sz w:val="16"/>
                      <w:szCs w:val="16"/>
                    </w:rPr>
                    <w:t>7.596,4</w:t>
                  </w:r>
                </w:p>
              </w:tc>
              <w:tc>
                <w:tcPr>
                  <w:tcW w:w="980" w:type="dxa"/>
                  <w:tcBorders>
                    <w:top w:val="single" w:sz="4" w:space="0" w:color="auto"/>
                    <w:left w:val="nil"/>
                    <w:bottom w:val="single" w:sz="4" w:space="0" w:color="auto"/>
                    <w:right w:val="nil"/>
                  </w:tcBorders>
                  <w:shd w:val="clear" w:color="auto" w:fill="auto"/>
                  <w:noWrap/>
                  <w:vAlign w:val="center"/>
                  <w:hideMark/>
                </w:tcPr>
                <w:p w14:paraId="1C800E03" w14:textId="77777777" w:rsidR="00782C5F" w:rsidRPr="000C5FA6" w:rsidRDefault="00782C5F" w:rsidP="00DD08D1">
                  <w:pPr>
                    <w:spacing w:after="0" w:line="240" w:lineRule="auto"/>
                    <w:jc w:val="right"/>
                    <w:rPr>
                      <w:rFonts w:ascii="Arial" w:eastAsia="Times New Roman" w:hAnsi="Arial" w:cs="Arial"/>
                      <w:b/>
                      <w:bCs/>
                      <w:color w:val="000000"/>
                      <w:sz w:val="16"/>
                      <w:szCs w:val="16"/>
                      <w:lang w:val="kl-GL" w:eastAsia="kl-GL"/>
                    </w:rPr>
                  </w:pPr>
                  <w:r w:rsidRPr="006E07B6">
                    <w:rPr>
                      <w:rFonts w:ascii="Arial" w:hAnsi="Arial" w:cs="Arial"/>
                      <w:b/>
                      <w:bCs/>
                      <w:sz w:val="16"/>
                      <w:szCs w:val="16"/>
                    </w:rPr>
                    <w:t>7.912,8</w:t>
                  </w:r>
                </w:p>
              </w:tc>
            </w:tr>
          </w:tbl>
          <w:p w14:paraId="3FF85224" w14:textId="77777777" w:rsidR="00782C5F" w:rsidRPr="00AF58DC" w:rsidRDefault="00782C5F" w:rsidP="00DD08D1">
            <w:pPr>
              <w:rPr>
                <w:rFonts w:ascii="Arial" w:hAnsi="Arial" w:cs="Arial"/>
              </w:rPr>
            </w:pPr>
          </w:p>
        </w:tc>
      </w:tr>
    </w:tbl>
    <w:p w14:paraId="61957BE8" w14:textId="77777777" w:rsidR="00782C5F" w:rsidRPr="006E07B6" w:rsidRDefault="00782C5F" w:rsidP="00782C5F">
      <w:pPr>
        <w:spacing w:after="0" w:line="288" w:lineRule="auto"/>
        <w:ind w:left="142"/>
        <w:rPr>
          <w:rFonts w:ascii="Times New Roman" w:eastAsia="Times New Roman" w:hAnsi="Times New Roman" w:cs="Times New Roman"/>
          <w:i/>
          <w:iCs/>
          <w:sz w:val="16"/>
          <w:szCs w:val="16"/>
          <w:lang w:eastAsia="da-DK"/>
        </w:rPr>
      </w:pPr>
      <w:r>
        <w:rPr>
          <w:rFonts w:ascii="Times New Roman" w:eastAsia="Times New Roman" w:hAnsi="Times New Roman" w:cs="Times New Roman"/>
          <w:sz w:val="16"/>
          <w:szCs w:val="16"/>
          <w:lang w:eastAsia="da-DK"/>
        </w:rPr>
        <w:t>Kilde: Grønlands Statistik og egne beregninger.</w:t>
      </w:r>
    </w:p>
    <w:p w14:paraId="3EBF4D92" w14:textId="77777777" w:rsidR="00782C5F" w:rsidRDefault="00782C5F" w:rsidP="00782C5F">
      <w:pPr>
        <w:spacing w:after="0" w:line="288" w:lineRule="auto"/>
        <w:rPr>
          <w:rFonts w:ascii="Times New Roman" w:eastAsia="Times New Roman" w:hAnsi="Times New Roman" w:cs="Times New Roman"/>
          <w:sz w:val="24"/>
          <w:szCs w:val="24"/>
          <w:lang w:eastAsia="da-DK"/>
        </w:rPr>
      </w:pPr>
    </w:p>
    <w:p w14:paraId="4C0FAF28" w14:textId="77777777" w:rsidR="00782C5F" w:rsidRPr="00AB0883" w:rsidRDefault="00782C5F" w:rsidP="00782C5F">
      <w:pPr>
        <w:spacing w:after="0" w:line="288" w:lineRule="auto"/>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 xml:space="preserve">Sammenligning af afgiftsniveau med </w:t>
      </w:r>
      <w:r w:rsidRPr="00AB0883">
        <w:rPr>
          <w:rFonts w:ascii="Times New Roman" w:eastAsia="Times New Roman" w:hAnsi="Times New Roman" w:cs="Times New Roman"/>
          <w:i/>
          <w:iCs/>
          <w:sz w:val="24"/>
          <w:szCs w:val="24"/>
          <w:lang w:eastAsia="da-DK"/>
        </w:rPr>
        <w:t>udenlandske afgiftsniveauer</w:t>
      </w:r>
    </w:p>
    <w:p w14:paraId="10BF7890" w14:textId="77777777" w:rsidR="00782C5F" w:rsidRPr="004E7A30" w:rsidRDefault="00782C5F" w:rsidP="00782C5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Visit Greenland har i </w:t>
      </w:r>
      <w:proofErr w:type="spellStart"/>
      <w:r>
        <w:rPr>
          <w:rFonts w:ascii="Times New Roman" w:eastAsia="Times New Roman" w:hAnsi="Times New Roman" w:cs="Times New Roman"/>
          <w:i/>
          <w:iCs/>
          <w:sz w:val="24"/>
          <w:szCs w:val="24"/>
          <w:lang w:eastAsia="da-DK"/>
        </w:rPr>
        <w:t>Taxonomier</w:t>
      </w:r>
      <w:proofErr w:type="spellEnd"/>
      <w:r>
        <w:rPr>
          <w:rFonts w:ascii="Times New Roman" w:eastAsia="Times New Roman" w:hAnsi="Times New Roman" w:cs="Times New Roman"/>
          <w:i/>
          <w:iCs/>
          <w:sz w:val="24"/>
          <w:szCs w:val="24"/>
          <w:lang w:eastAsia="da-DK"/>
        </w:rPr>
        <w:t xml:space="preserve"> for Grønlands Turisme, </w:t>
      </w:r>
      <w:r>
        <w:rPr>
          <w:rFonts w:ascii="Times New Roman" w:eastAsia="Times New Roman" w:hAnsi="Times New Roman" w:cs="Times New Roman"/>
          <w:sz w:val="24"/>
          <w:szCs w:val="24"/>
          <w:lang w:eastAsia="da-DK"/>
        </w:rPr>
        <w:t xml:space="preserve">2023, foretaget en sammenligning af udvalgte overnatningsafgifter i Europa. Nedenfor i figur </w:t>
      </w:r>
      <w:r>
        <w:rPr>
          <w:rFonts w:ascii="Times New Roman" w:eastAsia="Times New Roman" w:hAnsi="Times New Roman" w:cs="Times New Roman"/>
          <w:sz w:val="24"/>
          <w:szCs w:val="24"/>
          <w:lang w:eastAsia="da-DK"/>
        </w:rPr>
        <w:fldChar w:fldCharType="begin"/>
      </w:r>
      <w:r>
        <w:rPr>
          <w:rFonts w:ascii="Times New Roman" w:eastAsia="Times New Roman" w:hAnsi="Times New Roman" w:cs="Times New Roman"/>
          <w:sz w:val="24"/>
          <w:szCs w:val="24"/>
          <w:lang w:eastAsia="da-DK"/>
        </w:rPr>
        <w:instrText xml:space="preserve"> REF _Ref160203136 \h \# "0"</w:instrText>
      </w:r>
      <w:r>
        <w:rPr>
          <w:rFonts w:ascii="Times New Roman" w:eastAsia="Times New Roman" w:hAnsi="Times New Roman" w:cs="Times New Roman"/>
          <w:sz w:val="24"/>
          <w:szCs w:val="24"/>
          <w:lang w:eastAsia="da-DK"/>
        </w:rPr>
      </w:r>
      <w:r>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fldChar w:fldCharType="end"/>
      </w:r>
      <w:r>
        <w:rPr>
          <w:rFonts w:ascii="Times New Roman" w:eastAsia="Times New Roman" w:hAnsi="Times New Roman" w:cs="Times New Roman"/>
          <w:sz w:val="24"/>
          <w:szCs w:val="24"/>
          <w:lang w:eastAsia="da-DK"/>
        </w:rPr>
        <w:t xml:space="preserve"> er et udvalg af disse indsat som sammenligningsgrundlag for forslaget.</w:t>
      </w:r>
      <w:r>
        <w:rPr>
          <w:rFonts w:ascii="Times New Roman" w:eastAsia="Times New Roman" w:hAnsi="Times New Roman" w:cs="Times New Roman"/>
          <w:i/>
          <w:iCs/>
          <w:sz w:val="24"/>
          <w:szCs w:val="24"/>
          <w:lang w:eastAsia="da-DK"/>
        </w:rPr>
        <w:t xml:space="preserve"> </w:t>
      </w:r>
      <w:r>
        <w:rPr>
          <w:rFonts w:ascii="Times New Roman" w:eastAsia="Times New Roman" w:hAnsi="Times New Roman" w:cs="Times New Roman"/>
          <w:sz w:val="24"/>
          <w:szCs w:val="24"/>
          <w:lang w:eastAsia="da-DK"/>
        </w:rPr>
        <w:t xml:space="preserve">Med en sats på 20 kr. vil f.eks. en familie på fire personer bestående af to voksne og to børn på hhv. 8 og 14 år skulle afkræves afgift for 120 kr. ved et besøg på tre nætter. Der kan være forskel forbundet med afvigelser, f.eks. i antallet af stjerner for hotellet mv., men det foreslåede afgiftsniveau vil typisk være på et sammenligneligt niveau med mange destinationer i Europa, jf. figur </w:t>
      </w:r>
      <w:r>
        <w:rPr>
          <w:rFonts w:ascii="Times New Roman" w:eastAsia="Times New Roman" w:hAnsi="Times New Roman" w:cs="Times New Roman"/>
          <w:sz w:val="24"/>
          <w:szCs w:val="24"/>
          <w:lang w:eastAsia="da-DK"/>
        </w:rPr>
        <w:fldChar w:fldCharType="begin"/>
      </w:r>
      <w:r>
        <w:rPr>
          <w:rFonts w:ascii="Times New Roman" w:eastAsia="Times New Roman" w:hAnsi="Times New Roman" w:cs="Times New Roman"/>
          <w:sz w:val="24"/>
          <w:szCs w:val="24"/>
          <w:lang w:eastAsia="da-DK"/>
        </w:rPr>
        <w:instrText xml:space="preserve"> REF _Ref160203136 \h \# "0"</w:instrText>
      </w:r>
      <w:r>
        <w:rPr>
          <w:rFonts w:ascii="Times New Roman" w:eastAsia="Times New Roman" w:hAnsi="Times New Roman" w:cs="Times New Roman"/>
          <w:sz w:val="24"/>
          <w:szCs w:val="24"/>
          <w:lang w:eastAsia="da-DK"/>
        </w:rPr>
      </w:r>
      <w:r>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fldChar w:fldCharType="end"/>
      </w:r>
      <w:r>
        <w:rPr>
          <w:rFonts w:ascii="Times New Roman" w:eastAsia="Times New Roman" w:hAnsi="Times New Roman" w:cs="Times New Roman"/>
          <w:sz w:val="24"/>
          <w:szCs w:val="24"/>
          <w:lang w:eastAsia="da-DK"/>
        </w:rPr>
        <w:t>.</w:t>
      </w:r>
    </w:p>
    <w:p w14:paraId="1C80D66D" w14:textId="77777777" w:rsidR="00782C5F" w:rsidRDefault="00782C5F" w:rsidP="00782C5F">
      <w:pPr>
        <w:spacing w:after="0" w:line="288" w:lineRule="auto"/>
        <w:rPr>
          <w:rFonts w:ascii="Times New Roman" w:eastAsia="Times New Roman" w:hAnsi="Times New Roman" w:cs="Times New Roman"/>
          <w:b/>
          <w:bCs/>
          <w:sz w:val="24"/>
          <w:szCs w:val="24"/>
          <w:lang w:eastAsia="da-DK"/>
        </w:rPr>
      </w:pPr>
    </w:p>
    <w:tbl>
      <w:tblPr>
        <w:tblStyle w:val="Tabel-Gitter"/>
        <w:tblW w:w="4849" w:type="pct"/>
        <w:jc w:val="center"/>
        <w:tblBorders>
          <w:left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796"/>
      </w:tblGrid>
      <w:tr w:rsidR="00782C5F" w14:paraId="3B53998E" w14:textId="77777777" w:rsidTr="00DD08D1">
        <w:trPr>
          <w:jc w:val="center"/>
        </w:trPr>
        <w:tc>
          <w:tcPr>
            <w:tcW w:w="5000" w:type="pct"/>
            <w:shd w:val="clear" w:color="auto" w:fill="F2F2F2" w:themeFill="background1" w:themeFillShade="F2"/>
          </w:tcPr>
          <w:p w14:paraId="15AECA39" w14:textId="77777777" w:rsidR="00782C5F" w:rsidRDefault="00782C5F" w:rsidP="00DD08D1">
            <w:pPr>
              <w:rPr>
                <w:rFonts w:ascii="Times New Roman" w:hAnsi="Times New Roman" w:cs="Times New Roman"/>
              </w:rPr>
            </w:pPr>
          </w:p>
          <w:p w14:paraId="6D90B024" w14:textId="77777777" w:rsidR="00782C5F" w:rsidRPr="0081653A" w:rsidRDefault="00782C5F" w:rsidP="00DD08D1">
            <w:pPr>
              <w:pStyle w:val="Billedtekst"/>
              <w:keepNext/>
              <w:spacing w:after="0"/>
              <w:rPr>
                <w:rFonts w:ascii="Arial" w:hAnsi="Arial" w:cs="Arial"/>
                <w:b/>
                <w:bCs/>
                <w:i w:val="0"/>
                <w:iCs w:val="0"/>
                <w:color w:val="auto"/>
                <w:sz w:val="16"/>
                <w:szCs w:val="16"/>
              </w:rPr>
            </w:pPr>
            <w:r w:rsidRPr="0081653A">
              <w:rPr>
                <w:rFonts w:ascii="Arial" w:hAnsi="Arial" w:cs="Arial"/>
                <w:b/>
                <w:bCs/>
                <w:i w:val="0"/>
                <w:iCs w:val="0"/>
                <w:color w:val="auto"/>
                <w:sz w:val="16"/>
                <w:szCs w:val="16"/>
              </w:rPr>
              <w:t xml:space="preserve">Figur </w:t>
            </w:r>
            <w:r w:rsidRPr="0081653A">
              <w:rPr>
                <w:rFonts w:ascii="Arial" w:hAnsi="Arial" w:cs="Arial"/>
                <w:b/>
                <w:bCs/>
                <w:i w:val="0"/>
                <w:iCs w:val="0"/>
                <w:color w:val="auto"/>
                <w:sz w:val="16"/>
                <w:szCs w:val="16"/>
              </w:rPr>
              <w:fldChar w:fldCharType="begin"/>
            </w:r>
            <w:r w:rsidRPr="0081653A">
              <w:rPr>
                <w:rFonts w:ascii="Arial" w:hAnsi="Arial" w:cs="Arial"/>
                <w:b/>
                <w:bCs/>
                <w:i w:val="0"/>
                <w:iCs w:val="0"/>
                <w:color w:val="auto"/>
                <w:sz w:val="16"/>
                <w:szCs w:val="16"/>
              </w:rPr>
              <w:instrText xml:space="preserve"> SEQ Figur \* ARABIC </w:instrText>
            </w:r>
            <w:r w:rsidRPr="0081653A">
              <w:rPr>
                <w:rFonts w:ascii="Arial" w:hAnsi="Arial" w:cs="Arial"/>
                <w:b/>
                <w:bCs/>
                <w:i w:val="0"/>
                <w:iCs w:val="0"/>
                <w:color w:val="auto"/>
                <w:sz w:val="16"/>
                <w:szCs w:val="16"/>
              </w:rPr>
              <w:fldChar w:fldCharType="separate"/>
            </w:r>
            <w:r w:rsidRPr="0081653A">
              <w:rPr>
                <w:rFonts w:ascii="Arial" w:hAnsi="Arial" w:cs="Arial"/>
                <w:b/>
                <w:bCs/>
                <w:i w:val="0"/>
                <w:iCs w:val="0"/>
                <w:noProof/>
                <w:color w:val="auto"/>
                <w:sz w:val="16"/>
                <w:szCs w:val="16"/>
              </w:rPr>
              <w:t>1</w:t>
            </w:r>
            <w:r w:rsidRPr="0081653A">
              <w:rPr>
                <w:rFonts w:ascii="Arial" w:hAnsi="Arial" w:cs="Arial"/>
                <w:b/>
                <w:bCs/>
                <w:i w:val="0"/>
                <w:iCs w:val="0"/>
                <w:color w:val="auto"/>
                <w:sz w:val="16"/>
                <w:szCs w:val="16"/>
              </w:rPr>
              <w:fldChar w:fldCharType="end"/>
            </w:r>
          </w:p>
          <w:p w14:paraId="62C24133" w14:textId="77777777" w:rsidR="00782C5F" w:rsidRDefault="00782C5F" w:rsidP="00DD08D1">
            <w:pPr>
              <w:rPr>
                <w:rFonts w:ascii="Arial" w:hAnsi="Arial" w:cs="Arial"/>
                <w:b/>
                <w:bCs/>
                <w:sz w:val="16"/>
                <w:szCs w:val="16"/>
              </w:rPr>
            </w:pPr>
            <w:r>
              <w:rPr>
                <w:rFonts w:ascii="Arial" w:hAnsi="Arial" w:cs="Arial"/>
                <w:b/>
                <w:bCs/>
                <w:sz w:val="16"/>
                <w:szCs w:val="16"/>
              </w:rPr>
              <w:t>Overnatningsafgifter for tre nætter på udvalgte destinationer, 2 voksne og 2 børn</w:t>
            </w:r>
          </w:p>
          <w:p w14:paraId="514C1F90" w14:textId="77777777" w:rsidR="00782C5F" w:rsidRPr="0081653A" w:rsidRDefault="00782C5F" w:rsidP="00DD08D1">
            <w:pPr>
              <w:rPr>
                <w:rFonts w:ascii="Arial" w:hAnsi="Arial" w:cs="Arial"/>
                <w:i/>
                <w:iCs/>
                <w:sz w:val="16"/>
                <w:szCs w:val="16"/>
              </w:rPr>
            </w:pPr>
            <w:r w:rsidRPr="0081653A">
              <w:rPr>
                <w:rFonts w:ascii="Arial" w:hAnsi="Arial" w:cs="Arial"/>
                <w:i/>
                <w:iCs/>
                <w:sz w:val="16"/>
                <w:szCs w:val="16"/>
              </w:rPr>
              <w:t>(</w:t>
            </w:r>
            <w:r>
              <w:rPr>
                <w:rFonts w:ascii="Arial" w:hAnsi="Arial" w:cs="Arial"/>
                <w:i/>
                <w:iCs/>
                <w:sz w:val="16"/>
                <w:szCs w:val="16"/>
              </w:rPr>
              <w:t xml:space="preserve">Danske </w:t>
            </w:r>
            <w:r w:rsidRPr="0081653A">
              <w:rPr>
                <w:rFonts w:ascii="Arial" w:hAnsi="Arial" w:cs="Arial"/>
                <w:i/>
                <w:iCs/>
                <w:sz w:val="16"/>
                <w:szCs w:val="16"/>
              </w:rPr>
              <w:t>kr</w:t>
            </w:r>
            <w:r>
              <w:rPr>
                <w:rFonts w:ascii="Arial" w:hAnsi="Arial" w:cs="Arial"/>
                <w:i/>
                <w:iCs/>
                <w:sz w:val="16"/>
                <w:szCs w:val="16"/>
              </w:rPr>
              <w:t>oner</w:t>
            </w:r>
            <w:r w:rsidRPr="0081653A">
              <w:rPr>
                <w:rFonts w:ascii="Arial" w:hAnsi="Arial" w:cs="Arial"/>
                <w:i/>
                <w:iCs/>
                <w:sz w:val="16"/>
                <w:szCs w:val="16"/>
              </w:rPr>
              <w:t>)</w:t>
            </w:r>
          </w:p>
          <w:p w14:paraId="7063AF93" w14:textId="77777777" w:rsidR="00782C5F" w:rsidRDefault="00782C5F" w:rsidP="00DD08D1">
            <w:pPr>
              <w:rPr>
                <w:rFonts w:ascii="Times New Roman" w:hAnsi="Times New Roman" w:cs="Times New Roman"/>
              </w:rPr>
            </w:pPr>
          </w:p>
        </w:tc>
      </w:tr>
      <w:tr w:rsidR="00782C5F" w14:paraId="41735FAE" w14:textId="77777777" w:rsidTr="00DD08D1">
        <w:trPr>
          <w:jc w:val="center"/>
        </w:trPr>
        <w:tc>
          <w:tcPr>
            <w:tcW w:w="5000" w:type="pct"/>
            <w:tcBorders>
              <w:bottom w:val="single" w:sz="4" w:space="0" w:color="auto"/>
            </w:tcBorders>
            <w:shd w:val="clear" w:color="auto" w:fill="F2F2F2" w:themeFill="background1" w:themeFillShade="F2"/>
            <w:vAlign w:val="center"/>
          </w:tcPr>
          <w:p w14:paraId="1136BFDE" w14:textId="77777777" w:rsidR="00782C5F" w:rsidRDefault="00782C5F" w:rsidP="00DD08D1">
            <w:pPr>
              <w:jc w:val="center"/>
              <w:rPr>
                <w:rFonts w:ascii="Arial" w:hAnsi="Arial" w:cs="Arial"/>
              </w:rPr>
            </w:pPr>
            <w:r>
              <w:rPr>
                <w:noProof/>
                <w:lang w:eastAsia="da-DK"/>
              </w:rPr>
              <w:drawing>
                <wp:inline distT="0" distB="0" distL="0" distR="0" wp14:anchorId="36AC3C05" wp14:editId="08876390">
                  <wp:extent cx="5448300" cy="2900149"/>
                  <wp:effectExtent l="0" t="0" r="0" b="0"/>
                  <wp:docPr id="340556235" name="Diagram 1">
                    <a:extLst xmlns:a="http://schemas.openxmlformats.org/drawingml/2006/main">
                      <a:ext uri="{FF2B5EF4-FFF2-40B4-BE49-F238E27FC236}">
                        <a16:creationId xmlns:a16="http://schemas.microsoft.com/office/drawing/2014/main" id="{01A8C962-F9C0-CA47-2A88-CB96B57AB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6B74F9" w14:textId="77777777" w:rsidR="00782C5F" w:rsidRPr="000C1532" w:rsidRDefault="00782C5F" w:rsidP="00DD08D1">
            <w:pPr>
              <w:jc w:val="center"/>
              <w:rPr>
                <w:rFonts w:ascii="Arial" w:hAnsi="Arial" w:cs="Arial"/>
              </w:rPr>
            </w:pPr>
          </w:p>
        </w:tc>
      </w:tr>
    </w:tbl>
    <w:p w14:paraId="022A6D5B" w14:textId="77777777" w:rsidR="00782C5F" w:rsidRDefault="00782C5F" w:rsidP="00782C5F">
      <w:pPr>
        <w:tabs>
          <w:tab w:val="left" w:pos="426"/>
        </w:tabs>
        <w:spacing w:after="0" w:line="288" w:lineRule="auto"/>
        <w:rPr>
          <w:rFonts w:ascii="Times New Roman" w:eastAsia="Times New Roman" w:hAnsi="Times New Roman" w:cs="Times New Roman"/>
          <w:sz w:val="18"/>
          <w:szCs w:val="18"/>
          <w:lang w:eastAsia="da-DK"/>
        </w:rPr>
      </w:pPr>
      <w:r>
        <w:rPr>
          <w:rFonts w:ascii="Times New Roman" w:eastAsia="Times New Roman" w:hAnsi="Times New Roman" w:cs="Times New Roman"/>
          <w:b/>
          <w:bCs/>
          <w:sz w:val="24"/>
          <w:szCs w:val="24"/>
          <w:lang w:eastAsia="da-DK"/>
        </w:rPr>
        <w:tab/>
      </w:r>
      <w:r w:rsidRPr="004E7A30">
        <w:rPr>
          <w:rFonts w:ascii="Times New Roman" w:eastAsia="Times New Roman" w:hAnsi="Times New Roman" w:cs="Times New Roman"/>
          <w:sz w:val="18"/>
          <w:szCs w:val="18"/>
          <w:lang w:eastAsia="da-DK"/>
        </w:rPr>
        <w:t>Kilde</w:t>
      </w:r>
      <w:r>
        <w:rPr>
          <w:rFonts w:ascii="Times New Roman" w:eastAsia="Times New Roman" w:hAnsi="Times New Roman" w:cs="Times New Roman"/>
          <w:sz w:val="18"/>
          <w:szCs w:val="18"/>
          <w:lang w:eastAsia="da-DK"/>
        </w:rPr>
        <w:t xml:space="preserve">: Visit Greenland, </w:t>
      </w:r>
      <w:proofErr w:type="spellStart"/>
      <w:r>
        <w:rPr>
          <w:rFonts w:ascii="Times New Roman" w:eastAsia="Times New Roman" w:hAnsi="Times New Roman" w:cs="Times New Roman"/>
          <w:i/>
          <w:iCs/>
          <w:sz w:val="18"/>
          <w:szCs w:val="18"/>
          <w:lang w:eastAsia="da-DK"/>
        </w:rPr>
        <w:t>Taxonomier</w:t>
      </w:r>
      <w:proofErr w:type="spellEnd"/>
      <w:r>
        <w:rPr>
          <w:rFonts w:ascii="Times New Roman" w:eastAsia="Times New Roman" w:hAnsi="Times New Roman" w:cs="Times New Roman"/>
          <w:i/>
          <w:iCs/>
          <w:sz w:val="18"/>
          <w:szCs w:val="18"/>
          <w:lang w:eastAsia="da-DK"/>
        </w:rPr>
        <w:t xml:space="preserve"> for Grønlands Turisme, </w:t>
      </w:r>
      <w:r>
        <w:rPr>
          <w:rFonts w:ascii="Times New Roman" w:eastAsia="Times New Roman" w:hAnsi="Times New Roman" w:cs="Times New Roman"/>
          <w:sz w:val="18"/>
          <w:szCs w:val="18"/>
          <w:lang w:eastAsia="da-DK"/>
        </w:rPr>
        <w:t>december 2023.</w:t>
      </w:r>
    </w:p>
    <w:p w14:paraId="30B1F90D" w14:textId="77777777" w:rsidR="00782C5F" w:rsidRPr="004E7A30" w:rsidRDefault="00782C5F" w:rsidP="00782C5F">
      <w:pPr>
        <w:tabs>
          <w:tab w:val="left" w:pos="426"/>
        </w:tabs>
        <w:spacing w:after="0" w:line="288" w:lineRule="auto"/>
        <w:ind w:left="426" w:right="848"/>
        <w:rPr>
          <w:rFonts w:ascii="Times New Roman" w:eastAsia="Times New Roman" w:hAnsi="Times New Roman" w:cs="Times New Roman"/>
          <w:sz w:val="18"/>
          <w:szCs w:val="18"/>
          <w:lang w:eastAsia="da-DK"/>
        </w:rPr>
      </w:pPr>
      <w:proofErr w:type="spellStart"/>
      <w:r>
        <w:rPr>
          <w:rFonts w:ascii="Times New Roman" w:eastAsia="Times New Roman" w:hAnsi="Times New Roman" w:cs="Times New Roman"/>
          <w:sz w:val="18"/>
          <w:szCs w:val="18"/>
          <w:lang w:eastAsia="da-DK"/>
        </w:rPr>
        <w:t>Anm</w:t>
      </w:r>
      <w:proofErr w:type="spellEnd"/>
      <w:r>
        <w:rPr>
          <w:rFonts w:ascii="Times New Roman" w:eastAsia="Times New Roman" w:hAnsi="Times New Roman" w:cs="Times New Roman"/>
          <w:sz w:val="18"/>
          <w:szCs w:val="18"/>
          <w:lang w:eastAsia="da-DK"/>
        </w:rPr>
        <w:t>.: Eksemplet er for tre overnatninger for to voksne og to børn på hhv. 8 og 14 år. Grønland er markeret med rødt og er beregnet ud fra den foreslåede afgiftssats på 20 kr. for voksne pr. person pr. nat.</w:t>
      </w:r>
    </w:p>
    <w:p w14:paraId="69FC5B8E" w14:textId="77777777" w:rsidR="006C5FEE" w:rsidRPr="006C5FEE" w:rsidRDefault="006C5FEE" w:rsidP="002870C4">
      <w:pPr>
        <w:spacing w:after="0" w:line="288" w:lineRule="auto"/>
        <w:rPr>
          <w:rFonts w:ascii="Times New Roman" w:eastAsia="Times New Roman" w:hAnsi="Times New Roman" w:cs="Times New Roman"/>
          <w:sz w:val="24"/>
          <w:szCs w:val="24"/>
          <w:lang w:eastAsia="da-DK"/>
        </w:rPr>
      </w:pPr>
    </w:p>
    <w:p w14:paraId="4D4EC186" w14:textId="7916ED4D" w:rsidR="006C5FEE" w:rsidRDefault="006C5FE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4. Økonomiske og administrative konsekvenser for erhvervslivet</w:t>
      </w:r>
    </w:p>
    <w:p w14:paraId="77955F66" w14:textId="400ED50E" w:rsidR="006C5FEE" w:rsidRDefault="007D6F58"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Forslaget skønnes at medføre </w:t>
      </w:r>
      <w:r w:rsidR="004E663A">
        <w:rPr>
          <w:rFonts w:ascii="Times New Roman" w:eastAsia="Times New Roman" w:hAnsi="Times New Roman" w:cs="Times New Roman"/>
          <w:sz w:val="24"/>
          <w:szCs w:val="24"/>
          <w:lang w:eastAsia="da-DK"/>
        </w:rPr>
        <w:t xml:space="preserve">visse </w:t>
      </w:r>
      <w:r w:rsidR="0031337F">
        <w:rPr>
          <w:rFonts w:ascii="Times New Roman" w:eastAsia="Times New Roman" w:hAnsi="Times New Roman" w:cs="Times New Roman"/>
          <w:sz w:val="24"/>
          <w:szCs w:val="24"/>
          <w:lang w:eastAsia="da-DK"/>
        </w:rPr>
        <w:t xml:space="preserve">negative </w:t>
      </w:r>
      <w:r>
        <w:rPr>
          <w:rFonts w:ascii="Times New Roman" w:eastAsia="Times New Roman" w:hAnsi="Times New Roman" w:cs="Times New Roman"/>
          <w:sz w:val="24"/>
          <w:szCs w:val="24"/>
          <w:lang w:eastAsia="da-DK"/>
        </w:rPr>
        <w:t xml:space="preserve">økonomiske </w:t>
      </w:r>
      <w:r w:rsidR="00F742C6">
        <w:rPr>
          <w:rFonts w:ascii="Times New Roman" w:eastAsia="Times New Roman" w:hAnsi="Times New Roman" w:cs="Times New Roman"/>
          <w:sz w:val="24"/>
          <w:szCs w:val="24"/>
          <w:lang w:eastAsia="da-DK"/>
        </w:rPr>
        <w:t xml:space="preserve">og administrative konsekvenser </w:t>
      </w:r>
      <w:r>
        <w:rPr>
          <w:rFonts w:ascii="Times New Roman" w:eastAsia="Times New Roman" w:hAnsi="Times New Roman" w:cs="Times New Roman"/>
          <w:sz w:val="24"/>
          <w:szCs w:val="24"/>
          <w:lang w:eastAsia="da-DK"/>
        </w:rPr>
        <w:t xml:space="preserve">for </w:t>
      </w:r>
      <w:r w:rsidR="001B58CC">
        <w:rPr>
          <w:rFonts w:ascii="Times New Roman" w:eastAsia="Times New Roman" w:hAnsi="Times New Roman" w:cs="Times New Roman"/>
          <w:sz w:val="24"/>
          <w:szCs w:val="24"/>
          <w:lang w:eastAsia="da-DK"/>
        </w:rPr>
        <w:t>hotel</w:t>
      </w:r>
      <w:r>
        <w:rPr>
          <w:rFonts w:ascii="Times New Roman" w:eastAsia="Times New Roman" w:hAnsi="Times New Roman" w:cs="Times New Roman"/>
          <w:sz w:val="24"/>
          <w:szCs w:val="24"/>
          <w:lang w:eastAsia="da-DK"/>
        </w:rPr>
        <w:t>branchen</w:t>
      </w:r>
      <w:r w:rsidR="00F742C6">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og øvrige udlejere har i landet. </w:t>
      </w:r>
      <w:r w:rsidR="004E663A">
        <w:rPr>
          <w:rFonts w:ascii="Times New Roman" w:eastAsia="Times New Roman" w:hAnsi="Times New Roman" w:cs="Times New Roman"/>
          <w:sz w:val="24"/>
          <w:szCs w:val="24"/>
          <w:lang w:eastAsia="da-DK"/>
        </w:rPr>
        <w:t xml:space="preserve">For hotelbranchen skønnes der at bliver tale om en mindre tilretning af eksisterende bogføringssystemer m.v. </w:t>
      </w:r>
      <w:r w:rsidR="00857B24">
        <w:rPr>
          <w:rFonts w:ascii="Times New Roman" w:eastAsia="Times New Roman" w:hAnsi="Times New Roman" w:cs="Times New Roman"/>
          <w:sz w:val="24"/>
          <w:szCs w:val="24"/>
          <w:lang w:eastAsia="da-DK"/>
        </w:rPr>
        <w:t>i kraft af, at antallet af overnattende indberettes.</w:t>
      </w:r>
    </w:p>
    <w:p w14:paraId="29777475" w14:textId="77777777" w:rsidR="007D6F58" w:rsidRDefault="007D6F58" w:rsidP="002870C4">
      <w:pPr>
        <w:spacing w:after="0" w:line="288" w:lineRule="auto"/>
        <w:rPr>
          <w:rFonts w:ascii="Times New Roman" w:eastAsia="Times New Roman" w:hAnsi="Times New Roman" w:cs="Times New Roman"/>
          <w:sz w:val="24"/>
          <w:szCs w:val="24"/>
          <w:lang w:eastAsia="da-DK"/>
        </w:rPr>
      </w:pPr>
    </w:p>
    <w:p w14:paraId="6C80BFA5" w14:textId="77777777" w:rsidR="007B0B68" w:rsidRDefault="007B0B68" w:rsidP="007B0B6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Hoteller og andre overnatningssteder med over 5 senge har hidtil indberettet oplysninger til Grønlands Statistik. Disse indberetninger sker hver måned inden den 5. i den efterfølgende måned. Der indsendes data om antal overnatninger og antal ankomne gæster, sidstnævnte fordelt på forskellige lande. </w:t>
      </w:r>
    </w:p>
    <w:p w14:paraId="224514C1" w14:textId="77777777" w:rsidR="007B0B68" w:rsidRDefault="007B0B68" w:rsidP="007B0B68">
      <w:pPr>
        <w:spacing w:after="0" w:line="288" w:lineRule="auto"/>
        <w:rPr>
          <w:rFonts w:ascii="Times New Roman" w:eastAsia="Times New Roman" w:hAnsi="Times New Roman" w:cs="Times New Roman"/>
          <w:iCs/>
          <w:sz w:val="24"/>
          <w:szCs w:val="24"/>
          <w:lang w:eastAsia="da-DK"/>
        </w:rPr>
      </w:pPr>
    </w:p>
    <w:p w14:paraId="4F39F4AC" w14:textId="77777777" w:rsidR="007B0B68" w:rsidRDefault="007B0B68" w:rsidP="007B0B6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Reglen i § 5, stk. 1, anses ikke for at medføre en udvidelse af eksisterende indberetningspligter for de udlejere, der allerede er indberetningspligtige til Grønlands Statistik.  </w:t>
      </w:r>
    </w:p>
    <w:p w14:paraId="7D6C4C0A" w14:textId="77777777" w:rsidR="007B0B68" w:rsidRDefault="007B0B68" w:rsidP="007B0B68">
      <w:pPr>
        <w:spacing w:after="0" w:line="288" w:lineRule="auto"/>
        <w:rPr>
          <w:rFonts w:ascii="Times New Roman" w:eastAsia="Times New Roman" w:hAnsi="Times New Roman" w:cs="Times New Roman"/>
          <w:iCs/>
          <w:sz w:val="24"/>
          <w:szCs w:val="24"/>
          <w:lang w:eastAsia="da-DK"/>
        </w:rPr>
      </w:pPr>
    </w:p>
    <w:p w14:paraId="2CA80648" w14:textId="34BC0F7B" w:rsidR="007B0B68" w:rsidRDefault="007B0B68"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iCs/>
          <w:sz w:val="24"/>
          <w:szCs w:val="24"/>
          <w:lang w:eastAsia="da-DK"/>
        </w:rPr>
        <w:t>Derimod vil reglen medfører, at en række mindre udlejere, som ikke efter gældende regler er indberetningspligtige til Grønlands Statistik, bliver omfattet, idet kredsen af afgiftspligtige, og dermed oplysningspligtige efter lovens § 5, er bredere end nuværende indberetningspligtige til Grønlands Statistik.</w:t>
      </w:r>
    </w:p>
    <w:p w14:paraId="4B390D08" w14:textId="77777777" w:rsidR="00BB6DCA" w:rsidRDefault="00BB6DCA" w:rsidP="002870C4">
      <w:pPr>
        <w:spacing w:after="0" w:line="288" w:lineRule="auto"/>
        <w:rPr>
          <w:rFonts w:ascii="Times New Roman" w:eastAsia="Times New Roman" w:hAnsi="Times New Roman" w:cs="Times New Roman"/>
          <w:b/>
          <w:bCs/>
          <w:sz w:val="24"/>
          <w:szCs w:val="24"/>
          <w:lang w:eastAsia="da-DK"/>
        </w:rPr>
      </w:pPr>
    </w:p>
    <w:p w14:paraId="70D4784A" w14:textId="7EEA632F" w:rsidR="006C5FEE" w:rsidRDefault="006C5FE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5. Konsekvenser for miljø, natur og folkesundhed</w:t>
      </w:r>
    </w:p>
    <w:p w14:paraId="2A738EB3" w14:textId="618FCAAF" w:rsidR="001B58CC" w:rsidRDefault="001B58CC"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Forslaget kan fremadrettet </w:t>
      </w:r>
      <w:r w:rsidR="008F62F5">
        <w:rPr>
          <w:rFonts w:ascii="Times New Roman" w:eastAsia="Times New Roman" w:hAnsi="Times New Roman" w:cs="Times New Roman"/>
          <w:sz w:val="24"/>
          <w:szCs w:val="24"/>
          <w:lang w:eastAsia="da-DK"/>
        </w:rPr>
        <w:t xml:space="preserve">være </w:t>
      </w:r>
      <w:r>
        <w:rPr>
          <w:rFonts w:ascii="Times New Roman" w:eastAsia="Times New Roman" w:hAnsi="Times New Roman" w:cs="Times New Roman"/>
          <w:sz w:val="24"/>
          <w:szCs w:val="24"/>
          <w:lang w:eastAsia="da-DK"/>
        </w:rPr>
        <w:t>medvirke</w:t>
      </w:r>
      <w:r w:rsidR="008F62F5">
        <w:rPr>
          <w:rFonts w:ascii="Times New Roman" w:eastAsia="Times New Roman" w:hAnsi="Times New Roman" w:cs="Times New Roman"/>
          <w:sz w:val="24"/>
          <w:szCs w:val="24"/>
          <w:lang w:eastAsia="da-DK"/>
        </w:rPr>
        <w:t>nde</w:t>
      </w:r>
      <w:r>
        <w:rPr>
          <w:rFonts w:ascii="Times New Roman" w:eastAsia="Times New Roman" w:hAnsi="Times New Roman" w:cs="Times New Roman"/>
          <w:sz w:val="24"/>
          <w:szCs w:val="24"/>
          <w:lang w:eastAsia="da-DK"/>
        </w:rPr>
        <w:t xml:space="preserve"> til en positiv </w:t>
      </w:r>
      <w:r w:rsidR="008F62F5">
        <w:rPr>
          <w:rFonts w:ascii="Times New Roman" w:eastAsia="Times New Roman" w:hAnsi="Times New Roman" w:cs="Times New Roman"/>
          <w:sz w:val="24"/>
          <w:szCs w:val="24"/>
          <w:lang w:eastAsia="da-DK"/>
        </w:rPr>
        <w:t>påvirkning på</w:t>
      </w:r>
      <w:r>
        <w:rPr>
          <w:rFonts w:ascii="Times New Roman" w:eastAsia="Times New Roman" w:hAnsi="Times New Roman" w:cs="Times New Roman"/>
          <w:sz w:val="24"/>
          <w:szCs w:val="24"/>
          <w:lang w:eastAsia="da-DK"/>
        </w:rPr>
        <w:t xml:space="preserve"> miljø og natur, i det omfang </w:t>
      </w:r>
      <w:r w:rsidR="008F62F5">
        <w:rPr>
          <w:rFonts w:ascii="Times New Roman" w:eastAsia="Times New Roman" w:hAnsi="Times New Roman" w:cs="Times New Roman"/>
          <w:sz w:val="24"/>
          <w:szCs w:val="24"/>
          <w:lang w:eastAsia="da-DK"/>
        </w:rPr>
        <w:t>indtægterne anvendes til formål, der udover at gavne turismen, tillige gavner miljø og naturmæssige formål.</w:t>
      </w:r>
    </w:p>
    <w:p w14:paraId="6C3C281B" w14:textId="77777777" w:rsidR="007D6F58" w:rsidRDefault="007D6F58" w:rsidP="002870C4">
      <w:pPr>
        <w:spacing w:after="0" w:line="288" w:lineRule="auto"/>
        <w:rPr>
          <w:rFonts w:ascii="Times New Roman" w:eastAsia="Times New Roman" w:hAnsi="Times New Roman" w:cs="Times New Roman"/>
          <w:sz w:val="24"/>
          <w:szCs w:val="24"/>
          <w:lang w:eastAsia="da-DK"/>
        </w:rPr>
      </w:pPr>
    </w:p>
    <w:p w14:paraId="3399568C" w14:textId="5E41FF23" w:rsidR="007D6F58" w:rsidRDefault="007D6F58"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Det vurderes ikke umiddelbart, at forslaget vil få væsentlige konsekvenser for folkesundheden.</w:t>
      </w:r>
    </w:p>
    <w:p w14:paraId="301F6F80" w14:textId="77777777" w:rsidR="006C5FEE" w:rsidRPr="006C5FEE" w:rsidRDefault="006C5FEE" w:rsidP="002870C4">
      <w:pPr>
        <w:spacing w:after="0" w:line="288" w:lineRule="auto"/>
        <w:rPr>
          <w:rFonts w:ascii="Times New Roman" w:eastAsia="Times New Roman" w:hAnsi="Times New Roman" w:cs="Times New Roman"/>
          <w:sz w:val="24"/>
          <w:szCs w:val="24"/>
          <w:lang w:eastAsia="da-DK"/>
        </w:rPr>
      </w:pPr>
    </w:p>
    <w:p w14:paraId="565AAA6D" w14:textId="20E5CB9E" w:rsidR="006C5FEE" w:rsidRDefault="001B58CC" w:rsidP="002870C4">
      <w:pPr>
        <w:spacing w:after="0" w:line="288"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6</w:t>
      </w:r>
      <w:r w:rsidR="006C5FEE" w:rsidRPr="006C5FEE">
        <w:rPr>
          <w:rFonts w:ascii="Times New Roman" w:eastAsia="Times New Roman" w:hAnsi="Times New Roman" w:cs="Times New Roman"/>
          <w:b/>
          <w:bCs/>
          <w:sz w:val="24"/>
          <w:szCs w:val="24"/>
          <w:lang w:eastAsia="da-DK"/>
        </w:rPr>
        <w:t>. Konsekvenser for borgerne</w:t>
      </w:r>
    </w:p>
    <w:p w14:paraId="00F07F6F" w14:textId="130519C5" w:rsidR="006C5FEE" w:rsidRDefault="007D6F58"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 borgere, der udlejer privat</w:t>
      </w:r>
      <w:r w:rsidR="008F62F5">
        <w:rPr>
          <w:rFonts w:ascii="Times New Roman" w:eastAsia="Times New Roman" w:hAnsi="Times New Roman" w:cs="Times New Roman"/>
          <w:sz w:val="24"/>
          <w:szCs w:val="24"/>
          <w:lang w:eastAsia="da-DK"/>
        </w:rPr>
        <w:t xml:space="preserve">e boliger via </w:t>
      </w:r>
      <w:proofErr w:type="spellStart"/>
      <w:r w:rsidR="008F62F5">
        <w:rPr>
          <w:rFonts w:ascii="Times New Roman" w:eastAsia="Times New Roman" w:hAnsi="Times New Roman" w:cs="Times New Roman"/>
          <w:sz w:val="24"/>
          <w:szCs w:val="24"/>
          <w:lang w:eastAsia="da-DK"/>
        </w:rPr>
        <w:t>AirBnB</w:t>
      </w:r>
      <w:proofErr w:type="spellEnd"/>
      <w:r w:rsidR="008F62F5">
        <w:rPr>
          <w:rFonts w:ascii="Times New Roman" w:eastAsia="Times New Roman" w:hAnsi="Times New Roman" w:cs="Times New Roman"/>
          <w:sz w:val="24"/>
          <w:szCs w:val="24"/>
          <w:lang w:eastAsia="da-DK"/>
        </w:rPr>
        <w:t xml:space="preserve"> og hytter med videre</w:t>
      </w:r>
      <w:r>
        <w:rPr>
          <w:rFonts w:ascii="Times New Roman" w:eastAsia="Times New Roman" w:hAnsi="Times New Roman" w:cs="Times New Roman"/>
          <w:sz w:val="24"/>
          <w:szCs w:val="24"/>
          <w:lang w:eastAsia="da-DK"/>
        </w:rPr>
        <w:t xml:space="preserve">, vil </w:t>
      </w:r>
      <w:r w:rsidR="008F62F5">
        <w:rPr>
          <w:rFonts w:ascii="Times New Roman" w:eastAsia="Times New Roman" w:hAnsi="Times New Roman" w:cs="Times New Roman"/>
          <w:sz w:val="24"/>
          <w:szCs w:val="24"/>
          <w:lang w:eastAsia="da-DK"/>
        </w:rPr>
        <w:t xml:space="preserve">blive omfattet af afgiftspligten i det omfang </w:t>
      </w:r>
      <w:r w:rsidR="00782C5F">
        <w:rPr>
          <w:rFonts w:ascii="Times New Roman" w:eastAsia="Times New Roman" w:hAnsi="Times New Roman" w:cs="Times New Roman"/>
          <w:sz w:val="24"/>
          <w:szCs w:val="24"/>
          <w:lang w:eastAsia="da-DK"/>
        </w:rPr>
        <w:t>det samlede afgiftstilsvar udgør 500 kr. eller mere for et kvartal, svarende til</w:t>
      </w:r>
      <w:r w:rsidR="00782C5F" w:rsidDel="00782C5F">
        <w:rPr>
          <w:rFonts w:ascii="Times New Roman" w:eastAsia="Times New Roman" w:hAnsi="Times New Roman" w:cs="Times New Roman"/>
          <w:sz w:val="24"/>
          <w:szCs w:val="24"/>
          <w:lang w:eastAsia="da-DK"/>
        </w:rPr>
        <w:t xml:space="preserve"> </w:t>
      </w:r>
      <w:r w:rsidR="00782C5F">
        <w:rPr>
          <w:rFonts w:ascii="Times New Roman" w:eastAsia="Times New Roman" w:hAnsi="Times New Roman" w:cs="Times New Roman"/>
          <w:sz w:val="24"/>
          <w:szCs w:val="24"/>
          <w:lang w:eastAsia="da-DK"/>
        </w:rPr>
        <w:t>25 overnatninger</w:t>
      </w:r>
      <w:r w:rsidR="008F62F5">
        <w:rPr>
          <w:rFonts w:ascii="Times New Roman" w:eastAsia="Times New Roman" w:hAnsi="Times New Roman" w:cs="Times New Roman"/>
          <w:sz w:val="24"/>
          <w:szCs w:val="24"/>
          <w:lang w:eastAsia="da-DK"/>
        </w:rPr>
        <w:t>.</w:t>
      </w:r>
    </w:p>
    <w:p w14:paraId="02F10BB7" w14:textId="77777777" w:rsidR="00A26613" w:rsidRDefault="00A26613" w:rsidP="002870C4">
      <w:pPr>
        <w:spacing w:after="0" w:line="288" w:lineRule="auto"/>
        <w:rPr>
          <w:rFonts w:ascii="Times New Roman" w:eastAsia="Times New Roman" w:hAnsi="Times New Roman" w:cs="Times New Roman"/>
          <w:sz w:val="24"/>
          <w:szCs w:val="24"/>
          <w:lang w:eastAsia="da-DK"/>
        </w:rPr>
      </w:pPr>
    </w:p>
    <w:p w14:paraId="4DDDB321" w14:textId="4958F24D" w:rsidR="00A26613" w:rsidRPr="007D6F58" w:rsidRDefault="00A26613"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Tilsvarende vil borgere, der lejer hytter, hotelværelser, værelser med videre inden for rammerne af denne lov, skulle opkræves afgiften af udlejer.</w:t>
      </w:r>
    </w:p>
    <w:p w14:paraId="5BD438F6" w14:textId="77777777" w:rsidR="006C5FEE" w:rsidRPr="006C5FEE" w:rsidRDefault="006C5FEE" w:rsidP="002870C4">
      <w:pPr>
        <w:spacing w:after="0" w:line="288" w:lineRule="auto"/>
        <w:rPr>
          <w:rFonts w:ascii="Times New Roman" w:eastAsia="Times New Roman" w:hAnsi="Times New Roman" w:cs="Times New Roman"/>
          <w:b/>
          <w:bCs/>
          <w:sz w:val="24"/>
          <w:szCs w:val="24"/>
          <w:lang w:eastAsia="da-DK"/>
        </w:rPr>
      </w:pPr>
    </w:p>
    <w:p w14:paraId="23B06B6E" w14:textId="34F7F604" w:rsidR="006C5FEE" w:rsidRDefault="006C5FE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7. Andre væsentlige konsekvenser</w:t>
      </w:r>
    </w:p>
    <w:p w14:paraId="70133A1C" w14:textId="0BF974D1" w:rsidR="006C5FEE" w:rsidRPr="001B58CC" w:rsidRDefault="001B58CC" w:rsidP="002870C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Lovforslaget har ikke rigsfællesskabsaspekter.</w:t>
      </w:r>
    </w:p>
    <w:p w14:paraId="720A8724" w14:textId="77777777" w:rsidR="006C5FEE" w:rsidRPr="006C5FEE" w:rsidRDefault="006C5FEE" w:rsidP="002870C4">
      <w:pPr>
        <w:spacing w:after="0" w:line="288" w:lineRule="auto"/>
        <w:rPr>
          <w:rFonts w:ascii="Times New Roman" w:eastAsia="Times New Roman" w:hAnsi="Times New Roman" w:cs="Times New Roman"/>
          <w:b/>
          <w:bCs/>
          <w:sz w:val="24"/>
          <w:szCs w:val="24"/>
          <w:lang w:eastAsia="da-DK"/>
        </w:rPr>
      </w:pPr>
    </w:p>
    <w:p w14:paraId="75B5FE1D" w14:textId="66A82E50" w:rsidR="006C5FEE" w:rsidRPr="006C5FEE" w:rsidRDefault="006C5FEE" w:rsidP="002870C4">
      <w:pPr>
        <w:spacing w:after="0" w:line="288" w:lineRule="auto"/>
        <w:rPr>
          <w:rFonts w:ascii="Times New Roman" w:eastAsia="Times New Roman" w:hAnsi="Times New Roman" w:cs="Times New Roman"/>
          <w:b/>
          <w:bCs/>
          <w:sz w:val="24"/>
          <w:szCs w:val="24"/>
          <w:lang w:eastAsia="da-DK"/>
        </w:rPr>
      </w:pPr>
      <w:r w:rsidRPr="006C5FEE">
        <w:rPr>
          <w:rFonts w:ascii="Times New Roman" w:eastAsia="Times New Roman" w:hAnsi="Times New Roman" w:cs="Times New Roman"/>
          <w:b/>
          <w:bCs/>
          <w:sz w:val="24"/>
          <w:szCs w:val="24"/>
          <w:lang w:eastAsia="da-DK"/>
        </w:rPr>
        <w:t>8. Høring af myndigheder og organisationer m.v.</w:t>
      </w:r>
    </w:p>
    <w:p w14:paraId="22EB89C0" w14:textId="77777777" w:rsidR="00A6563A" w:rsidRDefault="00782C5F" w:rsidP="00782C5F">
      <w:pPr>
        <w:spacing w:after="0" w:line="288" w:lineRule="auto"/>
        <w:rPr>
          <w:rFonts w:ascii="Times New Roman" w:eastAsia="Times New Roman" w:hAnsi="Times New Roman" w:cs="Times New Roman"/>
          <w:sz w:val="24"/>
          <w:szCs w:val="24"/>
          <w:lang w:eastAsia="da-DK"/>
        </w:rPr>
      </w:pPr>
      <w:bookmarkStart w:id="0" w:name="_Hlk108420415"/>
      <w:r w:rsidRPr="0066697C">
        <w:rPr>
          <w:rFonts w:ascii="Times New Roman" w:eastAsia="Times New Roman" w:hAnsi="Times New Roman" w:cs="Times New Roman"/>
          <w:sz w:val="24"/>
          <w:szCs w:val="24"/>
          <w:lang w:eastAsia="da-DK"/>
        </w:rPr>
        <w:t>Forslaget har i perioden x. xxx 2024 til x. xxx 2024 været i høring hos følgende høringsparter:</w:t>
      </w:r>
    </w:p>
    <w:p w14:paraId="096E7BBF" w14:textId="29882D8F" w:rsidR="00782C5F" w:rsidRPr="006E07B6" w:rsidRDefault="00782C5F" w:rsidP="00782C5F">
      <w:pPr>
        <w:spacing w:after="0" w:line="288" w:lineRule="auto"/>
        <w:rPr>
          <w:rFonts w:ascii="Times New Roman" w:eastAsia="Times New Roman" w:hAnsi="Times New Roman" w:cs="Times New Roman"/>
          <w:sz w:val="24"/>
          <w:szCs w:val="24"/>
          <w:lang w:eastAsia="da-DK"/>
        </w:rPr>
      </w:pPr>
      <w:r w:rsidRPr="0066697C">
        <w:rPr>
          <w:rFonts w:ascii="Times New Roman" w:eastAsia="Times New Roman" w:hAnsi="Times New Roman" w:cs="Times New Roman"/>
          <w:sz w:val="24"/>
          <w:szCs w:val="24"/>
          <w:lang w:eastAsia="da-DK"/>
        </w:rPr>
        <w:t xml:space="preserve">Grønlands Erhverv (GE), Visit Greenland, </w:t>
      </w:r>
      <w:proofErr w:type="spellStart"/>
      <w:r w:rsidRPr="0066697C">
        <w:rPr>
          <w:rFonts w:ascii="Times New Roman" w:eastAsia="Times New Roman" w:hAnsi="Times New Roman" w:cs="Times New Roman"/>
          <w:sz w:val="24"/>
          <w:szCs w:val="24"/>
          <w:lang w:eastAsia="da-DK"/>
        </w:rPr>
        <w:t>Sulinermik</w:t>
      </w:r>
      <w:proofErr w:type="spellEnd"/>
      <w:r w:rsidRPr="0066697C">
        <w:rPr>
          <w:rFonts w:ascii="Times New Roman" w:eastAsia="Times New Roman" w:hAnsi="Times New Roman" w:cs="Times New Roman"/>
          <w:sz w:val="24"/>
          <w:szCs w:val="24"/>
          <w:lang w:eastAsia="da-DK"/>
        </w:rPr>
        <w:t xml:space="preserve"> </w:t>
      </w:r>
      <w:proofErr w:type="spellStart"/>
      <w:r w:rsidRPr="0066697C">
        <w:rPr>
          <w:rFonts w:ascii="Times New Roman" w:eastAsia="Times New Roman" w:hAnsi="Times New Roman" w:cs="Times New Roman"/>
          <w:sz w:val="24"/>
          <w:szCs w:val="24"/>
          <w:lang w:eastAsia="da-DK"/>
        </w:rPr>
        <w:t>Inuussutissarsiuteqartut</w:t>
      </w:r>
      <w:proofErr w:type="spellEnd"/>
      <w:r w:rsidRPr="0066697C">
        <w:rPr>
          <w:rFonts w:ascii="Times New Roman" w:eastAsia="Times New Roman" w:hAnsi="Times New Roman" w:cs="Times New Roman"/>
          <w:sz w:val="24"/>
          <w:szCs w:val="24"/>
          <w:lang w:eastAsia="da-DK"/>
        </w:rPr>
        <w:t xml:space="preserve"> </w:t>
      </w:r>
      <w:proofErr w:type="spellStart"/>
      <w:r w:rsidRPr="0066697C">
        <w:rPr>
          <w:rFonts w:ascii="Times New Roman" w:eastAsia="Times New Roman" w:hAnsi="Times New Roman" w:cs="Times New Roman"/>
          <w:sz w:val="24"/>
          <w:szCs w:val="24"/>
          <w:lang w:eastAsia="da-DK"/>
        </w:rPr>
        <w:t>Kattuffiat</w:t>
      </w:r>
      <w:proofErr w:type="spellEnd"/>
      <w:r w:rsidRPr="0066697C">
        <w:rPr>
          <w:rFonts w:ascii="Times New Roman" w:eastAsia="Times New Roman" w:hAnsi="Times New Roman" w:cs="Times New Roman"/>
          <w:sz w:val="24"/>
          <w:szCs w:val="24"/>
          <w:lang w:eastAsia="da-DK"/>
        </w:rPr>
        <w:t xml:space="preserve"> (SIK), Grønlandske Advokater, Formandens Departement, </w:t>
      </w:r>
      <w:r w:rsidRPr="00EF68EA">
        <w:rPr>
          <w:rFonts w:ascii="Times New Roman" w:eastAsia="Times New Roman" w:hAnsi="Times New Roman" w:cs="Times New Roman"/>
          <w:sz w:val="24"/>
          <w:szCs w:val="24"/>
          <w:lang w:eastAsia="da-DK"/>
        </w:rPr>
        <w:t>Departementet for Erhverv, Handel, Råstoffer, Justitsområdet og Ligestilling</w:t>
      </w:r>
      <w:r>
        <w:rPr>
          <w:rFonts w:ascii="Times New Roman" w:eastAsia="Times New Roman" w:hAnsi="Times New Roman" w:cs="Times New Roman"/>
          <w:sz w:val="24"/>
          <w:szCs w:val="24"/>
          <w:lang w:eastAsia="da-DK"/>
        </w:rPr>
        <w:t xml:space="preserve">, </w:t>
      </w:r>
      <w:r w:rsidRPr="0066697C">
        <w:rPr>
          <w:rFonts w:ascii="Times New Roman" w:eastAsia="Times New Roman" w:hAnsi="Times New Roman" w:cs="Times New Roman"/>
          <w:sz w:val="24"/>
          <w:szCs w:val="24"/>
          <w:lang w:eastAsia="da-DK"/>
        </w:rPr>
        <w:t xml:space="preserve">Departementet for </w:t>
      </w:r>
      <w:r>
        <w:rPr>
          <w:rFonts w:ascii="Times New Roman" w:eastAsia="Times New Roman" w:hAnsi="Times New Roman" w:cs="Times New Roman"/>
          <w:sz w:val="24"/>
          <w:szCs w:val="24"/>
          <w:lang w:eastAsia="da-DK"/>
        </w:rPr>
        <w:t xml:space="preserve">Selvstændighed og Udenrigsanliggender, </w:t>
      </w:r>
      <w:r w:rsidRPr="0066697C">
        <w:rPr>
          <w:rFonts w:ascii="Times New Roman" w:eastAsia="Times New Roman" w:hAnsi="Times New Roman" w:cs="Times New Roman"/>
          <w:sz w:val="24"/>
          <w:szCs w:val="24"/>
          <w:lang w:eastAsia="da-DK"/>
        </w:rPr>
        <w:t>Departementet for Børn</w:t>
      </w:r>
      <w:r>
        <w:rPr>
          <w:rFonts w:ascii="Times New Roman" w:eastAsia="Times New Roman" w:hAnsi="Times New Roman" w:cs="Times New Roman"/>
          <w:sz w:val="24"/>
          <w:szCs w:val="24"/>
          <w:lang w:eastAsia="da-DK"/>
        </w:rPr>
        <w:t xml:space="preserve"> og </w:t>
      </w:r>
      <w:r w:rsidRPr="0066697C">
        <w:rPr>
          <w:rFonts w:ascii="Times New Roman" w:eastAsia="Times New Roman" w:hAnsi="Times New Roman" w:cs="Times New Roman"/>
          <w:sz w:val="24"/>
          <w:szCs w:val="24"/>
          <w:lang w:eastAsia="da-DK"/>
        </w:rPr>
        <w:t>Unge</w:t>
      </w:r>
      <w:r>
        <w:rPr>
          <w:rFonts w:ascii="Times New Roman" w:eastAsia="Times New Roman" w:hAnsi="Times New Roman" w:cs="Times New Roman"/>
          <w:sz w:val="24"/>
          <w:szCs w:val="24"/>
          <w:lang w:eastAsia="da-DK"/>
        </w:rPr>
        <w:t xml:space="preserve">, </w:t>
      </w:r>
      <w:r w:rsidRPr="0066697C">
        <w:rPr>
          <w:rFonts w:ascii="Times New Roman" w:hAnsi="Times New Roman" w:cs="Times New Roman"/>
          <w:sz w:val="24"/>
          <w:szCs w:val="24"/>
        </w:rPr>
        <w:t>Departementet for Uddannelse, Kultur, Idræt og Kirke</w:t>
      </w:r>
      <w:r>
        <w:rPr>
          <w:rFonts w:ascii="Times New Roman" w:hAnsi="Times New Roman" w:cs="Times New Roman"/>
          <w:sz w:val="24"/>
          <w:szCs w:val="24"/>
        </w:rPr>
        <w:t xml:space="preserve">, </w:t>
      </w:r>
      <w:r w:rsidRPr="0066697C">
        <w:rPr>
          <w:rFonts w:ascii="Times New Roman" w:eastAsia="Times New Roman" w:hAnsi="Times New Roman" w:cs="Times New Roman"/>
          <w:sz w:val="24"/>
          <w:szCs w:val="24"/>
          <w:lang w:eastAsia="da-DK"/>
        </w:rPr>
        <w:t xml:space="preserve">Departementet for Fiskeri og Fangst, Departementet for Landbrug, Selvforsyning, Energi og Miljø, Departementet for Sociale Anliggender, </w:t>
      </w:r>
      <w:r>
        <w:rPr>
          <w:rFonts w:ascii="Times New Roman" w:eastAsia="Times New Roman" w:hAnsi="Times New Roman" w:cs="Times New Roman"/>
          <w:sz w:val="24"/>
          <w:szCs w:val="24"/>
          <w:lang w:eastAsia="da-DK"/>
        </w:rPr>
        <w:t xml:space="preserve">Familier, </w:t>
      </w:r>
      <w:r w:rsidRPr="0066697C">
        <w:rPr>
          <w:rFonts w:ascii="Times New Roman" w:eastAsia="Times New Roman" w:hAnsi="Times New Roman" w:cs="Times New Roman"/>
          <w:sz w:val="24"/>
          <w:szCs w:val="24"/>
          <w:lang w:eastAsia="da-DK"/>
        </w:rPr>
        <w:t xml:space="preserve">Arbejdsmarked og Indenrigsanliggender, Departementet for Boliger og Infrastruktur, Departementet for Sundhed, </w:t>
      </w:r>
      <w:proofErr w:type="spellStart"/>
      <w:r w:rsidRPr="0066697C">
        <w:rPr>
          <w:rFonts w:ascii="Times New Roman" w:eastAsia="Times New Roman" w:hAnsi="Times New Roman" w:cs="Times New Roman"/>
          <w:sz w:val="24"/>
          <w:szCs w:val="24"/>
          <w:lang w:eastAsia="da-DK"/>
        </w:rPr>
        <w:t>Avannaata</w:t>
      </w:r>
      <w:proofErr w:type="spellEnd"/>
      <w:r w:rsidRPr="0066697C">
        <w:rPr>
          <w:rFonts w:ascii="Times New Roman" w:eastAsia="Times New Roman" w:hAnsi="Times New Roman" w:cs="Times New Roman"/>
          <w:sz w:val="24"/>
          <w:szCs w:val="24"/>
          <w:lang w:eastAsia="da-DK"/>
        </w:rPr>
        <w:t xml:space="preserve"> </w:t>
      </w:r>
      <w:proofErr w:type="spellStart"/>
      <w:r w:rsidRPr="0066697C">
        <w:rPr>
          <w:rFonts w:ascii="Times New Roman" w:eastAsia="Times New Roman" w:hAnsi="Times New Roman" w:cs="Times New Roman"/>
          <w:sz w:val="24"/>
          <w:szCs w:val="24"/>
          <w:lang w:eastAsia="da-DK"/>
        </w:rPr>
        <w:t>Kommunia</w:t>
      </w:r>
      <w:proofErr w:type="spellEnd"/>
      <w:r w:rsidRPr="0066697C">
        <w:rPr>
          <w:rFonts w:ascii="Times New Roman" w:eastAsia="Times New Roman" w:hAnsi="Times New Roman" w:cs="Times New Roman"/>
          <w:sz w:val="24"/>
          <w:szCs w:val="24"/>
          <w:lang w:eastAsia="da-DK"/>
        </w:rPr>
        <w:t xml:space="preserve">, Kommune Kujalleq, Kommune </w:t>
      </w:r>
      <w:proofErr w:type="spellStart"/>
      <w:r w:rsidRPr="0066697C">
        <w:rPr>
          <w:rFonts w:ascii="Times New Roman" w:eastAsia="Times New Roman" w:hAnsi="Times New Roman" w:cs="Times New Roman"/>
          <w:sz w:val="24"/>
          <w:szCs w:val="24"/>
          <w:lang w:eastAsia="da-DK"/>
        </w:rPr>
        <w:t>Qeqertalik</w:t>
      </w:r>
      <w:proofErr w:type="spellEnd"/>
      <w:r w:rsidRPr="0066697C">
        <w:rPr>
          <w:rFonts w:ascii="Times New Roman" w:eastAsia="Times New Roman" w:hAnsi="Times New Roman" w:cs="Times New Roman"/>
          <w:sz w:val="24"/>
          <w:szCs w:val="24"/>
          <w:lang w:eastAsia="da-DK"/>
        </w:rPr>
        <w:t xml:space="preserve">, Qeqqata </w:t>
      </w:r>
      <w:proofErr w:type="spellStart"/>
      <w:r w:rsidRPr="0066697C">
        <w:rPr>
          <w:rFonts w:ascii="Times New Roman" w:eastAsia="Times New Roman" w:hAnsi="Times New Roman" w:cs="Times New Roman"/>
          <w:sz w:val="24"/>
          <w:szCs w:val="24"/>
          <w:lang w:eastAsia="da-DK"/>
        </w:rPr>
        <w:t>Kommunia</w:t>
      </w:r>
      <w:proofErr w:type="spellEnd"/>
      <w:r w:rsidRPr="0066697C">
        <w:rPr>
          <w:rFonts w:ascii="Times New Roman" w:eastAsia="Times New Roman" w:hAnsi="Times New Roman" w:cs="Times New Roman"/>
          <w:sz w:val="24"/>
          <w:szCs w:val="24"/>
          <w:lang w:eastAsia="da-DK"/>
        </w:rPr>
        <w:t xml:space="preserve"> og Kommuneqarfik Sermersooq, </w:t>
      </w:r>
      <w:r w:rsidRPr="006E07B6">
        <w:rPr>
          <w:rFonts w:ascii="Times New Roman" w:eastAsia="Times New Roman" w:hAnsi="Times New Roman" w:cs="Times New Roman"/>
          <w:sz w:val="24"/>
          <w:szCs w:val="24"/>
          <w:lang w:eastAsia="da-DK"/>
        </w:rPr>
        <w:t xml:space="preserve">Deloitte, Grønlands Revisionskontor, BDO, PWC, SFAI Grønland Statsautoriserede Revisorer ApS, Visit Greenland, KNAPK, Air Greenland, </w:t>
      </w:r>
      <w:proofErr w:type="spellStart"/>
      <w:r w:rsidRPr="006E07B6">
        <w:rPr>
          <w:rFonts w:ascii="Times New Roman" w:eastAsia="Times New Roman" w:hAnsi="Times New Roman" w:cs="Times New Roman"/>
          <w:sz w:val="24"/>
          <w:szCs w:val="24"/>
          <w:lang w:eastAsia="da-DK"/>
        </w:rPr>
        <w:t>Arctic</w:t>
      </w:r>
      <w:proofErr w:type="spellEnd"/>
      <w:r w:rsidRPr="006E07B6">
        <w:rPr>
          <w:rFonts w:ascii="Times New Roman" w:eastAsia="Times New Roman" w:hAnsi="Times New Roman" w:cs="Times New Roman"/>
          <w:sz w:val="24"/>
          <w:szCs w:val="24"/>
          <w:lang w:eastAsia="da-DK"/>
        </w:rPr>
        <w:t xml:space="preserve"> </w:t>
      </w:r>
      <w:proofErr w:type="spellStart"/>
      <w:r w:rsidRPr="006E07B6">
        <w:rPr>
          <w:rFonts w:ascii="Times New Roman" w:eastAsia="Times New Roman" w:hAnsi="Times New Roman" w:cs="Times New Roman"/>
          <w:sz w:val="24"/>
          <w:szCs w:val="24"/>
          <w:lang w:eastAsia="da-DK"/>
        </w:rPr>
        <w:t>Circle</w:t>
      </w:r>
      <w:proofErr w:type="spellEnd"/>
      <w:r w:rsidRPr="006E07B6">
        <w:rPr>
          <w:rFonts w:ascii="Times New Roman" w:eastAsia="Times New Roman" w:hAnsi="Times New Roman" w:cs="Times New Roman"/>
          <w:sz w:val="24"/>
          <w:szCs w:val="24"/>
          <w:lang w:eastAsia="da-DK"/>
        </w:rPr>
        <w:t xml:space="preserve"> Business, Innovation South Greenland, </w:t>
      </w:r>
      <w:proofErr w:type="spellStart"/>
      <w:r w:rsidRPr="006E07B6">
        <w:rPr>
          <w:rFonts w:ascii="Times New Roman" w:eastAsia="Times New Roman" w:hAnsi="Times New Roman" w:cs="Times New Roman"/>
          <w:sz w:val="24"/>
          <w:szCs w:val="24"/>
          <w:lang w:eastAsia="da-DK"/>
        </w:rPr>
        <w:t>Qeqertalik</w:t>
      </w:r>
      <w:proofErr w:type="spellEnd"/>
      <w:r w:rsidRPr="006E07B6">
        <w:rPr>
          <w:rFonts w:ascii="Times New Roman" w:eastAsia="Times New Roman" w:hAnsi="Times New Roman" w:cs="Times New Roman"/>
          <w:sz w:val="24"/>
          <w:szCs w:val="24"/>
          <w:lang w:eastAsia="da-DK"/>
        </w:rPr>
        <w:t xml:space="preserve"> Business Council, Sermerso</w:t>
      </w:r>
      <w:r>
        <w:rPr>
          <w:rFonts w:ascii="Times New Roman" w:eastAsia="Times New Roman" w:hAnsi="Times New Roman" w:cs="Times New Roman"/>
          <w:sz w:val="24"/>
          <w:szCs w:val="24"/>
          <w:lang w:eastAsia="da-DK"/>
        </w:rPr>
        <w:t>o</w:t>
      </w:r>
      <w:r w:rsidRPr="006E07B6">
        <w:rPr>
          <w:rFonts w:ascii="Times New Roman" w:eastAsia="Times New Roman" w:hAnsi="Times New Roman" w:cs="Times New Roman"/>
          <w:sz w:val="24"/>
          <w:szCs w:val="24"/>
          <w:lang w:eastAsia="da-DK"/>
        </w:rPr>
        <w:t xml:space="preserve">q </w:t>
      </w:r>
      <w:r>
        <w:rPr>
          <w:rFonts w:ascii="Times New Roman" w:eastAsia="Times New Roman" w:hAnsi="Times New Roman" w:cs="Times New Roman"/>
          <w:sz w:val="24"/>
          <w:szCs w:val="24"/>
          <w:lang w:eastAsia="da-DK"/>
        </w:rPr>
        <w:t>Erhverv</w:t>
      </w:r>
      <w:r w:rsidR="006C3329">
        <w:rPr>
          <w:rFonts w:ascii="Times New Roman" w:eastAsia="Times New Roman" w:hAnsi="Times New Roman" w:cs="Times New Roman"/>
          <w:sz w:val="24"/>
          <w:szCs w:val="24"/>
          <w:lang w:eastAsia="da-DK"/>
        </w:rPr>
        <w:t xml:space="preserve">, </w:t>
      </w:r>
      <w:r w:rsidR="006C3329" w:rsidRPr="006C3329">
        <w:rPr>
          <w:rFonts w:ascii="Times New Roman" w:eastAsia="Times New Roman" w:hAnsi="Times New Roman" w:cs="Times New Roman"/>
          <w:sz w:val="24"/>
          <w:szCs w:val="24"/>
          <w:lang w:eastAsia="da-DK"/>
        </w:rPr>
        <w:t xml:space="preserve">Nuuk Maritime Network, Royal </w:t>
      </w:r>
      <w:proofErr w:type="spellStart"/>
      <w:r w:rsidR="006C3329" w:rsidRPr="006C3329">
        <w:rPr>
          <w:rFonts w:ascii="Times New Roman" w:eastAsia="Times New Roman" w:hAnsi="Times New Roman" w:cs="Times New Roman"/>
          <w:sz w:val="24"/>
          <w:szCs w:val="24"/>
          <w:lang w:eastAsia="da-DK"/>
        </w:rPr>
        <w:t>Arctic</w:t>
      </w:r>
      <w:proofErr w:type="spellEnd"/>
      <w:r w:rsidR="006C3329" w:rsidRPr="006C3329">
        <w:rPr>
          <w:rFonts w:ascii="Times New Roman" w:eastAsia="Times New Roman" w:hAnsi="Times New Roman" w:cs="Times New Roman"/>
          <w:sz w:val="24"/>
          <w:szCs w:val="24"/>
          <w:lang w:eastAsia="da-DK"/>
        </w:rPr>
        <w:t xml:space="preserve"> Line A/S, </w:t>
      </w:r>
      <w:proofErr w:type="spellStart"/>
      <w:r w:rsidR="006C3329" w:rsidRPr="006C3329">
        <w:rPr>
          <w:rFonts w:ascii="Times New Roman" w:eastAsia="Times New Roman" w:hAnsi="Times New Roman" w:cs="Times New Roman"/>
          <w:sz w:val="24"/>
          <w:szCs w:val="24"/>
          <w:lang w:eastAsia="da-DK"/>
        </w:rPr>
        <w:t>Arctic</w:t>
      </w:r>
      <w:proofErr w:type="spellEnd"/>
      <w:r w:rsidR="006C3329" w:rsidRPr="006C3329">
        <w:rPr>
          <w:rFonts w:ascii="Times New Roman" w:eastAsia="Times New Roman" w:hAnsi="Times New Roman" w:cs="Times New Roman"/>
          <w:sz w:val="24"/>
          <w:szCs w:val="24"/>
          <w:lang w:eastAsia="da-DK"/>
        </w:rPr>
        <w:t xml:space="preserve"> </w:t>
      </w:r>
      <w:proofErr w:type="spellStart"/>
      <w:r w:rsidR="006C3329" w:rsidRPr="006C3329">
        <w:rPr>
          <w:rFonts w:ascii="Times New Roman" w:eastAsia="Times New Roman" w:hAnsi="Times New Roman" w:cs="Times New Roman"/>
          <w:sz w:val="24"/>
          <w:szCs w:val="24"/>
          <w:lang w:eastAsia="da-DK"/>
        </w:rPr>
        <w:t>Umiaq</w:t>
      </w:r>
      <w:proofErr w:type="spellEnd"/>
      <w:r w:rsidR="006C3329" w:rsidRPr="006C3329">
        <w:rPr>
          <w:rFonts w:ascii="Times New Roman" w:eastAsia="Times New Roman" w:hAnsi="Times New Roman" w:cs="Times New Roman"/>
          <w:sz w:val="24"/>
          <w:szCs w:val="24"/>
          <w:lang w:eastAsia="da-DK"/>
        </w:rPr>
        <w:t xml:space="preserve"> Line A/S,</w:t>
      </w:r>
      <w:r w:rsidR="001547DA">
        <w:rPr>
          <w:rFonts w:ascii="Times New Roman" w:eastAsia="Times New Roman" w:hAnsi="Times New Roman" w:cs="Times New Roman"/>
          <w:sz w:val="24"/>
          <w:szCs w:val="24"/>
          <w:lang w:eastAsia="da-DK"/>
        </w:rPr>
        <w:t xml:space="preserve"> </w:t>
      </w:r>
      <w:r w:rsidR="006C3329" w:rsidRPr="006C3329">
        <w:rPr>
          <w:rFonts w:ascii="Times New Roman" w:eastAsia="Times New Roman" w:hAnsi="Times New Roman" w:cs="Times New Roman"/>
          <w:sz w:val="24"/>
          <w:szCs w:val="24"/>
          <w:lang w:eastAsia="da-DK"/>
        </w:rPr>
        <w:t xml:space="preserve">AECO (Association of </w:t>
      </w:r>
      <w:proofErr w:type="spellStart"/>
      <w:r w:rsidR="006C3329" w:rsidRPr="006C3329">
        <w:rPr>
          <w:rFonts w:ascii="Times New Roman" w:eastAsia="Times New Roman" w:hAnsi="Times New Roman" w:cs="Times New Roman"/>
          <w:sz w:val="24"/>
          <w:szCs w:val="24"/>
          <w:lang w:eastAsia="da-DK"/>
        </w:rPr>
        <w:t>Arctic</w:t>
      </w:r>
      <w:proofErr w:type="spellEnd"/>
      <w:r w:rsidR="006C3329" w:rsidRPr="006C3329">
        <w:rPr>
          <w:rFonts w:ascii="Times New Roman" w:eastAsia="Times New Roman" w:hAnsi="Times New Roman" w:cs="Times New Roman"/>
          <w:sz w:val="24"/>
          <w:szCs w:val="24"/>
          <w:lang w:eastAsia="da-DK"/>
        </w:rPr>
        <w:t xml:space="preserve"> </w:t>
      </w:r>
      <w:proofErr w:type="spellStart"/>
      <w:r w:rsidR="006C3329" w:rsidRPr="006C3329">
        <w:rPr>
          <w:rFonts w:ascii="Times New Roman" w:eastAsia="Times New Roman" w:hAnsi="Times New Roman" w:cs="Times New Roman"/>
          <w:sz w:val="24"/>
          <w:szCs w:val="24"/>
          <w:lang w:eastAsia="da-DK"/>
        </w:rPr>
        <w:t>Expedition</w:t>
      </w:r>
      <w:proofErr w:type="spellEnd"/>
      <w:r w:rsidR="006C3329" w:rsidRPr="006C3329">
        <w:rPr>
          <w:rFonts w:ascii="Times New Roman" w:eastAsia="Times New Roman" w:hAnsi="Times New Roman" w:cs="Times New Roman"/>
          <w:sz w:val="24"/>
          <w:szCs w:val="24"/>
          <w:lang w:eastAsia="da-DK"/>
        </w:rPr>
        <w:t xml:space="preserve"> Cruise Operators),</w:t>
      </w:r>
      <w:r w:rsidR="001547DA">
        <w:rPr>
          <w:rFonts w:ascii="Times New Roman" w:eastAsia="Times New Roman" w:hAnsi="Times New Roman" w:cs="Times New Roman"/>
          <w:sz w:val="24"/>
          <w:szCs w:val="24"/>
          <w:lang w:eastAsia="da-DK"/>
        </w:rPr>
        <w:t xml:space="preserve"> </w:t>
      </w:r>
      <w:r w:rsidR="006C3329" w:rsidRPr="006C3329">
        <w:rPr>
          <w:rFonts w:ascii="Times New Roman" w:eastAsia="Times New Roman" w:hAnsi="Times New Roman" w:cs="Times New Roman"/>
          <w:sz w:val="24"/>
          <w:szCs w:val="24"/>
          <w:lang w:eastAsia="da-DK"/>
        </w:rPr>
        <w:t>KNI,</w:t>
      </w:r>
      <w:r w:rsidR="006C3329">
        <w:rPr>
          <w:rFonts w:ascii="Times New Roman" w:eastAsia="Times New Roman" w:hAnsi="Times New Roman" w:cs="Times New Roman"/>
          <w:sz w:val="24"/>
          <w:szCs w:val="24"/>
          <w:lang w:eastAsia="da-DK"/>
        </w:rPr>
        <w:t xml:space="preserve"> </w:t>
      </w:r>
      <w:r w:rsidR="006C3329" w:rsidRPr="006C3329">
        <w:rPr>
          <w:rFonts w:ascii="Times New Roman" w:eastAsia="Times New Roman" w:hAnsi="Times New Roman" w:cs="Times New Roman"/>
          <w:sz w:val="24"/>
          <w:szCs w:val="24"/>
          <w:lang w:eastAsia="da-DK"/>
        </w:rPr>
        <w:t>Blue Water,</w:t>
      </w:r>
      <w:r w:rsidR="006C3329">
        <w:rPr>
          <w:rFonts w:ascii="Times New Roman" w:eastAsia="Times New Roman" w:hAnsi="Times New Roman" w:cs="Times New Roman"/>
          <w:sz w:val="24"/>
          <w:szCs w:val="24"/>
          <w:lang w:eastAsia="da-DK"/>
        </w:rPr>
        <w:t xml:space="preserve"> </w:t>
      </w:r>
      <w:r w:rsidR="006C3329" w:rsidRPr="006C3329">
        <w:rPr>
          <w:rFonts w:ascii="Times New Roman" w:eastAsia="Times New Roman" w:hAnsi="Times New Roman" w:cs="Times New Roman"/>
          <w:sz w:val="24"/>
          <w:szCs w:val="24"/>
          <w:lang w:eastAsia="da-DK"/>
        </w:rPr>
        <w:t>NUSUKA.</w:t>
      </w:r>
    </w:p>
    <w:p w14:paraId="2F2B381B" w14:textId="77777777" w:rsidR="007D6F58" w:rsidRPr="006E07B6" w:rsidRDefault="007D6F58" w:rsidP="001B58CC">
      <w:pPr>
        <w:spacing w:after="0" w:line="288" w:lineRule="auto"/>
        <w:rPr>
          <w:rFonts w:ascii="Times New Roman" w:eastAsia="Times New Roman" w:hAnsi="Times New Roman" w:cs="Times New Roman"/>
          <w:sz w:val="24"/>
          <w:szCs w:val="24"/>
          <w:lang w:eastAsia="da-DK"/>
        </w:rPr>
      </w:pPr>
    </w:p>
    <w:p w14:paraId="7BE56DF2" w14:textId="77777777" w:rsidR="001B58CC" w:rsidRPr="00BB37FA" w:rsidRDefault="001B58CC" w:rsidP="001B58CC">
      <w:pPr>
        <w:spacing w:after="0" w:line="288" w:lineRule="auto"/>
        <w:rPr>
          <w:rFonts w:ascii="Times New Roman" w:eastAsia="Times New Roman" w:hAnsi="Times New Roman" w:cs="Times New Roman"/>
          <w:sz w:val="24"/>
          <w:szCs w:val="24"/>
          <w:lang w:eastAsia="da-DK"/>
        </w:rPr>
      </w:pPr>
      <w:r w:rsidRPr="00BB37FA">
        <w:rPr>
          <w:rFonts w:ascii="Times New Roman" w:eastAsia="Times New Roman" w:hAnsi="Times New Roman" w:cs="Times New Roman"/>
          <w:sz w:val="24"/>
          <w:szCs w:val="24"/>
          <w:lang w:eastAsia="da-DK"/>
        </w:rPr>
        <w:lastRenderedPageBreak/>
        <w:t xml:space="preserve">Forslaget har været offentliggjort på </w:t>
      </w:r>
      <w:proofErr w:type="spellStart"/>
      <w:r w:rsidRPr="00BB37FA">
        <w:rPr>
          <w:rFonts w:ascii="Times New Roman" w:eastAsia="Times New Roman" w:hAnsi="Times New Roman" w:cs="Times New Roman"/>
          <w:sz w:val="24"/>
          <w:szCs w:val="24"/>
          <w:lang w:eastAsia="da-DK"/>
        </w:rPr>
        <w:t>Naalakkersuisuts</w:t>
      </w:r>
      <w:proofErr w:type="spellEnd"/>
      <w:r w:rsidRPr="00BB37FA">
        <w:rPr>
          <w:rFonts w:ascii="Times New Roman" w:eastAsia="Times New Roman" w:hAnsi="Times New Roman" w:cs="Times New Roman"/>
          <w:sz w:val="24"/>
          <w:szCs w:val="24"/>
          <w:lang w:eastAsia="da-DK"/>
        </w:rPr>
        <w:t xml:space="preserve"> høringsportal på www.naalakkersuisut.gl.</w:t>
      </w:r>
    </w:p>
    <w:p w14:paraId="2BB7E270" w14:textId="77777777" w:rsidR="001B58CC" w:rsidRPr="00BB37FA" w:rsidRDefault="001B58CC" w:rsidP="001B58CC">
      <w:pPr>
        <w:spacing w:after="0" w:line="288" w:lineRule="auto"/>
        <w:rPr>
          <w:rFonts w:ascii="Times New Roman" w:eastAsia="Times New Roman" w:hAnsi="Times New Roman" w:cs="Times New Roman"/>
          <w:sz w:val="24"/>
          <w:szCs w:val="24"/>
          <w:lang w:eastAsia="da-DK"/>
        </w:rPr>
      </w:pPr>
    </w:p>
    <w:p w14:paraId="4876B08A" w14:textId="77777777" w:rsidR="001B58CC" w:rsidRDefault="001B58CC" w:rsidP="001B58CC">
      <w:pPr>
        <w:spacing w:after="0" w:line="288" w:lineRule="auto"/>
        <w:rPr>
          <w:rFonts w:ascii="Times New Roman" w:eastAsia="Times New Roman" w:hAnsi="Times New Roman" w:cs="Times New Roman"/>
          <w:sz w:val="24"/>
          <w:szCs w:val="24"/>
          <w:lang w:eastAsia="da-DK"/>
        </w:rPr>
      </w:pPr>
      <w:r w:rsidRPr="005E6EDA">
        <w:rPr>
          <w:rFonts w:ascii="Times New Roman" w:eastAsia="Times New Roman" w:hAnsi="Times New Roman" w:cs="Times New Roman"/>
          <w:sz w:val="24"/>
          <w:szCs w:val="24"/>
          <w:lang w:eastAsia="da-DK"/>
        </w:rPr>
        <w:t>Høringssvarene er blevet indarbejdet i relevant omfang.</w:t>
      </w:r>
    </w:p>
    <w:p w14:paraId="0C5F6D69" w14:textId="77777777" w:rsidR="001B58CC" w:rsidRDefault="001B58CC" w:rsidP="001B58CC">
      <w:pPr>
        <w:spacing w:after="0" w:line="288" w:lineRule="auto"/>
        <w:rPr>
          <w:rFonts w:ascii="Times New Roman" w:eastAsia="Times New Roman" w:hAnsi="Times New Roman" w:cs="Times New Roman"/>
          <w:sz w:val="24"/>
          <w:szCs w:val="24"/>
          <w:lang w:eastAsia="da-DK"/>
        </w:rPr>
      </w:pPr>
    </w:p>
    <w:p w14:paraId="43F50F5D" w14:textId="6C2BB006" w:rsidR="001B58CC" w:rsidRDefault="001B58CC" w:rsidP="001B58CC">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 høringsnotat henvises til bilag 1.</w:t>
      </w:r>
    </w:p>
    <w:p w14:paraId="2E04A479" w14:textId="074EC548" w:rsidR="00E22D50" w:rsidRDefault="00E22D5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ype="page"/>
      </w:r>
    </w:p>
    <w:p w14:paraId="02B017F8" w14:textId="77777777" w:rsidR="005C2B2C" w:rsidRPr="005C2B2C" w:rsidRDefault="005C2B2C">
      <w:pPr>
        <w:spacing w:after="0" w:line="288" w:lineRule="auto"/>
        <w:jc w:val="center"/>
        <w:rPr>
          <w:rFonts w:ascii="Times New Roman" w:eastAsia="Times New Roman" w:hAnsi="Times New Roman" w:cs="Times New Roman"/>
          <w:b/>
          <w:sz w:val="24"/>
          <w:szCs w:val="24"/>
          <w:lang w:eastAsia="da-DK"/>
        </w:rPr>
      </w:pPr>
      <w:r w:rsidRPr="005C2B2C">
        <w:rPr>
          <w:rFonts w:ascii="Times New Roman" w:eastAsia="Times New Roman" w:hAnsi="Times New Roman" w:cs="Times New Roman"/>
          <w:b/>
          <w:sz w:val="24"/>
          <w:szCs w:val="24"/>
          <w:lang w:eastAsia="da-DK"/>
        </w:rPr>
        <w:lastRenderedPageBreak/>
        <w:t>Bemærkninger til forslagets enkelte bestemmelser</w:t>
      </w:r>
    </w:p>
    <w:p w14:paraId="389446E2" w14:textId="77777777" w:rsidR="005C2B2C" w:rsidRPr="005C2B2C" w:rsidRDefault="005C2B2C">
      <w:pPr>
        <w:spacing w:after="0" w:line="288" w:lineRule="auto"/>
        <w:jc w:val="center"/>
        <w:rPr>
          <w:rFonts w:ascii="Times New Roman" w:eastAsia="Times New Roman" w:hAnsi="Times New Roman" w:cs="Times New Roman"/>
          <w:b/>
          <w:sz w:val="24"/>
          <w:szCs w:val="24"/>
          <w:lang w:eastAsia="da-DK"/>
        </w:rPr>
      </w:pPr>
    </w:p>
    <w:p w14:paraId="2B701203" w14:textId="77777777" w:rsidR="005C2B2C" w:rsidRPr="005C2B2C" w:rsidRDefault="005C2B2C">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Til § 1</w:t>
      </w:r>
    </w:p>
    <w:p w14:paraId="3EEC1277" w14:textId="77777777" w:rsidR="006C5FEE" w:rsidRDefault="006C5FEE">
      <w:pPr>
        <w:spacing w:after="0" w:line="288" w:lineRule="auto"/>
        <w:rPr>
          <w:rFonts w:ascii="Times New Roman" w:eastAsia="Times New Roman" w:hAnsi="Times New Roman" w:cs="Times New Roman"/>
          <w:sz w:val="24"/>
          <w:szCs w:val="24"/>
          <w:lang w:eastAsia="da-DK"/>
        </w:rPr>
      </w:pPr>
    </w:p>
    <w:p w14:paraId="5A564155" w14:textId="07D96F26" w:rsidR="001E180F" w:rsidRDefault="001E180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1</w:t>
      </w:r>
    </w:p>
    <w:p w14:paraId="7AC4AB19" w14:textId="77777777" w:rsidR="00F324DD" w:rsidRDefault="00F324DD" w:rsidP="00F324DD">
      <w:pPr>
        <w:spacing w:after="0" w:line="288" w:lineRule="auto"/>
        <w:rPr>
          <w:rFonts w:ascii="Times New Roman" w:eastAsia="Times New Roman" w:hAnsi="Times New Roman" w:cs="Times New Roman"/>
          <w:sz w:val="24"/>
          <w:szCs w:val="24"/>
          <w:lang w:eastAsia="da-DK"/>
        </w:rPr>
      </w:pPr>
      <w:r w:rsidRPr="00F324DD">
        <w:rPr>
          <w:rFonts w:ascii="Times New Roman" w:eastAsia="Times New Roman" w:hAnsi="Times New Roman" w:cs="Times New Roman"/>
          <w:sz w:val="24"/>
          <w:szCs w:val="24"/>
          <w:lang w:eastAsia="da-DK"/>
        </w:rPr>
        <w:t>Med overnatninger menes overnatninger, der finder sted på land, hvor en person får stillet en seng til rådighed. Et overnatningssted forudsættes at have faste vægge og gulve.</w:t>
      </w:r>
    </w:p>
    <w:p w14:paraId="058CC95D" w14:textId="09DD45CF" w:rsidR="00243900" w:rsidRPr="00F324DD" w:rsidRDefault="00F324DD" w:rsidP="00F324DD">
      <w:pPr>
        <w:spacing w:after="0" w:line="288" w:lineRule="auto"/>
        <w:rPr>
          <w:rFonts w:ascii="Times New Roman" w:eastAsia="Times New Roman" w:hAnsi="Times New Roman" w:cs="Times New Roman"/>
          <w:sz w:val="24"/>
          <w:szCs w:val="24"/>
          <w:lang w:eastAsia="da-DK"/>
        </w:rPr>
      </w:pPr>
      <w:r w:rsidRPr="00F324DD">
        <w:rPr>
          <w:rFonts w:ascii="Times New Roman" w:eastAsia="Times New Roman" w:hAnsi="Times New Roman" w:cs="Times New Roman"/>
          <w:sz w:val="24"/>
          <w:szCs w:val="24"/>
          <w:lang w:eastAsia="da-DK"/>
        </w:rPr>
        <w:t>Et overnatningssted i telte med fast gulv, der stilles op til brug for i løbet af en sommersæson, anses for omfattet.</w:t>
      </w:r>
    </w:p>
    <w:p w14:paraId="67840E27" w14:textId="77777777" w:rsidR="00F324DD" w:rsidRPr="00F324DD" w:rsidRDefault="00F324DD" w:rsidP="00F324DD">
      <w:pPr>
        <w:spacing w:after="0" w:line="288" w:lineRule="auto"/>
        <w:rPr>
          <w:rFonts w:ascii="Times New Roman" w:eastAsia="Times New Roman" w:hAnsi="Times New Roman" w:cs="Times New Roman"/>
          <w:sz w:val="24"/>
          <w:szCs w:val="24"/>
          <w:lang w:eastAsia="da-DK"/>
        </w:rPr>
      </w:pPr>
    </w:p>
    <w:p w14:paraId="501FE501" w14:textId="77777777" w:rsidR="00F324DD" w:rsidRPr="00F324DD" w:rsidRDefault="00F324DD" w:rsidP="00F324DD">
      <w:pPr>
        <w:spacing w:after="0" w:line="288" w:lineRule="auto"/>
        <w:rPr>
          <w:rFonts w:ascii="Times New Roman" w:eastAsia="Times New Roman" w:hAnsi="Times New Roman" w:cs="Times New Roman"/>
          <w:sz w:val="24"/>
          <w:szCs w:val="24"/>
          <w:lang w:eastAsia="da-DK"/>
        </w:rPr>
      </w:pPr>
      <w:r w:rsidRPr="00F324DD">
        <w:rPr>
          <w:rFonts w:ascii="Times New Roman" w:eastAsia="Times New Roman" w:hAnsi="Times New Roman" w:cs="Times New Roman"/>
          <w:sz w:val="24"/>
          <w:szCs w:val="24"/>
          <w:lang w:eastAsia="da-DK"/>
        </w:rPr>
        <w:t xml:space="preserve">Overnatning under transport og ophold på vand omfattes ikke af lovens regler. </w:t>
      </w:r>
    </w:p>
    <w:p w14:paraId="72A13459" w14:textId="77777777" w:rsidR="00F324DD" w:rsidRPr="00F324DD" w:rsidRDefault="00F324DD" w:rsidP="00F324DD">
      <w:pPr>
        <w:spacing w:after="0" w:line="288" w:lineRule="auto"/>
        <w:rPr>
          <w:rFonts w:ascii="Times New Roman" w:eastAsia="Times New Roman" w:hAnsi="Times New Roman" w:cs="Times New Roman"/>
          <w:sz w:val="24"/>
          <w:szCs w:val="24"/>
          <w:lang w:eastAsia="da-DK"/>
        </w:rPr>
      </w:pPr>
    </w:p>
    <w:p w14:paraId="2910F21D" w14:textId="4839C124" w:rsidR="00F324DD" w:rsidRPr="00F324DD" w:rsidRDefault="00F324DD" w:rsidP="00F324DD">
      <w:pPr>
        <w:spacing w:after="0" w:line="288" w:lineRule="auto"/>
        <w:rPr>
          <w:rFonts w:ascii="Times New Roman" w:eastAsia="Times New Roman" w:hAnsi="Times New Roman" w:cs="Times New Roman"/>
          <w:sz w:val="24"/>
          <w:szCs w:val="24"/>
          <w:lang w:eastAsia="da-DK"/>
        </w:rPr>
      </w:pPr>
      <w:r w:rsidRPr="00F324DD">
        <w:rPr>
          <w:rFonts w:ascii="Times New Roman" w:eastAsia="Times New Roman" w:hAnsi="Times New Roman" w:cs="Times New Roman"/>
          <w:sz w:val="24"/>
          <w:szCs w:val="24"/>
          <w:lang w:eastAsia="da-DK"/>
        </w:rPr>
        <w:t xml:space="preserve">En typisk situation vil være en gæst, der overnatter på hotel, </w:t>
      </w:r>
      <w:proofErr w:type="spellStart"/>
      <w:r w:rsidRPr="00F324DD">
        <w:rPr>
          <w:rFonts w:ascii="Times New Roman" w:eastAsia="Times New Roman" w:hAnsi="Times New Roman" w:cs="Times New Roman"/>
          <w:sz w:val="24"/>
          <w:szCs w:val="24"/>
          <w:lang w:eastAsia="da-DK"/>
        </w:rPr>
        <w:t>hostel</w:t>
      </w:r>
      <w:proofErr w:type="spellEnd"/>
      <w:r w:rsidRPr="00F324DD">
        <w:rPr>
          <w:rFonts w:ascii="Times New Roman" w:eastAsia="Times New Roman" w:hAnsi="Times New Roman" w:cs="Times New Roman"/>
          <w:sz w:val="24"/>
          <w:szCs w:val="24"/>
          <w:lang w:eastAsia="da-DK"/>
        </w:rPr>
        <w:t xml:space="preserve">, vandrehjem, bolig udlejet via </w:t>
      </w:r>
      <w:proofErr w:type="spellStart"/>
      <w:r w:rsidRPr="00F324DD">
        <w:rPr>
          <w:rFonts w:ascii="Times New Roman" w:eastAsia="Times New Roman" w:hAnsi="Times New Roman" w:cs="Times New Roman"/>
          <w:sz w:val="24"/>
          <w:szCs w:val="24"/>
          <w:lang w:eastAsia="da-DK"/>
        </w:rPr>
        <w:t>AirBnB</w:t>
      </w:r>
      <w:proofErr w:type="spellEnd"/>
      <w:r w:rsidRPr="00F324DD">
        <w:rPr>
          <w:rFonts w:ascii="Times New Roman" w:eastAsia="Times New Roman" w:hAnsi="Times New Roman" w:cs="Times New Roman"/>
          <w:sz w:val="24"/>
          <w:szCs w:val="24"/>
          <w:lang w:eastAsia="da-DK"/>
        </w:rPr>
        <w:t xml:space="preserve">, hytter og anden kortidsudlejning af beboelse, herunder </w:t>
      </w:r>
      <w:proofErr w:type="gramStart"/>
      <w:r w:rsidRPr="00F324DD">
        <w:rPr>
          <w:rFonts w:ascii="Times New Roman" w:eastAsia="Times New Roman" w:hAnsi="Times New Roman" w:cs="Times New Roman"/>
          <w:sz w:val="24"/>
          <w:szCs w:val="24"/>
          <w:lang w:eastAsia="da-DK"/>
        </w:rPr>
        <w:t>eksempelvis</w:t>
      </w:r>
      <w:proofErr w:type="gramEnd"/>
      <w:r w:rsidRPr="00F324DD">
        <w:rPr>
          <w:rFonts w:ascii="Times New Roman" w:eastAsia="Times New Roman" w:hAnsi="Times New Roman" w:cs="Times New Roman"/>
          <w:sz w:val="24"/>
          <w:szCs w:val="24"/>
          <w:lang w:eastAsia="da-DK"/>
        </w:rPr>
        <w:t xml:space="preserve"> beboelsescontainere. </w:t>
      </w:r>
      <w:r w:rsidR="00243900">
        <w:rPr>
          <w:rFonts w:ascii="Times New Roman" w:eastAsia="Times New Roman" w:hAnsi="Times New Roman" w:cs="Times New Roman"/>
          <w:sz w:val="24"/>
          <w:szCs w:val="24"/>
          <w:lang w:eastAsia="da-DK"/>
        </w:rPr>
        <w:t>Udlejning af værelser eller hybler med tekøkkener omfattes ligeledes. Afgiftspligten omfatter også andre overnatning i andre beboelsesformer end de som er nævnt i stk. 1, jf. udtrykket ”og lignende”.  Dette udtryk har til hensigt at dække overnatning i beboelsesformer som kan sidestilles med værelser, beboelsescontainere m.v. Som eksempel herpå kan nævnes campingvogne og autocampere.</w:t>
      </w:r>
    </w:p>
    <w:p w14:paraId="5B4159A3" w14:textId="77777777" w:rsidR="001E180F" w:rsidRPr="001E180F" w:rsidRDefault="001E180F">
      <w:pPr>
        <w:spacing w:after="0" w:line="288" w:lineRule="auto"/>
        <w:rPr>
          <w:rFonts w:ascii="Times New Roman" w:eastAsia="Times New Roman" w:hAnsi="Times New Roman" w:cs="Times New Roman"/>
          <w:sz w:val="24"/>
          <w:szCs w:val="24"/>
          <w:lang w:eastAsia="da-DK"/>
        </w:rPr>
      </w:pPr>
    </w:p>
    <w:p w14:paraId="5BC3A82A" w14:textId="77777777" w:rsidR="00A26613" w:rsidRDefault="00A26613" w:rsidP="00A26613">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Private der stiller frit logi til rådighed, omfattes ikke af loven. Besøg af familiemedlemmer m.m., der ikke sker mod betaling, udløser derfor ikke en afgift. </w:t>
      </w:r>
    </w:p>
    <w:p w14:paraId="47F3518F" w14:textId="77777777" w:rsidR="00A00F18" w:rsidRDefault="00A00F18" w:rsidP="00A00F18">
      <w:pPr>
        <w:spacing w:after="0" w:line="288" w:lineRule="auto"/>
        <w:rPr>
          <w:rFonts w:ascii="Times New Roman" w:eastAsia="Times New Roman" w:hAnsi="Times New Roman" w:cs="Times New Roman"/>
          <w:sz w:val="24"/>
          <w:szCs w:val="24"/>
          <w:lang w:eastAsia="da-DK"/>
        </w:rPr>
      </w:pPr>
    </w:p>
    <w:p w14:paraId="1B4AACF5" w14:textId="5BC1FE09" w:rsidR="00A71244" w:rsidRDefault="0031337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w:t>
      </w:r>
      <w:r w:rsidR="00A00F18">
        <w:rPr>
          <w:rFonts w:ascii="Times New Roman" w:eastAsia="Times New Roman" w:hAnsi="Times New Roman" w:cs="Times New Roman"/>
          <w:sz w:val="24"/>
          <w:szCs w:val="24"/>
          <w:lang w:eastAsia="da-DK"/>
        </w:rPr>
        <w:t>ilfælde</w:t>
      </w:r>
      <w:r w:rsidR="005649F7">
        <w:rPr>
          <w:rFonts w:ascii="Times New Roman" w:eastAsia="Times New Roman" w:hAnsi="Times New Roman" w:cs="Times New Roman"/>
          <w:sz w:val="24"/>
          <w:szCs w:val="24"/>
          <w:lang w:eastAsia="da-DK"/>
        </w:rPr>
        <w:t>,</w:t>
      </w:r>
      <w:r w:rsidR="00A00F18">
        <w:rPr>
          <w:rFonts w:ascii="Times New Roman" w:eastAsia="Times New Roman" w:hAnsi="Times New Roman" w:cs="Times New Roman"/>
          <w:sz w:val="24"/>
          <w:szCs w:val="24"/>
          <w:lang w:eastAsia="da-DK"/>
        </w:rPr>
        <w:t xml:space="preserve"> h</w:t>
      </w:r>
      <w:r w:rsidR="00A00F18" w:rsidRPr="00A00F18">
        <w:rPr>
          <w:rFonts w:ascii="Times New Roman" w:eastAsia="Times New Roman" w:hAnsi="Times New Roman" w:cs="Times New Roman"/>
          <w:sz w:val="24"/>
          <w:szCs w:val="24"/>
          <w:lang w:eastAsia="da-DK"/>
        </w:rPr>
        <w:t xml:space="preserve">vor </w:t>
      </w:r>
      <w:r w:rsidR="00A00F18">
        <w:rPr>
          <w:rFonts w:ascii="Times New Roman" w:eastAsia="Times New Roman" w:hAnsi="Times New Roman" w:cs="Times New Roman"/>
          <w:sz w:val="24"/>
          <w:szCs w:val="24"/>
          <w:lang w:eastAsia="da-DK"/>
        </w:rPr>
        <w:t xml:space="preserve">f.eks. en </w:t>
      </w:r>
      <w:r w:rsidR="00A00F18" w:rsidRPr="00A00F18">
        <w:rPr>
          <w:rFonts w:ascii="Times New Roman" w:eastAsia="Times New Roman" w:hAnsi="Times New Roman" w:cs="Times New Roman"/>
          <w:sz w:val="24"/>
          <w:szCs w:val="24"/>
          <w:lang w:eastAsia="da-DK"/>
        </w:rPr>
        <w:t xml:space="preserve">entreprenør i forbindelse med et anlægsprojekt, </w:t>
      </w:r>
      <w:r w:rsidR="00A00F18">
        <w:rPr>
          <w:rFonts w:ascii="Times New Roman" w:eastAsia="Times New Roman" w:hAnsi="Times New Roman" w:cs="Times New Roman"/>
          <w:sz w:val="24"/>
          <w:szCs w:val="24"/>
          <w:lang w:eastAsia="da-DK"/>
        </w:rPr>
        <w:t xml:space="preserve">indkøber og stiller </w:t>
      </w:r>
      <w:proofErr w:type="gramStart"/>
      <w:r w:rsidR="00A00F18">
        <w:rPr>
          <w:rFonts w:ascii="Times New Roman" w:eastAsia="Times New Roman" w:hAnsi="Times New Roman" w:cs="Times New Roman"/>
          <w:sz w:val="24"/>
          <w:szCs w:val="24"/>
          <w:lang w:eastAsia="da-DK"/>
        </w:rPr>
        <w:t>eksempelvis</w:t>
      </w:r>
      <w:proofErr w:type="gramEnd"/>
      <w:r w:rsidR="00A00F18">
        <w:rPr>
          <w:rFonts w:ascii="Times New Roman" w:eastAsia="Times New Roman" w:hAnsi="Times New Roman" w:cs="Times New Roman"/>
          <w:sz w:val="24"/>
          <w:szCs w:val="24"/>
          <w:lang w:eastAsia="da-DK"/>
        </w:rPr>
        <w:t xml:space="preserve"> en </w:t>
      </w:r>
      <w:r w:rsidR="00A00F18" w:rsidRPr="00A00F18">
        <w:rPr>
          <w:rFonts w:ascii="Times New Roman" w:eastAsia="Times New Roman" w:hAnsi="Times New Roman" w:cs="Times New Roman"/>
          <w:sz w:val="24"/>
          <w:szCs w:val="24"/>
          <w:lang w:eastAsia="da-DK"/>
        </w:rPr>
        <w:t>beboelsescontainer</w:t>
      </w:r>
      <w:r w:rsidR="00A00F18">
        <w:rPr>
          <w:rFonts w:ascii="Times New Roman" w:eastAsia="Times New Roman" w:hAnsi="Times New Roman" w:cs="Times New Roman"/>
          <w:sz w:val="24"/>
          <w:szCs w:val="24"/>
          <w:lang w:eastAsia="da-DK"/>
        </w:rPr>
        <w:t xml:space="preserve"> til fri rådighed for ansatte anses ikke for udlejning mod vederlag.</w:t>
      </w:r>
      <w:r w:rsidR="00A00F18" w:rsidRPr="00A00F18">
        <w:rPr>
          <w:rFonts w:ascii="Times New Roman" w:eastAsia="Times New Roman" w:hAnsi="Times New Roman" w:cs="Times New Roman"/>
          <w:sz w:val="24"/>
          <w:szCs w:val="24"/>
          <w:lang w:eastAsia="da-DK"/>
        </w:rPr>
        <w:t xml:space="preserve"> </w:t>
      </w:r>
      <w:r w:rsidR="00A00F18">
        <w:rPr>
          <w:rFonts w:ascii="Times New Roman" w:eastAsia="Times New Roman" w:hAnsi="Times New Roman" w:cs="Times New Roman"/>
          <w:sz w:val="24"/>
          <w:szCs w:val="24"/>
          <w:lang w:eastAsia="da-DK"/>
        </w:rPr>
        <w:t xml:space="preserve">Betaler de ansatte leje for at have rådighed over containeren anses lejen for at ske mod vederlag. Denne sidste situation kan dog være undtaget for afgiftspligt, hvis den omfattes af forslaget til § 3, stk. 1, nr. </w:t>
      </w:r>
      <w:r w:rsidR="00B71BD6">
        <w:rPr>
          <w:rFonts w:ascii="Times New Roman" w:eastAsia="Times New Roman" w:hAnsi="Times New Roman" w:cs="Times New Roman"/>
          <w:sz w:val="24"/>
          <w:szCs w:val="24"/>
          <w:lang w:eastAsia="da-DK"/>
        </w:rPr>
        <w:t>2.</w:t>
      </w:r>
    </w:p>
    <w:p w14:paraId="59EFF881" w14:textId="77777777" w:rsidR="00A71244" w:rsidRDefault="00A71244">
      <w:pPr>
        <w:spacing w:after="0" w:line="288" w:lineRule="auto"/>
        <w:rPr>
          <w:rFonts w:ascii="Times New Roman" w:eastAsia="Times New Roman" w:hAnsi="Times New Roman" w:cs="Times New Roman"/>
          <w:sz w:val="24"/>
          <w:szCs w:val="24"/>
          <w:lang w:eastAsia="da-DK"/>
        </w:rPr>
      </w:pPr>
    </w:p>
    <w:p w14:paraId="21FF046B" w14:textId="19EDFC2D" w:rsidR="007D6F58" w:rsidRDefault="007D6F58">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2</w:t>
      </w:r>
    </w:p>
    <w:p w14:paraId="130EE70B" w14:textId="532C05A4" w:rsidR="00097695" w:rsidRDefault="00097695">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Afgiften udgør 20 kr. pr. overnatning pr. person</w:t>
      </w:r>
      <w:r w:rsidR="00A71244">
        <w:rPr>
          <w:rFonts w:ascii="Times New Roman" w:eastAsia="Times New Roman" w:hAnsi="Times New Roman" w:cs="Times New Roman"/>
          <w:sz w:val="24"/>
          <w:szCs w:val="24"/>
          <w:lang w:eastAsia="da-DK"/>
        </w:rPr>
        <w:t xml:space="preserve"> over 18 år</w:t>
      </w:r>
      <w:r>
        <w:rPr>
          <w:rFonts w:ascii="Times New Roman" w:eastAsia="Times New Roman" w:hAnsi="Times New Roman" w:cs="Times New Roman"/>
          <w:sz w:val="24"/>
          <w:szCs w:val="24"/>
          <w:lang w:eastAsia="da-DK"/>
        </w:rPr>
        <w:t>.</w:t>
      </w:r>
    </w:p>
    <w:p w14:paraId="77BAF067" w14:textId="77777777" w:rsidR="00CB2A9E" w:rsidRDefault="00CB2A9E">
      <w:pPr>
        <w:spacing w:after="0" w:line="288" w:lineRule="auto"/>
        <w:rPr>
          <w:rFonts w:ascii="Times New Roman" w:eastAsia="Times New Roman" w:hAnsi="Times New Roman" w:cs="Times New Roman"/>
          <w:sz w:val="24"/>
          <w:szCs w:val="24"/>
          <w:lang w:eastAsia="da-DK"/>
        </w:rPr>
      </w:pPr>
    </w:p>
    <w:p w14:paraId="40A382C3" w14:textId="7E749DD9" w:rsidR="00CB2A9E" w:rsidRDefault="00CB2A9E" w:rsidP="00CB2A9E">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Personer til og med 17 år er fritaget for overnatningsafgift. Fritagelsen af børn og unge er indsat af hensyn til børnefamilier, børneinstitutioner og sportsorganisationer for unge.</w:t>
      </w:r>
    </w:p>
    <w:p w14:paraId="40E0F468" w14:textId="77777777" w:rsidR="00CB2A9E" w:rsidRDefault="00CB2A9E">
      <w:pPr>
        <w:spacing w:after="0" w:line="288" w:lineRule="auto"/>
        <w:rPr>
          <w:rFonts w:ascii="Times New Roman" w:eastAsia="Times New Roman" w:hAnsi="Times New Roman" w:cs="Times New Roman"/>
          <w:sz w:val="24"/>
          <w:szCs w:val="24"/>
          <w:lang w:eastAsia="da-DK"/>
        </w:rPr>
      </w:pPr>
    </w:p>
    <w:p w14:paraId="61C164EE" w14:textId="7A88B9A7" w:rsidR="00CB2A9E" w:rsidRDefault="00CB2A9E" w:rsidP="00CB2A9E">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3</w:t>
      </w:r>
    </w:p>
    <w:p w14:paraId="0D655EFA" w14:textId="59B8C0CA" w:rsidR="00A71244" w:rsidRDefault="00A71244" w:rsidP="00A71244">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Stk. 3 fastslår, at afgiftspligtige, i henhold til loven, er </w:t>
      </w:r>
      <w:r w:rsidR="00243900">
        <w:rPr>
          <w:rFonts w:ascii="Times New Roman" w:eastAsia="Times New Roman" w:hAnsi="Times New Roman" w:cs="Times New Roman"/>
          <w:sz w:val="24"/>
          <w:szCs w:val="24"/>
          <w:lang w:eastAsia="da-DK"/>
        </w:rPr>
        <w:t xml:space="preserve">den, der </w:t>
      </w:r>
      <w:r w:rsidR="00540418">
        <w:rPr>
          <w:rFonts w:ascii="Times New Roman" w:eastAsia="Times New Roman" w:hAnsi="Times New Roman" w:cs="Times New Roman"/>
          <w:sz w:val="24"/>
          <w:szCs w:val="24"/>
          <w:lang w:eastAsia="da-DK"/>
        </w:rPr>
        <w:t xml:space="preserve">mod vederlag </w:t>
      </w:r>
      <w:r>
        <w:rPr>
          <w:rFonts w:ascii="Times New Roman" w:eastAsia="Times New Roman" w:hAnsi="Times New Roman" w:cs="Times New Roman"/>
          <w:sz w:val="24"/>
          <w:szCs w:val="24"/>
          <w:lang w:eastAsia="da-DK"/>
        </w:rPr>
        <w:t>udbyder</w:t>
      </w:r>
      <w:r w:rsidR="00243900">
        <w:rPr>
          <w:rFonts w:ascii="Times New Roman" w:eastAsia="Times New Roman" w:hAnsi="Times New Roman" w:cs="Times New Roman"/>
          <w:sz w:val="24"/>
          <w:szCs w:val="24"/>
          <w:lang w:eastAsia="da-DK"/>
        </w:rPr>
        <w:t xml:space="preserve"> overnatning</w:t>
      </w:r>
      <w:r>
        <w:rPr>
          <w:rFonts w:ascii="Times New Roman" w:eastAsia="Times New Roman" w:hAnsi="Times New Roman" w:cs="Times New Roman"/>
          <w:sz w:val="24"/>
          <w:szCs w:val="24"/>
          <w:lang w:eastAsia="da-DK"/>
        </w:rPr>
        <w:t xml:space="preserve">, som nævnt i stk. 1. Som afgiftspligtige anses enhver udlejer, uanset om denne anses for erhvervsdrivende eller ej i henhold til anden skattelovgivning. </w:t>
      </w:r>
    </w:p>
    <w:p w14:paraId="783FFF4B" w14:textId="77777777" w:rsidR="00A71244" w:rsidRDefault="00A71244" w:rsidP="00CB2A9E">
      <w:pPr>
        <w:spacing w:after="0" w:line="288" w:lineRule="auto"/>
        <w:rPr>
          <w:rFonts w:ascii="Times New Roman" w:eastAsia="Times New Roman" w:hAnsi="Times New Roman" w:cs="Times New Roman"/>
          <w:sz w:val="24"/>
          <w:szCs w:val="24"/>
          <w:lang w:eastAsia="da-DK"/>
        </w:rPr>
      </w:pPr>
    </w:p>
    <w:p w14:paraId="17A6353A" w14:textId="5AD888A3" w:rsidR="00A71244" w:rsidRDefault="00A71244" w:rsidP="00CB2A9E">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w:t>
      </w:r>
      <w:r w:rsidR="008455A6">
        <w:rPr>
          <w:rFonts w:ascii="Times New Roman" w:eastAsia="Times New Roman" w:hAnsi="Times New Roman" w:cs="Times New Roman"/>
          <w:sz w:val="24"/>
          <w:szCs w:val="24"/>
          <w:lang w:eastAsia="da-DK"/>
        </w:rPr>
        <w:t>tk</w:t>
      </w:r>
      <w:r>
        <w:rPr>
          <w:rFonts w:ascii="Times New Roman" w:eastAsia="Times New Roman" w:hAnsi="Times New Roman" w:cs="Times New Roman"/>
          <w:sz w:val="24"/>
          <w:szCs w:val="24"/>
          <w:lang w:eastAsia="da-DK"/>
        </w:rPr>
        <w:t>. 4</w:t>
      </w:r>
    </w:p>
    <w:p w14:paraId="560E004F" w14:textId="3C3B9150" w:rsidR="00CB2A9E" w:rsidRDefault="00CB2A9E" w:rsidP="00CB2A9E">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Af hensyn til afgiftspligtiges dokumentationspligt, pålægges personer til og med 18 år, deres forældre, værge eller medrejsende, på forespørgsel at fremvise dokumentation for børn og unges alder.</w:t>
      </w:r>
    </w:p>
    <w:p w14:paraId="449D694B" w14:textId="77777777" w:rsidR="00ED457F" w:rsidRDefault="00ED457F">
      <w:pPr>
        <w:spacing w:after="0" w:line="288" w:lineRule="auto"/>
        <w:rPr>
          <w:rFonts w:ascii="Times New Roman" w:eastAsia="Times New Roman" w:hAnsi="Times New Roman" w:cs="Times New Roman"/>
          <w:sz w:val="24"/>
          <w:szCs w:val="24"/>
          <w:lang w:eastAsia="da-DK"/>
        </w:rPr>
      </w:pPr>
    </w:p>
    <w:p w14:paraId="676CE697" w14:textId="1559E681" w:rsidR="00097695" w:rsidRPr="00097695" w:rsidRDefault="00097695" w:rsidP="00097695">
      <w:pPr>
        <w:spacing w:after="0" w:line="288" w:lineRule="auto"/>
        <w:jc w:val="center"/>
        <w:rPr>
          <w:rFonts w:ascii="Times New Roman" w:eastAsia="Times New Roman" w:hAnsi="Times New Roman" w:cs="Times New Roman"/>
          <w:i/>
          <w:iCs/>
          <w:sz w:val="24"/>
          <w:szCs w:val="24"/>
          <w:lang w:eastAsia="da-DK"/>
        </w:rPr>
      </w:pPr>
      <w:r w:rsidRPr="00097695">
        <w:rPr>
          <w:rFonts w:ascii="Times New Roman" w:eastAsia="Times New Roman" w:hAnsi="Times New Roman" w:cs="Times New Roman"/>
          <w:i/>
          <w:iCs/>
          <w:sz w:val="24"/>
          <w:szCs w:val="24"/>
          <w:lang w:eastAsia="da-DK"/>
        </w:rPr>
        <w:t>Til § 2</w:t>
      </w:r>
    </w:p>
    <w:p w14:paraId="734D7967" w14:textId="77777777" w:rsidR="00097695" w:rsidRDefault="00097695">
      <w:pPr>
        <w:spacing w:after="0" w:line="288" w:lineRule="auto"/>
        <w:rPr>
          <w:rFonts w:ascii="Times New Roman" w:eastAsia="Times New Roman" w:hAnsi="Times New Roman" w:cs="Times New Roman"/>
          <w:sz w:val="24"/>
          <w:szCs w:val="24"/>
          <w:lang w:eastAsia="da-DK"/>
        </w:rPr>
      </w:pPr>
    </w:p>
    <w:p w14:paraId="1DB7356F" w14:textId="297EBBA5" w:rsidR="00097695" w:rsidRDefault="00097695" w:rsidP="00540418">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Reglen fastlægger </w:t>
      </w:r>
      <w:r w:rsidR="00540418">
        <w:rPr>
          <w:rFonts w:ascii="Times New Roman" w:eastAsia="Times New Roman" w:hAnsi="Times New Roman" w:cs="Times New Roman"/>
          <w:sz w:val="24"/>
          <w:szCs w:val="24"/>
          <w:lang w:eastAsia="da-DK"/>
        </w:rPr>
        <w:t xml:space="preserve">at den afgiftspligtige skal opkræve afgiften sammen med opkrævningen af </w:t>
      </w:r>
      <w:r>
        <w:rPr>
          <w:rFonts w:ascii="Times New Roman" w:eastAsia="Times New Roman" w:hAnsi="Times New Roman" w:cs="Times New Roman"/>
          <w:sz w:val="24"/>
          <w:szCs w:val="24"/>
          <w:lang w:eastAsia="da-DK"/>
        </w:rPr>
        <w:t xml:space="preserve">betaling for en eller flere overnatninger. </w:t>
      </w:r>
    </w:p>
    <w:p w14:paraId="7457CE14" w14:textId="77777777" w:rsidR="00097695" w:rsidRDefault="00097695">
      <w:pPr>
        <w:spacing w:after="0" w:line="288" w:lineRule="auto"/>
        <w:rPr>
          <w:rFonts w:ascii="Times New Roman" w:eastAsia="Times New Roman" w:hAnsi="Times New Roman" w:cs="Times New Roman"/>
          <w:sz w:val="24"/>
          <w:szCs w:val="24"/>
          <w:lang w:eastAsia="da-DK"/>
        </w:rPr>
      </w:pPr>
    </w:p>
    <w:p w14:paraId="40E1AE03" w14:textId="56AA3AF5" w:rsidR="006C5FEE" w:rsidRDefault="006C5FEE" w:rsidP="006C5FEE">
      <w:pPr>
        <w:spacing w:after="0" w:line="288" w:lineRule="auto"/>
        <w:jc w:val="center"/>
        <w:rPr>
          <w:rFonts w:ascii="Times New Roman" w:eastAsia="Times New Roman" w:hAnsi="Times New Roman" w:cs="Times New Roman"/>
          <w:i/>
          <w:sz w:val="24"/>
          <w:szCs w:val="24"/>
          <w:lang w:eastAsia="da-DK"/>
        </w:rPr>
      </w:pPr>
      <w:r w:rsidRPr="006E7309">
        <w:rPr>
          <w:rFonts w:ascii="Times New Roman" w:eastAsia="Times New Roman" w:hAnsi="Times New Roman" w:cs="Times New Roman"/>
          <w:i/>
          <w:sz w:val="24"/>
          <w:szCs w:val="24"/>
          <w:lang w:eastAsia="da-DK"/>
        </w:rPr>
        <w:t xml:space="preserve">Til § </w:t>
      </w:r>
      <w:r w:rsidR="00097695">
        <w:rPr>
          <w:rFonts w:ascii="Times New Roman" w:eastAsia="Times New Roman" w:hAnsi="Times New Roman" w:cs="Times New Roman"/>
          <w:i/>
          <w:sz w:val="24"/>
          <w:szCs w:val="24"/>
          <w:lang w:eastAsia="da-DK"/>
        </w:rPr>
        <w:t>3</w:t>
      </w:r>
    </w:p>
    <w:p w14:paraId="33F1088C" w14:textId="77777777" w:rsidR="006C5FEE" w:rsidRPr="008D1642" w:rsidRDefault="006C5FEE">
      <w:pPr>
        <w:spacing w:after="0" w:line="288" w:lineRule="auto"/>
        <w:rPr>
          <w:rFonts w:ascii="Times New Roman" w:eastAsia="Times New Roman" w:hAnsi="Times New Roman" w:cs="Times New Roman"/>
          <w:sz w:val="24"/>
          <w:szCs w:val="24"/>
          <w:lang w:eastAsia="da-DK"/>
        </w:rPr>
      </w:pPr>
    </w:p>
    <w:p w14:paraId="742A2408" w14:textId="168C0D9B" w:rsidR="00A44FB2" w:rsidRDefault="00A44FB2" w:rsidP="00ED457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1, nr. 1</w:t>
      </w:r>
    </w:p>
    <w:p w14:paraId="12322F59" w14:textId="77777777" w:rsidR="00097695" w:rsidRDefault="00097695" w:rsidP="00097695">
      <w:pPr>
        <w:spacing w:after="0" w:line="288" w:lineRule="auto"/>
        <w:rPr>
          <w:rFonts w:ascii="Times New Roman" w:eastAsia="Times New Roman" w:hAnsi="Times New Roman" w:cs="Times New Roman"/>
          <w:sz w:val="24"/>
          <w:szCs w:val="24"/>
          <w:lang w:eastAsia="da-DK"/>
        </w:rPr>
      </w:pPr>
    </w:p>
    <w:p w14:paraId="7770DC9C" w14:textId="54426F12" w:rsidR="00097695" w:rsidRDefault="00097695" w:rsidP="00097695">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Minimumsgrænsen er på </w:t>
      </w:r>
      <w:r w:rsidR="006A1AA4">
        <w:rPr>
          <w:rFonts w:ascii="Times New Roman" w:eastAsia="Times New Roman" w:hAnsi="Times New Roman" w:cs="Times New Roman"/>
          <w:sz w:val="24"/>
          <w:szCs w:val="24"/>
          <w:lang w:eastAsia="da-DK"/>
        </w:rPr>
        <w:t xml:space="preserve">500 </w:t>
      </w:r>
      <w:r>
        <w:rPr>
          <w:rFonts w:ascii="Times New Roman" w:eastAsia="Times New Roman" w:hAnsi="Times New Roman" w:cs="Times New Roman"/>
          <w:sz w:val="24"/>
          <w:szCs w:val="24"/>
          <w:lang w:eastAsia="da-DK"/>
        </w:rPr>
        <w:t xml:space="preserve">kr. i løbet af </w:t>
      </w:r>
      <w:r w:rsidR="00A71244">
        <w:rPr>
          <w:rFonts w:ascii="Times New Roman" w:eastAsia="Times New Roman" w:hAnsi="Times New Roman" w:cs="Times New Roman"/>
          <w:sz w:val="24"/>
          <w:szCs w:val="24"/>
          <w:lang w:eastAsia="da-DK"/>
        </w:rPr>
        <w:t>en afgiftsperiode</w:t>
      </w:r>
      <w:r>
        <w:rPr>
          <w:rFonts w:ascii="Times New Roman" w:eastAsia="Times New Roman" w:hAnsi="Times New Roman" w:cs="Times New Roman"/>
          <w:sz w:val="24"/>
          <w:szCs w:val="24"/>
          <w:lang w:eastAsia="da-DK"/>
        </w:rPr>
        <w:t>. Minimumsgrænsen gælder pr. udlejer uden relation til, om der udlejes et eller flere overnatningssteder.</w:t>
      </w:r>
    </w:p>
    <w:p w14:paraId="3FCC3858" w14:textId="77777777" w:rsidR="00097695" w:rsidRDefault="00097695" w:rsidP="00097695">
      <w:pPr>
        <w:spacing w:after="0" w:line="288" w:lineRule="auto"/>
        <w:rPr>
          <w:rFonts w:ascii="Times New Roman" w:eastAsia="Times New Roman" w:hAnsi="Times New Roman" w:cs="Times New Roman"/>
          <w:sz w:val="24"/>
          <w:szCs w:val="24"/>
          <w:lang w:eastAsia="da-DK"/>
        </w:rPr>
      </w:pPr>
    </w:p>
    <w:p w14:paraId="189A628F" w14:textId="4551AAA4" w:rsidR="00097695" w:rsidRPr="00115608" w:rsidRDefault="00097695" w:rsidP="00097695">
      <w:pPr>
        <w:spacing w:after="0" w:line="288" w:lineRule="auto"/>
        <w:rPr>
          <w:rFonts w:ascii="Times New Roman" w:eastAsia="Times New Roman" w:hAnsi="Times New Roman" w:cs="Times New Roman"/>
          <w:sz w:val="24"/>
          <w:szCs w:val="24"/>
          <w:lang w:val="kl-GL" w:eastAsia="da-DK"/>
        </w:rPr>
      </w:pPr>
      <w:r>
        <w:rPr>
          <w:rFonts w:ascii="Times New Roman" w:eastAsia="Times New Roman" w:hAnsi="Times New Roman" w:cs="Times New Roman"/>
          <w:sz w:val="24"/>
          <w:szCs w:val="24"/>
          <w:lang w:eastAsia="da-DK"/>
        </w:rPr>
        <w:t>Det betyder, at en udlejer, der i løbet af et k</w:t>
      </w:r>
      <w:r w:rsidR="00A71244">
        <w:rPr>
          <w:rFonts w:ascii="Times New Roman" w:eastAsia="Times New Roman" w:hAnsi="Times New Roman" w:cs="Times New Roman"/>
          <w:sz w:val="24"/>
          <w:szCs w:val="24"/>
          <w:lang w:eastAsia="da-DK"/>
        </w:rPr>
        <w:t>vartal</w:t>
      </w:r>
      <w:r>
        <w:rPr>
          <w:rFonts w:ascii="Times New Roman" w:eastAsia="Times New Roman" w:hAnsi="Times New Roman" w:cs="Times New Roman"/>
          <w:sz w:val="24"/>
          <w:szCs w:val="24"/>
          <w:lang w:eastAsia="da-DK"/>
        </w:rPr>
        <w:t xml:space="preserve">, stiller overnatning til rådighed på et eller flere udlejningssteder for et samlet afgiftsbeløb på mindre end </w:t>
      </w:r>
      <w:r w:rsidR="006A1AA4">
        <w:rPr>
          <w:rFonts w:ascii="Times New Roman" w:eastAsia="Times New Roman" w:hAnsi="Times New Roman" w:cs="Times New Roman"/>
          <w:sz w:val="24"/>
          <w:szCs w:val="24"/>
          <w:lang w:eastAsia="da-DK"/>
        </w:rPr>
        <w:t xml:space="preserve">500 </w:t>
      </w:r>
      <w:r>
        <w:rPr>
          <w:rFonts w:ascii="Times New Roman" w:eastAsia="Times New Roman" w:hAnsi="Times New Roman" w:cs="Times New Roman"/>
          <w:sz w:val="24"/>
          <w:szCs w:val="24"/>
          <w:lang w:eastAsia="da-DK"/>
        </w:rPr>
        <w:t xml:space="preserve">kr., ikke omfattes af afgiftspligten. </w:t>
      </w:r>
    </w:p>
    <w:p w14:paraId="7E0DCC12" w14:textId="77777777" w:rsidR="0036342D" w:rsidRDefault="0036342D" w:rsidP="0036342D">
      <w:pPr>
        <w:spacing w:after="0" w:line="288" w:lineRule="auto"/>
        <w:rPr>
          <w:rFonts w:ascii="Times New Roman" w:eastAsia="Times New Roman" w:hAnsi="Times New Roman" w:cs="Times New Roman"/>
          <w:sz w:val="24"/>
          <w:szCs w:val="24"/>
          <w:lang w:eastAsia="da-DK"/>
        </w:rPr>
      </w:pPr>
    </w:p>
    <w:p w14:paraId="4B0AD5AD" w14:textId="136A0EB6" w:rsidR="000301C0"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Afgiftspligten indtræder, når der er sket udlejning, hvorved det samlede afgiftstilsvar udgør </w:t>
      </w:r>
      <w:r w:rsidR="006A1AA4">
        <w:rPr>
          <w:rFonts w:ascii="Times New Roman" w:eastAsia="Times New Roman" w:hAnsi="Times New Roman" w:cs="Times New Roman"/>
          <w:sz w:val="24"/>
          <w:szCs w:val="24"/>
          <w:lang w:eastAsia="da-DK"/>
        </w:rPr>
        <w:t>5</w:t>
      </w:r>
      <w:r>
        <w:rPr>
          <w:rFonts w:ascii="Times New Roman" w:eastAsia="Times New Roman" w:hAnsi="Times New Roman" w:cs="Times New Roman"/>
          <w:sz w:val="24"/>
          <w:szCs w:val="24"/>
          <w:lang w:eastAsia="da-DK"/>
        </w:rPr>
        <w:t xml:space="preserve">00 kr. </w:t>
      </w:r>
      <w:r w:rsidR="00A71244">
        <w:rPr>
          <w:rFonts w:ascii="Times New Roman" w:eastAsia="Times New Roman" w:hAnsi="Times New Roman" w:cs="Times New Roman"/>
          <w:sz w:val="24"/>
          <w:szCs w:val="24"/>
          <w:lang w:eastAsia="da-DK"/>
        </w:rPr>
        <w:t xml:space="preserve">eller mere for et kvartal. </w:t>
      </w:r>
      <w:r w:rsidR="002720ED">
        <w:rPr>
          <w:rFonts w:ascii="Times New Roman" w:eastAsia="Times New Roman" w:hAnsi="Times New Roman" w:cs="Times New Roman"/>
          <w:sz w:val="24"/>
          <w:szCs w:val="24"/>
          <w:lang w:eastAsia="da-DK"/>
        </w:rPr>
        <w:t xml:space="preserve">Afgiftspligten omfatter i så fald alle udlejninger for afgiftsperioden, når der har været tale om </w:t>
      </w:r>
      <w:r w:rsidR="006A1AA4">
        <w:rPr>
          <w:rFonts w:ascii="Times New Roman" w:eastAsia="Times New Roman" w:hAnsi="Times New Roman" w:cs="Times New Roman"/>
          <w:sz w:val="24"/>
          <w:szCs w:val="24"/>
          <w:lang w:eastAsia="da-DK"/>
        </w:rPr>
        <w:t>2</w:t>
      </w:r>
      <w:r w:rsidR="002720ED">
        <w:rPr>
          <w:rFonts w:ascii="Times New Roman" w:eastAsia="Times New Roman" w:hAnsi="Times New Roman" w:cs="Times New Roman"/>
          <w:sz w:val="24"/>
          <w:szCs w:val="24"/>
          <w:lang w:eastAsia="da-DK"/>
        </w:rPr>
        <w:t>5 overnatninger eller mere i et kvartal.</w:t>
      </w:r>
    </w:p>
    <w:p w14:paraId="239708F3" w14:textId="77777777" w:rsidR="00200D91" w:rsidRDefault="00200D91" w:rsidP="0036342D">
      <w:pPr>
        <w:spacing w:after="0" w:line="288" w:lineRule="auto"/>
        <w:rPr>
          <w:rFonts w:ascii="Times New Roman" w:eastAsia="Times New Roman" w:hAnsi="Times New Roman" w:cs="Times New Roman"/>
          <w:sz w:val="24"/>
          <w:szCs w:val="24"/>
          <w:lang w:eastAsia="da-DK"/>
        </w:rPr>
      </w:pPr>
    </w:p>
    <w:p w14:paraId="2DD81E82" w14:textId="7F91913F" w:rsidR="00200D91" w:rsidRDefault="00200D91"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tilfælde, hvor en afgiftspligtig har opkrævet afgift ved sine kunder for overnatning, men hvor afgiftstilsvaret for afgiftsperioden er mindre end 500 kr.</w:t>
      </w:r>
      <w:r w:rsidR="0039556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vil den opkrævede afgift tilfalde den afgiftspligtige. I tilfælde, hvor den afgiftspligtige har undladt at opkræve afgift i forventning om</w:t>
      </w:r>
      <w:r w:rsidR="0039556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afgiftstilsvaret vil være mindre end 500 kr., vil den afgiftspligtige selv skulle afholde udgiften til afgiften, hvis afgiften for afgiftsperioden senere viser sig at udgøre 500 kr. eller mere.</w:t>
      </w:r>
    </w:p>
    <w:p w14:paraId="24E215E8" w14:textId="77777777" w:rsidR="00097695" w:rsidRDefault="00097695" w:rsidP="00ED457F">
      <w:pPr>
        <w:spacing w:after="0" w:line="288" w:lineRule="auto"/>
        <w:rPr>
          <w:rFonts w:ascii="Times New Roman" w:eastAsia="Times New Roman" w:hAnsi="Times New Roman" w:cs="Times New Roman"/>
          <w:sz w:val="24"/>
          <w:szCs w:val="24"/>
          <w:lang w:eastAsia="da-DK"/>
        </w:rPr>
      </w:pPr>
    </w:p>
    <w:p w14:paraId="07C0086F" w14:textId="47B2569B"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1, nr. 2</w:t>
      </w:r>
    </w:p>
    <w:p w14:paraId="7664369F" w14:textId="55E6BE4C"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w:t>
      </w:r>
      <w:r w:rsidR="00ED457F">
        <w:rPr>
          <w:rFonts w:ascii="Times New Roman" w:eastAsia="Times New Roman" w:hAnsi="Times New Roman" w:cs="Times New Roman"/>
          <w:sz w:val="24"/>
          <w:szCs w:val="24"/>
          <w:lang w:eastAsia="da-DK"/>
        </w:rPr>
        <w:t xml:space="preserve">angtidsudlejning </w:t>
      </w:r>
      <w:r w:rsidR="00894F75">
        <w:rPr>
          <w:rFonts w:ascii="Times New Roman" w:eastAsia="Times New Roman" w:hAnsi="Times New Roman" w:cs="Times New Roman"/>
          <w:sz w:val="24"/>
          <w:szCs w:val="24"/>
          <w:lang w:eastAsia="da-DK"/>
        </w:rPr>
        <w:t>til</w:t>
      </w:r>
      <w:r w:rsidR="00934B44">
        <w:rPr>
          <w:rFonts w:ascii="Times New Roman" w:eastAsia="Times New Roman" w:hAnsi="Times New Roman" w:cs="Times New Roman"/>
          <w:sz w:val="24"/>
          <w:szCs w:val="24"/>
          <w:lang w:eastAsia="da-DK"/>
        </w:rPr>
        <w:t xml:space="preserve"> </w:t>
      </w:r>
      <w:r w:rsidR="00894F75">
        <w:rPr>
          <w:rFonts w:ascii="Times New Roman" w:eastAsia="Times New Roman" w:hAnsi="Times New Roman" w:cs="Times New Roman"/>
          <w:sz w:val="24"/>
          <w:szCs w:val="24"/>
          <w:lang w:eastAsia="da-DK"/>
        </w:rPr>
        <w:t xml:space="preserve">beboelse med en varighed over </w:t>
      </w:r>
      <w:r>
        <w:rPr>
          <w:rFonts w:ascii="Times New Roman" w:eastAsia="Times New Roman" w:hAnsi="Times New Roman" w:cs="Times New Roman"/>
          <w:sz w:val="24"/>
          <w:szCs w:val="24"/>
          <w:lang w:eastAsia="da-DK"/>
        </w:rPr>
        <w:t>2</w:t>
      </w:r>
      <w:r w:rsidR="00AC5077">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t xml:space="preserve"> dage (</w:t>
      </w:r>
      <w:r w:rsidR="00AC5077">
        <w:rPr>
          <w:rFonts w:ascii="Times New Roman" w:eastAsia="Times New Roman" w:hAnsi="Times New Roman" w:cs="Times New Roman"/>
          <w:sz w:val="24"/>
          <w:szCs w:val="24"/>
          <w:lang w:eastAsia="da-DK"/>
        </w:rPr>
        <w:t>3</w:t>
      </w:r>
      <w:r w:rsidR="00894F75">
        <w:rPr>
          <w:rFonts w:ascii="Times New Roman" w:eastAsia="Times New Roman" w:hAnsi="Times New Roman" w:cs="Times New Roman"/>
          <w:sz w:val="24"/>
          <w:szCs w:val="24"/>
          <w:lang w:eastAsia="da-DK"/>
        </w:rPr>
        <w:t xml:space="preserve"> uger</w:t>
      </w:r>
      <w:r>
        <w:rPr>
          <w:rFonts w:ascii="Times New Roman" w:eastAsia="Times New Roman" w:hAnsi="Times New Roman" w:cs="Times New Roman"/>
          <w:sz w:val="24"/>
          <w:szCs w:val="24"/>
          <w:lang w:eastAsia="da-DK"/>
        </w:rPr>
        <w:t>)</w:t>
      </w:r>
      <w:r w:rsidR="00894F75">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pr. overnatningssted, </w:t>
      </w:r>
    </w:p>
    <w:p w14:paraId="7FE1F531" w14:textId="7D90582F" w:rsidR="00ED457F" w:rsidRDefault="00894F75" w:rsidP="00ED457F">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foreslås f</w:t>
      </w:r>
      <w:r w:rsidR="00D0744A">
        <w:rPr>
          <w:rFonts w:ascii="Times New Roman" w:eastAsia="Times New Roman" w:hAnsi="Times New Roman" w:cs="Times New Roman"/>
          <w:sz w:val="24"/>
          <w:szCs w:val="24"/>
          <w:lang w:eastAsia="da-DK"/>
        </w:rPr>
        <w:t>ritaget</w:t>
      </w:r>
      <w:r w:rsidR="00ED457F">
        <w:rPr>
          <w:rFonts w:ascii="Times New Roman" w:eastAsia="Times New Roman" w:hAnsi="Times New Roman" w:cs="Times New Roman"/>
          <w:sz w:val="24"/>
          <w:szCs w:val="24"/>
          <w:lang w:eastAsia="da-DK"/>
        </w:rPr>
        <w:t xml:space="preserve"> for overnatningsafgift</w:t>
      </w:r>
      <w:r w:rsidR="00E92036">
        <w:rPr>
          <w:rFonts w:ascii="Times New Roman" w:eastAsia="Times New Roman" w:hAnsi="Times New Roman" w:cs="Times New Roman"/>
          <w:sz w:val="24"/>
          <w:szCs w:val="24"/>
          <w:lang w:eastAsia="da-DK"/>
        </w:rPr>
        <w:t xml:space="preserve">. </w:t>
      </w:r>
    </w:p>
    <w:p w14:paraId="679BEBED" w14:textId="77777777" w:rsidR="00ED457F" w:rsidRDefault="00ED457F" w:rsidP="00ED457F">
      <w:pPr>
        <w:spacing w:after="0" w:line="288" w:lineRule="auto"/>
        <w:rPr>
          <w:rFonts w:ascii="Times New Roman" w:eastAsia="Times New Roman" w:hAnsi="Times New Roman" w:cs="Times New Roman"/>
          <w:sz w:val="24"/>
          <w:szCs w:val="24"/>
          <w:lang w:eastAsia="da-DK"/>
        </w:rPr>
      </w:pPr>
    </w:p>
    <w:p w14:paraId="03CAB6BA" w14:textId="2343ECA6" w:rsidR="00964933" w:rsidRDefault="00A00F18" w:rsidP="00964933">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Som o</w:t>
      </w:r>
      <w:r w:rsidR="00964933">
        <w:rPr>
          <w:rFonts w:ascii="Times New Roman" w:eastAsia="Times New Roman" w:hAnsi="Times New Roman" w:cs="Times New Roman"/>
          <w:sz w:val="24"/>
          <w:szCs w:val="24"/>
          <w:lang w:eastAsia="da-DK"/>
        </w:rPr>
        <w:t xml:space="preserve">mfattet af </w:t>
      </w:r>
      <w:r w:rsidR="00ED457F">
        <w:rPr>
          <w:rFonts w:ascii="Times New Roman" w:eastAsia="Times New Roman" w:hAnsi="Times New Roman" w:cs="Times New Roman"/>
          <w:sz w:val="24"/>
          <w:szCs w:val="24"/>
          <w:lang w:eastAsia="da-DK"/>
        </w:rPr>
        <w:t>langtidsudlejning</w:t>
      </w:r>
      <w:r w:rsidR="0092542F">
        <w:rPr>
          <w:rFonts w:ascii="Times New Roman" w:eastAsia="Times New Roman" w:hAnsi="Times New Roman" w:cs="Times New Roman"/>
          <w:sz w:val="24"/>
          <w:szCs w:val="24"/>
          <w:lang w:eastAsia="da-DK"/>
        </w:rPr>
        <w:t xml:space="preserve"> over </w:t>
      </w:r>
      <w:r w:rsidR="00AC5077">
        <w:rPr>
          <w:rFonts w:ascii="Times New Roman" w:eastAsia="Times New Roman" w:hAnsi="Times New Roman" w:cs="Times New Roman"/>
          <w:sz w:val="24"/>
          <w:szCs w:val="24"/>
          <w:lang w:eastAsia="da-DK"/>
        </w:rPr>
        <w:t>3</w:t>
      </w:r>
      <w:r w:rsidR="0092542F">
        <w:rPr>
          <w:rFonts w:ascii="Times New Roman" w:eastAsia="Times New Roman" w:hAnsi="Times New Roman" w:cs="Times New Roman"/>
          <w:sz w:val="24"/>
          <w:szCs w:val="24"/>
          <w:lang w:eastAsia="da-DK"/>
        </w:rPr>
        <w:t xml:space="preserve"> uger til beboelse</w:t>
      </w:r>
      <w:r w:rsidR="00ED457F">
        <w:rPr>
          <w:rFonts w:ascii="Times New Roman" w:eastAsia="Times New Roman" w:hAnsi="Times New Roman" w:cs="Times New Roman"/>
          <w:sz w:val="24"/>
          <w:szCs w:val="24"/>
          <w:lang w:eastAsia="da-DK"/>
        </w:rPr>
        <w:t xml:space="preserve"> </w:t>
      </w:r>
      <w:r w:rsidR="00964933">
        <w:rPr>
          <w:rFonts w:ascii="Times New Roman" w:eastAsia="Times New Roman" w:hAnsi="Times New Roman" w:cs="Times New Roman"/>
          <w:sz w:val="24"/>
          <w:szCs w:val="24"/>
          <w:lang w:eastAsia="da-DK"/>
        </w:rPr>
        <w:t>anses almindelig udlejning til beboelse, hvor lejer betaler husleje</w:t>
      </w:r>
      <w:r w:rsidR="00211C75">
        <w:rPr>
          <w:rFonts w:ascii="Times New Roman" w:eastAsia="Times New Roman" w:hAnsi="Times New Roman" w:cs="Times New Roman"/>
          <w:sz w:val="24"/>
          <w:szCs w:val="24"/>
          <w:lang w:eastAsia="da-DK"/>
        </w:rPr>
        <w:t xml:space="preserve">. </w:t>
      </w:r>
      <w:r w:rsidR="00964933">
        <w:rPr>
          <w:rFonts w:ascii="Times New Roman" w:eastAsia="Times New Roman" w:hAnsi="Times New Roman" w:cs="Times New Roman"/>
          <w:sz w:val="24"/>
          <w:szCs w:val="24"/>
          <w:lang w:eastAsia="da-DK"/>
        </w:rPr>
        <w:t xml:space="preserve"> </w:t>
      </w:r>
    </w:p>
    <w:p w14:paraId="1F2767BF" w14:textId="77777777" w:rsidR="0036342D" w:rsidRDefault="0036342D" w:rsidP="00964933">
      <w:pPr>
        <w:spacing w:after="0" w:line="288" w:lineRule="auto"/>
        <w:rPr>
          <w:rFonts w:ascii="Times New Roman" w:eastAsia="Times New Roman" w:hAnsi="Times New Roman" w:cs="Times New Roman"/>
          <w:sz w:val="24"/>
          <w:szCs w:val="24"/>
          <w:lang w:eastAsia="da-DK"/>
        </w:rPr>
      </w:pPr>
    </w:p>
    <w:p w14:paraId="33727B81" w14:textId="16A93BB6"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Undtagelsen om langtidsudlejning er </w:t>
      </w:r>
      <w:r w:rsidR="00211C75">
        <w:rPr>
          <w:rFonts w:ascii="Times New Roman" w:eastAsia="Times New Roman" w:hAnsi="Times New Roman" w:cs="Times New Roman"/>
          <w:sz w:val="24"/>
          <w:szCs w:val="24"/>
          <w:lang w:eastAsia="da-DK"/>
        </w:rPr>
        <w:t xml:space="preserve">blandt andet </w:t>
      </w:r>
      <w:r>
        <w:rPr>
          <w:rFonts w:ascii="Times New Roman" w:eastAsia="Times New Roman" w:hAnsi="Times New Roman" w:cs="Times New Roman"/>
          <w:sz w:val="24"/>
          <w:szCs w:val="24"/>
          <w:lang w:eastAsia="da-DK"/>
        </w:rPr>
        <w:t xml:space="preserve">indsat af hensyn til </w:t>
      </w:r>
      <w:r w:rsidR="00A00F18">
        <w:rPr>
          <w:rFonts w:ascii="Times New Roman" w:eastAsia="Times New Roman" w:hAnsi="Times New Roman" w:cs="Times New Roman"/>
          <w:sz w:val="24"/>
          <w:szCs w:val="24"/>
          <w:lang w:eastAsia="da-DK"/>
        </w:rPr>
        <w:t xml:space="preserve">arbejdsforhold, hvor </w:t>
      </w:r>
      <w:r>
        <w:rPr>
          <w:rFonts w:ascii="Times New Roman" w:eastAsia="Times New Roman" w:hAnsi="Times New Roman" w:cs="Times New Roman"/>
          <w:sz w:val="24"/>
          <w:szCs w:val="24"/>
          <w:lang w:eastAsia="da-DK"/>
        </w:rPr>
        <w:t>den rejsende, s</w:t>
      </w:r>
      <w:r w:rsidR="00A00F18">
        <w:rPr>
          <w:rFonts w:ascii="Times New Roman" w:eastAsia="Times New Roman" w:hAnsi="Times New Roman" w:cs="Times New Roman"/>
          <w:sz w:val="24"/>
          <w:szCs w:val="24"/>
          <w:lang w:eastAsia="da-DK"/>
        </w:rPr>
        <w:t xml:space="preserve">kal opholde sig samme sted </w:t>
      </w:r>
      <w:r>
        <w:rPr>
          <w:rFonts w:ascii="Times New Roman" w:eastAsia="Times New Roman" w:hAnsi="Times New Roman" w:cs="Times New Roman"/>
          <w:sz w:val="24"/>
          <w:szCs w:val="24"/>
          <w:lang w:eastAsia="da-DK"/>
        </w:rPr>
        <w:t xml:space="preserve">i over </w:t>
      </w:r>
      <w:r w:rsidR="00AC5077">
        <w:rPr>
          <w:rFonts w:ascii="Times New Roman" w:eastAsia="Times New Roman" w:hAnsi="Times New Roman" w:cs="Times New Roman"/>
          <w:sz w:val="24"/>
          <w:szCs w:val="24"/>
          <w:lang w:eastAsia="da-DK"/>
        </w:rPr>
        <w:t>3</w:t>
      </w:r>
      <w:r>
        <w:rPr>
          <w:rFonts w:ascii="Times New Roman" w:eastAsia="Times New Roman" w:hAnsi="Times New Roman" w:cs="Times New Roman"/>
          <w:sz w:val="24"/>
          <w:szCs w:val="24"/>
          <w:lang w:eastAsia="da-DK"/>
        </w:rPr>
        <w:t xml:space="preserve"> uger</w:t>
      </w:r>
      <w:r w:rsidR="00A00F18">
        <w:rPr>
          <w:rFonts w:ascii="Times New Roman" w:eastAsia="Times New Roman" w:hAnsi="Times New Roman" w:cs="Times New Roman"/>
          <w:sz w:val="24"/>
          <w:szCs w:val="24"/>
          <w:lang w:eastAsia="da-DK"/>
        </w:rPr>
        <w:t xml:space="preserve"> for at udføre sit arbejde</w:t>
      </w:r>
      <w:r>
        <w:rPr>
          <w:rFonts w:ascii="Times New Roman" w:eastAsia="Times New Roman" w:hAnsi="Times New Roman" w:cs="Times New Roman"/>
          <w:sz w:val="24"/>
          <w:szCs w:val="24"/>
          <w:lang w:eastAsia="da-DK"/>
        </w:rPr>
        <w:t>.</w:t>
      </w:r>
    </w:p>
    <w:p w14:paraId="49F8C4C0" w14:textId="77777777" w:rsidR="0036342D" w:rsidRDefault="0036342D" w:rsidP="0036342D">
      <w:pPr>
        <w:spacing w:after="0" w:line="288" w:lineRule="auto"/>
        <w:rPr>
          <w:rFonts w:ascii="Times New Roman" w:eastAsia="Times New Roman" w:hAnsi="Times New Roman" w:cs="Times New Roman"/>
          <w:sz w:val="24"/>
          <w:szCs w:val="24"/>
          <w:lang w:eastAsia="da-DK"/>
        </w:rPr>
      </w:pPr>
    </w:p>
    <w:p w14:paraId="67A0DF20" w14:textId="7544DD66"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Omfattet af langtidsudlejning vil derfor være den situation, at en ejer udlejer en fast ejendom </w:t>
      </w:r>
      <w:r w:rsidR="00A00F18">
        <w:rPr>
          <w:rFonts w:ascii="Times New Roman" w:eastAsia="Times New Roman" w:hAnsi="Times New Roman" w:cs="Times New Roman"/>
          <w:sz w:val="24"/>
          <w:szCs w:val="24"/>
          <w:lang w:eastAsia="da-DK"/>
        </w:rPr>
        <w:t xml:space="preserve">til </w:t>
      </w:r>
      <w:proofErr w:type="gramStart"/>
      <w:r w:rsidR="00A00F18">
        <w:rPr>
          <w:rFonts w:ascii="Times New Roman" w:eastAsia="Times New Roman" w:hAnsi="Times New Roman" w:cs="Times New Roman"/>
          <w:sz w:val="24"/>
          <w:szCs w:val="24"/>
          <w:lang w:eastAsia="da-DK"/>
        </w:rPr>
        <w:t>eksempelvis</w:t>
      </w:r>
      <w:proofErr w:type="gramEnd"/>
      <w:r w:rsidR="00A00F18">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universitetet, som anvender ejendommen til indlogering af en eller flere undervisere i perioder på over </w:t>
      </w:r>
      <w:r w:rsidR="00AC5077">
        <w:rPr>
          <w:rFonts w:ascii="Times New Roman" w:eastAsia="Times New Roman" w:hAnsi="Times New Roman" w:cs="Times New Roman"/>
          <w:sz w:val="24"/>
          <w:szCs w:val="24"/>
          <w:lang w:eastAsia="da-DK"/>
        </w:rPr>
        <w:t>3</w:t>
      </w:r>
      <w:r>
        <w:rPr>
          <w:rFonts w:ascii="Times New Roman" w:eastAsia="Times New Roman" w:hAnsi="Times New Roman" w:cs="Times New Roman"/>
          <w:sz w:val="24"/>
          <w:szCs w:val="24"/>
          <w:lang w:eastAsia="da-DK"/>
        </w:rPr>
        <w:t xml:space="preserve"> uger. </w:t>
      </w:r>
    </w:p>
    <w:p w14:paraId="219CC59D" w14:textId="77777777" w:rsidR="0036342D" w:rsidRDefault="0036342D" w:rsidP="0036342D">
      <w:pPr>
        <w:spacing w:after="0" w:line="288" w:lineRule="auto"/>
        <w:rPr>
          <w:rFonts w:ascii="Times New Roman" w:eastAsia="Times New Roman" w:hAnsi="Times New Roman" w:cs="Times New Roman"/>
          <w:sz w:val="24"/>
          <w:szCs w:val="24"/>
          <w:lang w:eastAsia="da-DK"/>
        </w:rPr>
      </w:pPr>
    </w:p>
    <w:p w14:paraId="1655DC99" w14:textId="0D42C633"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Omfattet af undtagelsen er tillige den situation, hvor entreprenører, der i forbindelse med et anlægsprojekt, lejer beboelsescontainere, vogne eller lignende, </w:t>
      </w:r>
      <w:r w:rsidR="00B71BD6">
        <w:rPr>
          <w:rFonts w:ascii="Times New Roman" w:eastAsia="Times New Roman" w:hAnsi="Times New Roman" w:cs="Times New Roman"/>
          <w:sz w:val="24"/>
          <w:szCs w:val="24"/>
          <w:lang w:eastAsia="da-DK"/>
        </w:rPr>
        <w:t>og stiller dem</w:t>
      </w:r>
      <w:r w:rsidR="00211C75">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til rådighed for de ansatte</w:t>
      </w:r>
      <w:r w:rsidR="00211C75">
        <w:rPr>
          <w:rFonts w:ascii="Times New Roman" w:eastAsia="Times New Roman" w:hAnsi="Times New Roman" w:cs="Times New Roman"/>
          <w:sz w:val="24"/>
          <w:szCs w:val="24"/>
          <w:lang w:eastAsia="da-DK"/>
        </w:rPr>
        <w:t xml:space="preserve"> for en periode</w:t>
      </w:r>
      <w:r w:rsidR="005649F7">
        <w:rPr>
          <w:rFonts w:ascii="Times New Roman" w:eastAsia="Times New Roman" w:hAnsi="Times New Roman" w:cs="Times New Roman"/>
          <w:sz w:val="24"/>
          <w:szCs w:val="24"/>
          <w:lang w:eastAsia="da-DK"/>
        </w:rPr>
        <w:t>,</w:t>
      </w:r>
      <w:r w:rsidR="00211C75">
        <w:rPr>
          <w:rFonts w:ascii="Times New Roman" w:eastAsia="Times New Roman" w:hAnsi="Times New Roman" w:cs="Times New Roman"/>
          <w:sz w:val="24"/>
          <w:szCs w:val="24"/>
          <w:lang w:eastAsia="da-DK"/>
        </w:rPr>
        <w:t xml:space="preserve"> der overstiger 3 uger.</w:t>
      </w:r>
      <w:r>
        <w:rPr>
          <w:rFonts w:ascii="Times New Roman" w:eastAsia="Times New Roman" w:hAnsi="Times New Roman" w:cs="Times New Roman"/>
          <w:sz w:val="24"/>
          <w:szCs w:val="24"/>
          <w:lang w:eastAsia="da-DK"/>
        </w:rPr>
        <w:t xml:space="preserve"> </w:t>
      </w:r>
    </w:p>
    <w:p w14:paraId="6B082C52" w14:textId="77777777" w:rsidR="00964933" w:rsidRDefault="00964933" w:rsidP="00964933">
      <w:pPr>
        <w:spacing w:after="0" w:line="288" w:lineRule="auto"/>
        <w:rPr>
          <w:rFonts w:ascii="Times New Roman" w:eastAsia="Times New Roman" w:hAnsi="Times New Roman" w:cs="Times New Roman"/>
          <w:sz w:val="24"/>
          <w:szCs w:val="24"/>
          <w:lang w:eastAsia="da-DK"/>
        </w:rPr>
      </w:pPr>
    </w:p>
    <w:p w14:paraId="293ED118" w14:textId="77777777" w:rsidR="0036342D" w:rsidRDefault="0036342D" w:rsidP="0036342D">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2</w:t>
      </w:r>
    </w:p>
    <w:p w14:paraId="1A7AEEE2" w14:textId="7C1E9650" w:rsidR="00964933" w:rsidRDefault="00964933" w:rsidP="00964933">
      <w:pPr>
        <w:spacing w:after="0"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Undtagelsen </w:t>
      </w:r>
      <w:r w:rsidR="00A44FB2">
        <w:rPr>
          <w:rFonts w:ascii="Times New Roman" w:eastAsia="Times New Roman" w:hAnsi="Times New Roman" w:cs="Times New Roman"/>
          <w:sz w:val="24"/>
          <w:szCs w:val="24"/>
          <w:lang w:eastAsia="da-DK"/>
        </w:rPr>
        <w:t xml:space="preserve">om langtidsudlejning </w:t>
      </w:r>
      <w:r>
        <w:rPr>
          <w:rFonts w:ascii="Times New Roman" w:eastAsia="Times New Roman" w:hAnsi="Times New Roman" w:cs="Times New Roman"/>
          <w:sz w:val="24"/>
          <w:szCs w:val="24"/>
          <w:lang w:eastAsia="da-DK"/>
        </w:rPr>
        <w:t xml:space="preserve">gælder ikke, </w:t>
      </w:r>
      <w:proofErr w:type="gramStart"/>
      <w:r>
        <w:rPr>
          <w:rFonts w:ascii="Times New Roman" w:eastAsia="Times New Roman" w:hAnsi="Times New Roman" w:cs="Times New Roman"/>
          <w:sz w:val="24"/>
          <w:szCs w:val="24"/>
          <w:lang w:eastAsia="da-DK"/>
        </w:rPr>
        <w:t>såfremt</w:t>
      </w:r>
      <w:proofErr w:type="gramEnd"/>
      <w:r>
        <w:rPr>
          <w:rFonts w:ascii="Times New Roman" w:eastAsia="Times New Roman" w:hAnsi="Times New Roman" w:cs="Times New Roman"/>
          <w:sz w:val="24"/>
          <w:szCs w:val="24"/>
          <w:lang w:eastAsia="da-DK"/>
        </w:rPr>
        <w:t xml:space="preserve"> en langtidsudlejning sker </w:t>
      </w:r>
      <w:r w:rsidR="00A44FB2">
        <w:rPr>
          <w:rFonts w:ascii="Times New Roman" w:eastAsia="Times New Roman" w:hAnsi="Times New Roman" w:cs="Times New Roman"/>
          <w:sz w:val="24"/>
          <w:szCs w:val="24"/>
          <w:lang w:eastAsia="da-DK"/>
        </w:rPr>
        <w:t>til brug for videreudlejning til overnatninger, som ellers ville være omfattet af overnatningsafgift. F.eks. i</w:t>
      </w:r>
      <w:r>
        <w:rPr>
          <w:rFonts w:ascii="Times New Roman" w:eastAsia="Times New Roman" w:hAnsi="Times New Roman" w:cs="Times New Roman"/>
          <w:sz w:val="24"/>
          <w:szCs w:val="24"/>
          <w:lang w:eastAsia="da-DK"/>
        </w:rPr>
        <w:t xml:space="preserve"> forbindelse med pakkerejser eller på anden vis som led i udlejning til turister hen over en sæson.</w:t>
      </w:r>
    </w:p>
    <w:p w14:paraId="47F943D7" w14:textId="77777777" w:rsidR="00ED457F" w:rsidRDefault="00ED457F" w:rsidP="00ED457F">
      <w:pPr>
        <w:pStyle w:val="Ingenafstand"/>
        <w:rPr>
          <w:lang w:eastAsia="da-DK"/>
        </w:rPr>
      </w:pPr>
    </w:p>
    <w:p w14:paraId="51E4F536" w14:textId="22EC383C" w:rsidR="008D1642" w:rsidRDefault="008D1642" w:rsidP="008D1642">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 xml:space="preserve">Til § </w:t>
      </w:r>
      <w:r>
        <w:rPr>
          <w:rFonts w:ascii="Times New Roman" w:eastAsia="Times New Roman" w:hAnsi="Times New Roman" w:cs="Times New Roman"/>
          <w:i/>
          <w:sz w:val="24"/>
          <w:szCs w:val="24"/>
          <w:lang w:eastAsia="da-DK"/>
        </w:rPr>
        <w:t>4</w:t>
      </w:r>
    </w:p>
    <w:p w14:paraId="7EE6B143" w14:textId="77777777" w:rsidR="0089642D" w:rsidRPr="0089642D" w:rsidRDefault="0089642D" w:rsidP="0089642D">
      <w:pPr>
        <w:spacing w:after="0" w:line="288" w:lineRule="auto"/>
        <w:rPr>
          <w:rFonts w:ascii="Times New Roman" w:eastAsia="Times New Roman" w:hAnsi="Times New Roman" w:cs="Times New Roman"/>
          <w:iCs/>
          <w:sz w:val="24"/>
          <w:szCs w:val="24"/>
          <w:lang w:eastAsia="da-DK"/>
        </w:rPr>
      </w:pPr>
    </w:p>
    <w:p w14:paraId="3CCCB41C" w14:textId="2435682A" w:rsidR="00EC6A6A" w:rsidRPr="00EC6A6A" w:rsidRDefault="00EC6A6A" w:rsidP="00393F02">
      <w:pPr>
        <w:spacing w:after="0" w:line="288" w:lineRule="auto"/>
        <w:rPr>
          <w:rFonts w:ascii="Times New Roman" w:eastAsia="Times New Roman" w:hAnsi="Times New Roman" w:cs="Times New Roman"/>
          <w:iCs/>
          <w:sz w:val="24"/>
          <w:szCs w:val="24"/>
          <w:lang w:eastAsia="da-DK"/>
        </w:rPr>
      </w:pPr>
      <w:r w:rsidRPr="0089365D">
        <w:rPr>
          <w:rFonts w:ascii="Times New Roman" w:eastAsia="Times New Roman" w:hAnsi="Times New Roman" w:cs="Times New Roman"/>
          <w:iCs/>
          <w:sz w:val="24"/>
          <w:szCs w:val="24"/>
          <w:lang w:eastAsia="da-DK"/>
        </w:rPr>
        <w:t>Til stk. 1</w:t>
      </w:r>
    </w:p>
    <w:p w14:paraId="78448CD6" w14:textId="24647441" w:rsidR="00393F02" w:rsidRDefault="00393F02" w:rsidP="00393F02">
      <w:pPr>
        <w:spacing w:after="0" w:line="288" w:lineRule="auto"/>
        <w:rPr>
          <w:rFonts w:ascii="Times New Roman" w:eastAsia="Times New Roman" w:hAnsi="Times New Roman" w:cs="Times New Roman"/>
          <w:iCs/>
          <w:sz w:val="24"/>
          <w:szCs w:val="24"/>
          <w:lang w:eastAsia="da-DK"/>
        </w:rPr>
      </w:pPr>
      <w:r w:rsidRPr="003B24BD">
        <w:rPr>
          <w:rFonts w:ascii="Times New Roman" w:eastAsia="Times New Roman" w:hAnsi="Times New Roman" w:cs="Times New Roman"/>
          <w:iCs/>
          <w:sz w:val="24"/>
          <w:szCs w:val="24"/>
          <w:lang w:eastAsia="da-DK"/>
        </w:rPr>
        <w:t>Det foreslås, at afgiftspligtige kvartal</w:t>
      </w:r>
      <w:r w:rsidR="003A2B45">
        <w:rPr>
          <w:rFonts w:ascii="Times New Roman" w:eastAsia="Times New Roman" w:hAnsi="Times New Roman" w:cs="Times New Roman"/>
          <w:iCs/>
          <w:sz w:val="24"/>
          <w:szCs w:val="24"/>
          <w:lang w:eastAsia="da-DK"/>
        </w:rPr>
        <w:t>s</w:t>
      </w:r>
      <w:r w:rsidRPr="003B24BD">
        <w:rPr>
          <w:rFonts w:ascii="Times New Roman" w:eastAsia="Times New Roman" w:hAnsi="Times New Roman" w:cs="Times New Roman"/>
          <w:iCs/>
          <w:sz w:val="24"/>
          <w:szCs w:val="24"/>
          <w:lang w:eastAsia="da-DK"/>
        </w:rPr>
        <w:t xml:space="preserve">vis skal opgøre overnatningsafgiften. </w:t>
      </w:r>
    </w:p>
    <w:p w14:paraId="4CCB9B6A" w14:textId="77777777" w:rsidR="000F4E78" w:rsidRDefault="000F4E78" w:rsidP="00393F02">
      <w:pPr>
        <w:spacing w:after="0" w:line="288" w:lineRule="auto"/>
        <w:rPr>
          <w:rFonts w:ascii="Times New Roman" w:eastAsia="Times New Roman" w:hAnsi="Times New Roman" w:cs="Times New Roman"/>
          <w:iCs/>
          <w:sz w:val="24"/>
          <w:szCs w:val="24"/>
          <w:lang w:eastAsia="da-DK"/>
        </w:rPr>
      </w:pPr>
    </w:p>
    <w:p w14:paraId="4074389B" w14:textId="1573F2B8" w:rsidR="00EC6A6A" w:rsidRDefault="00EC6A6A" w:rsidP="00393F02">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Til stk. 2</w:t>
      </w:r>
    </w:p>
    <w:p w14:paraId="6C0A47DB" w14:textId="361D1CE7" w:rsidR="000F4E78" w:rsidRDefault="000F4E78" w:rsidP="000F4E78">
      <w:pPr>
        <w:spacing w:after="0" w:line="288" w:lineRule="auto"/>
        <w:rPr>
          <w:rFonts w:ascii="Times New Roman" w:eastAsia="Times New Roman" w:hAnsi="Times New Roman" w:cs="Times New Roman"/>
          <w:iCs/>
          <w:sz w:val="24"/>
          <w:szCs w:val="24"/>
          <w:lang w:eastAsia="da-DK"/>
        </w:rPr>
      </w:pPr>
      <w:r w:rsidRPr="00746879">
        <w:rPr>
          <w:rFonts w:ascii="Times New Roman" w:eastAsia="Times New Roman" w:hAnsi="Times New Roman" w:cs="Times New Roman"/>
          <w:iCs/>
          <w:sz w:val="24"/>
          <w:szCs w:val="24"/>
          <w:lang w:eastAsia="da-DK"/>
        </w:rPr>
        <w:t xml:space="preserve">Afgiften forfalder til betaling til skatteforvaltningen efter reglen i § </w:t>
      </w:r>
      <w:r>
        <w:rPr>
          <w:rFonts w:ascii="Times New Roman" w:eastAsia="Times New Roman" w:hAnsi="Times New Roman" w:cs="Times New Roman"/>
          <w:iCs/>
          <w:sz w:val="24"/>
          <w:szCs w:val="24"/>
          <w:lang w:eastAsia="da-DK"/>
        </w:rPr>
        <w:t>4</w:t>
      </w:r>
      <w:r w:rsidRPr="00746879">
        <w:rPr>
          <w:rFonts w:ascii="Times New Roman" w:eastAsia="Times New Roman" w:hAnsi="Times New Roman" w:cs="Times New Roman"/>
          <w:iCs/>
          <w:sz w:val="24"/>
          <w:szCs w:val="24"/>
          <w:lang w:eastAsia="da-DK"/>
        </w:rPr>
        <w:t xml:space="preserve">, stk. </w:t>
      </w:r>
      <w:r>
        <w:rPr>
          <w:rFonts w:ascii="Times New Roman" w:eastAsia="Times New Roman" w:hAnsi="Times New Roman" w:cs="Times New Roman"/>
          <w:iCs/>
          <w:sz w:val="24"/>
          <w:szCs w:val="24"/>
          <w:lang w:eastAsia="da-DK"/>
        </w:rPr>
        <w:t>2</w:t>
      </w:r>
      <w:r w:rsidRPr="00746879">
        <w:rPr>
          <w:rFonts w:ascii="Times New Roman" w:eastAsia="Times New Roman" w:hAnsi="Times New Roman" w:cs="Times New Roman"/>
          <w:iCs/>
          <w:sz w:val="24"/>
          <w:szCs w:val="24"/>
          <w:lang w:eastAsia="da-DK"/>
        </w:rPr>
        <w:t>.</w:t>
      </w:r>
      <w:r>
        <w:rPr>
          <w:rFonts w:ascii="Times New Roman" w:eastAsia="Times New Roman" w:hAnsi="Times New Roman" w:cs="Times New Roman"/>
          <w:iCs/>
          <w:sz w:val="24"/>
          <w:szCs w:val="24"/>
          <w:lang w:eastAsia="da-DK"/>
        </w:rPr>
        <w:t xml:space="preserve"> Bestemmelsen fastlægger forfaldstidspunkt og betalingsfrist for overnatningsafgift.</w:t>
      </w:r>
    </w:p>
    <w:p w14:paraId="61739F28" w14:textId="77777777" w:rsidR="000F4E78" w:rsidRDefault="000F4E78" w:rsidP="000F4E78">
      <w:pPr>
        <w:spacing w:after="0" w:line="288" w:lineRule="auto"/>
        <w:rPr>
          <w:rFonts w:ascii="Times New Roman" w:eastAsia="Times New Roman" w:hAnsi="Times New Roman" w:cs="Times New Roman"/>
          <w:iCs/>
          <w:sz w:val="24"/>
          <w:szCs w:val="24"/>
          <w:lang w:eastAsia="da-DK"/>
        </w:rPr>
      </w:pPr>
    </w:p>
    <w:p w14:paraId="2BADB273" w14:textId="77777777" w:rsidR="000F4E78" w:rsidRPr="00A031DB" w:rsidRDefault="000F4E78"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Disse følger tilsvarende regler for indbetaling af A-skat, arbejdsmarkedsafgift m.m. i landstingslov om indkomstskat og landstingslov om arbejdsmarkedsafgift. </w:t>
      </w:r>
    </w:p>
    <w:p w14:paraId="41A3B55A" w14:textId="77777777" w:rsidR="000F4E78" w:rsidRPr="00237131" w:rsidRDefault="000F4E78" w:rsidP="000F4E78">
      <w:pPr>
        <w:spacing w:after="0" w:line="288" w:lineRule="auto"/>
        <w:rPr>
          <w:rFonts w:ascii="Times New Roman" w:eastAsia="Times New Roman" w:hAnsi="Times New Roman" w:cs="Times New Roman"/>
          <w:iCs/>
          <w:sz w:val="24"/>
          <w:szCs w:val="24"/>
          <w:lang w:eastAsia="da-DK"/>
        </w:rPr>
      </w:pPr>
    </w:p>
    <w:p w14:paraId="407113CA" w14:textId="77777777" w:rsidR="000F4E78" w:rsidRPr="00237131" w:rsidRDefault="000F4E78" w:rsidP="000F4E78">
      <w:pPr>
        <w:spacing w:after="0" w:line="288" w:lineRule="auto"/>
        <w:rPr>
          <w:rFonts w:ascii="Times New Roman" w:eastAsia="Times New Roman" w:hAnsi="Times New Roman" w:cs="Times New Roman"/>
          <w:iCs/>
          <w:sz w:val="24"/>
          <w:szCs w:val="24"/>
          <w:lang w:eastAsia="da-DK"/>
        </w:rPr>
      </w:pPr>
      <w:r w:rsidRPr="00237131">
        <w:rPr>
          <w:rFonts w:ascii="Times New Roman" w:eastAsia="Times New Roman" w:hAnsi="Times New Roman" w:cs="Times New Roman"/>
          <w:iCs/>
          <w:sz w:val="24"/>
          <w:szCs w:val="24"/>
          <w:lang w:eastAsia="da-DK"/>
        </w:rPr>
        <w:t>Overnatningsafgift forfalder til betaling den 1. i den følgende måned efter afgiftsperioden.</w:t>
      </w:r>
      <w:r>
        <w:rPr>
          <w:rFonts w:ascii="Times New Roman" w:eastAsia="Times New Roman" w:hAnsi="Times New Roman" w:cs="Times New Roman"/>
          <w:iCs/>
          <w:sz w:val="24"/>
          <w:szCs w:val="24"/>
          <w:lang w:eastAsia="da-DK"/>
        </w:rPr>
        <w:t xml:space="preserve"> Det vil sige, at afgiftstilsvaret for 1. kvartal skal indbetales den 1. maj samme år. </w:t>
      </w:r>
    </w:p>
    <w:p w14:paraId="4D10FAE8" w14:textId="77777777" w:rsidR="000F4E78" w:rsidRDefault="000F4E78" w:rsidP="000F4E78">
      <w:pPr>
        <w:spacing w:after="0" w:line="288" w:lineRule="auto"/>
      </w:pPr>
    </w:p>
    <w:p w14:paraId="7A034F68" w14:textId="15EA9C7E" w:rsidR="000F4E78" w:rsidRDefault="000F4E78" w:rsidP="00393F02">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Falder fristen for indbetaling af afgiften på en lørdag, søndag eller helligdag, forlænges fristen til den følgende hverdag. </w:t>
      </w:r>
    </w:p>
    <w:p w14:paraId="45C914AD" w14:textId="77777777" w:rsidR="00393F02" w:rsidRDefault="00393F02" w:rsidP="00393F02">
      <w:pPr>
        <w:spacing w:after="0" w:line="288" w:lineRule="auto"/>
        <w:rPr>
          <w:rFonts w:ascii="Times New Roman" w:eastAsia="Times New Roman" w:hAnsi="Times New Roman" w:cs="Times New Roman"/>
          <w:iCs/>
          <w:sz w:val="24"/>
          <w:szCs w:val="24"/>
          <w:lang w:eastAsia="da-DK"/>
        </w:rPr>
      </w:pPr>
    </w:p>
    <w:p w14:paraId="639C3B3D" w14:textId="24A43436" w:rsidR="00393F02" w:rsidRDefault="00393F02" w:rsidP="00393F02">
      <w:pPr>
        <w:spacing w:after="0" w:line="288" w:lineRule="auto"/>
        <w:jc w:val="center"/>
        <w:rPr>
          <w:rFonts w:ascii="Times New Roman" w:eastAsia="Times New Roman" w:hAnsi="Times New Roman" w:cs="Times New Roman"/>
          <w:iCs/>
          <w:sz w:val="24"/>
          <w:szCs w:val="24"/>
          <w:lang w:eastAsia="da-DK"/>
        </w:rPr>
      </w:pPr>
      <w:r>
        <w:rPr>
          <w:rFonts w:ascii="Times New Roman" w:eastAsia="Times New Roman" w:hAnsi="Times New Roman" w:cs="Times New Roman"/>
          <w:i/>
          <w:sz w:val="24"/>
          <w:szCs w:val="24"/>
          <w:lang w:eastAsia="da-DK"/>
        </w:rPr>
        <w:t>Til § 5</w:t>
      </w:r>
    </w:p>
    <w:p w14:paraId="36D9F396" w14:textId="77777777" w:rsidR="00F76FF7" w:rsidRDefault="00F76FF7" w:rsidP="0089642D">
      <w:pPr>
        <w:spacing w:after="0" w:line="288" w:lineRule="auto"/>
        <w:rPr>
          <w:rFonts w:ascii="Times New Roman" w:eastAsia="Times New Roman" w:hAnsi="Times New Roman" w:cs="Times New Roman"/>
          <w:iCs/>
          <w:sz w:val="24"/>
          <w:szCs w:val="24"/>
          <w:lang w:eastAsia="da-DK"/>
        </w:rPr>
      </w:pPr>
    </w:p>
    <w:p w14:paraId="6D975713" w14:textId="251A3D53" w:rsidR="009100B5" w:rsidRDefault="0089642D" w:rsidP="0089642D">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Efter udløbet af </w:t>
      </w:r>
      <w:r w:rsidR="00C53A0F">
        <w:rPr>
          <w:rFonts w:ascii="Times New Roman" w:eastAsia="Times New Roman" w:hAnsi="Times New Roman" w:cs="Times New Roman"/>
          <w:iCs/>
          <w:sz w:val="24"/>
          <w:szCs w:val="24"/>
          <w:lang w:eastAsia="da-DK"/>
        </w:rPr>
        <w:t>e</w:t>
      </w:r>
      <w:r w:rsidR="009100B5">
        <w:rPr>
          <w:rFonts w:ascii="Times New Roman" w:eastAsia="Times New Roman" w:hAnsi="Times New Roman" w:cs="Times New Roman"/>
          <w:iCs/>
          <w:sz w:val="24"/>
          <w:szCs w:val="24"/>
          <w:lang w:eastAsia="da-DK"/>
        </w:rPr>
        <w:t xml:space="preserve">t </w:t>
      </w:r>
      <w:r>
        <w:rPr>
          <w:rFonts w:ascii="Times New Roman" w:eastAsia="Times New Roman" w:hAnsi="Times New Roman" w:cs="Times New Roman"/>
          <w:iCs/>
          <w:sz w:val="24"/>
          <w:szCs w:val="24"/>
          <w:lang w:eastAsia="da-DK"/>
        </w:rPr>
        <w:t>kvartal skal afgiftspligtige</w:t>
      </w:r>
      <w:r w:rsidR="00C75C50">
        <w:rPr>
          <w:rFonts w:ascii="Times New Roman" w:eastAsia="Times New Roman" w:hAnsi="Times New Roman" w:cs="Times New Roman"/>
          <w:iCs/>
          <w:sz w:val="24"/>
          <w:szCs w:val="24"/>
          <w:lang w:eastAsia="da-DK"/>
        </w:rPr>
        <w:t>, udover egne identifikationsoplysninger,</w:t>
      </w:r>
      <w:r>
        <w:rPr>
          <w:rFonts w:ascii="Times New Roman" w:eastAsia="Times New Roman" w:hAnsi="Times New Roman" w:cs="Times New Roman"/>
          <w:iCs/>
          <w:sz w:val="24"/>
          <w:szCs w:val="24"/>
          <w:lang w:eastAsia="da-DK"/>
        </w:rPr>
        <w:t xml:space="preserve"> ind</w:t>
      </w:r>
      <w:r w:rsidR="00EE4C4B">
        <w:rPr>
          <w:rFonts w:ascii="Times New Roman" w:eastAsia="Times New Roman" w:hAnsi="Times New Roman" w:cs="Times New Roman"/>
          <w:iCs/>
          <w:sz w:val="24"/>
          <w:szCs w:val="24"/>
          <w:lang w:eastAsia="da-DK"/>
        </w:rPr>
        <w:t>sende oplysninger om</w:t>
      </w:r>
      <w:r>
        <w:rPr>
          <w:rFonts w:ascii="Times New Roman" w:eastAsia="Times New Roman" w:hAnsi="Times New Roman" w:cs="Times New Roman"/>
          <w:iCs/>
          <w:sz w:val="24"/>
          <w:szCs w:val="24"/>
          <w:lang w:eastAsia="da-DK"/>
        </w:rPr>
        <w:t xml:space="preserve"> </w:t>
      </w:r>
      <w:r w:rsidR="00EE4C4B">
        <w:rPr>
          <w:rFonts w:ascii="Times New Roman" w:eastAsia="Times New Roman" w:hAnsi="Times New Roman" w:cs="Times New Roman"/>
          <w:iCs/>
          <w:sz w:val="24"/>
          <w:szCs w:val="24"/>
          <w:lang w:eastAsia="da-DK"/>
        </w:rPr>
        <w:t>antal overnatning</w:t>
      </w:r>
      <w:r w:rsidR="00C53A0F">
        <w:rPr>
          <w:rFonts w:ascii="Times New Roman" w:eastAsia="Times New Roman" w:hAnsi="Times New Roman" w:cs="Times New Roman"/>
          <w:iCs/>
          <w:sz w:val="24"/>
          <w:szCs w:val="24"/>
          <w:lang w:eastAsia="da-DK"/>
        </w:rPr>
        <w:t>er</w:t>
      </w:r>
      <w:r w:rsidR="00A71244">
        <w:rPr>
          <w:rFonts w:ascii="Times New Roman" w:eastAsia="Times New Roman" w:hAnsi="Times New Roman" w:cs="Times New Roman"/>
          <w:iCs/>
          <w:sz w:val="24"/>
          <w:szCs w:val="24"/>
          <w:lang w:eastAsia="da-DK"/>
        </w:rPr>
        <w:t xml:space="preserve"> pr. måned</w:t>
      </w:r>
      <w:r w:rsidR="00393F02">
        <w:rPr>
          <w:rFonts w:ascii="Times New Roman" w:eastAsia="Times New Roman" w:hAnsi="Times New Roman" w:cs="Times New Roman"/>
          <w:iCs/>
          <w:sz w:val="24"/>
          <w:szCs w:val="24"/>
          <w:lang w:eastAsia="da-DK"/>
        </w:rPr>
        <w:t>, antal personer</w:t>
      </w:r>
      <w:r w:rsidR="00EE4C4B">
        <w:rPr>
          <w:rFonts w:ascii="Times New Roman" w:eastAsia="Times New Roman" w:hAnsi="Times New Roman" w:cs="Times New Roman"/>
          <w:iCs/>
          <w:sz w:val="24"/>
          <w:szCs w:val="24"/>
          <w:lang w:eastAsia="da-DK"/>
        </w:rPr>
        <w:t xml:space="preserve"> og afgiften</w:t>
      </w:r>
      <w:r w:rsidR="00393F02">
        <w:rPr>
          <w:rFonts w:ascii="Times New Roman" w:eastAsia="Times New Roman" w:hAnsi="Times New Roman" w:cs="Times New Roman"/>
          <w:iCs/>
          <w:sz w:val="24"/>
          <w:szCs w:val="24"/>
          <w:lang w:eastAsia="da-DK"/>
        </w:rPr>
        <w:t>s størrelse</w:t>
      </w:r>
      <w:r w:rsidR="00EE4C4B">
        <w:rPr>
          <w:rFonts w:ascii="Times New Roman" w:eastAsia="Times New Roman" w:hAnsi="Times New Roman" w:cs="Times New Roman"/>
          <w:iCs/>
          <w:sz w:val="24"/>
          <w:szCs w:val="24"/>
          <w:lang w:eastAsia="da-DK"/>
        </w:rPr>
        <w:t xml:space="preserve"> </w:t>
      </w:r>
      <w:r w:rsidR="009100B5">
        <w:rPr>
          <w:rFonts w:ascii="Times New Roman" w:eastAsia="Times New Roman" w:hAnsi="Times New Roman" w:cs="Times New Roman"/>
          <w:iCs/>
          <w:sz w:val="24"/>
          <w:szCs w:val="24"/>
          <w:lang w:eastAsia="da-DK"/>
        </w:rPr>
        <w:t xml:space="preserve">til skatteforvaltningen. </w:t>
      </w:r>
    </w:p>
    <w:p w14:paraId="5FB40413" w14:textId="77777777" w:rsidR="009100B5" w:rsidRDefault="009100B5" w:rsidP="0089642D">
      <w:pPr>
        <w:spacing w:after="0" w:line="288" w:lineRule="auto"/>
        <w:rPr>
          <w:rFonts w:ascii="Times New Roman" w:eastAsia="Times New Roman" w:hAnsi="Times New Roman" w:cs="Times New Roman"/>
          <w:iCs/>
          <w:sz w:val="24"/>
          <w:szCs w:val="24"/>
          <w:lang w:eastAsia="da-DK"/>
        </w:rPr>
      </w:pPr>
    </w:p>
    <w:p w14:paraId="534F30A9" w14:textId="1AD78AAC" w:rsidR="009100B5" w:rsidRDefault="009100B5" w:rsidP="0089642D">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Fristen for ind</w:t>
      </w:r>
      <w:r w:rsidR="00EE4C4B">
        <w:rPr>
          <w:rFonts w:ascii="Times New Roman" w:eastAsia="Times New Roman" w:hAnsi="Times New Roman" w:cs="Times New Roman"/>
          <w:iCs/>
          <w:sz w:val="24"/>
          <w:szCs w:val="24"/>
          <w:lang w:eastAsia="da-DK"/>
        </w:rPr>
        <w:t xml:space="preserve">sendelse af oplysninger </w:t>
      </w:r>
      <w:r>
        <w:rPr>
          <w:rFonts w:ascii="Times New Roman" w:eastAsia="Times New Roman" w:hAnsi="Times New Roman" w:cs="Times New Roman"/>
          <w:iCs/>
          <w:sz w:val="24"/>
          <w:szCs w:val="24"/>
          <w:lang w:eastAsia="da-DK"/>
        </w:rPr>
        <w:t xml:space="preserve">er senest den 10. i den følgende måned efter kvartalets udløb. </w:t>
      </w:r>
      <w:r w:rsidR="00EE4C4B">
        <w:rPr>
          <w:rFonts w:ascii="Times New Roman" w:eastAsia="Times New Roman" w:hAnsi="Times New Roman" w:cs="Times New Roman"/>
          <w:iCs/>
          <w:sz w:val="24"/>
          <w:szCs w:val="24"/>
          <w:lang w:eastAsia="da-DK"/>
        </w:rPr>
        <w:t xml:space="preserve">For </w:t>
      </w:r>
      <w:r w:rsidR="00C53A0F">
        <w:rPr>
          <w:rFonts w:ascii="Times New Roman" w:eastAsia="Times New Roman" w:hAnsi="Times New Roman" w:cs="Times New Roman"/>
          <w:iCs/>
          <w:sz w:val="24"/>
          <w:szCs w:val="24"/>
          <w:lang w:eastAsia="da-DK"/>
        </w:rPr>
        <w:t>1. kvartal (</w:t>
      </w:r>
      <w:r w:rsidR="00EE4C4B">
        <w:rPr>
          <w:rFonts w:ascii="Times New Roman" w:eastAsia="Times New Roman" w:hAnsi="Times New Roman" w:cs="Times New Roman"/>
          <w:iCs/>
          <w:sz w:val="24"/>
          <w:szCs w:val="24"/>
          <w:lang w:eastAsia="da-DK"/>
        </w:rPr>
        <w:t>januar til marts</w:t>
      </w:r>
      <w:r w:rsidR="00C53A0F">
        <w:rPr>
          <w:rFonts w:ascii="Times New Roman" w:eastAsia="Times New Roman" w:hAnsi="Times New Roman" w:cs="Times New Roman"/>
          <w:iCs/>
          <w:sz w:val="24"/>
          <w:szCs w:val="24"/>
          <w:lang w:eastAsia="da-DK"/>
        </w:rPr>
        <w:t>)</w:t>
      </w:r>
      <w:r w:rsidR="00EE4C4B">
        <w:rPr>
          <w:rFonts w:ascii="Times New Roman" w:eastAsia="Times New Roman" w:hAnsi="Times New Roman" w:cs="Times New Roman"/>
          <w:iCs/>
          <w:sz w:val="24"/>
          <w:szCs w:val="24"/>
          <w:lang w:eastAsia="da-DK"/>
        </w:rPr>
        <w:t xml:space="preserve"> skal oplysningerne således indsendes senest 10. </w:t>
      </w:r>
      <w:r w:rsidR="005174D6">
        <w:rPr>
          <w:rFonts w:ascii="Times New Roman" w:eastAsia="Times New Roman" w:hAnsi="Times New Roman" w:cs="Times New Roman"/>
          <w:iCs/>
          <w:sz w:val="24"/>
          <w:szCs w:val="24"/>
          <w:lang w:eastAsia="da-DK"/>
        </w:rPr>
        <w:t>april</w:t>
      </w:r>
      <w:r w:rsidR="00EE4C4B">
        <w:rPr>
          <w:rFonts w:ascii="Times New Roman" w:eastAsia="Times New Roman" w:hAnsi="Times New Roman" w:cs="Times New Roman"/>
          <w:iCs/>
          <w:sz w:val="24"/>
          <w:szCs w:val="24"/>
          <w:lang w:eastAsia="da-DK"/>
        </w:rPr>
        <w:t xml:space="preserve"> samme år.</w:t>
      </w:r>
      <w:r w:rsidR="00393F02">
        <w:rPr>
          <w:rFonts w:ascii="Times New Roman" w:eastAsia="Times New Roman" w:hAnsi="Times New Roman" w:cs="Times New Roman"/>
          <w:iCs/>
          <w:sz w:val="24"/>
          <w:szCs w:val="24"/>
          <w:lang w:eastAsia="da-DK"/>
        </w:rPr>
        <w:t xml:space="preserve"> </w:t>
      </w:r>
    </w:p>
    <w:p w14:paraId="54A03D0D" w14:textId="77777777" w:rsidR="009100B5" w:rsidRDefault="009100B5" w:rsidP="0089642D">
      <w:pPr>
        <w:spacing w:after="0" w:line="288" w:lineRule="auto"/>
        <w:rPr>
          <w:rFonts w:ascii="Times New Roman" w:eastAsia="Times New Roman" w:hAnsi="Times New Roman" w:cs="Times New Roman"/>
          <w:iCs/>
          <w:sz w:val="24"/>
          <w:szCs w:val="24"/>
          <w:lang w:eastAsia="da-DK"/>
        </w:rPr>
      </w:pPr>
    </w:p>
    <w:p w14:paraId="4C5D4FA4" w14:textId="130E01AD" w:rsidR="009100B5" w:rsidRDefault="009100B5" w:rsidP="0089642D">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lastRenderedPageBreak/>
        <w:t xml:space="preserve">Falder fristen for </w:t>
      </w:r>
      <w:r w:rsidR="00EE4C4B">
        <w:rPr>
          <w:rFonts w:ascii="Times New Roman" w:eastAsia="Times New Roman" w:hAnsi="Times New Roman" w:cs="Times New Roman"/>
          <w:iCs/>
          <w:sz w:val="24"/>
          <w:szCs w:val="24"/>
          <w:lang w:eastAsia="da-DK"/>
        </w:rPr>
        <w:t xml:space="preserve">indsendelse </w:t>
      </w:r>
      <w:r>
        <w:rPr>
          <w:rFonts w:ascii="Times New Roman" w:eastAsia="Times New Roman" w:hAnsi="Times New Roman" w:cs="Times New Roman"/>
          <w:iCs/>
          <w:sz w:val="24"/>
          <w:szCs w:val="24"/>
          <w:lang w:eastAsia="da-DK"/>
        </w:rPr>
        <w:t xml:space="preserve">af oplysninger på en lørdag, søndag eller helligdag, forlænges fristen til den følgende hverdag. </w:t>
      </w:r>
    </w:p>
    <w:p w14:paraId="369E2A82" w14:textId="77777777" w:rsidR="009100B5" w:rsidRDefault="009100B5" w:rsidP="0089642D">
      <w:pPr>
        <w:spacing w:after="0" w:line="288" w:lineRule="auto"/>
        <w:rPr>
          <w:rFonts w:ascii="Times New Roman" w:eastAsia="Times New Roman" w:hAnsi="Times New Roman" w:cs="Times New Roman"/>
          <w:iCs/>
          <w:sz w:val="24"/>
          <w:szCs w:val="24"/>
          <w:lang w:eastAsia="da-DK"/>
        </w:rPr>
      </w:pPr>
    </w:p>
    <w:p w14:paraId="6B47D336" w14:textId="5F37D145" w:rsidR="00393F02" w:rsidRDefault="00393F02" w:rsidP="0089642D">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F</w:t>
      </w:r>
      <w:r w:rsidR="00F76FF7">
        <w:rPr>
          <w:rFonts w:ascii="Times New Roman" w:eastAsia="Times New Roman" w:hAnsi="Times New Roman" w:cs="Times New Roman"/>
          <w:iCs/>
          <w:sz w:val="24"/>
          <w:szCs w:val="24"/>
          <w:lang w:eastAsia="da-DK"/>
        </w:rPr>
        <w:t xml:space="preserve">risten er fastlagt, så den svarer til fristen for </w:t>
      </w:r>
      <w:r w:rsidR="00AA3EEA">
        <w:rPr>
          <w:rFonts w:ascii="Times New Roman" w:eastAsia="Times New Roman" w:hAnsi="Times New Roman" w:cs="Times New Roman"/>
          <w:iCs/>
          <w:sz w:val="24"/>
          <w:szCs w:val="24"/>
          <w:lang w:eastAsia="da-DK"/>
        </w:rPr>
        <w:t xml:space="preserve">at indsende redegørelse for A-skat og </w:t>
      </w:r>
      <w:r w:rsidR="00F76FF7">
        <w:rPr>
          <w:rFonts w:ascii="Times New Roman" w:eastAsia="Times New Roman" w:hAnsi="Times New Roman" w:cs="Times New Roman"/>
          <w:iCs/>
          <w:sz w:val="24"/>
          <w:szCs w:val="24"/>
          <w:lang w:eastAsia="da-DK"/>
        </w:rPr>
        <w:t>arbejdsmarkedsafgift</w:t>
      </w:r>
      <w:r w:rsidR="00AA3EEA">
        <w:rPr>
          <w:rFonts w:ascii="Times New Roman" w:eastAsia="Times New Roman" w:hAnsi="Times New Roman" w:cs="Times New Roman"/>
          <w:iCs/>
          <w:sz w:val="24"/>
          <w:szCs w:val="24"/>
          <w:lang w:eastAsia="da-DK"/>
        </w:rPr>
        <w:t xml:space="preserve">, jf. § 81, stk. </w:t>
      </w:r>
      <w:r w:rsidR="00746879">
        <w:rPr>
          <w:rFonts w:ascii="Times New Roman" w:eastAsia="Times New Roman" w:hAnsi="Times New Roman" w:cs="Times New Roman"/>
          <w:iCs/>
          <w:sz w:val="24"/>
          <w:szCs w:val="24"/>
          <w:lang w:eastAsia="da-DK"/>
        </w:rPr>
        <w:t>3</w:t>
      </w:r>
      <w:r w:rsidR="00AA3EEA">
        <w:rPr>
          <w:rFonts w:ascii="Times New Roman" w:eastAsia="Times New Roman" w:hAnsi="Times New Roman" w:cs="Times New Roman"/>
          <w:iCs/>
          <w:sz w:val="24"/>
          <w:szCs w:val="24"/>
          <w:lang w:eastAsia="da-DK"/>
        </w:rPr>
        <w:t xml:space="preserve">, i landstingslov om indkomstskat og § </w:t>
      </w:r>
      <w:r w:rsidR="00746879">
        <w:rPr>
          <w:rFonts w:ascii="Times New Roman" w:eastAsia="Times New Roman" w:hAnsi="Times New Roman" w:cs="Times New Roman"/>
          <w:iCs/>
          <w:sz w:val="24"/>
          <w:szCs w:val="24"/>
          <w:lang w:eastAsia="da-DK"/>
        </w:rPr>
        <w:t>4, i landstingslov om arbejdsmarkedsafgift</w:t>
      </w:r>
      <w:r w:rsidR="00F76FF7">
        <w:rPr>
          <w:rFonts w:ascii="Times New Roman" w:eastAsia="Times New Roman" w:hAnsi="Times New Roman" w:cs="Times New Roman"/>
          <w:iCs/>
          <w:sz w:val="24"/>
          <w:szCs w:val="24"/>
          <w:lang w:eastAsia="da-DK"/>
        </w:rPr>
        <w:t xml:space="preserve">. </w:t>
      </w:r>
      <w:r w:rsidR="00746879">
        <w:rPr>
          <w:rFonts w:ascii="Times New Roman" w:eastAsia="Times New Roman" w:hAnsi="Times New Roman" w:cs="Times New Roman"/>
          <w:iCs/>
          <w:sz w:val="24"/>
          <w:szCs w:val="24"/>
          <w:lang w:eastAsia="da-DK"/>
        </w:rPr>
        <w:t xml:space="preserve">En række </w:t>
      </w:r>
      <w:r w:rsidR="00F76FF7">
        <w:rPr>
          <w:rFonts w:ascii="Times New Roman" w:eastAsia="Times New Roman" w:hAnsi="Times New Roman" w:cs="Times New Roman"/>
          <w:iCs/>
          <w:sz w:val="24"/>
          <w:szCs w:val="24"/>
          <w:lang w:eastAsia="da-DK"/>
        </w:rPr>
        <w:t>afgiftspligtige</w:t>
      </w:r>
      <w:r w:rsidR="00746879">
        <w:rPr>
          <w:rFonts w:ascii="Times New Roman" w:eastAsia="Times New Roman" w:hAnsi="Times New Roman" w:cs="Times New Roman"/>
          <w:iCs/>
          <w:sz w:val="24"/>
          <w:szCs w:val="24"/>
          <w:lang w:eastAsia="da-DK"/>
        </w:rPr>
        <w:t xml:space="preserve"> for overnatningsafgift</w:t>
      </w:r>
      <w:r w:rsidR="00F76FF7">
        <w:rPr>
          <w:rFonts w:ascii="Times New Roman" w:eastAsia="Times New Roman" w:hAnsi="Times New Roman" w:cs="Times New Roman"/>
          <w:iCs/>
          <w:sz w:val="24"/>
          <w:szCs w:val="24"/>
          <w:lang w:eastAsia="da-DK"/>
        </w:rPr>
        <w:t xml:space="preserve"> vil </w:t>
      </w:r>
      <w:r w:rsidR="00FE623A">
        <w:rPr>
          <w:rFonts w:ascii="Times New Roman" w:eastAsia="Times New Roman" w:hAnsi="Times New Roman" w:cs="Times New Roman"/>
          <w:iCs/>
          <w:sz w:val="24"/>
          <w:szCs w:val="24"/>
          <w:lang w:eastAsia="da-DK"/>
        </w:rPr>
        <w:t>derfor</w:t>
      </w:r>
      <w:r w:rsidR="00F76FF7">
        <w:rPr>
          <w:rFonts w:ascii="Times New Roman" w:eastAsia="Times New Roman" w:hAnsi="Times New Roman" w:cs="Times New Roman"/>
          <w:iCs/>
          <w:sz w:val="24"/>
          <w:szCs w:val="24"/>
          <w:lang w:eastAsia="da-DK"/>
        </w:rPr>
        <w:t xml:space="preserve"> allerede </w:t>
      </w:r>
      <w:r w:rsidR="00FE623A">
        <w:rPr>
          <w:rFonts w:ascii="Times New Roman" w:eastAsia="Times New Roman" w:hAnsi="Times New Roman" w:cs="Times New Roman"/>
          <w:iCs/>
          <w:sz w:val="24"/>
          <w:szCs w:val="24"/>
          <w:lang w:eastAsia="da-DK"/>
        </w:rPr>
        <w:t>kende fristdatoen i det omfang</w:t>
      </w:r>
      <w:r w:rsidR="00B71BD6">
        <w:rPr>
          <w:rFonts w:ascii="Times New Roman" w:eastAsia="Times New Roman" w:hAnsi="Times New Roman" w:cs="Times New Roman"/>
          <w:iCs/>
          <w:sz w:val="24"/>
          <w:szCs w:val="24"/>
          <w:lang w:eastAsia="da-DK"/>
        </w:rPr>
        <w:t>,</w:t>
      </w:r>
      <w:r w:rsidR="00FE623A">
        <w:rPr>
          <w:rFonts w:ascii="Times New Roman" w:eastAsia="Times New Roman" w:hAnsi="Times New Roman" w:cs="Times New Roman"/>
          <w:iCs/>
          <w:sz w:val="24"/>
          <w:szCs w:val="24"/>
          <w:lang w:eastAsia="da-DK"/>
        </w:rPr>
        <w:t xml:space="preserve"> de </w:t>
      </w:r>
      <w:r w:rsidR="00F76FF7">
        <w:rPr>
          <w:rFonts w:ascii="Times New Roman" w:eastAsia="Times New Roman" w:hAnsi="Times New Roman" w:cs="Times New Roman"/>
          <w:iCs/>
          <w:sz w:val="24"/>
          <w:szCs w:val="24"/>
          <w:lang w:eastAsia="da-DK"/>
        </w:rPr>
        <w:t>er arbejdsgivere.</w:t>
      </w:r>
    </w:p>
    <w:p w14:paraId="41DF53BD" w14:textId="77777777" w:rsidR="00F76FF7" w:rsidRDefault="00F76FF7" w:rsidP="0089642D">
      <w:pPr>
        <w:spacing w:after="0" w:line="288" w:lineRule="auto"/>
        <w:rPr>
          <w:rFonts w:ascii="Times New Roman" w:eastAsia="Times New Roman" w:hAnsi="Times New Roman" w:cs="Times New Roman"/>
          <w:iCs/>
          <w:sz w:val="24"/>
          <w:szCs w:val="24"/>
          <w:lang w:eastAsia="da-DK"/>
        </w:rPr>
      </w:pPr>
    </w:p>
    <w:p w14:paraId="7F0CD88C" w14:textId="5181954A" w:rsidR="00F76FF7" w:rsidRPr="00F76FF7" w:rsidRDefault="00F76FF7" w:rsidP="00F76FF7">
      <w:pPr>
        <w:spacing w:after="0" w:line="288" w:lineRule="auto"/>
        <w:rPr>
          <w:rFonts w:ascii="Times New Roman" w:eastAsia="Times New Roman" w:hAnsi="Times New Roman" w:cs="Times New Roman"/>
          <w:iCs/>
          <w:sz w:val="24"/>
          <w:szCs w:val="24"/>
          <w:lang w:eastAsia="da-DK"/>
        </w:rPr>
      </w:pPr>
      <w:r w:rsidRPr="00F76FF7">
        <w:rPr>
          <w:rFonts w:ascii="Times New Roman" w:eastAsia="Times New Roman" w:hAnsi="Times New Roman" w:cs="Times New Roman"/>
          <w:iCs/>
          <w:sz w:val="24"/>
          <w:szCs w:val="24"/>
          <w:lang w:eastAsia="da-DK"/>
        </w:rPr>
        <w:t>Herved er der taget hensyn</w:t>
      </w:r>
      <w:r w:rsidR="00B71BD6">
        <w:rPr>
          <w:rFonts w:ascii="Times New Roman" w:eastAsia="Times New Roman" w:hAnsi="Times New Roman" w:cs="Times New Roman"/>
          <w:iCs/>
          <w:sz w:val="24"/>
          <w:szCs w:val="24"/>
          <w:lang w:eastAsia="da-DK"/>
        </w:rPr>
        <w:t xml:space="preserve"> til</w:t>
      </w:r>
      <w:r w:rsidRPr="00F76FF7">
        <w:rPr>
          <w:rFonts w:ascii="Times New Roman" w:eastAsia="Times New Roman" w:hAnsi="Times New Roman" w:cs="Times New Roman"/>
          <w:iCs/>
          <w:sz w:val="24"/>
          <w:szCs w:val="24"/>
          <w:lang w:eastAsia="da-DK"/>
        </w:rPr>
        <w:t>, at afgiftspligtige på det tidspunkt er i besiddelse af de oplysninger, som skal indsendes til skatteforvaltningen</w:t>
      </w:r>
      <w:r w:rsidR="00FE623A">
        <w:rPr>
          <w:rFonts w:ascii="Times New Roman" w:eastAsia="Times New Roman" w:hAnsi="Times New Roman" w:cs="Times New Roman"/>
          <w:iCs/>
          <w:sz w:val="24"/>
          <w:szCs w:val="24"/>
          <w:lang w:eastAsia="da-DK"/>
        </w:rPr>
        <w:t>, idet afgiften er opkrævet sammen med betalingen for overnatning, jf. § 1, stk. 2</w:t>
      </w:r>
      <w:r w:rsidRPr="00F76FF7">
        <w:rPr>
          <w:rFonts w:ascii="Times New Roman" w:eastAsia="Times New Roman" w:hAnsi="Times New Roman" w:cs="Times New Roman"/>
          <w:iCs/>
          <w:sz w:val="24"/>
          <w:szCs w:val="24"/>
          <w:lang w:eastAsia="da-DK"/>
        </w:rPr>
        <w:t xml:space="preserve">. </w:t>
      </w:r>
    </w:p>
    <w:p w14:paraId="4577AF1E" w14:textId="77777777" w:rsidR="00F76FF7" w:rsidRDefault="00F76FF7" w:rsidP="00C53A0F">
      <w:pPr>
        <w:spacing w:after="0" w:line="288" w:lineRule="auto"/>
        <w:rPr>
          <w:rFonts w:ascii="Times New Roman" w:eastAsia="Times New Roman" w:hAnsi="Times New Roman" w:cs="Times New Roman"/>
          <w:iCs/>
          <w:sz w:val="24"/>
          <w:szCs w:val="24"/>
          <w:lang w:eastAsia="da-DK"/>
        </w:rPr>
      </w:pPr>
    </w:p>
    <w:p w14:paraId="4FF7A87E" w14:textId="77777777" w:rsidR="00F76FF7" w:rsidRDefault="00F76FF7" w:rsidP="00F76FF7">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Til stk. 2.</w:t>
      </w:r>
    </w:p>
    <w:p w14:paraId="6C7E3CF6" w14:textId="2FF61F54" w:rsidR="003B24BD" w:rsidRDefault="00F76FF7"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Skatteforvaltning</w:t>
      </w:r>
      <w:r w:rsidR="005649F7">
        <w:rPr>
          <w:rFonts w:ascii="Times New Roman" w:eastAsia="Times New Roman" w:hAnsi="Times New Roman" w:cs="Times New Roman"/>
          <w:iCs/>
          <w:sz w:val="24"/>
          <w:szCs w:val="24"/>
          <w:lang w:eastAsia="da-DK"/>
        </w:rPr>
        <w:t>en</w:t>
      </w:r>
      <w:r>
        <w:rPr>
          <w:rFonts w:ascii="Times New Roman" w:eastAsia="Times New Roman" w:hAnsi="Times New Roman" w:cs="Times New Roman"/>
          <w:iCs/>
          <w:sz w:val="24"/>
          <w:szCs w:val="24"/>
          <w:lang w:eastAsia="da-DK"/>
        </w:rPr>
        <w:t xml:space="preserve"> udarbejder blanketter, herunder i digital form, til indsendelse af oplysninger. </w:t>
      </w:r>
    </w:p>
    <w:p w14:paraId="2A276ED8" w14:textId="77777777" w:rsidR="00237131" w:rsidRDefault="00237131" w:rsidP="009F3ECB">
      <w:pPr>
        <w:spacing w:after="0" w:line="288" w:lineRule="auto"/>
        <w:rPr>
          <w:rFonts w:ascii="Times New Roman" w:eastAsia="Times New Roman" w:hAnsi="Times New Roman" w:cs="Times New Roman"/>
          <w:iCs/>
          <w:sz w:val="24"/>
          <w:szCs w:val="24"/>
          <w:lang w:eastAsia="da-DK"/>
        </w:rPr>
      </w:pPr>
    </w:p>
    <w:p w14:paraId="730D59E9" w14:textId="34EAAEF5" w:rsidR="00E86289" w:rsidRDefault="00E86289" w:rsidP="009F3ECB">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Til stk. 3.</w:t>
      </w:r>
    </w:p>
    <w:p w14:paraId="635B97E1" w14:textId="2F1449B9" w:rsidR="00E86289" w:rsidRDefault="00E86289" w:rsidP="009F3ECB">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Skattestyrelsen bemyndiges til at indhente yderligere oplysninger hos de afgiftspligtige, som udelukkende skal anvendes til statistiske formål. Det drejer sig om oplysninger, som efter gældende regler i dag indberettes direkte til Grønlands Statistik.</w:t>
      </w:r>
      <w:r w:rsidR="00395562">
        <w:rPr>
          <w:rFonts w:ascii="Times New Roman" w:eastAsia="Times New Roman" w:hAnsi="Times New Roman" w:cs="Times New Roman"/>
          <w:iCs/>
          <w:sz w:val="24"/>
          <w:szCs w:val="24"/>
          <w:lang w:eastAsia="da-DK"/>
        </w:rPr>
        <w:t xml:space="preserve"> Oplysninger kan indhentes i ikke personhenførbar form.</w:t>
      </w:r>
    </w:p>
    <w:p w14:paraId="5C2CA58F" w14:textId="77777777" w:rsidR="00E86289" w:rsidRDefault="00E86289" w:rsidP="009F3ECB">
      <w:pPr>
        <w:spacing w:after="0" w:line="288" w:lineRule="auto"/>
        <w:rPr>
          <w:rFonts w:ascii="Times New Roman" w:eastAsia="Times New Roman" w:hAnsi="Times New Roman" w:cs="Times New Roman"/>
          <w:iCs/>
          <w:sz w:val="24"/>
          <w:szCs w:val="24"/>
          <w:lang w:eastAsia="da-DK"/>
        </w:rPr>
      </w:pPr>
    </w:p>
    <w:p w14:paraId="3AF52DB3" w14:textId="66C30DDE" w:rsidR="00E86289" w:rsidRDefault="00E86289" w:rsidP="009F3ECB">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Hermed kan indberetningen fra de afgiftspligtige tilrettelægges således at de afgiftspligtige på sigt kun skal indberette et sted, </w:t>
      </w:r>
      <w:r w:rsidR="005649F7">
        <w:rPr>
          <w:rFonts w:ascii="Times New Roman" w:eastAsia="Times New Roman" w:hAnsi="Times New Roman" w:cs="Times New Roman"/>
          <w:iCs/>
          <w:sz w:val="24"/>
          <w:szCs w:val="24"/>
          <w:lang w:eastAsia="da-DK"/>
        </w:rPr>
        <w:t xml:space="preserve">nemlig </w:t>
      </w:r>
      <w:r>
        <w:rPr>
          <w:rFonts w:ascii="Times New Roman" w:eastAsia="Times New Roman" w:hAnsi="Times New Roman" w:cs="Times New Roman"/>
          <w:iCs/>
          <w:sz w:val="24"/>
          <w:szCs w:val="24"/>
          <w:lang w:eastAsia="da-DK"/>
        </w:rPr>
        <w:t xml:space="preserve">til Skattestyrelsen. </w:t>
      </w:r>
    </w:p>
    <w:p w14:paraId="5FEE603F" w14:textId="77777777" w:rsidR="00E86289" w:rsidRPr="00237131" w:rsidRDefault="00E86289" w:rsidP="009F3ECB">
      <w:pPr>
        <w:spacing w:after="0" w:line="288" w:lineRule="auto"/>
        <w:rPr>
          <w:rFonts w:ascii="Times New Roman" w:eastAsia="Times New Roman" w:hAnsi="Times New Roman" w:cs="Times New Roman"/>
          <w:iCs/>
          <w:sz w:val="24"/>
          <w:szCs w:val="24"/>
          <w:lang w:eastAsia="da-DK"/>
        </w:rPr>
      </w:pPr>
    </w:p>
    <w:p w14:paraId="5669A7C5" w14:textId="3F7A8025" w:rsidR="009F3ECB" w:rsidRDefault="00A031DB" w:rsidP="004845FB">
      <w:pPr>
        <w:spacing w:after="0" w:line="276" w:lineRule="auto"/>
        <w:jc w:val="center"/>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Til § </w:t>
      </w:r>
      <w:r w:rsidR="000F4E78">
        <w:rPr>
          <w:rFonts w:ascii="Times New Roman" w:eastAsia="Times New Roman" w:hAnsi="Times New Roman" w:cs="Times New Roman"/>
          <w:i/>
          <w:sz w:val="24"/>
          <w:szCs w:val="24"/>
          <w:lang w:eastAsia="da-DK"/>
        </w:rPr>
        <w:t>6</w:t>
      </w:r>
    </w:p>
    <w:p w14:paraId="4FD1C8D9" w14:textId="77777777" w:rsidR="00A031DB" w:rsidRDefault="00A031DB" w:rsidP="004845FB">
      <w:pPr>
        <w:spacing w:after="0" w:line="276" w:lineRule="auto"/>
        <w:rPr>
          <w:rFonts w:ascii="Times New Roman" w:eastAsia="Times New Roman" w:hAnsi="Times New Roman" w:cs="Times New Roman"/>
          <w:i/>
          <w:sz w:val="24"/>
          <w:szCs w:val="24"/>
          <w:lang w:eastAsia="da-DK"/>
        </w:rPr>
      </w:pPr>
    </w:p>
    <w:p w14:paraId="0072787F" w14:textId="7DF16DA6" w:rsidR="004845FB" w:rsidRDefault="00A031DB" w:rsidP="004845FB">
      <w:pPr>
        <w:spacing w:after="0" w:line="276" w:lineRule="auto"/>
        <w:rPr>
          <w:rFonts w:ascii="Times New Roman" w:eastAsia="Times New Roman" w:hAnsi="Times New Roman" w:cs="Times New Roman"/>
          <w:iCs/>
          <w:sz w:val="24"/>
          <w:szCs w:val="24"/>
          <w:lang w:eastAsia="da-DK"/>
        </w:rPr>
      </w:pPr>
      <w:proofErr w:type="gramStart"/>
      <w:r w:rsidRPr="004845FB">
        <w:rPr>
          <w:rFonts w:ascii="Times New Roman" w:eastAsia="Times New Roman" w:hAnsi="Times New Roman" w:cs="Times New Roman"/>
          <w:iCs/>
          <w:sz w:val="24"/>
          <w:szCs w:val="24"/>
          <w:lang w:eastAsia="da-DK"/>
        </w:rPr>
        <w:t>Såfremt</w:t>
      </w:r>
      <w:proofErr w:type="gramEnd"/>
      <w:r w:rsidRPr="004845FB">
        <w:rPr>
          <w:rFonts w:ascii="Times New Roman" w:eastAsia="Times New Roman" w:hAnsi="Times New Roman" w:cs="Times New Roman"/>
          <w:iCs/>
          <w:sz w:val="24"/>
          <w:szCs w:val="24"/>
          <w:lang w:eastAsia="da-DK"/>
        </w:rPr>
        <w:t xml:space="preserve"> en </w:t>
      </w:r>
      <w:r w:rsidR="004845FB" w:rsidRPr="004845FB">
        <w:rPr>
          <w:rFonts w:ascii="Times New Roman" w:eastAsia="Times New Roman" w:hAnsi="Times New Roman" w:cs="Times New Roman"/>
          <w:iCs/>
          <w:sz w:val="24"/>
          <w:szCs w:val="24"/>
          <w:lang w:eastAsia="da-DK"/>
        </w:rPr>
        <w:t>afgiftspligtig</w:t>
      </w:r>
      <w:r w:rsidRPr="004845FB">
        <w:rPr>
          <w:rFonts w:ascii="Times New Roman" w:eastAsia="Times New Roman" w:hAnsi="Times New Roman" w:cs="Times New Roman"/>
          <w:iCs/>
          <w:sz w:val="24"/>
          <w:szCs w:val="24"/>
          <w:lang w:eastAsia="da-DK"/>
        </w:rPr>
        <w:t xml:space="preserve"> gentagne gange ikke har angivet eller ikke har betalt afgiften rettidigt, foreslås det, at der kan pålægges </w:t>
      </w:r>
      <w:r w:rsidR="004845FB" w:rsidRPr="004845FB">
        <w:rPr>
          <w:rFonts w:ascii="Times New Roman" w:eastAsia="Times New Roman" w:hAnsi="Times New Roman" w:cs="Times New Roman"/>
          <w:iCs/>
          <w:sz w:val="24"/>
          <w:szCs w:val="24"/>
          <w:lang w:eastAsia="da-DK"/>
        </w:rPr>
        <w:t>en</w:t>
      </w:r>
      <w:r w:rsidRPr="004845FB">
        <w:rPr>
          <w:rFonts w:ascii="Times New Roman" w:eastAsia="Times New Roman" w:hAnsi="Times New Roman" w:cs="Times New Roman"/>
          <w:iCs/>
          <w:sz w:val="24"/>
          <w:szCs w:val="24"/>
          <w:lang w:eastAsia="da-DK"/>
        </w:rPr>
        <w:t xml:space="preserve"> kortere angivelses- eller betalingsfrist, på samme måde som ved ikke</w:t>
      </w:r>
      <w:r w:rsidR="005649F7">
        <w:rPr>
          <w:rFonts w:ascii="Times New Roman" w:eastAsia="Times New Roman" w:hAnsi="Times New Roman" w:cs="Times New Roman"/>
          <w:iCs/>
          <w:sz w:val="24"/>
          <w:szCs w:val="24"/>
          <w:lang w:eastAsia="da-DK"/>
        </w:rPr>
        <w:t>-</w:t>
      </w:r>
      <w:r w:rsidRPr="004845FB">
        <w:rPr>
          <w:rFonts w:ascii="Times New Roman" w:eastAsia="Times New Roman" w:hAnsi="Times New Roman" w:cs="Times New Roman"/>
          <w:iCs/>
          <w:sz w:val="24"/>
          <w:szCs w:val="24"/>
          <w:lang w:eastAsia="da-DK"/>
        </w:rPr>
        <w:t xml:space="preserve">rettidig betaling af indeholdte </w:t>
      </w:r>
      <w:r w:rsidR="004845FB">
        <w:rPr>
          <w:rFonts w:ascii="Times New Roman" w:eastAsia="Times New Roman" w:hAnsi="Times New Roman" w:cs="Times New Roman"/>
          <w:iCs/>
          <w:sz w:val="24"/>
          <w:szCs w:val="24"/>
          <w:lang w:eastAsia="da-DK"/>
        </w:rPr>
        <w:t xml:space="preserve">arbejdsmarkedsbidrag og </w:t>
      </w:r>
      <w:r w:rsidRPr="004845FB">
        <w:rPr>
          <w:rFonts w:ascii="Times New Roman" w:eastAsia="Times New Roman" w:hAnsi="Times New Roman" w:cs="Times New Roman"/>
          <w:iCs/>
          <w:sz w:val="24"/>
          <w:szCs w:val="24"/>
          <w:lang w:eastAsia="da-DK"/>
        </w:rPr>
        <w:t xml:space="preserve">A-skatter. </w:t>
      </w:r>
      <w:r w:rsidR="00395562">
        <w:rPr>
          <w:rFonts w:ascii="Times New Roman" w:eastAsia="Times New Roman" w:hAnsi="Times New Roman" w:cs="Times New Roman"/>
          <w:iCs/>
          <w:sz w:val="24"/>
          <w:szCs w:val="24"/>
          <w:lang w:eastAsia="da-DK"/>
        </w:rPr>
        <w:t xml:space="preserve">I disse tilfælde nedsættes beløbet på 500 kr. i § 3, stk. 1, nr. 1, samme omfang som den forkortede periode. Forkortes afgiftsperioden eksempelvis til 1 måned reduceres </w:t>
      </w:r>
      <w:r w:rsidR="00263E48">
        <w:rPr>
          <w:rFonts w:ascii="Times New Roman" w:eastAsia="Times New Roman" w:hAnsi="Times New Roman" w:cs="Times New Roman"/>
          <w:iCs/>
          <w:sz w:val="24"/>
          <w:szCs w:val="24"/>
          <w:lang w:eastAsia="da-DK"/>
        </w:rPr>
        <w:t>de 500 kr. til 1/3 (167</w:t>
      </w:r>
      <w:r w:rsidR="00791805">
        <w:rPr>
          <w:rFonts w:ascii="Times New Roman" w:eastAsia="Times New Roman" w:hAnsi="Times New Roman" w:cs="Times New Roman"/>
          <w:iCs/>
          <w:sz w:val="24"/>
          <w:szCs w:val="24"/>
          <w:lang w:eastAsia="da-DK"/>
        </w:rPr>
        <w:t xml:space="preserve"> </w:t>
      </w:r>
      <w:proofErr w:type="gramStart"/>
      <w:r w:rsidR="00791805">
        <w:rPr>
          <w:rFonts w:ascii="Times New Roman" w:eastAsia="Times New Roman" w:hAnsi="Times New Roman" w:cs="Times New Roman"/>
          <w:iCs/>
          <w:sz w:val="24"/>
          <w:szCs w:val="24"/>
          <w:lang w:eastAsia="da-DK"/>
        </w:rPr>
        <w:t xml:space="preserve">kr. </w:t>
      </w:r>
      <w:r w:rsidR="00263E48">
        <w:rPr>
          <w:rFonts w:ascii="Times New Roman" w:eastAsia="Times New Roman" w:hAnsi="Times New Roman" w:cs="Times New Roman"/>
          <w:iCs/>
          <w:sz w:val="24"/>
          <w:szCs w:val="24"/>
          <w:lang w:eastAsia="da-DK"/>
        </w:rPr>
        <w:t>)</w:t>
      </w:r>
      <w:proofErr w:type="gramEnd"/>
      <w:r w:rsidR="00791805">
        <w:rPr>
          <w:rFonts w:ascii="Times New Roman" w:eastAsia="Times New Roman" w:hAnsi="Times New Roman" w:cs="Times New Roman"/>
          <w:iCs/>
          <w:sz w:val="24"/>
          <w:szCs w:val="24"/>
          <w:lang w:eastAsia="da-DK"/>
        </w:rPr>
        <w:t>.</w:t>
      </w:r>
    </w:p>
    <w:p w14:paraId="0D3F1E3C" w14:textId="77777777" w:rsidR="004845FB" w:rsidRDefault="004845FB" w:rsidP="004845FB">
      <w:pPr>
        <w:spacing w:after="0" w:line="276" w:lineRule="auto"/>
        <w:rPr>
          <w:rFonts w:ascii="Times New Roman" w:eastAsia="Times New Roman" w:hAnsi="Times New Roman" w:cs="Times New Roman"/>
          <w:iCs/>
          <w:sz w:val="24"/>
          <w:szCs w:val="24"/>
          <w:lang w:eastAsia="da-DK"/>
        </w:rPr>
      </w:pPr>
    </w:p>
    <w:p w14:paraId="6F6A8D1B" w14:textId="1F1E00A0" w:rsidR="00B71656" w:rsidRPr="004845FB" w:rsidRDefault="00B71656" w:rsidP="004845FB">
      <w:pPr>
        <w:spacing w:after="0" w:line="276"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Skatteforvaltningen vil træffe afgørelse om tilbagegang til de almindelige frister</w:t>
      </w:r>
      <w:r w:rsidRPr="004845FB">
        <w:rPr>
          <w:rFonts w:ascii="Times New Roman" w:eastAsia="Times New Roman" w:hAnsi="Times New Roman" w:cs="Times New Roman"/>
          <w:iCs/>
          <w:sz w:val="24"/>
          <w:szCs w:val="24"/>
          <w:lang w:eastAsia="da-DK"/>
        </w:rPr>
        <w:t xml:space="preserve">, </w:t>
      </w:r>
      <w:r>
        <w:rPr>
          <w:rFonts w:ascii="Times New Roman" w:eastAsia="Times New Roman" w:hAnsi="Times New Roman" w:cs="Times New Roman"/>
          <w:iCs/>
          <w:sz w:val="24"/>
          <w:szCs w:val="24"/>
          <w:lang w:eastAsia="da-DK"/>
        </w:rPr>
        <w:t>når</w:t>
      </w:r>
      <w:r w:rsidRPr="004845FB">
        <w:rPr>
          <w:rFonts w:ascii="Times New Roman" w:eastAsia="Times New Roman" w:hAnsi="Times New Roman" w:cs="Times New Roman"/>
          <w:iCs/>
          <w:sz w:val="24"/>
          <w:szCs w:val="24"/>
          <w:lang w:eastAsia="da-DK"/>
        </w:rPr>
        <w:t xml:space="preserve"> den</w:t>
      </w:r>
      <w:r>
        <w:rPr>
          <w:rFonts w:ascii="Times New Roman" w:eastAsia="Times New Roman" w:hAnsi="Times New Roman" w:cs="Times New Roman"/>
          <w:iCs/>
          <w:sz w:val="24"/>
          <w:szCs w:val="24"/>
          <w:lang w:eastAsia="da-DK"/>
        </w:rPr>
        <w:t xml:space="preserve"> afgiftspligtige i</w:t>
      </w:r>
      <w:r w:rsidRPr="004845FB">
        <w:rPr>
          <w:rFonts w:ascii="Times New Roman" w:eastAsia="Times New Roman" w:hAnsi="Times New Roman" w:cs="Times New Roman"/>
          <w:iCs/>
          <w:sz w:val="24"/>
          <w:szCs w:val="24"/>
          <w:lang w:eastAsia="da-DK"/>
        </w:rPr>
        <w:t xml:space="preserve"> en periode </w:t>
      </w:r>
      <w:r>
        <w:rPr>
          <w:rFonts w:ascii="Times New Roman" w:eastAsia="Times New Roman" w:hAnsi="Times New Roman" w:cs="Times New Roman"/>
          <w:iCs/>
          <w:sz w:val="24"/>
          <w:szCs w:val="24"/>
          <w:lang w:eastAsia="da-DK"/>
        </w:rPr>
        <w:t xml:space="preserve">på ikke under 3 måneder </w:t>
      </w:r>
      <w:r w:rsidRPr="004845FB">
        <w:rPr>
          <w:rFonts w:ascii="Times New Roman" w:eastAsia="Times New Roman" w:hAnsi="Times New Roman" w:cs="Times New Roman"/>
          <w:iCs/>
          <w:sz w:val="24"/>
          <w:szCs w:val="24"/>
          <w:lang w:eastAsia="da-DK"/>
        </w:rPr>
        <w:t>har overholdt den kortere angivelses- eller betalingsfrist</w:t>
      </w:r>
      <w:r>
        <w:rPr>
          <w:rFonts w:ascii="Times New Roman" w:eastAsia="Times New Roman" w:hAnsi="Times New Roman" w:cs="Times New Roman"/>
          <w:iCs/>
          <w:sz w:val="24"/>
          <w:szCs w:val="24"/>
          <w:lang w:eastAsia="da-DK"/>
        </w:rPr>
        <w:t>.</w:t>
      </w:r>
    </w:p>
    <w:p w14:paraId="25296D2F" w14:textId="77777777" w:rsidR="00A031DB" w:rsidRDefault="00A031DB" w:rsidP="004845FB">
      <w:pPr>
        <w:spacing w:after="0" w:line="276" w:lineRule="auto"/>
        <w:rPr>
          <w:rFonts w:ascii="Times New Roman" w:eastAsia="Times New Roman" w:hAnsi="Times New Roman" w:cs="Times New Roman"/>
          <w:iCs/>
          <w:sz w:val="24"/>
          <w:szCs w:val="24"/>
          <w:lang w:eastAsia="da-DK"/>
        </w:rPr>
      </w:pPr>
    </w:p>
    <w:p w14:paraId="1BFB246C" w14:textId="75A073BC" w:rsidR="004845FB" w:rsidRPr="004845FB" w:rsidRDefault="004845FB" w:rsidP="004845FB">
      <w:pPr>
        <w:spacing w:after="0" w:line="276" w:lineRule="auto"/>
        <w:jc w:val="center"/>
        <w:rPr>
          <w:rFonts w:ascii="Times New Roman" w:eastAsia="Times New Roman" w:hAnsi="Times New Roman" w:cs="Times New Roman"/>
          <w:i/>
          <w:sz w:val="24"/>
          <w:szCs w:val="24"/>
          <w:lang w:eastAsia="da-DK"/>
        </w:rPr>
      </w:pPr>
      <w:r w:rsidRPr="004845FB">
        <w:rPr>
          <w:rFonts w:ascii="Times New Roman" w:eastAsia="Times New Roman" w:hAnsi="Times New Roman" w:cs="Times New Roman"/>
          <w:i/>
          <w:sz w:val="24"/>
          <w:szCs w:val="24"/>
          <w:lang w:eastAsia="da-DK"/>
        </w:rPr>
        <w:t xml:space="preserve">Til § </w:t>
      </w:r>
      <w:r w:rsidR="000F4E78">
        <w:rPr>
          <w:rFonts w:ascii="Times New Roman" w:eastAsia="Times New Roman" w:hAnsi="Times New Roman" w:cs="Times New Roman"/>
          <w:i/>
          <w:sz w:val="24"/>
          <w:szCs w:val="24"/>
          <w:lang w:eastAsia="da-DK"/>
        </w:rPr>
        <w:t>7</w:t>
      </w:r>
    </w:p>
    <w:p w14:paraId="1FF855D6" w14:textId="77777777" w:rsidR="00237131" w:rsidRDefault="00237131" w:rsidP="00237131">
      <w:pPr>
        <w:spacing w:after="0" w:line="288" w:lineRule="auto"/>
        <w:rPr>
          <w:rFonts w:ascii="Times New Roman" w:eastAsia="Times New Roman" w:hAnsi="Times New Roman" w:cs="Times New Roman"/>
          <w:i/>
          <w:sz w:val="24"/>
          <w:szCs w:val="24"/>
          <w:lang w:eastAsia="da-DK"/>
        </w:rPr>
      </w:pPr>
    </w:p>
    <w:p w14:paraId="52EFCFC2" w14:textId="5D0AB697" w:rsidR="00263548" w:rsidRDefault="00263548" w:rsidP="00237131">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Bestemmelsen fastsætter, at skatteforvaltningen fremsender en rykker ved opkrævning af skyldige beløb </w:t>
      </w:r>
      <w:r w:rsidR="00EC6A6A">
        <w:rPr>
          <w:rFonts w:ascii="Times New Roman" w:eastAsia="Times New Roman" w:hAnsi="Times New Roman" w:cs="Times New Roman"/>
          <w:iCs/>
          <w:sz w:val="24"/>
          <w:szCs w:val="24"/>
          <w:lang w:eastAsia="da-DK"/>
        </w:rPr>
        <w:t xml:space="preserve">med tillæg af </w:t>
      </w:r>
      <w:r>
        <w:rPr>
          <w:rFonts w:ascii="Times New Roman" w:eastAsia="Times New Roman" w:hAnsi="Times New Roman" w:cs="Times New Roman"/>
          <w:iCs/>
          <w:sz w:val="24"/>
          <w:szCs w:val="24"/>
          <w:lang w:eastAsia="da-DK"/>
        </w:rPr>
        <w:t xml:space="preserve">morarenter. Der gives en betalingsfrist på 14 dage. </w:t>
      </w:r>
    </w:p>
    <w:p w14:paraId="5E6B1F57" w14:textId="77777777" w:rsidR="00263548" w:rsidRDefault="00263548" w:rsidP="00237131">
      <w:pPr>
        <w:spacing w:after="0" w:line="288" w:lineRule="auto"/>
        <w:rPr>
          <w:rFonts w:ascii="Times New Roman" w:eastAsia="Times New Roman" w:hAnsi="Times New Roman" w:cs="Times New Roman"/>
          <w:iCs/>
          <w:sz w:val="24"/>
          <w:szCs w:val="24"/>
          <w:lang w:eastAsia="da-DK"/>
        </w:rPr>
      </w:pPr>
    </w:p>
    <w:p w14:paraId="262BE772" w14:textId="3A6F17C6" w:rsidR="00263548" w:rsidRPr="006E07B6" w:rsidRDefault="00263548" w:rsidP="00237131">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Reglerne for beregning af morarenter følger § 43 i landstingslov om forvaltning af skatter.</w:t>
      </w:r>
    </w:p>
    <w:p w14:paraId="14465BAA" w14:textId="29831014" w:rsidR="00AA3EEA" w:rsidRDefault="00237131" w:rsidP="004845FB">
      <w:pPr>
        <w:spacing w:after="0" w:line="276" w:lineRule="auto"/>
        <w:rPr>
          <w:rFonts w:ascii="Times New Roman" w:eastAsia="Times New Roman" w:hAnsi="Times New Roman" w:cs="Times New Roman"/>
          <w:iCs/>
          <w:sz w:val="24"/>
          <w:szCs w:val="24"/>
          <w:lang w:eastAsia="da-DK"/>
        </w:rPr>
      </w:pPr>
      <w:r w:rsidRPr="00237131">
        <w:rPr>
          <w:rFonts w:ascii="Times New Roman" w:eastAsia="Times New Roman" w:hAnsi="Times New Roman" w:cs="Times New Roman"/>
          <w:iCs/>
          <w:sz w:val="24"/>
          <w:szCs w:val="24"/>
          <w:lang w:eastAsia="da-DK"/>
        </w:rPr>
        <w:t>Betales afgift ikke til tiden</w:t>
      </w:r>
      <w:r w:rsidR="00FE623A" w:rsidRPr="004845FB">
        <w:rPr>
          <w:rFonts w:ascii="Times New Roman" w:eastAsia="Times New Roman" w:hAnsi="Times New Roman" w:cs="Times New Roman"/>
          <w:iCs/>
          <w:sz w:val="24"/>
          <w:szCs w:val="24"/>
          <w:lang w:eastAsia="da-DK"/>
        </w:rPr>
        <w:t xml:space="preserve">, pålægges </w:t>
      </w:r>
      <w:r w:rsidR="00263548">
        <w:rPr>
          <w:rFonts w:ascii="Times New Roman" w:eastAsia="Times New Roman" w:hAnsi="Times New Roman" w:cs="Times New Roman"/>
          <w:iCs/>
          <w:sz w:val="24"/>
          <w:szCs w:val="24"/>
          <w:lang w:eastAsia="da-DK"/>
        </w:rPr>
        <w:t>der</w:t>
      </w:r>
      <w:r w:rsidR="00FE623A" w:rsidRPr="004845FB">
        <w:rPr>
          <w:rFonts w:ascii="Times New Roman" w:eastAsia="Times New Roman" w:hAnsi="Times New Roman" w:cs="Times New Roman"/>
          <w:iCs/>
          <w:sz w:val="24"/>
          <w:szCs w:val="24"/>
          <w:lang w:eastAsia="da-DK"/>
        </w:rPr>
        <w:t xml:space="preserve"> afgiftspligtige morarenter på 1 pct. </w:t>
      </w:r>
      <w:r w:rsidR="00AA3EEA">
        <w:rPr>
          <w:rFonts w:ascii="Times New Roman" w:eastAsia="Times New Roman" w:hAnsi="Times New Roman" w:cs="Times New Roman"/>
          <w:iCs/>
          <w:sz w:val="24"/>
          <w:szCs w:val="24"/>
          <w:lang w:eastAsia="da-DK"/>
        </w:rPr>
        <w:t xml:space="preserve">af afgiftsbeløbet </w:t>
      </w:r>
      <w:r w:rsidR="00FE623A" w:rsidRPr="004845FB">
        <w:rPr>
          <w:rFonts w:ascii="Times New Roman" w:eastAsia="Times New Roman" w:hAnsi="Times New Roman" w:cs="Times New Roman"/>
          <w:iCs/>
          <w:sz w:val="24"/>
          <w:szCs w:val="24"/>
          <w:lang w:eastAsia="da-DK"/>
        </w:rPr>
        <w:t xml:space="preserve">for hver påbegyndt måned fra </w:t>
      </w:r>
      <w:r w:rsidR="00C70512">
        <w:rPr>
          <w:rFonts w:ascii="Times New Roman" w:eastAsia="Times New Roman" w:hAnsi="Times New Roman" w:cs="Times New Roman"/>
          <w:iCs/>
          <w:sz w:val="24"/>
          <w:szCs w:val="24"/>
          <w:lang w:eastAsia="da-DK"/>
        </w:rPr>
        <w:t>forfaldsdatoen</w:t>
      </w:r>
      <w:r>
        <w:rPr>
          <w:rFonts w:ascii="Times New Roman" w:eastAsia="Times New Roman" w:hAnsi="Times New Roman" w:cs="Times New Roman"/>
          <w:iCs/>
          <w:sz w:val="24"/>
          <w:szCs w:val="24"/>
          <w:lang w:eastAsia="da-DK"/>
        </w:rPr>
        <w:t>.</w:t>
      </w:r>
      <w:r w:rsidR="00FE623A" w:rsidRPr="004845FB">
        <w:rPr>
          <w:rFonts w:ascii="Times New Roman" w:eastAsia="Times New Roman" w:hAnsi="Times New Roman" w:cs="Times New Roman"/>
          <w:iCs/>
          <w:sz w:val="24"/>
          <w:szCs w:val="24"/>
          <w:lang w:eastAsia="da-DK"/>
        </w:rPr>
        <w:t xml:space="preserve"> </w:t>
      </w:r>
      <w:r w:rsidR="00AA3EEA">
        <w:rPr>
          <w:rFonts w:ascii="Times New Roman" w:eastAsia="Times New Roman" w:hAnsi="Times New Roman" w:cs="Times New Roman"/>
          <w:iCs/>
          <w:sz w:val="24"/>
          <w:szCs w:val="24"/>
          <w:lang w:eastAsia="da-DK"/>
        </w:rPr>
        <w:t xml:space="preserve"> </w:t>
      </w:r>
    </w:p>
    <w:p w14:paraId="669DFDFB" w14:textId="77777777" w:rsidR="00AA3EEA" w:rsidRDefault="00AA3EEA" w:rsidP="004845FB">
      <w:pPr>
        <w:spacing w:after="0" w:line="276" w:lineRule="auto"/>
        <w:rPr>
          <w:rFonts w:ascii="Times New Roman" w:eastAsia="Times New Roman" w:hAnsi="Times New Roman" w:cs="Times New Roman"/>
          <w:iCs/>
          <w:sz w:val="24"/>
          <w:szCs w:val="24"/>
          <w:lang w:eastAsia="da-DK"/>
        </w:rPr>
      </w:pPr>
    </w:p>
    <w:p w14:paraId="55305ED8" w14:textId="43438CA6" w:rsidR="00FE623A" w:rsidRDefault="00C70512" w:rsidP="004845FB">
      <w:pPr>
        <w:spacing w:after="0" w:line="276"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Eksempel: </w:t>
      </w:r>
      <w:r w:rsidR="00FE623A" w:rsidRPr="004845FB">
        <w:rPr>
          <w:rFonts w:ascii="Times New Roman" w:eastAsia="Times New Roman" w:hAnsi="Times New Roman" w:cs="Times New Roman"/>
          <w:iCs/>
          <w:sz w:val="24"/>
          <w:szCs w:val="24"/>
          <w:lang w:eastAsia="da-DK"/>
        </w:rPr>
        <w:t xml:space="preserve">Betaler en afgiftspligtig </w:t>
      </w:r>
      <w:r>
        <w:rPr>
          <w:rFonts w:ascii="Times New Roman" w:eastAsia="Times New Roman" w:hAnsi="Times New Roman" w:cs="Times New Roman"/>
          <w:iCs/>
          <w:sz w:val="24"/>
          <w:szCs w:val="24"/>
          <w:lang w:eastAsia="da-DK"/>
        </w:rPr>
        <w:t>første overnatnings</w:t>
      </w:r>
      <w:r w:rsidR="00FE623A" w:rsidRPr="004845FB">
        <w:rPr>
          <w:rFonts w:ascii="Times New Roman" w:eastAsia="Times New Roman" w:hAnsi="Times New Roman" w:cs="Times New Roman"/>
          <w:iCs/>
          <w:sz w:val="24"/>
          <w:szCs w:val="24"/>
          <w:lang w:eastAsia="da-DK"/>
        </w:rPr>
        <w:t xml:space="preserve">afgiften for </w:t>
      </w:r>
      <w:r w:rsidR="004845FB">
        <w:rPr>
          <w:rFonts w:ascii="Times New Roman" w:eastAsia="Times New Roman" w:hAnsi="Times New Roman" w:cs="Times New Roman"/>
          <w:iCs/>
          <w:sz w:val="24"/>
          <w:szCs w:val="24"/>
          <w:lang w:eastAsia="da-DK"/>
        </w:rPr>
        <w:t>1. kvartal</w:t>
      </w:r>
      <w:r w:rsidR="00FE623A" w:rsidRPr="004845FB">
        <w:rPr>
          <w:rFonts w:ascii="Times New Roman" w:eastAsia="Times New Roman" w:hAnsi="Times New Roman" w:cs="Times New Roman"/>
          <w:iCs/>
          <w:sz w:val="24"/>
          <w:szCs w:val="24"/>
          <w:lang w:eastAsia="da-DK"/>
        </w:rPr>
        <w:t xml:space="preserve"> den 15. ma</w:t>
      </w:r>
      <w:r w:rsidR="004845FB">
        <w:rPr>
          <w:rFonts w:ascii="Times New Roman" w:eastAsia="Times New Roman" w:hAnsi="Times New Roman" w:cs="Times New Roman"/>
          <w:iCs/>
          <w:sz w:val="24"/>
          <w:szCs w:val="24"/>
          <w:lang w:eastAsia="da-DK"/>
        </w:rPr>
        <w:t>j</w:t>
      </w:r>
      <w:r w:rsidR="00FE623A" w:rsidRPr="004845FB">
        <w:rPr>
          <w:rFonts w:ascii="Times New Roman" w:eastAsia="Times New Roman" w:hAnsi="Times New Roman" w:cs="Times New Roman"/>
          <w:iCs/>
          <w:sz w:val="24"/>
          <w:szCs w:val="24"/>
          <w:lang w:eastAsia="da-DK"/>
        </w:rPr>
        <w:t xml:space="preserve">, </w:t>
      </w:r>
      <w:r w:rsidR="004845FB">
        <w:rPr>
          <w:rFonts w:ascii="Times New Roman" w:eastAsia="Times New Roman" w:hAnsi="Times New Roman" w:cs="Times New Roman"/>
          <w:iCs/>
          <w:sz w:val="24"/>
          <w:szCs w:val="24"/>
          <w:lang w:eastAsia="da-DK"/>
        </w:rPr>
        <w:t>kan</w:t>
      </w:r>
      <w:r w:rsidR="00FE623A" w:rsidRPr="004845FB">
        <w:rPr>
          <w:rFonts w:ascii="Times New Roman" w:eastAsia="Times New Roman" w:hAnsi="Times New Roman" w:cs="Times New Roman"/>
          <w:iCs/>
          <w:sz w:val="24"/>
          <w:szCs w:val="24"/>
          <w:lang w:eastAsia="da-DK"/>
        </w:rPr>
        <w:t xml:space="preserve"> de</w:t>
      </w:r>
      <w:r>
        <w:rPr>
          <w:rFonts w:ascii="Times New Roman" w:eastAsia="Times New Roman" w:hAnsi="Times New Roman" w:cs="Times New Roman"/>
          <w:iCs/>
          <w:sz w:val="24"/>
          <w:szCs w:val="24"/>
          <w:lang w:eastAsia="da-DK"/>
        </w:rPr>
        <w:t>r</w:t>
      </w:r>
      <w:r w:rsidR="00FE623A" w:rsidRPr="004845FB">
        <w:rPr>
          <w:rFonts w:ascii="Times New Roman" w:eastAsia="Times New Roman" w:hAnsi="Times New Roman" w:cs="Times New Roman"/>
          <w:iCs/>
          <w:sz w:val="24"/>
          <w:szCs w:val="24"/>
          <w:lang w:eastAsia="da-DK"/>
        </w:rPr>
        <w:t xml:space="preserve"> opkræves morarenter for </w:t>
      </w:r>
      <w:r w:rsidR="004845FB">
        <w:rPr>
          <w:rFonts w:ascii="Times New Roman" w:eastAsia="Times New Roman" w:hAnsi="Times New Roman" w:cs="Times New Roman"/>
          <w:iCs/>
          <w:sz w:val="24"/>
          <w:szCs w:val="24"/>
          <w:lang w:eastAsia="da-DK"/>
        </w:rPr>
        <w:t xml:space="preserve">april </w:t>
      </w:r>
      <w:r w:rsidR="00FE623A" w:rsidRPr="004845FB">
        <w:rPr>
          <w:rFonts w:ascii="Times New Roman" w:eastAsia="Times New Roman" w:hAnsi="Times New Roman" w:cs="Times New Roman"/>
          <w:iCs/>
          <w:sz w:val="24"/>
          <w:szCs w:val="24"/>
          <w:lang w:eastAsia="da-DK"/>
        </w:rPr>
        <w:t>og ma</w:t>
      </w:r>
      <w:r w:rsidR="004845FB">
        <w:rPr>
          <w:rFonts w:ascii="Times New Roman" w:eastAsia="Times New Roman" w:hAnsi="Times New Roman" w:cs="Times New Roman"/>
          <w:iCs/>
          <w:sz w:val="24"/>
          <w:szCs w:val="24"/>
          <w:lang w:eastAsia="da-DK"/>
        </w:rPr>
        <w:t>j</w:t>
      </w:r>
      <w:r w:rsidR="00FE623A" w:rsidRPr="004845FB">
        <w:rPr>
          <w:rFonts w:ascii="Times New Roman" w:eastAsia="Times New Roman" w:hAnsi="Times New Roman" w:cs="Times New Roman"/>
          <w:iCs/>
          <w:sz w:val="24"/>
          <w:szCs w:val="24"/>
          <w:lang w:eastAsia="da-DK"/>
        </w:rPr>
        <w:t xml:space="preserve"> måned. Skyldige morarenter opkræves særskilt månedsvis bagud. De omhandlede morarenter tilfalder landskassen. </w:t>
      </w:r>
    </w:p>
    <w:p w14:paraId="4D7B3B08" w14:textId="77777777" w:rsidR="008D1642" w:rsidRDefault="008D1642" w:rsidP="00C70512">
      <w:pPr>
        <w:spacing w:after="0" w:line="288" w:lineRule="auto"/>
        <w:rPr>
          <w:rFonts w:ascii="Times New Roman" w:eastAsia="Times New Roman" w:hAnsi="Times New Roman" w:cs="Times New Roman"/>
          <w:i/>
          <w:sz w:val="24"/>
          <w:szCs w:val="24"/>
          <w:lang w:eastAsia="da-DK"/>
        </w:rPr>
      </w:pPr>
    </w:p>
    <w:p w14:paraId="1940B7AC" w14:textId="3358BD6B" w:rsidR="008D1642" w:rsidRDefault="008D1642" w:rsidP="008D1642">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 xml:space="preserve">Til § </w:t>
      </w:r>
      <w:r w:rsidR="000F4E78">
        <w:rPr>
          <w:rFonts w:ascii="Times New Roman" w:eastAsia="Times New Roman" w:hAnsi="Times New Roman" w:cs="Times New Roman"/>
          <w:i/>
          <w:sz w:val="24"/>
          <w:szCs w:val="24"/>
          <w:lang w:eastAsia="da-DK"/>
        </w:rPr>
        <w:t>8</w:t>
      </w:r>
    </w:p>
    <w:p w14:paraId="578C5604" w14:textId="77777777" w:rsidR="00DE0E73" w:rsidRDefault="00DE0E73" w:rsidP="008808AB">
      <w:pPr>
        <w:spacing w:after="0" w:line="276" w:lineRule="auto"/>
        <w:rPr>
          <w:rFonts w:ascii="Times New Roman" w:eastAsia="Times New Roman" w:hAnsi="Times New Roman" w:cs="Times New Roman"/>
          <w:iCs/>
          <w:sz w:val="24"/>
          <w:szCs w:val="24"/>
          <w:lang w:eastAsia="da-DK"/>
        </w:rPr>
      </w:pPr>
    </w:p>
    <w:p w14:paraId="61731260" w14:textId="0CC408A5" w:rsidR="008D1642" w:rsidRDefault="00DE0E73" w:rsidP="008808AB">
      <w:pPr>
        <w:spacing w:after="0" w:line="276"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Til stk. 1</w:t>
      </w:r>
    </w:p>
    <w:p w14:paraId="7E753BD0" w14:textId="522FF744" w:rsidR="00DE0E73" w:rsidRDefault="00DE0E73" w:rsidP="008808AB">
      <w:pPr>
        <w:spacing w:after="0" w:line="276" w:lineRule="auto"/>
        <w:rPr>
          <w:rFonts w:ascii="Times New Roman" w:eastAsia="Times New Roman" w:hAnsi="Times New Roman" w:cs="Times New Roman"/>
          <w:iCs/>
          <w:sz w:val="24"/>
          <w:szCs w:val="24"/>
          <w:lang w:eastAsia="da-DK"/>
        </w:rPr>
      </w:pPr>
      <w:r w:rsidRPr="00DE0E73">
        <w:rPr>
          <w:rFonts w:ascii="Times New Roman" w:eastAsia="Times New Roman" w:hAnsi="Times New Roman" w:cs="Times New Roman"/>
          <w:iCs/>
          <w:sz w:val="24"/>
          <w:szCs w:val="24"/>
          <w:lang w:eastAsia="da-DK"/>
        </w:rPr>
        <w:t>Indbetalt afgift fordeles mellem kommunerne i forhold til antallet af registrerede overnatninger i de enkelte kommuner.</w:t>
      </w:r>
    </w:p>
    <w:p w14:paraId="3DD0C4AF" w14:textId="77777777" w:rsidR="00DE0E73" w:rsidRDefault="00DE0E73" w:rsidP="008808AB">
      <w:pPr>
        <w:spacing w:after="0" w:line="276" w:lineRule="auto"/>
        <w:rPr>
          <w:rFonts w:ascii="Times New Roman" w:eastAsia="Times New Roman" w:hAnsi="Times New Roman" w:cs="Times New Roman"/>
          <w:iCs/>
          <w:sz w:val="24"/>
          <w:szCs w:val="24"/>
          <w:lang w:eastAsia="da-DK"/>
        </w:rPr>
      </w:pPr>
    </w:p>
    <w:p w14:paraId="3CC60296" w14:textId="77777777" w:rsidR="00DE0E73" w:rsidRPr="00DE0E73" w:rsidRDefault="00DE0E73" w:rsidP="00DE0E73">
      <w:pPr>
        <w:spacing w:after="0" w:line="276" w:lineRule="auto"/>
        <w:rPr>
          <w:rFonts w:ascii="Times New Roman" w:eastAsia="Times New Roman" w:hAnsi="Times New Roman" w:cs="Times New Roman"/>
          <w:iCs/>
          <w:sz w:val="24"/>
          <w:szCs w:val="24"/>
          <w:lang w:eastAsia="da-DK"/>
        </w:rPr>
      </w:pPr>
      <w:r w:rsidRPr="00DE0E73">
        <w:rPr>
          <w:rFonts w:ascii="Times New Roman" w:eastAsia="Times New Roman" w:hAnsi="Times New Roman" w:cs="Times New Roman"/>
          <w:iCs/>
          <w:sz w:val="24"/>
          <w:szCs w:val="24"/>
          <w:lang w:eastAsia="da-DK"/>
        </w:rPr>
        <w:t xml:space="preserve">Dette indebærer, at indtægterne medregnes ved opgørelsen af kommunernes budgetstilling i henhold til reglerne i </w:t>
      </w:r>
      <w:proofErr w:type="spellStart"/>
      <w:r w:rsidRPr="00DE0E73">
        <w:rPr>
          <w:rFonts w:ascii="Times New Roman" w:eastAsia="Times New Roman" w:hAnsi="Times New Roman" w:cs="Times New Roman"/>
          <w:iCs/>
          <w:sz w:val="24"/>
          <w:szCs w:val="24"/>
          <w:lang w:eastAsia="da-DK"/>
        </w:rPr>
        <w:t>Inatsisartutlov</w:t>
      </w:r>
      <w:proofErr w:type="spellEnd"/>
      <w:r w:rsidRPr="00DE0E73">
        <w:rPr>
          <w:rFonts w:ascii="Times New Roman" w:eastAsia="Times New Roman" w:hAnsi="Times New Roman" w:cs="Times New Roman"/>
          <w:iCs/>
          <w:sz w:val="24"/>
          <w:szCs w:val="24"/>
          <w:lang w:eastAsia="da-DK"/>
        </w:rPr>
        <w:t xml:space="preserve"> om kommunernes og Grønlands Selvstyres regnskaber og budgetter.</w:t>
      </w:r>
    </w:p>
    <w:p w14:paraId="3A677DCF" w14:textId="77777777" w:rsidR="00DE0E73" w:rsidRPr="008808AB" w:rsidRDefault="00DE0E73" w:rsidP="008808AB">
      <w:pPr>
        <w:spacing w:after="0" w:line="276" w:lineRule="auto"/>
        <w:rPr>
          <w:rFonts w:ascii="Times New Roman" w:eastAsia="Times New Roman" w:hAnsi="Times New Roman" w:cs="Times New Roman"/>
          <w:iCs/>
          <w:sz w:val="24"/>
          <w:szCs w:val="24"/>
          <w:lang w:eastAsia="da-DK"/>
        </w:rPr>
      </w:pPr>
    </w:p>
    <w:p w14:paraId="0E15A716" w14:textId="7F0BAF18" w:rsidR="000F4E78" w:rsidRDefault="000F4E78"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Til stk. </w:t>
      </w:r>
      <w:r w:rsidR="00DE0E73">
        <w:rPr>
          <w:rFonts w:ascii="Times New Roman" w:eastAsia="Times New Roman" w:hAnsi="Times New Roman" w:cs="Times New Roman"/>
          <w:iCs/>
          <w:sz w:val="24"/>
          <w:szCs w:val="24"/>
          <w:lang w:eastAsia="da-DK"/>
        </w:rPr>
        <w:t>2</w:t>
      </w:r>
    </w:p>
    <w:p w14:paraId="5C8587EE" w14:textId="240CAA01" w:rsidR="000F4E78" w:rsidRDefault="00A04FFC"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Til fordeling af provenuet på landets kommuner anvendes </w:t>
      </w:r>
      <w:r w:rsidR="00A71244">
        <w:rPr>
          <w:rFonts w:ascii="Times New Roman" w:eastAsia="Times New Roman" w:hAnsi="Times New Roman" w:cs="Times New Roman"/>
          <w:iCs/>
          <w:sz w:val="24"/>
          <w:szCs w:val="24"/>
          <w:lang w:eastAsia="da-DK"/>
        </w:rPr>
        <w:t>antallet af registrerede overnatninger pr. 31. december i det pågældende år</w:t>
      </w:r>
      <w:r>
        <w:rPr>
          <w:rFonts w:ascii="Times New Roman" w:eastAsia="Times New Roman" w:hAnsi="Times New Roman" w:cs="Times New Roman"/>
          <w:iCs/>
          <w:sz w:val="24"/>
          <w:szCs w:val="24"/>
          <w:lang w:eastAsia="da-DK"/>
        </w:rPr>
        <w:t>.</w:t>
      </w:r>
    </w:p>
    <w:p w14:paraId="71924153" w14:textId="77777777" w:rsidR="000F4E78" w:rsidRDefault="000F4E78" w:rsidP="000F4E78">
      <w:pPr>
        <w:spacing w:after="0" w:line="288" w:lineRule="auto"/>
        <w:rPr>
          <w:rFonts w:ascii="Times New Roman" w:eastAsia="Times New Roman" w:hAnsi="Times New Roman" w:cs="Times New Roman"/>
          <w:iCs/>
          <w:sz w:val="24"/>
          <w:szCs w:val="24"/>
          <w:lang w:eastAsia="da-DK"/>
        </w:rPr>
      </w:pPr>
    </w:p>
    <w:p w14:paraId="0B602B7F" w14:textId="7E492FAA" w:rsidR="000F4E78" w:rsidRDefault="000F4E78"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Til stk. </w:t>
      </w:r>
      <w:r w:rsidR="00DE0E73">
        <w:rPr>
          <w:rFonts w:ascii="Times New Roman" w:eastAsia="Times New Roman" w:hAnsi="Times New Roman" w:cs="Times New Roman"/>
          <w:iCs/>
          <w:sz w:val="24"/>
          <w:szCs w:val="24"/>
          <w:lang w:eastAsia="da-DK"/>
        </w:rPr>
        <w:t>3</w:t>
      </w:r>
    </w:p>
    <w:p w14:paraId="3A33AAB2" w14:textId="58B68804" w:rsidR="000F4E78" w:rsidRDefault="000F4E78" w:rsidP="000F4E78">
      <w:pPr>
        <w:spacing w:after="0" w:line="276" w:lineRule="auto"/>
        <w:rPr>
          <w:rFonts w:ascii="Times New Roman" w:eastAsia="Times New Roman" w:hAnsi="Times New Roman" w:cs="Times New Roman"/>
          <w:iCs/>
          <w:sz w:val="24"/>
          <w:szCs w:val="24"/>
          <w:lang w:eastAsia="da-DK"/>
        </w:rPr>
      </w:pPr>
      <w:r w:rsidRPr="008808AB">
        <w:rPr>
          <w:rFonts w:ascii="Times New Roman" w:eastAsia="Times New Roman" w:hAnsi="Times New Roman" w:cs="Times New Roman"/>
          <w:iCs/>
          <w:sz w:val="24"/>
          <w:szCs w:val="24"/>
          <w:lang w:eastAsia="da-DK"/>
        </w:rPr>
        <w:t>Skatteforvaltning</w:t>
      </w:r>
      <w:r w:rsidR="00C25E6D">
        <w:rPr>
          <w:rFonts w:ascii="Times New Roman" w:eastAsia="Times New Roman" w:hAnsi="Times New Roman" w:cs="Times New Roman"/>
          <w:iCs/>
          <w:sz w:val="24"/>
          <w:szCs w:val="24"/>
          <w:lang w:eastAsia="da-DK"/>
        </w:rPr>
        <w:t>en</w:t>
      </w:r>
      <w:r w:rsidRPr="008808AB">
        <w:rPr>
          <w:rFonts w:ascii="Times New Roman" w:eastAsia="Times New Roman" w:hAnsi="Times New Roman" w:cs="Times New Roman"/>
          <w:iCs/>
          <w:sz w:val="24"/>
          <w:szCs w:val="24"/>
          <w:lang w:eastAsia="da-DK"/>
        </w:rPr>
        <w:t xml:space="preserve"> står for afgiftens efterfølgende fordeling og afregning til kommunerne. Afregningen til kommunerne sker én gang årligt</w:t>
      </w:r>
      <w:r>
        <w:rPr>
          <w:rFonts w:ascii="Times New Roman" w:eastAsia="Times New Roman" w:hAnsi="Times New Roman" w:cs="Times New Roman"/>
          <w:iCs/>
          <w:sz w:val="24"/>
          <w:szCs w:val="24"/>
          <w:lang w:eastAsia="da-DK"/>
        </w:rPr>
        <w:t xml:space="preserve">. </w:t>
      </w:r>
    </w:p>
    <w:p w14:paraId="6B284FB2" w14:textId="77777777" w:rsidR="000F4E78" w:rsidRDefault="000F4E78" w:rsidP="000F4E78">
      <w:pPr>
        <w:spacing w:after="0" w:line="276" w:lineRule="auto"/>
        <w:rPr>
          <w:rFonts w:ascii="Times New Roman" w:eastAsia="Times New Roman" w:hAnsi="Times New Roman" w:cs="Times New Roman"/>
          <w:iCs/>
          <w:sz w:val="24"/>
          <w:szCs w:val="24"/>
          <w:lang w:eastAsia="da-DK"/>
        </w:rPr>
      </w:pPr>
    </w:p>
    <w:p w14:paraId="04864220" w14:textId="77777777" w:rsidR="000F4E78" w:rsidRPr="008808AB" w:rsidRDefault="000F4E78" w:rsidP="000F4E78">
      <w:pPr>
        <w:spacing w:after="0" w:line="276"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Tidspunktet for afgiftens afregning er ikke lovfæstet, idet der gives skatteforvaltningen plads til at fastlægge afregningstidspunktet, så tidspunktet passer med afregningen af andre skatter eller lignende afgifter, dog under hensyntagen til kommunernes regnskabsaflæggelse.</w:t>
      </w:r>
    </w:p>
    <w:p w14:paraId="0C83DFF6" w14:textId="77777777" w:rsidR="000F4E78" w:rsidRDefault="000F4E78" w:rsidP="000F4E78">
      <w:pPr>
        <w:spacing w:after="0" w:line="288" w:lineRule="auto"/>
        <w:rPr>
          <w:rFonts w:ascii="Times New Roman" w:eastAsia="Times New Roman" w:hAnsi="Times New Roman" w:cs="Times New Roman"/>
          <w:iCs/>
          <w:sz w:val="24"/>
          <w:szCs w:val="24"/>
          <w:lang w:eastAsia="da-DK"/>
        </w:rPr>
      </w:pPr>
    </w:p>
    <w:p w14:paraId="30FDA404" w14:textId="6D8CD3A6" w:rsidR="000F4E78" w:rsidRDefault="000F4E78"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Til stk. </w:t>
      </w:r>
      <w:r w:rsidR="00DE0E73">
        <w:rPr>
          <w:rFonts w:ascii="Times New Roman" w:eastAsia="Times New Roman" w:hAnsi="Times New Roman" w:cs="Times New Roman"/>
          <w:iCs/>
          <w:sz w:val="24"/>
          <w:szCs w:val="24"/>
          <w:lang w:eastAsia="da-DK"/>
        </w:rPr>
        <w:t>4 og 5</w:t>
      </w:r>
    </w:p>
    <w:p w14:paraId="0AD3D154" w14:textId="0D89F35D" w:rsidR="000F4E78" w:rsidRPr="00ED457F" w:rsidRDefault="000F4E78" w:rsidP="000F4E78">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Formålet med overnatningsafgiften</w:t>
      </w:r>
      <w:r w:rsidRPr="00ED457F">
        <w:rPr>
          <w:rFonts w:ascii="Times New Roman" w:eastAsia="Times New Roman" w:hAnsi="Times New Roman" w:cs="Times New Roman"/>
          <w:iCs/>
          <w:sz w:val="24"/>
          <w:szCs w:val="24"/>
          <w:lang w:eastAsia="da-DK"/>
        </w:rPr>
        <w:t xml:space="preserve"> er at støtte udvikling af turisme i kommunerne, herunder også at afbøde eventuelle negative konsekvenser ved øget turisme i et område.</w:t>
      </w:r>
    </w:p>
    <w:p w14:paraId="7B1245F9" w14:textId="77777777" w:rsidR="000F4E78" w:rsidRPr="00ED457F" w:rsidRDefault="000F4E78" w:rsidP="000F4E78">
      <w:pPr>
        <w:spacing w:after="0" w:line="288" w:lineRule="auto"/>
        <w:rPr>
          <w:rFonts w:ascii="Times New Roman" w:eastAsia="Times New Roman" w:hAnsi="Times New Roman" w:cs="Times New Roman"/>
          <w:iCs/>
          <w:sz w:val="24"/>
          <w:szCs w:val="24"/>
          <w:lang w:eastAsia="da-DK"/>
        </w:rPr>
      </w:pPr>
    </w:p>
    <w:p w14:paraId="07136615" w14:textId="77777777" w:rsidR="000F4E78" w:rsidRPr="00ED457F" w:rsidRDefault="000F4E78" w:rsidP="000F4E78">
      <w:pPr>
        <w:spacing w:after="0" w:line="288" w:lineRule="auto"/>
        <w:rPr>
          <w:rFonts w:ascii="Times New Roman" w:eastAsia="Times New Roman" w:hAnsi="Times New Roman" w:cs="Times New Roman"/>
          <w:iCs/>
          <w:sz w:val="24"/>
          <w:szCs w:val="24"/>
          <w:lang w:eastAsia="da-DK"/>
        </w:rPr>
      </w:pPr>
      <w:r w:rsidRPr="00ED457F">
        <w:rPr>
          <w:rFonts w:ascii="Times New Roman" w:eastAsia="Times New Roman" w:hAnsi="Times New Roman" w:cs="Times New Roman"/>
          <w:iCs/>
          <w:sz w:val="24"/>
          <w:szCs w:val="24"/>
          <w:lang w:eastAsia="da-DK"/>
        </w:rPr>
        <w:t>Afgiftsindtægterne kan kommunerne anvende til bl.a. forebyggende foranstaltninger, vedligeholdelse eller forbedring af eksisterende faciliteter samt til opførelse af nye faciliteter. Det kan f.eks. være besøgs- og toiletfaciliteter, som følge af et øget antal turister i et område.</w:t>
      </w:r>
    </w:p>
    <w:p w14:paraId="3D07C08A" w14:textId="7F78686E" w:rsidR="00DA5B88" w:rsidRPr="0089642D" w:rsidRDefault="00DA5B88" w:rsidP="008808AB">
      <w:pPr>
        <w:spacing w:after="0" w:line="276" w:lineRule="auto"/>
        <w:rPr>
          <w:rFonts w:ascii="Times New Roman" w:eastAsia="Times New Roman" w:hAnsi="Times New Roman" w:cs="Times New Roman"/>
          <w:iCs/>
          <w:sz w:val="24"/>
          <w:szCs w:val="24"/>
          <w:lang w:eastAsia="da-DK"/>
        </w:rPr>
      </w:pPr>
    </w:p>
    <w:p w14:paraId="3F0C7880" w14:textId="39A0388A" w:rsidR="00DE0E73" w:rsidRDefault="008F62F5" w:rsidP="008808AB">
      <w:pPr>
        <w:spacing w:after="0" w:line="276" w:lineRule="auto"/>
        <w:rPr>
          <w:rFonts w:ascii="Times New Roman" w:eastAsia="Times New Roman" w:hAnsi="Times New Roman" w:cs="Times New Roman"/>
          <w:iCs/>
          <w:sz w:val="24"/>
          <w:szCs w:val="24"/>
          <w:lang w:eastAsia="da-DK"/>
        </w:rPr>
      </w:pPr>
      <w:r w:rsidRPr="0089642D">
        <w:rPr>
          <w:rFonts w:ascii="Times New Roman" w:eastAsia="Times New Roman" w:hAnsi="Times New Roman" w:cs="Times New Roman"/>
          <w:iCs/>
          <w:sz w:val="24"/>
          <w:szCs w:val="24"/>
          <w:lang w:eastAsia="da-DK"/>
        </w:rPr>
        <w:t xml:space="preserve">Kommunerne skal anvende indtægterne i overensstemmelse med afgiftens formål. </w:t>
      </w:r>
      <w:r w:rsidRPr="008808AB">
        <w:rPr>
          <w:rFonts w:ascii="Times New Roman" w:eastAsia="Times New Roman" w:hAnsi="Times New Roman" w:cs="Times New Roman"/>
          <w:iCs/>
          <w:sz w:val="24"/>
          <w:szCs w:val="24"/>
          <w:lang w:eastAsia="da-DK"/>
        </w:rPr>
        <w:t xml:space="preserve">Det er således ikke hensigten, at de indtægter, som kommunerne oppebærer i henhold til denne lov, indgår som en del af det samlede kommunale indtægtsgrundlag. </w:t>
      </w:r>
      <w:r w:rsidR="008808AB">
        <w:rPr>
          <w:rFonts w:ascii="Times New Roman" w:eastAsia="Times New Roman" w:hAnsi="Times New Roman" w:cs="Times New Roman"/>
          <w:iCs/>
          <w:sz w:val="24"/>
          <w:szCs w:val="24"/>
          <w:lang w:eastAsia="da-DK"/>
        </w:rPr>
        <w:t>I</w:t>
      </w:r>
      <w:r w:rsidRPr="008808AB">
        <w:rPr>
          <w:rFonts w:ascii="Times New Roman" w:eastAsia="Times New Roman" w:hAnsi="Times New Roman" w:cs="Times New Roman"/>
          <w:iCs/>
          <w:sz w:val="24"/>
          <w:szCs w:val="24"/>
          <w:lang w:eastAsia="da-DK"/>
        </w:rPr>
        <w:t xml:space="preserve"> de kommunale regnskaber vil kommunerne skulle specificere såvel de indtægter og tilhørende udgifter, som er oppebåret </w:t>
      </w:r>
      <w:proofErr w:type="gramStart"/>
      <w:r w:rsidR="008808AB" w:rsidRPr="008808AB">
        <w:rPr>
          <w:rFonts w:ascii="Times New Roman" w:eastAsia="Times New Roman" w:hAnsi="Times New Roman" w:cs="Times New Roman"/>
          <w:iCs/>
          <w:sz w:val="24"/>
          <w:szCs w:val="24"/>
          <w:lang w:eastAsia="da-DK"/>
        </w:rPr>
        <w:lastRenderedPageBreak/>
        <w:t>henholdsvis</w:t>
      </w:r>
      <w:proofErr w:type="gramEnd"/>
      <w:r w:rsidRPr="008808AB">
        <w:rPr>
          <w:rFonts w:ascii="Times New Roman" w:eastAsia="Times New Roman" w:hAnsi="Times New Roman" w:cs="Times New Roman"/>
          <w:iCs/>
          <w:sz w:val="24"/>
          <w:szCs w:val="24"/>
          <w:lang w:eastAsia="da-DK"/>
        </w:rPr>
        <w:t xml:space="preserve"> afholdt i henhold til denne lov.</w:t>
      </w:r>
      <w:r w:rsidR="00F83584">
        <w:rPr>
          <w:rFonts w:ascii="Times New Roman" w:eastAsia="Times New Roman" w:hAnsi="Times New Roman" w:cs="Times New Roman"/>
          <w:iCs/>
          <w:sz w:val="24"/>
          <w:szCs w:val="24"/>
          <w:lang w:eastAsia="da-DK"/>
        </w:rPr>
        <w:t xml:space="preserve"> Dette vil </w:t>
      </w:r>
      <w:proofErr w:type="gramStart"/>
      <w:r w:rsidR="00F83584">
        <w:rPr>
          <w:rFonts w:ascii="Times New Roman" w:eastAsia="Times New Roman" w:hAnsi="Times New Roman" w:cs="Times New Roman"/>
          <w:iCs/>
          <w:sz w:val="24"/>
          <w:szCs w:val="24"/>
          <w:lang w:eastAsia="da-DK"/>
        </w:rPr>
        <w:t>eksempelvis</w:t>
      </w:r>
      <w:proofErr w:type="gramEnd"/>
      <w:r w:rsidR="00F83584">
        <w:rPr>
          <w:rFonts w:ascii="Times New Roman" w:eastAsia="Times New Roman" w:hAnsi="Times New Roman" w:cs="Times New Roman"/>
          <w:iCs/>
          <w:sz w:val="24"/>
          <w:szCs w:val="24"/>
          <w:lang w:eastAsia="da-DK"/>
        </w:rPr>
        <w:t xml:space="preserve"> kunne ske ved en note i regnskabet.</w:t>
      </w:r>
    </w:p>
    <w:p w14:paraId="7A92E76A" w14:textId="77777777" w:rsidR="00DE0E73" w:rsidRDefault="00DE0E73" w:rsidP="008808AB">
      <w:pPr>
        <w:spacing w:after="0" w:line="276" w:lineRule="auto"/>
        <w:rPr>
          <w:rFonts w:ascii="Times New Roman" w:eastAsia="Times New Roman" w:hAnsi="Times New Roman" w:cs="Times New Roman"/>
          <w:iCs/>
          <w:sz w:val="24"/>
          <w:szCs w:val="24"/>
          <w:lang w:eastAsia="da-DK"/>
        </w:rPr>
      </w:pPr>
    </w:p>
    <w:p w14:paraId="72EF6BE2" w14:textId="4BC26486" w:rsidR="00DE0E73" w:rsidRPr="008808AB" w:rsidRDefault="00DE0E73" w:rsidP="008808AB">
      <w:pPr>
        <w:spacing w:after="0" w:line="276" w:lineRule="auto"/>
        <w:rPr>
          <w:rFonts w:ascii="Times New Roman" w:eastAsia="Times New Roman" w:hAnsi="Times New Roman" w:cs="Times New Roman"/>
          <w:iCs/>
          <w:sz w:val="24"/>
          <w:szCs w:val="24"/>
          <w:lang w:eastAsia="da-DK"/>
        </w:rPr>
      </w:pPr>
      <w:r w:rsidRPr="00DE0E73">
        <w:rPr>
          <w:rFonts w:ascii="Times New Roman" w:eastAsia="Times New Roman" w:hAnsi="Times New Roman" w:cs="Times New Roman"/>
          <w:iCs/>
          <w:sz w:val="24"/>
          <w:szCs w:val="24"/>
          <w:lang w:eastAsia="da-DK"/>
        </w:rPr>
        <w:t xml:space="preserve">Dette indebærer, at </w:t>
      </w:r>
      <w:r>
        <w:rPr>
          <w:rFonts w:ascii="Times New Roman" w:eastAsia="Times New Roman" w:hAnsi="Times New Roman" w:cs="Times New Roman"/>
          <w:iCs/>
          <w:sz w:val="24"/>
          <w:szCs w:val="24"/>
          <w:lang w:eastAsia="da-DK"/>
        </w:rPr>
        <w:t xml:space="preserve">udgifterne </w:t>
      </w:r>
      <w:r w:rsidRPr="00DE0E73">
        <w:rPr>
          <w:rFonts w:ascii="Times New Roman" w:eastAsia="Times New Roman" w:hAnsi="Times New Roman" w:cs="Times New Roman"/>
          <w:iCs/>
          <w:sz w:val="24"/>
          <w:szCs w:val="24"/>
          <w:lang w:eastAsia="da-DK"/>
        </w:rPr>
        <w:t xml:space="preserve">medregnes ved opgørelsen af kommunernes budgetstilling i henhold til reglerne i </w:t>
      </w:r>
      <w:proofErr w:type="spellStart"/>
      <w:r w:rsidRPr="00DE0E73">
        <w:rPr>
          <w:rFonts w:ascii="Times New Roman" w:eastAsia="Times New Roman" w:hAnsi="Times New Roman" w:cs="Times New Roman"/>
          <w:iCs/>
          <w:sz w:val="24"/>
          <w:szCs w:val="24"/>
          <w:lang w:eastAsia="da-DK"/>
        </w:rPr>
        <w:t>Inatsisartutlov</w:t>
      </w:r>
      <w:proofErr w:type="spellEnd"/>
      <w:r w:rsidRPr="00DE0E73">
        <w:rPr>
          <w:rFonts w:ascii="Times New Roman" w:eastAsia="Times New Roman" w:hAnsi="Times New Roman" w:cs="Times New Roman"/>
          <w:iCs/>
          <w:sz w:val="24"/>
          <w:szCs w:val="24"/>
          <w:lang w:eastAsia="da-DK"/>
        </w:rPr>
        <w:t xml:space="preserve"> om kommunernes og Grønlands Selvstyres regnskaber og budgetter.</w:t>
      </w:r>
    </w:p>
    <w:p w14:paraId="3D54AF34" w14:textId="77777777" w:rsidR="0089642D" w:rsidRPr="0089642D" w:rsidRDefault="0089642D" w:rsidP="0089642D">
      <w:pPr>
        <w:spacing w:after="0" w:line="276" w:lineRule="auto"/>
        <w:rPr>
          <w:rFonts w:ascii="Times New Roman" w:eastAsia="Times New Roman" w:hAnsi="Times New Roman" w:cs="Times New Roman"/>
          <w:iCs/>
          <w:sz w:val="24"/>
          <w:szCs w:val="24"/>
          <w:lang w:eastAsia="da-DK"/>
        </w:rPr>
      </w:pPr>
    </w:p>
    <w:p w14:paraId="208D17E6" w14:textId="2D094FBF" w:rsidR="008D1642" w:rsidRDefault="008D1642" w:rsidP="008D1642">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 xml:space="preserve">Til § </w:t>
      </w:r>
      <w:r w:rsidR="000F4E78">
        <w:rPr>
          <w:rFonts w:ascii="Times New Roman" w:eastAsia="Times New Roman" w:hAnsi="Times New Roman" w:cs="Times New Roman"/>
          <w:i/>
          <w:sz w:val="24"/>
          <w:szCs w:val="24"/>
          <w:lang w:eastAsia="da-DK"/>
        </w:rPr>
        <w:t>9</w:t>
      </w:r>
    </w:p>
    <w:p w14:paraId="24B3DB0D" w14:textId="77777777" w:rsidR="008D1642" w:rsidRDefault="008D1642" w:rsidP="008D1642">
      <w:pPr>
        <w:spacing w:after="0" w:line="288" w:lineRule="auto"/>
        <w:jc w:val="center"/>
        <w:rPr>
          <w:rFonts w:ascii="Times New Roman" w:eastAsia="Times New Roman" w:hAnsi="Times New Roman" w:cs="Times New Roman"/>
          <w:iCs/>
          <w:sz w:val="24"/>
          <w:szCs w:val="24"/>
          <w:lang w:eastAsia="da-DK"/>
        </w:rPr>
      </w:pPr>
    </w:p>
    <w:p w14:paraId="2E1BF5A0" w14:textId="4EA06B1C" w:rsidR="00FF5E1F" w:rsidRDefault="00FF5E1F" w:rsidP="00FF5E1F">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Naalakkersuisut </w:t>
      </w:r>
      <w:r w:rsidR="00EC6A6A">
        <w:rPr>
          <w:rFonts w:ascii="Times New Roman" w:eastAsia="Times New Roman" w:hAnsi="Times New Roman" w:cs="Times New Roman"/>
          <w:iCs/>
          <w:sz w:val="24"/>
          <w:szCs w:val="24"/>
          <w:lang w:eastAsia="da-DK"/>
        </w:rPr>
        <w:t xml:space="preserve">bemyndiges til at kunne </w:t>
      </w:r>
      <w:r>
        <w:rPr>
          <w:rFonts w:ascii="Times New Roman" w:eastAsia="Times New Roman" w:hAnsi="Times New Roman" w:cs="Times New Roman"/>
          <w:iCs/>
          <w:sz w:val="24"/>
          <w:szCs w:val="24"/>
          <w:lang w:eastAsia="da-DK"/>
        </w:rPr>
        <w:t>fastsætte nærmere regler om gennemførelse af loven</w:t>
      </w:r>
      <w:r w:rsidR="0089642D">
        <w:rPr>
          <w:rFonts w:ascii="Times New Roman" w:eastAsia="Times New Roman" w:hAnsi="Times New Roman" w:cs="Times New Roman"/>
          <w:iCs/>
          <w:sz w:val="24"/>
          <w:szCs w:val="24"/>
          <w:lang w:eastAsia="da-DK"/>
        </w:rPr>
        <w:t xml:space="preserve">, </w:t>
      </w:r>
      <w:r w:rsidR="00C75C50">
        <w:rPr>
          <w:rFonts w:ascii="Times New Roman" w:eastAsia="Times New Roman" w:hAnsi="Times New Roman" w:cs="Times New Roman"/>
          <w:iCs/>
          <w:sz w:val="24"/>
          <w:szCs w:val="24"/>
          <w:lang w:eastAsia="da-DK"/>
        </w:rPr>
        <w:t xml:space="preserve">herunder om nødvendigt fastsætte </w:t>
      </w:r>
      <w:r w:rsidR="00DE0E73">
        <w:rPr>
          <w:rFonts w:ascii="Times New Roman" w:eastAsia="Times New Roman" w:hAnsi="Times New Roman" w:cs="Times New Roman"/>
          <w:iCs/>
          <w:sz w:val="24"/>
          <w:szCs w:val="24"/>
          <w:lang w:eastAsia="da-DK"/>
        </w:rPr>
        <w:t xml:space="preserve">krav om </w:t>
      </w:r>
      <w:r w:rsidR="00C75C50">
        <w:rPr>
          <w:rFonts w:ascii="Times New Roman" w:eastAsia="Times New Roman" w:hAnsi="Times New Roman" w:cs="Times New Roman"/>
          <w:iCs/>
          <w:sz w:val="24"/>
          <w:szCs w:val="24"/>
          <w:lang w:eastAsia="da-DK"/>
        </w:rPr>
        <w:t xml:space="preserve">yderligere oplysninger, der ønskes indberettet af de afgiftspligtige, </w:t>
      </w:r>
      <w:r w:rsidR="0089642D">
        <w:rPr>
          <w:rFonts w:ascii="Times New Roman" w:eastAsia="Times New Roman" w:hAnsi="Times New Roman" w:cs="Times New Roman"/>
          <w:iCs/>
          <w:sz w:val="24"/>
          <w:szCs w:val="24"/>
          <w:lang w:eastAsia="da-DK"/>
        </w:rPr>
        <w:t>jf. stk. 1</w:t>
      </w:r>
      <w:r>
        <w:rPr>
          <w:rFonts w:ascii="Times New Roman" w:eastAsia="Times New Roman" w:hAnsi="Times New Roman" w:cs="Times New Roman"/>
          <w:iCs/>
          <w:sz w:val="24"/>
          <w:szCs w:val="24"/>
          <w:lang w:eastAsia="da-DK"/>
        </w:rPr>
        <w:t>.</w:t>
      </w:r>
    </w:p>
    <w:p w14:paraId="1D19A2E8" w14:textId="77777777" w:rsidR="0089642D" w:rsidRDefault="0089642D" w:rsidP="00FF5E1F">
      <w:pPr>
        <w:spacing w:after="0" w:line="288" w:lineRule="auto"/>
        <w:rPr>
          <w:rFonts w:ascii="Times New Roman" w:eastAsia="Times New Roman" w:hAnsi="Times New Roman" w:cs="Times New Roman"/>
          <w:iCs/>
          <w:sz w:val="24"/>
          <w:szCs w:val="24"/>
          <w:lang w:eastAsia="da-DK"/>
        </w:rPr>
      </w:pPr>
    </w:p>
    <w:p w14:paraId="02F8FEFC" w14:textId="691CD22C" w:rsidR="00C75C50" w:rsidRDefault="00C75C50" w:rsidP="00FF5E1F">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Efter stk. 2, kan Naalakkersuisut fastsætte regler om afgiftspligtiges dokumentation og opbevaringspligt samt en eventuel oplysningspligt for den, der udlejer bygninger til en afgiftspligtig.</w:t>
      </w:r>
    </w:p>
    <w:p w14:paraId="66B328BF" w14:textId="77777777" w:rsidR="00C75C50" w:rsidRDefault="00C75C50" w:rsidP="00FF5E1F">
      <w:pPr>
        <w:spacing w:after="0" w:line="288" w:lineRule="auto"/>
        <w:rPr>
          <w:rFonts w:ascii="Times New Roman" w:eastAsia="Times New Roman" w:hAnsi="Times New Roman" w:cs="Times New Roman"/>
          <w:iCs/>
          <w:sz w:val="24"/>
          <w:szCs w:val="24"/>
          <w:lang w:eastAsia="da-DK"/>
        </w:rPr>
      </w:pPr>
    </w:p>
    <w:p w14:paraId="1FCB249E" w14:textId="6A9814E7" w:rsidR="0089642D" w:rsidRDefault="000F0553" w:rsidP="0089642D">
      <w:pPr>
        <w:spacing w:after="0" w:line="276" w:lineRule="auto"/>
        <w:rPr>
          <w:rFonts w:ascii="Times New Roman" w:eastAsia="Times New Roman" w:hAnsi="Times New Roman" w:cs="Times New Roman"/>
          <w:sz w:val="24"/>
          <w:szCs w:val="24"/>
          <w:lang w:eastAsia="da-DK"/>
        </w:rPr>
      </w:pPr>
      <w:r>
        <w:rPr>
          <w:rFonts w:ascii="Times New Roman" w:eastAsia="Times New Roman" w:hAnsi="Times New Roman" w:cs="Times New Roman"/>
          <w:iCs/>
          <w:sz w:val="24"/>
          <w:szCs w:val="24"/>
          <w:lang w:eastAsia="da-DK"/>
        </w:rPr>
        <w:t xml:space="preserve">Naalakkersuisut kan </w:t>
      </w:r>
      <w:proofErr w:type="gramStart"/>
      <w:r>
        <w:rPr>
          <w:rFonts w:ascii="Times New Roman" w:eastAsia="Times New Roman" w:hAnsi="Times New Roman" w:cs="Times New Roman"/>
          <w:iCs/>
          <w:sz w:val="24"/>
          <w:szCs w:val="24"/>
          <w:lang w:eastAsia="da-DK"/>
        </w:rPr>
        <w:t>endvidere</w:t>
      </w:r>
      <w:proofErr w:type="gramEnd"/>
      <w:r>
        <w:rPr>
          <w:rFonts w:ascii="Times New Roman" w:eastAsia="Times New Roman" w:hAnsi="Times New Roman" w:cs="Times New Roman"/>
          <w:iCs/>
          <w:sz w:val="24"/>
          <w:szCs w:val="24"/>
          <w:lang w:eastAsia="da-DK"/>
        </w:rPr>
        <w:t xml:space="preserve"> fastsætte nærmere regler </w:t>
      </w:r>
      <w:r w:rsidR="00FF5E1F">
        <w:rPr>
          <w:rFonts w:ascii="Times New Roman" w:eastAsia="Times New Roman" w:hAnsi="Times New Roman" w:cs="Times New Roman"/>
          <w:iCs/>
          <w:sz w:val="24"/>
          <w:szCs w:val="24"/>
          <w:lang w:eastAsia="da-DK"/>
        </w:rPr>
        <w:t xml:space="preserve">om kommunernes anvendelse af indtægterne </w:t>
      </w:r>
      <w:r w:rsidR="0089642D">
        <w:rPr>
          <w:rFonts w:ascii="Times New Roman" w:eastAsia="Times New Roman" w:hAnsi="Times New Roman" w:cs="Times New Roman"/>
          <w:iCs/>
          <w:sz w:val="24"/>
          <w:szCs w:val="24"/>
          <w:lang w:eastAsia="da-DK"/>
        </w:rPr>
        <w:t xml:space="preserve">og om krav til kommunernes aflæggelse af regnskab over </w:t>
      </w:r>
      <w:r w:rsidR="0089642D" w:rsidRPr="00FF5E1F">
        <w:rPr>
          <w:rFonts w:ascii="Times New Roman" w:eastAsia="Times New Roman" w:hAnsi="Times New Roman" w:cs="Times New Roman"/>
          <w:sz w:val="24"/>
          <w:szCs w:val="24"/>
          <w:lang w:eastAsia="da-DK"/>
        </w:rPr>
        <w:t xml:space="preserve">indtægterne og </w:t>
      </w:r>
      <w:r w:rsidR="0089642D">
        <w:rPr>
          <w:rFonts w:ascii="Times New Roman" w:eastAsia="Times New Roman" w:hAnsi="Times New Roman" w:cs="Times New Roman"/>
          <w:sz w:val="24"/>
          <w:szCs w:val="24"/>
          <w:lang w:eastAsia="da-DK"/>
        </w:rPr>
        <w:t xml:space="preserve">de </w:t>
      </w:r>
      <w:r w:rsidR="0089642D" w:rsidRPr="00FF5E1F">
        <w:rPr>
          <w:rFonts w:ascii="Times New Roman" w:eastAsia="Times New Roman" w:hAnsi="Times New Roman" w:cs="Times New Roman"/>
          <w:sz w:val="24"/>
          <w:szCs w:val="24"/>
          <w:lang w:eastAsia="da-DK"/>
        </w:rPr>
        <w:t>udgifter, som dækkes af indtægterne fra overnatningsafgiften</w:t>
      </w:r>
      <w:r w:rsidR="0089642D">
        <w:rPr>
          <w:rFonts w:ascii="Times New Roman" w:eastAsia="Times New Roman" w:hAnsi="Times New Roman" w:cs="Times New Roman"/>
          <w:sz w:val="24"/>
          <w:szCs w:val="24"/>
          <w:lang w:eastAsia="da-DK"/>
        </w:rPr>
        <w:t>, jf. stk. 3</w:t>
      </w:r>
      <w:r w:rsidR="0089642D" w:rsidRPr="00FF5E1F">
        <w:rPr>
          <w:rFonts w:ascii="Times New Roman" w:eastAsia="Times New Roman" w:hAnsi="Times New Roman" w:cs="Times New Roman"/>
          <w:sz w:val="24"/>
          <w:szCs w:val="24"/>
          <w:lang w:eastAsia="da-DK"/>
        </w:rPr>
        <w:t xml:space="preserve">. </w:t>
      </w:r>
    </w:p>
    <w:p w14:paraId="1C60A6A6" w14:textId="1882E257" w:rsidR="008D1642" w:rsidRPr="00FF5E1F" w:rsidRDefault="0089642D" w:rsidP="00AA14AE">
      <w:pPr>
        <w:spacing w:after="0" w:line="288"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 </w:t>
      </w:r>
    </w:p>
    <w:p w14:paraId="64F3394D" w14:textId="4C20915D" w:rsidR="00B1446D" w:rsidRDefault="008D1642" w:rsidP="008D1642">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 xml:space="preserve">Til § </w:t>
      </w:r>
      <w:r w:rsidR="00A14AA6">
        <w:rPr>
          <w:rFonts w:ascii="Times New Roman" w:eastAsia="Times New Roman" w:hAnsi="Times New Roman" w:cs="Times New Roman"/>
          <w:i/>
          <w:sz w:val="24"/>
          <w:szCs w:val="24"/>
          <w:lang w:eastAsia="da-DK"/>
        </w:rPr>
        <w:t>1</w:t>
      </w:r>
      <w:r w:rsidR="000F4E78">
        <w:rPr>
          <w:rFonts w:ascii="Times New Roman" w:eastAsia="Times New Roman" w:hAnsi="Times New Roman" w:cs="Times New Roman"/>
          <w:i/>
          <w:sz w:val="24"/>
          <w:szCs w:val="24"/>
          <w:lang w:eastAsia="da-DK"/>
        </w:rPr>
        <w:t>0</w:t>
      </w:r>
    </w:p>
    <w:p w14:paraId="2D3C5B80" w14:textId="77777777" w:rsidR="00B1446D" w:rsidRDefault="00B1446D" w:rsidP="008D1642">
      <w:pPr>
        <w:spacing w:after="0" w:line="288" w:lineRule="auto"/>
        <w:jc w:val="center"/>
        <w:rPr>
          <w:rFonts w:ascii="Times New Roman" w:eastAsia="Times New Roman" w:hAnsi="Times New Roman" w:cs="Times New Roman"/>
          <w:i/>
          <w:sz w:val="24"/>
          <w:szCs w:val="24"/>
          <w:lang w:eastAsia="da-DK"/>
        </w:rPr>
      </w:pPr>
    </w:p>
    <w:p w14:paraId="54AC5EB5" w14:textId="2710612C" w:rsidR="00B1446D" w:rsidRPr="008F7FEA" w:rsidRDefault="00B1446D" w:rsidP="00B1446D">
      <w:pPr>
        <w:spacing w:after="0" w:line="288" w:lineRule="auto"/>
        <w:rPr>
          <w:rFonts w:ascii="Times New Roman" w:eastAsia="Times New Roman" w:hAnsi="Times New Roman" w:cs="Times New Roman"/>
          <w:iCs/>
          <w:sz w:val="24"/>
          <w:szCs w:val="24"/>
          <w:lang w:eastAsia="da-DK"/>
        </w:rPr>
      </w:pPr>
      <w:r w:rsidRPr="008F7FEA">
        <w:rPr>
          <w:rFonts w:ascii="Times New Roman" w:eastAsia="Times New Roman" w:hAnsi="Times New Roman" w:cs="Times New Roman"/>
          <w:iCs/>
          <w:sz w:val="24"/>
          <w:szCs w:val="24"/>
          <w:lang w:eastAsia="da-DK"/>
        </w:rPr>
        <w:t xml:space="preserve">Bestemmelsen kriminaliserer afgivelse af urigtige eller vildledende oplysninger, som skatteforvaltningen skal bruge til afgørelse af den pågældendes eller andres ansættelse af afgiftstilsvar og afgiftsberegning. </w:t>
      </w:r>
    </w:p>
    <w:p w14:paraId="1793F2B0" w14:textId="77777777" w:rsidR="008F7FEA" w:rsidRPr="008F7FEA" w:rsidRDefault="008F7FEA" w:rsidP="00B1446D">
      <w:pPr>
        <w:spacing w:after="0" w:line="288" w:lineRule="auto"/>
        <w:rPr>
          <w:rFonts w:ascii="Times New Roman" w:eastAsia="Times New Roman" w:hAnsi="Times New Roman" w:cs="Times New Roman"/>
          <w:iCs/>
          <w:sz w:val="24"/>
          <w:szCs w:val="24"/>
          <w:lang w:eastAsia="da-DK"/>
        </w:rPr>
      </w:pPr>
    </w:p>
    <w:p w14:paraId="20D6BA5E" w14:textId="77777777" w:rsidR="008F7FEA" w:rsidRPr="008F7FEA" w:rsidRDefault="008F7FEA" w:rsidP="00B1446D">
      <w:pPr>
        <w:spacing w:after="0" w:line="288" w:lineRule="auto"/>
        <w:rPr>
          <w:rFonts w:ascii="Times New Roman" w:eastAsia="Times New Roman" w:hAnsi="Times New Roman" w:cs="Times New Roman"/>
          <w:iCs/>
          <w:sz w:val="24"/>
          <w:szCs w:val="24"/>
          <w:lang w:eastAsia="da-DK"/>
        </w:rPr>
      </w:pPr>
      <w:r w:rsidRPr="008F7FEA">
        <w:rPr>
          <w:rFonts w:ascii="Times New Roman" w:eastAsia="Times New Roman" w:hAnsi="Times New Roman" w:cs="Times New Roman"/>
          <w:iCs/>
          <w:sz w:val="24"/>
          <w:szCs w:val="24"/>
          <w:lang w:eastAsia="da-DK"/>
        </w:rPr>
        <w:t>Afgiftsu</w:t>
      </w:r>
      <w:r w:rsidR="00B1446D" w:rsidRPr="008F7FEA">
        <w:rPr>
          <w:rFonts w:ascii="Times New Roman" w:eastAsia="Times New Roman" w:hAnsi="Times New Roman" w:cs="Times New Roman"/>
          <w:iCs/>
          <w:sz w:val="24"/>
          <w:szCs w:val="24"/>
          <w:lang w:eastAsia="da-DK"/>
        </w:rPr>
        <w:t xml:space="preserve">nddragelsen vil normalt være realiseret i form af et provenutab for det offentlige for så vidt angår det indkomstår, som de urigtige eller vildledende oplysninger angår. Overtrædelsen er fuldbyrdet med afgivelsen af de urigtige eller vildledende oplysninger, idet fuldbyrdelsesmomentet er fremrykket. Generelle forbehold i tilknytning til afgivelse for fejl og mangler i en </w:t>
      </w:r>
      <w:r w:rsidRPr="008F7FEA">
        <w:rPr>
          <w:rFonts w:ascii="Times New Roman" w:eastAsia="Times New Roman" w:hAnsi="Times New Roman" w:cs="Times New Roman"/>
          <w:iCs/>
          <w:sz w:val="24"/>
          <w:szCs w:val="24"/>
          <w:lang w:eastAsia="da-DK"/>
        </w:rPr>
        <w:t>angivelse</w:t>
      </w:r>
      <w:r w:rsidR="00B1446D" w:rsidRPr="008F7FEA">
        <w:rPr>
          <w:rFonts w:ascii="Times New Roman" w:eastAsia="Times New Roman" w:hAnsi="Times New Roman" w:cs="Times New Roman"/>
          <w:iCs/>
          <w:sz w:val="24"/>
          <w:szCs w:val="24"/>
          <w:lang w:eastAsia="da-DK"/>
        </w:rPr>
        <w:t xml:space="preserve"> tillægges ikke betydning. </w:t>
      </w:r>
    </w:p>
    <w:p w14:paraId="073A9149" w14:textId="77777777" w:rsidR="008F7FEA" w:rsidRPr="008F7FEA" w:rsidRDefault="008F7FEA" w:rsidP="00B1446D">
      <w:pPr>
        <w:spacing w:after="0" w:line="288" w:lineRule="auto"/>
        <w:rPr>
          <w:rFonts w:ascii="Times New Roman" w:eastAsia="Times New Roman" w:hAnsi="Times New Roman" w:cs="Times New Roman"/>
          <w:iCs/>
          <w:sz w:val="24"/>
          <w:szCs w:val="24"/>
          <w:lang w:eastAsia="da-DK"/>
        </w:rPr>
      </w:pPr>
    </w:p>
    <w:p w14:paraId="60BA3090" w14:textId="68B873AD" w:rsidR="00B1446D" w:rsidRPr="008F7FEA" w:rsidRDefault="00B1446D" w:rsidP="00B1446D">
      <w:pPr>
        <w:spacing w:after="0" w:line="288" w:lineRule="auto"/>
        <w:rPr>
          <w:rFonts w:ascii="Times New Roman" w:eastAsia="Times New Roman" w:hAnsi="Times New Roman" w:cs="Times New Roman"/>
          <w:iCs/>
          <w:sz w:val="24"/>
          <w:szCs w:val="24"/>
          <w:lang w:eastAsia="da-DK"/>
        </w:rPr>
      </w:pPr>
      <w:r w:rsidRPr="008F7FEA">
        <w:rPr>
          <w:rFonts w:ascii="Times New Roman" w:eastAsia="Times New Roman" w:hAnsi="Times New Roman" w:cs="Times New Roman"/>
          <w:iCs/>
          <w:sz w:val="24"/>
          <w:szCs w:val="24"/>
          <w:lang w:eastAsia="da-DK"/>
        </w:rPr>
        <w:t xml:space="preserve">Urigtighed foreligger, når objektivt urigtige oplysninger afgives med den </w:t>
      </w:r>
      <w:proofErr w:type="gramStart"/>
      <w:r w:rsidRPr="008F7FEA">
        <w:rPr>
          <w:rFonts w:ascii="Times New Roman" w:eastAsia="Times New Roman" w:hAnsi="Times New Roman" w:cs="Times New Roman"/>
          <w:iCs/>
          <w:sz w:val="24"/>
          <w:szCs w:val="24"/>
          <w:lang w:eastAsia="da-DK"/>
        </w:rPr>
        <w:t>fornødne</w:t>
      </w:r>
      <w:proofErr w:type="gramEnd"/>
      <w:r w:rsidRPr="008F7FEA">
        <w:rPr>
          <w:rFonts w:ascii="Times New Roman" w:eastAsia="Times New Roman" w:hAnsi="Times New Roman" w:cs="Times New Roman"/>
          <w:iCs/>
          <w:sz w:val="24"/>
          <w:szCs w:val="24"/>
          <w:lang w:eastAsia="da-DK"/>
        </w:rPr>
        <w:t xml:space="preserve"> subjektive dækning i form af gerningsmandens vished om, hans bestemte formodning om, eller eventuelt blot hans formodning om urigtigheden. Det er ikke en betingelse for at foranstalte, at de urigtige oplysninger er egnet til at vildlede skatteforvaltningen. Vildledende oplysninger foreligger, hvor oplysninger, der ikke i sig selv er urigtige kombineres med fortielser og ufuldstændigheder, </w:t>
      </w:r>
      <w:proofErr w:type="gramStart"/>
      <w:r w:rsidRPr="008F7FEA">
        <w:rPr>
          <w:rFonts w:ascii="Times New Roman" w:eastAsia="Times New Roman" w:hAnsi="Times New Roman" w:cs="Times New Roman"/>
          <w:iCs/>
          <w:sz w:val="24"/>
          <w:szCs w:val="24"/>
          <w:lang w:eastAsia="da-DK"/>
        </w:rPr>
        <w:t>således at</w:t>
      </w:r>
      <w:proofErr w:type="gramEnd"/>
      <w:r w:rsidRPr="008F7FEA">
        <w:rPr>
          <w:rFonts w:ascii="Times New Roman" w:eastAsia="Times New Roman" w:hAnsi="Times New Roman" w:cs="Times New Roman"/>
          <w:iCs/>
          <w:sz w:val="24"/>
          <w:szCs w:val="24"/>
          <w:lang w:eastAsia="da-DK"/>
        </w:rPr>
        <w:t xml:space="preserve"> det samlede resultat bliver, at skatteforvaltningen føres bag lyset.</w:t>
      </w:r>
    </w:p>
    <w:p w14:paraId="4F147B76" w14:textId="77777777" w:rsidR="00B1446D" w:rsidRDefault="00B1446D" w:rsidP="008D1642">
      <w:pPr>
        <w:spacing w:after="0" w:line="288" w:lineRule="auto"/>
        <w:jc w:val="center"/>
        <w:rPr>
          <w:rFonts w:ascii="Times New Roman" w:eastAsia="Times New Roman" w:hAnsi="Times New Roman" w:cs="Times New Roman"/>
          <w:i/>
          <w:sz w:val="24"/>
          <w:szCs w:val="24"/>
          <w:lang w:eastAsia="da-DK"/>
        </w:rPr>
      </w:pPr>
    </w:p>
    <w:p w14:paraId="3687A6D4" w14:textId="6FF54B88" w:rsidR="008D1642" w:rsidRPr="005C2B2C" w:rsidRDefault="00B1446D" w:rsidP="00B1446D">
      <w:pPr>
        <w:spacing w:after="0" w:line="288" w:lineRule="auto"/>
        <w:jc w:val="center"/>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Til</w:t>
      </w:r>
      <w:r w:rsidR="00A14AA6">
        <w:rPr>
          <w:rFonts w:ascii="Times New Roman" w:eastAsia="Times New Roman" w:hAnsi="Times New Roman" w:cs="Times New Roman"/>
          <w:i/>
          <w:sz w:val="24"/>
          <w:szCs w:val="24"/>
          <w:lang w:eastAsia="da-DK"/>
        </w:rPr>
        <w:t xml:space="preserve"> § </w:t>
      </w:r>
      <w:r w:rsidR="008D1642">
        <w:rPr>
          <w:rFonts w:ascii="Times New Roman" w:eastAsia="Times New Roman" w:hAnsi="Times New Roman" w:cs="Times New Roman"/>
          <w:i/>
          <w:sz w:val="24"/>
          <w:szCs w:val="24"/>
          <w:lang w:eastAsia="da-DK"/>
        </w:rPr>
        <w:t>1</w:t>
      </w:r>
      <w:r w:rsidR="000F4E78">
        <w:rPr>
          <w:rFonts w:ascii="Times New Roman" w:eastAsia="Times New Roman" w:hAnsi="Times New Roman" w:cs="Times New Roman"/>
          <w:i/>
          <w:sz w:val="24"/>
          <w:szCs w:val="24"/>
          <w:lang w:eastAsia="da-DK"/>
        </w:rPr>
        <w:t>1</w:t>
      </w:r>
    </w:p>
    <w:p w14:paraId="4F66D1B3" w14:textId="77777777" w:rsidR="008D1642" w:rsidRDefault="008D1642" w:rsidP="008D1642">
      <w:pPr>
        <w:spacing w:after="0" w:line="288" w:lineRule="auto"/>
        <w:jc w:val="center"/>
        <w:rPr>
          <w:rFonts w:ascii="Times New Roman" w:eastAsia="Times New Roman" w:hAnsi="Times New Roman" w:cs="Times New Roman"/>
          <w:i/>
          <w:sz w:val="24"/>
          <w:szCs w:val="24"/>
          <w:lang w:eastAsia="da-DK"/>
        </w:rPr>
      </w:pPr>
    </w:p>
    <w:p w14:paraId="30E64768" w14:textId="14E2C0EE" w:rsidR="00A14AA6" w:rsidRP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lastRenderedPageBreak/>
        <w:t>Bestemmelsen hjemler adgang til, at sager om overtrædelse af §</w:t>
      </w:r>
      <w:r w:rsidR="00A863BE">
        <w:rPr>
          <w:rFonts w:ascii="Times New Roman" w:eastAsia="Times New Roman" w:hAnsi="Times New Roman" w:cs="Times New Roman"/>
          <w:iCs/>
          <w:sz w:val="24"/>
          <w:szCs w:val="24"/>
          <w:lang w:eastAsia="da-DK"/>
        </w:rPr>
        <w:t xml:space="preserve"> </w:t>
      </w:r>
      <w:r w:rsidR="004C7616">
        <w:rPr>
          <w:rFonts w:ascii="Times New Roman" w:eastAsia="Times New Roman" w:hAnsi="Times New Roman" w:cs="Times New Roman"/>
          <w:iCs/>
          <w:sz w:val="24"/>
          <w:szCs w:val="24"/>
          <w:lang w:eastAsia="da-DK"/>
        </w:rPr>
        <w:t>10</w:t>
      </w:r>
      <w:r w:rsidR="00A863BE">
        <w:rPr>
          <w:rFonts w:ascii="Times New Roman" w:eastAsia="Times New Roman" w:hAnsi="Times New Roman" w:cs="Times New Roman"/>
          <w:iCs/>
          <w:sz w:val="24"/>
          <w:szCs w:val="24"/>
          <w:lang w:eastAsia="da-DK"/>
        </w:rPr>
        <w:t>,</w:t>
      </w:r>
      <w:r w:rsidRPr="00A14AA6">
        <w:rPr>
          <w:rFonts w:ascii="Times New Roman" w:eastAsia="Times New Roman" w:hAnsi="Times New Roman" w:cs="Times New Roman"/>
          <w:iCs/>
          <w:sz w:val="24"/>
          <w:szCs w:val="24"/>
          <w:lang w:eastAsia="da-DK"/>
        </w:rPr>
        <w:t xml:space="preserve"> kan afgøres administrativt</w:t>
      </w:r>
      <w:r w:rsidR="00A863BE">
        <w:rPr>
          <w:rFonts w:ascii="Times New Roman" w:eastAsia="Times New Roman" w:hAnsi="Times New Roman" w:cs="Times New Roman"/>
          <w:iCs/>
          <w:sz w:val="24"/>
          <w:szCs w:val="24"/>
          <w:lang w:eastAsia="da-DK"/>
        </w:rPr>
        <w:t xml:space="preserve"> ved vedtagelse af en bøde.</w:t>
      </w:r>
      <w:r w:rsidRPr="00A14AA6">
        <w:rPr>
          <w:rFonts w:ascii="Times New Roman" w:eastAsia="Times New Roman" w:hAnsi="Times New Roman" w:cs="Times New Roman"/>
          <w:iCs/>
          <w:sz w:val="24"/>
          <w:szCs w:val="24"/>
          <w:lang w:eastAsia="da-DK"/>
        </w:rPr>
        <w:t xml:space="preserve"> </w:t>
      </w:r>
    </w:p>
    <w:p w14:paraId="09A5200C" w14:textId="77777777" w:rsidR="00A14AA6" w:rsidRPr="00A14AA6" w:rsidRDefault="00A14AA6" w:rsidP="0092542F">
      <w:pPr>
        <w:spacing w:after="0" w:line="288" w:lineRule="auto"/>
        <w:rPr>
          <w:rFonts w:ascii="Times New Roman" w:eastAsia="Times New Roman" w:hAnsi="Times New Roman" w:cs="Times New Roman"/>
          <w:iCs/>
          <w:sz w:val="24"/>
          <w:szCs w:val="24"/>
          <w:lang w:eastAsia="da-DK"/>
        </w:rPr>
      </w:pPr>
    </w:p>
    <w:p w14:paraId="6FF33909" w14:textId="77777777" w:rsidR="00A14AA6" w:rsidRP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Til stk. 1 </w:t>
      </w:r>
    </w:p>
    <w:p w14:paraId="38FE5D7C" w14:textId="5A1038C2" w:rsidR="00A14AA6" w:rsidRP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Sagen kan alene afsluttes ved en administrativ bøde, hvis den sigtede både erklærer sig skyldig i det i tilkendegivelsen beskrevne forhold og forpligter sig til at betale den angivne bøde. </w:t>
      </w:r>
      <w:proofErr w:type="gramStart"/>
      <w:r w:rsidRPr="00A14AA6">
        <w:rPr>
          <w:rFonts w:ascii="Times New Roman" w:eastAsia="Times New Roman" w:hAnsi="Times New Roman" w:cs="Times New Roman"/>
          <w:iCs/>
          <w:sz w:val="24"/>
          <w:szCs w:val="24"/>
          <w:lang w:eastAsia="da-DK"/>
        </w:rPr>
        <w:t>Såfremt</w:t>
      </w:r>
      <w:proofErr w:type="gramEnd"/>
      <w:r w:rsidRPr="00A14AA6">
        <w:rPr>
          <w:rFonts w:ascii="Times New Roman" w:eastAsia="Times New Roman" w:hAnsi="Times New Roman" w:cs="Times New Roman"/>
          <w:iCs/>
          <w:sz w:val="24"/>
          <w:szCs w:val="24"/>
          <w:lang w:eastAsia="da-DK"/>
        </w:rPr>
        <w:t xml:space="preserve"> den sigtede f.eks. af hensyn til sagens hurtige </w:t>
      </w:r>
      <w:r w:rsidR="00A863BE" w:rsidRPr="00A14AA6">
        <w:rPr>
          <w:rFonts w:ascii="Times New Roman" w:eastAsia="Times New Roman" w:hAnsi="Times New Roman" w:cs="Times New Roman"/>
          <w:iCs/>
          <w:sz w:val="24"/>
          <w:szCs w:val="24"/>
          <w:lang w:eastAsia="da-DK"/>
        </w:rPr>
        <w:t>afslutning,</w:t>
      </w:r>
      <w:r w:rsidRPr="00A14AA6">
        <w:rPr>
          <w:rFonts w:ascii="Times New Roman" w:eastAsia="Times New Roman" w:hAnsi="Times New Roman" w:cs="Times New Roman"/>
          <w:iCs/>
          <w:sz w:val="24"/>
          <w:szCs w:val="24"/>
          <w:lang w:eastAsia="da-DK"/>
        </w:rPr>
        <w:t xml:space="preserve"> accepterer at betale bøden, men ikke kan erkende sig skyldig, er betingelserne for sagens afslutning ikke til stede. En administrativ bødevedtagelse er udtryk for et forlig mellem skatteforvaltningen og den sigtede. </w:t>
      </w:r>
      <w:proofErr w:type="gramStart"/>
      <w:r w:rsidRPr="00A14AA6">
        <w:rPr>
          <w:rFonts w:ascii="Times New Roman" w:eastAsia="Times New Roman" w:hAnsi="Times New Roman" w:cs="Times New Roman"/>
          <w:iCs/>
          <w:sz w:val="24"/>
          <w:szCs w:val="24"/>
          <w:lang w:eastAsia="da-DK"/>
        </w:rPr>
        <w:t>Såfremt</w:t>
      </w:r>
      <w:proofErr w:type="gramEnd"/>
      <w:r w:rsidRPr="00A14AA6">
        <w:rPr>
          <w:rFonts w:ascii="Times New Roman" w:eastAsia="Times New Roman" w:hAnsi="Times New Roman" w:cs="Times New Roman"/>
          <w:iCs/>
          <w:sz w:val="24"/>
          <w:szCs w:val="24"/>
          <w:lang w:eastAsia="da-DK"/>
        </w:rPr>
        <w:t xml:space="preserve"> den </w:t>
      </w:r>
      <w:r w:rsidR="00470A36" w:rsidRPr="00A14AA6">
        <w:rPr>
          <w:rFonts w:ascii="Times New Roman" w:eastAsia="Times New Roman" w:hAnsi="Times New Roman" w:cs="Times New Roman"/>
          <w:iCs/>
          <w:sz w:val="24"/>
          <w:szCs w:val="24"/>
          <w:lang w:eastAsia="da-DK"/>
        </w:rPr>
        <w:t>sigtede,</w:t>
      </w:r>
      <w:r w:rsidRPr="00A14AA6">
        <w:rPr>
          <w:rFonts w:ascii="Times New Roman" w:eastAsia="Times New Roman" w:hAnsi="Times New Roman" w:cs="Times New Roman"/>
          <w:iCs/>
          <w:sz w:val="24"/>
          <w:szCs w:val="24"/>
          <w:lang w:eastAsia="da-DK"/>
        </w:rPr>
        <w:t xml:space="preserve"> ikke ønsker et sådant forlig, eller såfremt han ikke reagerer på </w:t>
      </w:r>
      <w:r w:rsidR="00B1446D">
        <w:rPr>
          <w:rFonts w:ascii="Times New Roman" w:eastAsia="Times New Roman" w:hAnsi="Times New Roman" w:cs="Times New Roman"/>
          <w:iCs/>
          <w:sz w:val="24"/>
          <w:szCs w:val="24"/>
          <w:lang w:eastAsia="da-DK"/>
        </w:rPr>
        <w:t>skatteforvaltnin</w:t>
      </w:r>
      <w:r w:rsidRPr="00A14AA6">
        <w:rPr>
          <w:rFonts w:ascii="Times New Roman" w:eastAsia="Times New Roman" w:hAnsi="Times New Roman" w:cs="Times New Roman"/>
          <w:iCs/>
          <w:sz w:val="24"/>
          <w:szCs w:val="24"/>
          <w:lang w:eastAsia="da-DK"/>
        </w:rPr>
        <w:t>gens henvendelse herom, overgives sagen til Politi</w:t>
      </w:r>
      <w:r w:rsidR="00B1446D">
        <w:rPr>
          <w:rFonts w:ascii="Times New Roman" w:eastAsia="Times New Roman" w:hAnsi="Times New Roman" w:cs="Times New Roman"/>
          <w:iCs/>
          <w:sz w:val="24"/>
          <w:szCs w:val="24"/>
          <w:lang w:eastAsia="da-DK"/>
        </w:rPr>
        <w:t>et</w:t>
      </w:r>
      <w:r w:rsidRPr="00A14AA6">
        <w:rPr>
          <w:rFonts w:ascii="Times New Roman" w:eastAsia="Times New Roman" w:hAnsi="Times New Roman" w:cs="Times New Roman"/>
          <w:iCs/>
          <w:sz w:val="24"/>
          <w:szCs w:val="24"/>
          <w:lang w:eastAsia="da-DK"/>
        </w:rPr>
        <w:t xml:space="preserve"> i Grønland med anmodning om udfærdigelse af anklageskrift og sagens afgørelse ved domstolene. </w:t>
      </w:r>
    </w:p>
    <w:p w14:paraId="0E3C6668" w14:textId="77777777" w:rsidR="00A14AA6" w:rsidRPr="00A14AA6" w:rsidRDefault="00A14AA6" w:rsidP="0092542F">
      <w:pPr>
        <w:spacing w:after="0" w:line="288" w:lineRule="auto"/>
        <w:rPr>
          <w:rFonts w:ascii="Times New Roman" w:eastAsia="Times New Roman" w:hAnsi="Times New Roman" w:cs="Times New Roman"/>
          <w:iCs/>
          <w:sz w:val="24"/>
          <w:szCs w:val="24"/>
          <w:lang w:eastAsia="da-DK"/>
        </w:rPr>
      </w:pPr>
    </w:p>
    <w:p w14:paraId="0657ABDE" w14:textId="77777777" w:rsid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Til stk. 2 </w:t>
      </w:r>
    </w:p>
    <w:p w14:paraId="16BD1765" w14:textId="11B869ED" w:rsidR="00A14AA6" w:rsidRP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Bødeforlægget skal opfylde kravene i retsplejelovens kapitel </w:t>
      </w:r>
      <w:r w:rsidR="00534D3E">
        <w:rPr>
          <w:rFonts w:ascii="Times New Roman" w:eastAsia="Times New Roman" w:hAnsi="Times New Roman" w:cs="Times New Roman"/>
          <w:iCs/>
          <w:sz w:val="24"/>
          <w:szCs w:val="24"/>
          <w:lang w:eastAsia="da-DK"/>
        </w:rPr>
        <w:t>38</w:t>
      </w:r>
      <w:r w:rsidRPr="00A14AA6">
        <w:rPr>
          <w:rFonts w:ascii="Times New Roman" w:eastAsia="Times New Roman" w:hAnsi="Times New Roman" w:cs="Times New Roman"/>
          <w:iCs/>
          <w:sz w:val="24"/>
          <w:szCs w:val="24"/>
          <w:lang w:eastAsia="da-DK"/>
        </w:rPr>
        <w:t xml:space="preserve"> til anklageskrifter. </w:t>
      </w:r>
      <w:r w:rsidR="006F6BBD">
        <w:rPr>
          <w:rFonts w:ascii="Times New Roman" w:eastAsia="Times New Roman" w:hAnsi="Times New Roman" w:cs="Times New Roman"/>
          <w:iCs/>
          <w:sz w:val="24"/>
          <w:szCs w:val="24"/>
          <w:lang w:eastAsia="da-DK"/>
        </w:rPr>
        <w:t xml:space="preserve">Bødeforelæg skal </w:t>
      </w:r>
      <w:r w:rsidRPr="00A14AA6">
        <w:rPr>
          <w:rFonts w:ascii="Times New Roman" w:eastAsia="Times New Roman" w:hAnsi="Times New Roman" w:cs="Times New Roman"/>
          <w:iCs/>
          <w:sz w:val="24"/>
          <w:szCs w:val="24"/>
          <w:lang w:eastAsia="da-DK"/>
        </w:rPr>
        <w:t xml:space="preserve">udover en nøjagtig </w:t>
      </w:r>
      <w:r w:rsidR="00534D3E">
        <w:rPr>
          <w:rFonts w:ascii="Times New Roman" w:eastAsia="Times New Roman" w:hAnsi="Times New Roman" w:cs="Times New Roman"/>
          <w:iCs/>
          <w:sz w:val="24"/>
          <w:szCs w:val="24"/>
          <w:lang w:eastAsia="da-DK"/>
        </w:rPr>
        <w:t xml:space="preserve">identifikation </w:t>
      </w:r>
      <w:r w:rsidRPr="00A14AA6">
        <w:rPr>
          <w:rFonts w:ascii="Times New Roman" w:eastAsia="Times New Roman" w:hAnsi="Times New Roman" w:cs="Times New Roman"/>
          <w:iCs/>
          <w:sz w:val="24"/>
          <w:szCs w:val="24"/>
          <w:lang w:eastAsia="da-DK"/>
        </w:rPr>
        <w:t xml:space="preserve">af den sigtede indeholde en sådan beskrivelse af </w:t>
      </w:r>
      <w:r w:rsidR="00534D3E">
        <w:rPr>
          <w:rFonts w:ascii="Times New Roman" w:eastAsia="Times New Roman" w:hAnsi="Times New Roman" w:cs="Times New Roman"/>
          <w:iCs/>
          <w:sz w:val="24"/>
          <w:szCs w:val="24"/>
          <w:lang w:eastAsia="da-DK"/>
        </w:rPr>
        <w:t xml:space="preserve">det </w:t>
      </w:r>
      <w:r w:rsidRPr="00A14AA6">
        <w:rPr>
          <w:rFonts w:ascii="Times New Roman" w:eastAsia="Times New Roman" w:hAnsi="Times New Roman" w:cs="Times New Roman"/>
          <w:iCs/>
          <w:sz w:val="24"/>
          <w:szCs w:val="24"/>
          <w:lang w:eastAsia="da-DK"/>
        </w:rPr>
        <w:t xml:space="preserve">forhold, </w:t>
      </w:r>
      <w:r w:rsidR="00534D3E">
        <w:rPr>
          <w:rFonts w:ascii="Times New Roman" w:eastAsia="Times New Roman" w:hAnsi="Times New Roman" w:cs="Times New Roman"/>
          <w:iCs/>
          <w:sz w:val="24"/>
          <w:szCs w:val="24"/>
          <w:lang w:eastAsia="da-DK"/>
        </w:rPr>
        <w:t>der rejses tiltale for</w:t>
      </w:r>
      <w:r w:rsidRPr="00A14AA6">
        <w:rPr>
          <w:rFonts w:ascii="Times New Roman" w:eastAsia="Times New Roman" w:hAnsi="Times New Roman" w:cs="Times New Roman"/>
          <w:iCs/>
          <w:sz w:val="24"/>
          <w:szCs w:val="24"/>
          <w:lang w:eastAsia="da-DK"/>
        </w:rPr>
        <w:t xml:space="preserve">. </w:t>
      </w:r>
      <w:proofErr w:type="gramStart"/>
      <w:r w:rsidRPr="00A14AA6">
        <w:rPr>
          <w:rFonts w:ascii="Times New Roman" w:eastAsia="Times New Roman" w:hAnsi="Times New Roman" w:cs="Times New Roman"/>
          <w:iCs/>
          <w:sz w:val="24"/>
          <w:szCs w:val="24"/>
          <w:lang w:eastAsia="da-DK"/>
        </w:rPr>
        <w:t>Endvidere</w:t>
      </w:r>
      <w:proofErr w:type="gramEnd"/>
      <w:r w:rsidRPr="00A14AA6">
        <w:rPr>
          <w:rFonts w:ascii="Times New Roman" w:eastAsia="Times New Roman" w:hAnsi="Times New Roman" w:cs="Times New Roman"/>
          <w:iCs/>
          <w:sz w:val="24"/>
          <w:szCs w:val="24"/>
          <w:lang w:eastAsia="da-DK"/>
        </w:rPr>
        <w:t xml:space="preserve"> skal tilkendegivelsen indeholde en præcis angivelse af de bestemmelser, som måtte være overtrådt, tillige med angivelse af hvilken foranstaltningsbestemmelser en sådan overtrædelse er omfattet af. </w:t>
      </w:r>
    </w:p>
    <w:p w14:paraId="34C4C084" w14:textId="77777777" w:rsidR="00A14AA6" w:rsidRPr="00A14AA6" w:rsidRDefault="00A14AA6" w:rsidP="0092542F">
      <w:pPr>
        <w:spacing w:after="0" w:line="288" w:lineRule="auto"/>
        <w:rPr>
          <w:rFonts w:ascii="Times New Roman" w:eastAsia="Times New Roman" w:hAnsi="Times New Roman" w:cs="Times New Roman"/>
          <w:iCs/>
          <w:sz w:val="24"/>
          <w:szCs w:val="24"/>
          <w:lang w:eastAsia="da-DK"/>
        </w:rPr>
      </w:pPr>
    </w:p>
    <w:p w14:paraId="3D7A022E" w14:textId="77777777" w:rsidR="00A14AA6"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Til stk. 3 </w:t>
      </w:r>
    </w:p>
    <w:p w14:paraId="2AC82A8D" w14:textId="5A3D061F" w:rsidR="0092542F" w:rsidRPr="0092542F" w:rsidRDefault="00A14AA6" w:rsidP="0092542F">
      <w:pPr>
        <w:spacing w:after="0" w:line="288" w:lineRule="auto"/>
        <w:rPr>
          <w:rFonts w:ascii="Times New Roman" w:eastAsia="Times New Roman" w:hAnsi="Times New Roman" w:cs="Times New Roman"/>
          <w:iCs/>
          <w:sz w:val="24"/>
          <w:szCs w:val="24"/>
          <w:lang w:eastAsia="da-DK"/>
        </w:rPr>
      </w:pPr>
      <w:r w:rsidRPr="00A14AA6">
        <w:rPr>
          <w:rFonts w:ascii="Times New Roman" w:eastAsia="Times New Roman" w:hAnsi="Times New Roman" w:cs="Times New Roman"/>
          <w:iCs/>
          <w:sz w:val="24"/>
          <w:szCs w:val="24"/>
          <w:lang w:eastAsia="da-DK"/>
        </w:rPr>
        <w:t xml:space="preserve">Den sigtedes vedtagelse af skatteforvaltningens bødeforlæg betyder en endelig afslutning på ansvarsspørgsmålet, og bødevedtagelsen erstatter således en domstolsbehandling. </w:t>
      </w:r>
      <w:r w:rsidR="00B1446D">
        <w:rPr>
          <w:rFonts w:ascii="Times New Roman" w:eastAsia="Times New Roman" w:hAnsi="Times New Roman" w:cs="Times New Roman"/>
          <w:iCs/>
          <w:sz w:val="24"/>
          <w:szCs w:val="24"/>
          <w:lang w:eastAsia="da-DK"/>
        </w:rPr>
        <w:t>Naalakkersuisut</w:t>
      </w:r>
      <w:r w:rsidRPr="00A14AA6">
        <w:rPr>
          <w:rFonts w:ascii="Times New Roman" w:eastAsia="Times New Roman" w:hAnsi="Times New Roman" w:cs="Times New Roman"/>
          <w:iCs/>
          <w:sz w:val="24"/>
          <w:szCs w:val="24"/>
          <w:lang w:eastAsia="da-DK"/>
        </w:rPr>
        <w:t xml:space="preserve"> forventes at bemyndige </w:t>
      </w:r>
      <w:r w:rsidR="00B1446D">
        <w:rPr>
          <w:rFonts w:ascii="Times New Roman" w:eastAsia="Times New Roman" w:hAnsi="Times New Roman" w:cs="Times New Roman"/>
          <w:iCs/>
          <w:sz w:val="24"/>
          <w:szCs w:val="24"/>
          <w:lang w:eastAsia="da-DK"/>
        </w:rPr>
        <w:t>s</w:t>
      </w:r>
      <w:r w:rsidRPr="00A14AA6">
        <w:rPr>
          <w:rFonts w:ascii="Times New Roman" w:eastAsia="Times New Roman" w:hAnsi="Times New Roman" w:cs="Times New Roman"/>
          <w:iCs/>
          <w:sz w:val="24"/>
          <w:szCs w:val="24"/>
          <w:lang w:eastAsia="da-DK"/>
        </w:rPr>
        <w:t>katte</w:t>
      </w:r>
      <w:r w:rsidR="00B1446D">
        <w:rPr>
          <w:rFonts w:ascii="Times New Roman" w:eastAsia="Times New Roman" w:hAnsi="Times New Roman" w:cs="Times New Roman"/>
          <w:iCs/>
          <w:sz w:val="24"/>
          <w:szCs w:val="24"/>
          <w:lang w:eastAsia="da-DK"/>
        </w:rPr>
        <w:t>forvaltningen eller Departementet for Finanser</w:t>
      </w:r>
      <w:r w:rsidRPr="00A14AA6">
        <w:rPr>
          <w:rFonts w:ascii="Times New Roman" w:eastAsia="Times New Roman" w:hAnsi="Times New Roman" w:cs="Times New Roman"/>
          <w:iCs/>
          <w:sz w:val="24"/>
          <w:szCs w:val="24"/>
          <w:lang w:eastAsia="da-DK"/>
        </w:rPr>
        <w:t xml:space="preserve"> </w:t>
      </w:r>
      <w:r w:rsidR="009407DA">
        <w:rPr>
          <w:rFonts w:ascii="Times New Roman" w:eastAsia="Times New Roman" w:hAnsi="Times New Roman" w:cs="Times New Roman"/>
          <w:iCs/>
          <w:sz w:val="24"/>
          <w:szCs w:val="24"/>
          <w:lang w:eastAsia="da-DK"/>
        </w:rPr>
        <w:t xml:space="preserve">og Skatter </w:t>
      </w:r>
      <w:r w:rsidRPr="00A14AA6">
        <w:rPr>
          <w:rFonts w:ascii="Times New Roman" w:eastAsia="Times New Roman" w:hAnsi="Times New Roman" w:cs="Times New Roman"/>
          <w:iCs/>
          <w:sz w:val="24"/>
          <w:szCs w:val="24"/>
          <w:lang w:eastAsia="da-DK"/>
        </w:rPr>
        <w:t>til at afgøre de omhandlede administrative bødesager.</w:t>
      </w:r>
    </w:p>
    <w:p w14:paraId="35C8E101" w14:textId="77777777" w:rsidR="0092542F" w:rsidRPr="005C2B2C" w:rsidRDefault="0092542F" w:rsidP="008D1642">
      <w:pPr>
        <w:spacing w:after="0" w:line="288" w:lineRule="auto"/>
        <w:jc w:val="center"/>
        <w:rPr>
          <w:rFonts w:ascii="Times New Roman" w:eastAsia="Times New Roman" w:hAnsi="Times New Roman" w:cs="Times New Roman"/>
          <w:i/>
          <w:sz w:val="24"/>
          <w:szCs w:val="24"/>
          <w:lang w:eastAsia="da-DK"/>
        </w:rPr>
      </w:pPr>
    </w:p>
    <w:p w14:paraId="5CF94779" w14:textId="2E232FE8" w:rsidR="0092542F" w:rsidRPr="005C2B2C" w:rsidRDefault="0092542F" w:rsidP="0092542F">
      <w:pPr>
        <w:spacing w:after="0" w:line="288" w:lineRule="auto"/>
        <w:jc w:val="center"/>
        <w:rPr>
          <w:rFonts w:ascii="Times New Roman" w:eastAsia="Times New Roman" w:hAnsi="Times New Roman" w:cs="Times New Roman"/>
          <w:i/>
          <w:sz w:val="24"/>
          <w:szCs w:val="24"/>
          <w:lang w:eastAsia="da-DK"/>
        </w:rPr>
      </w:pPr>
      <w:r w:rsidRPr="005C2B2C">
        <w:rPr>
          <w:rFonts w:ascii="Times New Roman" w:eastAsia="Times New Roman" w:hAnsi="Times New Roman" w:cs="Times New Roman"/>
          <w:i/>
          <w:sz w:val="24"/>
          <w:szCs w:val="24"/>
          <w:lang w:eastAsia="da-DK"/>
        </w:rPr>
        <w:t xml:space="preserve">Til § </w:t>
      </w:r>
      <w:r>
        <w:rPr>
          <w:rFonts w:ascii="Times New Roman" w:eastAsia="Times New Roman" w:hAnsi="Times New Roman" w:cs="Times New Roman"/>
          <w:i/>
          <w:sz w:val="24"/>
          <w:szCs w:val="24"/>
          <w:lang w:eastAsia="da-DK"/>
        </w:rPr>
        <w:t>1</w:t>
      </w:r>
      <w:r w:rsidR="000F4E78">
        <w:rPr>
          <w:rFonts w:ascii="Times New Roman" w:eastAsia="Times New Roman" w:hAnsi="Times New Roman" w:cs="Times New Roman"/>
          <w:i/>
          <w:sz w:val="24"/>
          <w:szCs w:val="24"/>
          <w:lang w:eastAsia="da-DK"/>
        </w:rPr>
        <w:t>2</w:t>
      </w:r>
    </w:p>
    <w:p w14:paraId="0972378E" w14:textId="77777777" w:rsidR="008D1642" w:rsidRDefault="008D1642" w:rsidP="008D1642">
      <w:pPr>
        <w:spacing w:after="0" w:line="288" w:lineRule="auto"/>
        <w:jc w:val="center"/>
        <w:rPr>
          <w:rFonts w:ascii="Times New Roman" w:eastAsia="Times New Roman" w:hAnsi="Times New Roman" w:cs="Times New Roman"/>
          <w:b/>
          <w:bCs/>
          <w:iCs/>
          <w:sz w:val="24"/>
          <w:szCs w:val="24"/>
          <w:lang w:eastAsia="da-DK"/>
        </w:rPr>
      </w:pPr>
    </w:p>
    <w:p w14:paraId="305DF881" w14:textId="2F1E532C" w:rsidR="006E7309" w:rsidRDefault="0092542F" w:rsidP="004E663A">
      <w:pPr>
        <w:spacing w:after="0" w:line="288" w:lineRule="auto"/>
        <w:rPr>
          <w:rFonts w:ascii="Times New Roman" w:eastAsia="Times New Roman" w:hAnsi="Times New Roman" w:cs="Times New Roman"/>
          <w:iCs/>
          <w:sz w:val="24"/>
          <w:szCs w:val="24"/>
          <w:lang w:eastAsia="da-DK"/>
        </w:rPr>
      </w:pPr>
      <w:r w:rsidRPr="0092542F">
        <w:rPr>
          <w:rFonts w:ascii="Times New Roman" w:eastAsia="Times New Roman" w:hAnsi="Times New Roman" w:cs="Times New Roman"/>
          <w:iCs/>
          <w:sz w:val="24"/>
          <w:szCs w:val="24"/>
          <w:lang w:eastAsia="da-DK"/>
        </w:rPr>
        <w:t xml:space="preserve">Loven </w:t>
      </w:r>
      <w:r>
        <w:rPr>
          <w:rFonts w:ascii="Times New Roman" w:eastAsia="Times New Roman" w:hAnsi="Times New Roman" w:cs="Times New Roman"/>
          <w:iCs/>
          <w:sz w:val="24"/>
          <w:szCs w:val="24"/>
          <w:lang w:eastAsia="da-DK"/>
        </w:rPr>
        <w:t>træder i kraft pr. 1. januar 202</w:t>
      </w:r>
      <w:r w:rsidR="00470A36">
        <w:rPr>
          <w:rFonts w:ascii="Times New Roman" w:eastAsia="Times New Roman" w:hAnsi="Times New Roman" w:cs="Times New Roman"/>
          <w:iCs/>
          <w:sz w:val="24"/>
          <w:szCs w:val="24"/>
          <w:lang w:eastAsia="da-DK"/>
        </w:rPr>
        <w:t>6</w:t>
      </w:r>
      <w:r>
        <w:rPr>
          <w:rFonts w:ascii="Times New Roman" w:eastAsia="Times New Roman" w:hAnsi="Times New Roman" w:cs="Times New Roman"/>
          <w:iCs/>
          <w:sz w:val="24"/>
          <w:szCs w:val="24"/>
          <w:lang w:eastAsia="da-DK"/>
        </w:rPr>
        <w:t>. Overnatningsafgiften skal opkræves for overnatninger, der betales den 1. januar 202</w:t>
      </w:r>
      <w:r w:rsidR="00470A36">
        <w:rPr>
          <w:rFonts w:ascii="Times New Roman" w:eastAsia="Times New Roman" w:hAnsi="Times New Roman" w:cs="Times New Roman"/>
          <w:iCs/>
          <w:sz w:val="24"/>
          <w:szCs w:val="24"/>
          <w:lang w:eastAsia="da-DK"/>
        </w:rPr>
        <w:t>6</w:t>
      </w:r>
      <w:r>
        <w:rPr>
          <w:rFonts w:ascii="Times New Roman" w:eastAsia="Times New Roman" w:hAnsi="Times New Roman" w:cs="Times New Roman"/>
          <w:iCs/>
          <w:sz w:val="24"/>
          <w:szCs w:val="24"/>
          <w:lang w:eastAsia="da-DK"/>
        </w:rPr>
        <w:t xml:space="preserve"> eller senere. </w:t>
      </w:r>
    </w:p>
    <w:p w14:paraId="2EF62C80" w14:textId="77777777" w:rsidR="006E7309" w:rsidRDefault="006E7309">
      <w:pPr>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br w:type="page"/>
      </w:r>
    </w:p>
    <w:p w14:paraId="0B931465" w14:textId="77777777" w:rsidR="008D1642" w:rsidRPr="008D1642" w:rsidRDefault="008D1642" w:rsidP="004E663A">
      <w:pPr>
        <w:spacing w:after="0" w:line="288" w:lineRule="auto"/>
        <w:rPr>
          <w:rFonts w:ascii="Times New Roman" w:eastAsia="Times New Roman" w:hAnsi="Times New Roman" w:cs="Times New Roman"/>
          <w:sz w:val="24"/>
          <w:szCs w:val="24"/>
          <w:lang w:eastAsia="da-DK"/>
        </w:rPr>
      </w:pPr>
    </w:p>
    <w:bookmarkEnd w:id="0"/>
    <w:p w14:paraId="36C2583E" w14:textId="030BAEE4" w:rsidR="00066D4C" w:rsidRPr="00C8300B" w:rsidRDefault="004912F8" w:rsidP="000F3C47">
      <w:pPr>
        <w:spacing w:after="0" w:line="288" w:lineRule="auto"/>
        <w:jc w:val="right"/>
        <w:rPr>
          <w:rFonts w:ascii="Times New Roman" w:eastAsia="Times New Roman" w:hAnsi="Times New Roman" w:cs="Times New Roman"/>
          <w:b/>
          <w:bCs/>
          <w:sz w:val="24"/>
          <w:szCs w:val="24"/>
          <w:lang w:eastAsia="da-DK"/>
        </w:rPr>
      </w:pPr>
      <w:r w:rsidRPr="00C8300B">
        <w:rPr>
          <w:rFonts w:ascii="Times New Roman" w:eastAsia="Times New Roman" w:hAnsi="Times New Roman" w:cs="Times New Roman"/>
          <w:b/>
          <w:bCs/>
          <w:sz w:val="24"/>
          <w:szCs w:val="24"/>
          <w:lang w:eastAsia="da-DK"/>
        </w:rPr>
        <w:t xml:space="preserve">Bilag </w:t>
      </w:r>
      <w:r w:rsidR="001B58CC">
        <w:rPr>
          <w:rFonts w:ascii="Times New Roman" w:eastAsia="Times New Roman" w:hAnsi="Times New Roman" w:cs="Times New Roman"/>
          <w:b/>
          <w:bCs/>
          <w:sz w:val="24"/>
          <w:szCs w:val="24"/>
          <w:lang w:eastAsia="da-DK"/>
        </w:rPr>
        <w:t>1</w:t>
      </w:r>
    </w:p>
    <w:p w14:paraId="499BA837" w14:textId="77777777" w:rsidR="003969A7" w:rsidRPr="00066D4C" w:rsidRDefault="003969A7">
      <w:pPr>
        <w:spacing w:after="0" w:line="288" w:lineRule="auto"/>
        <w:jc w:val="center"/>
        <w:rPr>
          <w:rFonts w:ascii="Times New Roman" w:eastAsia="Times New Roman" w:hAnsi="Times New Roman" w:cs="Times New Roman"/>
          <w:sz w:val="24"/>
          <w:szCs w:val="24"/>
          <w:lang w:eastAsia="da-DK"/>
        </w:rPr>
      </w:pPr>
    </w:p>
    <w:p w14:paraId="3C7C5257" w14:textId="77777777" w:rsidR="001B58CC" w:rsidRPr="00216B2F" w:rsidRDefault="001B58CC" w:rsidP="001B58CC">
      <w:pPr>
        <w:spacing w:after="0" w:line="288" w:lineRule="auto"/>
        <w:jc w:val="center"/>
        <w:rPr>
          <w:rFonts w:ascii="Times New Roman" w:hAnsi="Times New Roman" w:cs="Times New Roman"/>
          <w:b/>
          <w:bCs/>
          <w:sz w:val="24"/>
          <w:szCs w:val="24"/>
        </w:rPr>
      </w:pPr>
      <w:r w:rsidRPr="00216B2F">
        <w:rPr>
          <w:rFonts w:ascii="Times New Roman" w:hAnsi="Times New Roman" w:cs="Times New Roman"/>
          <w:b/>
          <w:bCs/>
          <w:sz w:val="24"/>
          <w:szCs w:val="24"/>
        </w:rPr>
        <w:t>Høringsnotat</w:t>
      </w:r>
    </w:p>
    <w:p w14:paraId="086F9EB0" w14:textId="77777777" w:rsidR="001B58CC" w:rsidRPr="00DA5D76" w:rsidRDefault="001B58CC" w:rsidP="001B58CC">
      <w:pPr>
        <w:spacing w:after="0" w:line="288" w:lineRule="auto"/>
        <w:rPr>
          <w:rFonts w:ascii="Times New Roman" w:hAnsi="Times New Roman" w:cs="Times New Roman"/>
          <w:sz w:val="23"/>
          <w:szCs w:val="23"/>
        </w:rPr>
      </w:pPr>
    </w:p>
    <w:p w14:paraId="3D277990" w14:textId="75AD6CF7" w:rsidR="001B58CC" w:rsidRPr="005E6EDA" w:rsidRDefault="001B58CC" w:rsidP="001B58CC">
      <w:pPr>
        <w:spacing w:after="0" w:line="288" w:lineRule="auto"/>
        <w:rPr>
          <w:rFonts w:ascii="Times New Roman" w:hAnsi="Times New Roman" w:cs="Times New Roman"/>
          <w:sz w:val="24"/>
          <w:szCs w:val="24"/>
        </w:rPr>
      </w:pPr>
      <w:r w:rsidRPr="005E6EDA">
        <w:rPr>
          <w:rFonts w:ascii="Times New Roman" w:hAnsi="Times New Roman" w:cs="Times New Roman"/>
          <w:sz w:val="24"/>
          <w:szCs w:val="24"/>
        </w:rPr>
        <w:t>Der er ved udløbet af høringsfristen modtaget høringssvar fra</w:t>
      </w:r>
      <w:proofErr w:type="gramStart"/>
      <w:r w:rsidRPr="005E6EDA">
        <w:rPr>
          <w:rFonts w:ascii="Times New Roman" w:hAnsi="Times New Roman" w:cs="Times New Roman"/>
          <w:sz w:val="24"/>
          <w:szCs w:val="24"/>
        </w:rPr>
        <w:t xml:space="preserve"> </w:t>
      </w:r>
      <w:bookmarkStart w:id="1" w:name="_Hlk140113294"/>
      <w:r>
        <w:rPr>
          <w:rFonts w:ascii="Times New Roman" w:hAnsi="Times New Roman" w:cs="Times New Roman"/>
          <w:sz w:val="24"/>
          <w:szCs w:val="24"/>
        </w:rPr>
        <w:t>….</w:t>
      </w:r>
      <w:bookmarkEnd w:id="1"/>
      <w:proofErr w:type="gramEnd"/>
      <w:r>
        <w:rPr>
          <w:rFonts w:ascii="Times New Roman" w:hAnsi="Times New Roman" w:cs="Times New Roman"/>
          <w:sz w:val="24"/>
          <w:szCs w:val="24"/>
        </w:rPr>
        <w:t>.</w:t>
      </w:r>
    </w:p>
    <w:p w14:paraId="2E6F68EC" w14:textId="77777777" w:rsidR="001B58CC" w:rsidRDefault="001B58CC" w:rsidP="001B58CC">
      <w:pPr>
        <w:pStyle w:val="Default"/>
        <w:spacing w:line="288" w:lineRule="auto"/>
      </w:pPr>
    </w:p>
    <w:p w14:paraId="0318F6E3" w14:textId="77777777" w:rsidR="001B58CC" w:rsidRPr="005E6EDA" w:rsidRDefault="001B58CC" w:rsidP="001B58CC">
      <w:pPr>
        <w:spacing w:after="0" w:line="288" w:lineRule="auto"/>
        <w:rPr>
          <w:rFonts w:ascii="Times New Roman" w:hAnsi="Times New Roman" w:cs="Times New Roman"/>
          <w:sz w:val="24"/>
          <w:szCs w:val="24"/>
        </w:rPr>
      </w:pPr>
      <w:r w:rsidRPr="005E6EDA">
        <w:rPr>
          <w:rFonts w:ascii="Times New Roman" w:hAnsi="Times New Roman" w:cs="Times New Roman"/>
          <w:sz w:val="24"/>
          <w:szCs w:val="24"/>
        </w:rPr>
        <w:t>I det følgende behandles de høringssvar, der er indkommet under den eksterne høring. Det bemærkes, at høringssvarene er anført i kursiv, og at høringssvarene er gengivet i hovedtræk på grundlag af en væsentlighedsvurdering.</w:t>
      </w:r>
    </w:p>
    <w:p w14:paraId="6FC40B13" w14:textId="77777777" w:rsidR="001B58CC" w:rsidRDefault="001B58CC" w:rsidP="001B58CC">
      <w:pPr>
        <w:spacing w:after="0" w:line="288" w:lineRule="auto"/>
        <w:rPr>
          <w:rFonts w:ascii="Times New Roman" w:hAnsi="Times New Roman" w:cs="Times New Roman"/>
          <w:sz w:val="24"/>
          <w:szCs w:val="24"/>
        </w:rPr>
      </w:pPr>
    </w:p>
    <w:p w14:paraId="68C51BD0" w14:textId="6D98D5D6" w:rsidR="001B58CC" w:rsidRDefault="001B58CC" w:rsidP="001B58CC">
      <w:pPr>
        <w:spacing w:after="0" w:line="288" w:lineRule="auto"/>
        <w:rPr>
          <w:rFonts w:ascii="Times New Roman" w:hAnsi="Times New Roman" w:cs="Times New Roman"/>
          <w:sz w:val="24"/>
          <w:szCs w:val="24"/>
        </w:rPr>
      </w:pPr>
      <w:r>
        <w:rPr>
          <w:rFonts w:ascii="Times New Roman" w:hAnsi="Times New Roman" w:cs="Times New Roman"/>
          <w:sz w:val="24"/>
          <w:szCs w:val="24"/>
        </w:rPr>
        <w:t>….</w:t>
      </w:r>
    </w:p>
    <w:p w14:paraId="265EE8B0" w14:textId="77777777" w:rsidR="001B58CC" w:rsidRPr="005E6EDA" w:rsidRDefault="001B58CC" w:rsidP="001B58CC">
      <w:pPr>
        <w:spacing w:after="0" w:line="288" w:lineRule="auto"/>
        <w:rPr>
          <w:rFonts w:ascii="Times New Roman" w:hAnsi="Times New Roman" w:cs="Times New Roman"/>
          <w:sz w:val="24"/>
          <w:szCs w:val="24"/>
        </w:rPr>
      </w:pPr>
    </w:p>
    <w:p w14:paraId="4EE9C2FA" w14:textId="161C5E27" w:rsidR="001B58CC" w:rsidRDefault="001B58CC" w:rsidP="001B58CC">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Ingen af de øvrige høringsparterne </w:t>
      </w:r>
      <w:r w:rsidRPr="005E6EDA">
        <w:rPr>
          <w:rFonts w:ascii="Times New Roman" w:hAnsi="Times New Roman" w:cs="Times New Roman"/>
          <w:sz w:val="24"/>
          <w:szCs w:val="24"/>
        </w:rPr>
        <w:t>har bemærkninger til forslaget.</w:t>
      </w:r>
    </w:p>
    <w:p w14:paraId="184C0745" w14:textId="77777777" w:rsidR="005E6EDA" w:rsidRPr="005E6EDA" w:rsidRDefault="005E6EDA" w:rsidP="000F3C47">
      <w:pPr>
        <w:autoSpaceDE w:val="0"/>
        <w:autoSpaceDN w:val="0"/>
        <w:adjustRightInd w:val="0"/>
        <w:spacing w:after="0" w:line="288" w:lineRule="auto"/>
        <w:rPr>
          <w:rFonts w:ascii="Times New Roman" w:hAnsi="Times New Roman" w:cs="Times New Roman"/>
          <w:i/>
          <w:iCs/>
          <w:sz w:val="24"/>
          <w:szCs w:val="24"/>
        </w:rPr>
      </w:pPr>
    </w:p>
    <w:p w14:paraId="2400C379" w14:textId="7F3D8D06" w:rsidR="00C4016C" w:rsidRPr="00DA5D76" w:rsidRDefault="00C4016C" w:rsidP="000F3C47">
      <w:pPr>
        <w:spacing w:after="0" w:line="288" w:lineRule="auto"/>
        <w:rPr>
          <w:rFonts w:ascii="Times New Roman" w:hAnsi="Times New Roman" w:cs="Times New Roman"/>
          <w:sz w:val="23"/>
          <w:szCs w:val="23"/>
        </w:rPr>
      </w:pPr>
    </w:p>
    <w:sectPr w:rsidR="00C4016C" w:rsidRPr="00DA5D76" w:rsidSect="00FA3B9C">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33263" w14:textId="77777777" w:rsidR="00112EBB" w:rsidRDefault="00112EBB" w:rsidP="00492B08">
      <w:pPr>
        <w:spacing w:after="0" w:line="240" w:lineRule="auto"/>
      </w:pPr>
      <w:r>
        <w:separator/>
      </w:r>
    </w:p>
  </w:endnote>
  <w:endnote w:type="continuationSeparator" w:id="0">
    <w:p w14:paraId="235FA375" w14:textId="77777777" w:rsidR="00112EBB" w:rsidRDefault="00112EBB" w:rsidP="0049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6A4FF" w14:textId="03FFC415" w:rsidR="00562921" w:rsidRPr="000F3C47" w:rsidRDefault="00562921">
    <w:pPr>
      <w:pStyle w:val="Sidefod"/>
      <w:rPr>
        <w:rFonts w:ascii="Times New Roman" w:hAnsi="Times New Roman" w:cs="Times New Roman"/>
        <w:sz w:val="24"/>
        <w:szCs w:val="24"/>
      </w:rPr>
    </w:pPr>
    <w:r w:rsidRPr="000F3C47">
      <w:rPr>
        <w:rFonts w:ascii="Times New Roman" w:hAnsi="Times New Roman" w:cs="Times New Roman"/>
        <w:sz w:val="24"/>
        <w:szCs w:val="24"/>
      </w:rPr>
      <w:t>___________________</w:t>
    </w:r>
  </w:p>
  <w:p w14:paraId="2B9373AA" w14:textId="14A99104" w:rsidR="00562921" w:rsidRPr="000F3C47" w:rsidRDefault="00562921">
    <w:pPr>
      <w:pStyle w:val="Sidefod"/>
      <w:rPr>
        <w:rFonts w:ascii="Times New Roman" w:hAnsi="Times New Roman" w:cs="Times New Roman"/>
        <w:sz w:val="24"/>
        <w:szCs w:val="24"/>
      </w:rPr>
    </w:pPr>
    <w:r w:rsidRPr="000F3C47">
      <w:rPr>
        <w:rFonts w:ascii="Times New Roman" w:hAnsi="Times New Roman" w:cs="Times New Roman"/>
        <w:sz w:val="24"/>
        <w:szCs w:val="24"/>
      </w:rPr>
      <w:t>EM 202</w:t>
    </w:r>
    <w:r w:rsidR="00B21452">
      <w:rPr>
        <w:rFonts w:ascii="Times New Roman" w:hAnsi="Times New Roman" w:cs="Times New Roman"/>
        <w:sz w:val="24"/>
        <w:szCs w:val="24"/>
      </w:rPr>
      <w:t>4</w:t>
    </w:r>
    <w:r w:rsidRPr="000F3C47">
      <w:rPr>
        <w:rFonts w:ascii="Times New Roman" w:hAnsi="Times New Roman" w:cs="Times New Roman"/>
        <w:sz w:val="24"/>
        <w:szCs w:val="24"/>
      </w:rPr>
      <w:t>/xx</w:t>
    </w:r>
    <w:r w:rsidRPr="000F3C47">
      <w:rPr>
        <w:rFonts w:ascii="Times New Roman" w:hAnsi="Times New Roman" w:cs="Times New Roman"/>
        <w:sz w:val="24"/>
        <w:szCs w:val="24"/>
      </w:rPr>
      <w:br/>
      <w:t xml:space="preserve">AN </w:t>
    </w:r>
    <w:r w:rsidR="00C4016C" w:rsidRPr="000F3C47">
      <w:rPr>
        <w:rFonts w:ascii="Times New Roman" w:hAnsi="Times New Roman" w:cs="Times New Roman"/>
        <w:sz w:val="24"/>
        <w:szCs w:val="24"/>
      </w:rPr>
      <w:t>– S</w:t>
    </w:r>
    <w:r w:rsidRPr="000F3C47">
      <w:rPr>
        <w:rFonts w:ascii="Times New Roman" w:hAnsi="Times New Roman" w:cs="Times New Roman"/>
        <w:sz w:val="24"/>
        <w:szCs w:val="24"/>
      </w:rPr>
      <w:t>ags</w:t>
    </w:r>
    <w:r w:rsidR="00C4016C" w:rsidRPr="000F3C47">
      <w:rPr>
        <w:rFonts w:ascii="Times New Roman" w:hAnsi="Times New Roman" w:cs="Times New Roman"/>
        <w:sz w:val="24"/>
        <w:szCs w:val="24"/>
      </w:rPr>
      <w:t xml:space="preserve"> </w:t>
    </w:r>
    <w:r w:rsidRPr="000F3C47">
      <w:rPr>
        <w:rFonts w:ascii="Times New Roman" w:hAnsi="Times New Roman" w:cs="Times New Roman"/>
        <w:sz w:val="24"/>
        <w:szCs w:val="24"/>
      </w:rPr>
      <w:t>nr.: 202</w:t>
    </w:r>
    <w:r w:rsidR="00C9114E">
      <w:rPr>
        <w:rFonts w:ascii="Times New Roman" w:hAnsi="Times New Roman" w:cs="Times New Roman"/>
        <w:sz w:val="24"/>
        <w:szCs w:val="24"/>
      </w:rPr>
      <w:t>3</w:t>
    </w:r>
    <w:r w:rsidRPr="000F3C47">
      <w:rPr>
        <w:rFonts w:ascii="Times New Roman" w:hAnsi="Times New Roman" w:cs="Times New Roman"/>
        <w:sz w:val="24"/>
        <w:szCs w:val="24"/>
      </w:rPr>
      <w:t>-</w:t>
    </w:r>
    <w:r w:rsidR="00C9114E">
      <w:rPr>
        <w:rFonts w:ascii="Times New Roman" w:hAnsi="Times New Roman" w:cs="Times New Roman"/>
        <w:sz w:val="24"/>
        <w:szCs w:val="24"/>
      </w:rPr>
      <w:t>29559</w:t>
    </w:r>
    <w:r w:rsidRPr="000F3C47">
      <w:rPr>
        <w:rFonts w:ascii="Times New Roman" w:hAnsi="Times New Roman" w:cs="Times New Roman"/>
        <w:sz w:val="24"/>
        <w:szCs w:val="24"/>
      </w:rPr>
      <w:ptab w:relativeTo="margin" w:alignment="center" w:leader="none"/>
    </w:r>
    <w:r w:rsidRPr="000F3C47">
      <w:rPr>
        <w:rFonts w:ascii="Times New Roman" w:hAnsi="Times New Roman" w:cs="Times New Roman"/>
        <w:sz w:val="24"/>
        <w:szCs w:val="24"/>
      </w:rPr>
      <w:fldChar w:fldCharType="begin"/>
    </w:r>
    <w:r w:rsidRPr="000F3C47">
      <w:rPr>
        <w:rFonts w:ascii="Times New Roman" w:hAnsi="Times New Roman" w:cs="Times New Roman"/>
        <w:sz w:val="24"/>
        <w:szCs w:val="24"/>
      </w:rPr>
      <w:instrText>PAGE   \* MERGEFORMAT</w:instrText>
    </w:r>
    <w:r w:rsidRPr="000F3C47">
      <w:rPr>
        <w:rFonts w:ascii="Times New Roman" w:hAnsi="Times New Roman" w:cs="Times New Roman"/>
        <w:sz w:val="24"/>
        <w:szCs w:val="24"/>
      </w:rPr>
      <w:fldChar w:fldCharType="separate"/>
    </w:r>
    <w:r w:rsidR="0008187F">
      <w:rPr>
        <w:rFonts w:ascii="Times New Roman" w:hAnsi="Times New Roman" w:cs="Times New Roman"/>
        <w:noProof/>
        <w:sz w:val="24"/>
        <w:szCs w:val="24"/>
      </w:rPr>
      <w:t>18</w:t>
    </w:r>
    <w:r w:rsidRPr="000F3C47">
      <w:rPr>
        <w:rFonts w:ascii="Times New Roman" w:hAnsi="Times New Roman" w:cs="Times New Roman"/>
        <w:sz w:val="24"/>
        <w:szCs w:val="24"/>
      </w:rPr>
      <w:fldChar w:fldCharType="end"/>
    </w:r>
    <w:r w:rsidRPr="000F3C47">
      <w:rPr>
        <w:rFonts w:ascii="Times New Roman" w:hAnsi="Times New Roman" w:cs="Times New Roman"/>
        <w:sz w:val="24"/>
        <w:szCs w:val="24"/>
      </w:rPr>
      <w:ptab w:relativeTo="margin" w:alignment="right" w:leader="none"/>
    </w:r>
    <w:r w:rsidRPr="000F3C47">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B7B32" w14:textId="77777777" w:rsidR="00112EBB" w:rsidRDefault="00112EBB" w:rsidP="00492B08">
      <w:pPr>
        <w:spacing w:after="0" w:line="240" w:lineRule="auto"/>
      </w:pPr>
      <w:r>
        <w:separator/>
      </w:r>
    </w:p>
  </w:footnote>
  <w:footnote w:type="continuationSeparator" w:id="0">
    <w:p w14:paraId="090FF547" w14:textId="77777777" w:rsidR="00112EBB" w:rsidRDefault="00112EBB" w:rsidP="00492B08">
      <w:pPr>
        <w:spacing w:after="0" w:line="240" w:lineRule="auto"/>
      </w:pPr>
      <w:r>
        <w:continuationSeparator/>
      </w:r>
    </w:p>
  </w:footnote>
  <w:footnote w:id="1">
    <w:p w14:paraId="4D033353" w14:textId="644841D2" w:rsidR="00782C5F" w:rsidRPr="006E07B6" w:rsidRDefault="00782C5F" w:rsidP="00782C5F">
      <w:pPr>
        <w:pStyle w:val="Fodnotetekst"/>
        <w:rPr>
          <w:rFonts w:ascii="Times New Roman" w:hAnsi="Times New Roman" w:cs="Times New Roman"/>
        </w:rPr>
      </w:pPr>
      <w:r w:rsidRPr="006E07B6">
        <w:rPr>
          <w:rStyle w:val="Fodnotehenvisning"/>
          <w:rFonts w:ascii="Times New Roman" w:hAnsi="Times New Roman" w:cs="Times New Roman"/>
        </w:rPr>
        <w:footnoteRef/>
      </w:r>
      <w:r w:rsidRPr="006E07B6">
        <w:rPr>
          <w:rFonts w:ascii="Times New Roman" w:hAnsi="Times New Roman" w:cs="Times New Roman"/>
        </w:rPr>
        <w:t xml:space="preserve"> </w:t>
      </w:r>
      <w:r>
        <w:rPr>
          <w:rFonts w:ascii="Times New Roman" w:hAnsi="Times New Roman" w:cs="Times New Roman"/>
        </w:rPr>
        <w:t xml:space="preserve">Grønlands </w:t>
      </w:r>
      <w:r w:rsidRPr="006E07B6">
        <w:rPr>
          <w:rFonts w:ascii="Times New Roman" w:hAnsi="Times New Roman" w:cs="Times New Roman"/>
        </w:rPr>
        <w:t>Statistik</w:t>
      </w:r>
      <w:r>
        <w:rPr>
          <w:rFonts w:ascii="Times New Roman" w:hAnsi="Times New Roman" w:cs="Times New Roman"/>
        </w:rPr>
        <w:t>, tabel TU</w:t>
      </w:r>
      <w:r w:rsidR="00CA793C">
        <w:rPr>
          <w:rFonts w:ascii="Times New Roman" w:hAnsi="Times New Roman" w:cs="Times New Roman"/>
        </w:rPr>
        <w:t>D</w:t>
      </w:r>
      <w:r>
        <w:rPr>
          <w:rFonts w:ascii="Times New Roman" w:hAnsi="Times New Roman" w:cs="Times New Roman"/>
        </w:rPr>
        <w:t>HOT.</w:t>
      </w:r>
    </w:p>
  </w:footnote>
  <w:footnote w:id="2">
    <w:p w14:paraId="0ED4D0D8" w14:textId="77777777" w:rsidR="00782C5F" w:rsidRPr="00365D46" w:rsidRDefault="00782C5F" w:rsidP="00782C5F">
      <w:pPr>
        <w:pStyle w:val="Fodnotetekst"/>
        <w:rPr>
          <w:rFonts w:ascii="Times New Roman" w:hAnsi="Times New Roman" w:cs="Times New Roman"/>
        </w:rPr>
      </w:pPr>
      <w:r w:rsidRPr="00365D46">
        <w:rPr>
          <w:rStyle w:val="Fodnotehenvisning"/>
          <w:rFonts w:ascii="Times New Roman" w:hAnsi="Times New Roman" w:cs="Times New Roman"/>
        </w:rPr>
        <w:footnoteRef/>
      </w:r>
      <w:r w:rsidRPr="00365D46">
        <w:rPr>
          <w:rFonts w:ascii="Times New Roman" w:hAnsi="Times New Roman" w:cs="Times New Roman"/>
        </w:rPr>
        <w:t xml:space="preserve"> </w:t>
      </w:r>
      <w:r w:rsidRPr="00365D46">
        <w:rPr>
          <w:rFonts w:ascii="Times New Roman" w:hAnsi="Times New Roman" w:cs="Times New Roman"/>
          <w:i/>
          <w:iCs/>
        </w:rPr>
        <w:t xml:space="preserve">Turisme – Udvikling og vækst gennem ændret lufthavnsstruktur, </w:t>
      </w:r>
      <w:r w:rsidRPr="00365D46">
        <w:rPr>
          <w:rFonts w:ascii="Times New Roman" w:hAnsi="Times New Roman" w:cs="Times New Roman"/>
        </w:rPr>
        <w:t>Rambøll,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0F861" w14:textId="6EB7169C" w:rsidR="00740B89" w:rsidRDefault="00000000">
    <w:pPr>
      <w:pStyle w:val="Sidehoved"/>
    </w:pPr>
    <w:r>
      <w:rPr>
        <w:noProof/>
      </w:rPr>
      <w:pict w14:anchorId="626C4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427751" o:spid="_x0000_s1029"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3311" w14:textId="77A92761" w:rsidR="00562921" w:rsidRPr="000F3C47" w:rsidRDefault="00000000">
    <w:pPr>
      <w:pStyle w:val="Sidehoved"/>
      <w:rPr>
        <w:rFonts w:ascii="Times New Roman" w:hAnsi="Times New Roman" w:cs="Times New Roman"/>
        <w:sz w:val="24"/>
        <w:szCs w:val="24"/>
      </w:rPr>
    </w:pPr>
    <w:r>
      <w:rPr>
        <w:noProof/>
      </w:rPr>
      <w:pict w14:anchorId="0F60C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427752" o:spid="_x0000_s1030" type="#_x0000_t136" style="position:absolute;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6E07B6">
      <w:rPr>
        <w:rFonts w:ascii="Times New Roman" w:hAnsi="Times New Roman" w:cs="Times New Roman"/>
        <w:sz w:val="24"/>
        <w:szCs w:val="24"/>
      </w:rPr>
      <w:t>14</w:t>
    </w:r>
    <w:r w:rsidR="00042A2F" w:rsidRPr="000F3C47">
      <w:rPr>
        <w:rFonts w:ascii="Times New Roman" w:hAnsi="Times New Roman" w:cs="Times New Roman"/>
        <w:sz w:val="24"/>
        <w:szCs w:val="24"/>
      </w:rPr>
      <w:t>-</w:t>
    </w:r>
    <w:r w:rsidR="006E07B6">
      <w:rPr>
        <w:rFonts w:ascii="Times New Roman" w:hAnsi="Times New Roman" w:cs="Times New Roman"/>
        <w:sz w:val="24"/>
        <w:szCs w:val="24"/>
      </w:rPr>
      <w:t>0</w:t>
    </w:r>
    <w:r w:rsidR="0089365D">
      <w:rPr>
        <w:rFonts w:ascii="Times New Roman" w:hAnsi="Times New Roman" w:cs="Times New Roman"/>
        <w:sz w:val="24"/>
        <w:szCs w:val="24"/>
      </w:rPr>
      <w:t>6</w:t>
    </w:r>
    <w:r w:rsidR="006E07B6">
      <w:rPr>
        <w:rFonts w:ascii="Times New Roman" w:hAnsi="Times New Roman" w:cs="Times New Roman"/>
        <w:sz w:val="24"/>
        <w:szCs w:val="24"/>
      </w:rPr>
      <w:t>-</w:t>
    </w:r>
    <w:r w:rsidR="00562921" w:rsidRPr="000F3C47">
      <w:rPr>
        <w:rFonts w:ascii="Times New Roman" w:hAnsi="Times New Roman" w:cs="Times New Roman"/>
        <w:sz w:val="24"/>
        <w:szCs w:val="24"/>
      </w:rPr>
      <w:t>202</w:t>
    </w:r>
    <w:r w:rsidR="00150CBD">
      <w:rPr>
        <w:rFonts w:ascii="Times New Roman" w:hAnsi="Times New Roman" w:cs="Times New Roman"/>
        <w:sz w:val="24"/>
        <w:szCs w:val="24"/>
      </w:rPr>
      <w:t>4</w:t>
    </w:r>
    <w:r w:rsidR="00562921" w:rsidRPr="000F3C47">
      <w:rPr>
        <w:rFonts w:ascii="Times New Roman" w:hAnsi="Times New Roman" w:cs="Times New Roman"/>
        <w:sz w:val="24"/>
        <w:szCs w:val="24"/>
      </w:rPr>
      <w:ptab w:relativeTo="margin" w:alignment="center" w:leader="none"/>
    </w:r>
    <w:r w:rsidR="00562921" w:rsidRPr="000F3C47">
      <w:rPr>
        <w:rFonts w:ascii="Times New Roman" w:hAnsi="Times New Roman" w:cs="Times New Roman"/>
        <w:sz w:val="24"/>
        <w:szCs w:val="24"/>
      </w:rPr>
      <w:t xml:space="preserve"> </w:t>
    </w:r>
    <w:r w:rsidR="00562921" w:rsidRPr="000F3C47">
      <w:rPr>
        <w:rFonts w:ascii="Times New Roman" w:hAnsi="Times New Roman" w:cs="Times New Roman"/>
        <w:sz w:val="24"/>
        <w:szCs w:val="24"/>
      </w:rPr>
      <w:ptab w:relativeTo="margin" w:alignment="right" w:leader="none"/>
    </w:r>
    <w:r w:rsidR="00562921" w:rsidRPr="000F3C47">
      <w:rPr>
        <w:rFonts w:ascii="Times New Roman" w:hAnsi="Times New Roman" w:cs="Times New Roman"/>
        <w:sz w:val="24"/>
        <w:szCs w:val="24"/>
      </w:rPr>
      <w:t>EM 202</w:t>
    </w:r>
    <w:r w:rsidR="00150CBD">
      <w:rPr>
        <w:rFonts w:ascii="Times New Roman" w:hAnsi="Times New Roman" w:cs="Times New Roman"/>
        <w:sz w:val="24"/>
        <w:szCs w:val="24"/>
      </w:rPr>
      <w:t>4</w:t>
    </w:r>
    <w:r w:rsidR="00562921" w:rsidRPr="000F3C47">
      <w:rPr>
        <w:rFonts w:ascii="Times New Roman" w:hAnsi="Times New Roman" w:cs="Times New Roman"/>
        <w:sz w:val="24"/>
        <w:szCs w:val="24"/>
      </w:rPr>
      <w:t>/</w:t>
    </w:r>
    <w:r w:rsidR="00096CF0" w:rsidRPr="000F3C47">
      <w:rPr>
        <w:rFonts w:ascii="Times New Roman" w:hAnsi="Times New Roman" w:cs="Times New Roman"/>
        <w:sz w:val="24"/>
        <w:szCs w:val="24"/>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C1027" w14:textId="13E74580" w:rsidR="00740B89" w:rsidRDefault="00000000">
    <w:pPr>
      <w:pStyle w:val="Sidehoved"/>
    </w:pPr>
    <w:r>
      <w:rPr>
        <w:noProof/>
      </w:rPr>
      <w:pict w14:anchorId="1D5D0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427750" o:spid="_x0000_s1028"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F17C2"/>
    <w:multiLevelType w:val="hybridMultilevel"/>
    <w:tmpl w:val="59AEDF6E"/>
    <w:lvl w:ilvl="0" w:tplc="046F000F">
      <w:start w:val="6"/>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 w15:restartNumberingAfterBreak="0">
    <w:nsid w:val="0A021110"/>
    <w:multiLevelType w:val="hybridMultilevel"/>
    <w:tmpl w:val="4110579C"/>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0C665C04"/>
    <w:multiLevelType w:val="hybridMultilevel"/>
    <w:tmpl w:val="2228DA6E"/>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1554709A"/>
    <w:multiLevelType w:val="hybridMultilevel"/>
    <w:tmpl w:val="4E5E065C"/>
    <w:lvl w:ilvl="0" w:tplc="046F000F">
      <w:start w:val="2"/>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15:restartNumberingAfterBreak="0">
    <w:nsid w:val="23285C9B"/>
    <w:multiLevelType w:val="hybridMultilevel"/>
    <w:tmpl w:val="7142554E"/>
    <w:lvl w:ilvl="0" w:tplc="046F000F">
      <w:start w:val="1"/>
      <w:numFmt w:val="decimal"/>
      <w:lvlText w:val="%1."/>
      <w:lvlJc w:val="left"/>
      <w:pPr>
        <w:ind w:left="360" w:hanging="360"/>
      </w:pPr>
      <w:rPr>
        <w:rFonts w:hint="default"/>
      </w:r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5" w15:restartNumberingAfterBreak="0">
    <w:nsid w:val="244C35A4"/>
    <w:multiLevelType w:val="hybridMultilevel"/>
    <w:tmpl w:val="35E28472"/>
    <w:lvl w:ilvl="0" w:tplc="046F0011">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6" w15:restartNumberingAfterBreak="0">
    <w:nsid w:val="382808BF"/>
    <w:multiLevelType w:val="hybridMultilevel"/>
    <w:tmpl w:val="6EB6A924"/>
    <w:lvl w:ilvl="0" w:tplc="B932680E">
      <w:start w:val="2"/>
      <w:numFmt w:val="bullet"/>
      <w:lvlText w:val="-"/>
      <w:lvlJc w:val="left"/>
      <w:pPr>
        <w:ind w:left="720" w:hanging="360"/>
      </w:pPr>
      <w:rPr>
        <w:rFonts w:ascii="Times New Roman" w:eastAsiaTheme="minorHAnsi"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7" w15:restartNumberingAfterBreak="0">
    <w:nsid w:val="3E2E20A0"/>
    <w:multiLevelType w:val="multilevel"/>
    <w:tmpl w:val="8C1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74FD"/>
    <w:multiLevelType w:val="hybridMultilevel"/>
    <w:tmpl w:val="643CCB8E"/>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9" w15:restartNumberingAfterBreak="0">
    <w:nsid w:val="46DD5706"/>
    <w:multiLevelType w:val="hybridMultilevel"/>
    <w:tmpl w:val="CB38D228"/>
    <w:lvl w:ilvl="0" w:tplc="D898C8BE">
      <w:numFmt w:val="bullet"/>
      <w:lvlText w:val=""/>
      <w:lvlJc w:val="left"/>
      <w:pPr>
        <w:ind w:left="720" w:hanging="360"/>
      </w:pPr>
      <w:rPr>
        <w:rFonts w:ascii="Symbol" w:eastAsiaTheme="minorHAnsi" w:hAnsi="Symbol"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0" w15:restartNumberingAfterBreak="0">
    <w:nsid w:val="4FBA59E5"/>
    <w:multiLevelType w:val="hybridMultilevel"/>
    <w:tmpl w:val="21949140"/>
    <w:lvl w:ilvl="0" w:tplc="DA9064B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7A77274"/>
    <w:multiLevelType w:val="hybridMultilevel"/>
    <w:tmpl w:val="264447F2"/>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2" w15:restartNumberingAfterBreak="0">
    <w:nsid w:val="5F6A31F4"/>
    <w:multiLevelType w:val="hybridMultilevel"/>
    <w:tmpl w:val="3482C694"/>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3" w15:restartNumberingAfterBreak="0">
    <w:nsid w:val="65BF2EDA"/>
    <w:multiLevelType w:val="hybridMultilevel"/>
    <w:tmpl w:val="4BF0AA58"/>
    <w:lvl w:ilvl="0" w:tplc="046F000F">
      <w:start w:val="4"/>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4" w15:restartNumberingAfterBreak="0">
    <w:nsid w:val="6D616AC0"/>
    <w:multiLevelType w:val="hybridMultilevel"/>
    <w:tmpl w:val="3F9CB7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67FAF"/>
    <w:multiLevelType w:val="hybridMultilevel"/>
    <w:tmpl w:val="F2B6B880"/>
    <w:lvl w:ilvl="0" w:tplc="046F000F">
      <w:start w:val="6"/>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num w:numId="1" w16cid:durableId="265159381">
    <w:abstractNumId w:val="11"/>
  </w:num>
  <w:num w:numId="2" w16cid:durableId="646786491">
    <w:abstractNumId w:val="12"/>
  </w:num>
  <w:num w:numId="3" w16cid:durableId="273245439">
    <w:abstractNumId w:val="4"/>
  </w:num>
  <w:num w:numId="4" w16cid:durableId="1801191847">
    <w:abstractNumId w:val="2"/>
  </w:num>
  <w:num w:numId="5" w16cid:durableId="1235705925">
    <w:abstractNumId w:val="8"/>
  </w:num>
  <w:num w:numId="6" w16cid:durableId="1251937447">
    <w:abstractNumId w:val="3"/>
  </w:num>
  <w:num w:numId="7" w16cid:durableId="721517278">
    <w:abstractNumId w:val="13"/>
  </w:num>
  <w:num w:numId="8" w16cid:durableId="318046812">
    <w:abstractNumId w:val="0"/>
  </w:num>
  <w:num w:numId="9" w16cid:durableId="778061614">
    <w:abstractNumId w:val="15"/>
  </w:num>
  <w:num w:numId="10" w16cid:durableId="2038309665">
    <w:abstractNumId w:val="1"/>
  </w:num>
  <w:num w:numId="11" w16cid:durableId="1209225093">
    <w:abstractNumId w:val="5"/>
  </w:num>
  <w:num w:numId="12" w16cid:durableId="2094352438">
    <w:abstractNumId w:val="6"/>
  </w:num>
  <w:num w:numId="13" w16cid:durableId="805703814">
    <w:abstractNumId w:val="9"/>
  </w:num>
  <w:num w:numId="14" w16cid:durableId="1369837176">
    <w:abstractNumId w:val="10"/>
  </w:num>
  <w:num w:numId="15" w16cid:durableId="869682634">
    <w:abstractNumId w:val="7"/>
  </w:num>
  <w:num w:numId="16" w16cid:durableId="1024288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11"/>
    <w:rsid w:val="000020D1"/>
    <w:rsid w:val="00002273"/>
    <w:rsid w:val="00003087"/>
    <w:rsid w:val="00004318"/>
    <w:rsid w:val="00017A7C"/>
    <w:rsid w:val="00020FB6"/>
    <w:rsid w:val="0002190F"/>
    <w:rsid w:val="00026059"/>
    <w:rsid w:val="00026715"/>
    <w:rsid w:val="000301C0"/>
    <w:rsid w:val="0003560B"/>
    <w:rsid w:val="00040DDE"/>
    <w:rsid w:val="00042A2F"/>
    <w:rsid w:val="00042B37"/>
    <w:rsid w:val="00047B9F"/>
    <w:rsid w:val="00052FCF"/>
    <w:rsid w:val="0005396B"/>
    <w:rsid w:val="00062780"/>
    <w:rsid w:val="00063B60"/>
    <w:rsid w:val="00066D4C"/>
    <w:rsid w:val="000716CB"/>
    <w:rsid w:val="000727FE"/>
    <w:rsid w:val="000759E9"/>
    <w:rsid w:val="000816CC"/>
    <w:rsid w:val="0008187F"/>
    <w:rsid w:val="00083616"/>
    <w:rsid w:val="00083C17"/>
    <w:rsid w:val="00086D97"/>
    <w:rsid w:val="00090848"/>
    <w:rsid w:val="00091A1B"/>
    <w:rsid w:val="00095786"/>
    <w:rsid w:val="00095AD7"/>
    <w:rsid w:val="00096CF0"/>
    <w:rsid w:val="00097695"/>
    <w:rsid w:val="000A0295"/>
    <w:rsid w:val="000A338E"/>
    <w:rsid w:val="000B26CC"/>
    <w:rsid w:val="000B409C"/>
    <w:rsid w:val="000B6AFB"/>
    <w:rsid w:val="000C5FA6"/>
    <w:rsid w:val="000D2E45"/>
    <w:rsid w:val="000D2F97"/>
    <w:rsid w:val="000D35F7"/>
    <w:rsid w:val="000D5077"/>
    <w:rsid w:val="000E01B4"/>
    <w:rsid w:val="000E6057"/>
    <w:rsid w:val="000E68F2"/>
    <w:rsid w:val="000E7C3D"/>
    <w:rsid w:val="000E7E3F"/>
    <w:rsid w:val="000F054C"/>
    <w:rsid w:val="000F0553"/>
    <w:rsid w:val="000F3C47"/>
    <w:rsid w:val="000F4E78"/>
    <w:rsid w:val="000F7E30"/>
    <w:rsid w:val="001009CD"/>
    <w:rsid w:val="00111EB2"/>
    <w:rsid w:val="001122AB"/>
    <w:rsid w:val="00112EBB"/>
    <w:rsid w:val="001130D7"/>
    <w:rsid w:val="00115608"/>
    <w:rsid w:val="00116FAA"/>
    <w:rsid w:val="001217A2"/>
    <w:rsid w:val="00124E14"/>
    <w:rsid w:val="00130475"/>
    <w:rsid w:val="00130E73"/>
    <w:rsid w:val="001328CF"/>
    <w:rsid w:val="00133247"/>
    <w:rsid w:val="00136CDE"/>
    <w:rsid w:val="00140B43"/>
    <w:rsid w:val="00142D23"/>
    <w:rsid w:val="00144452"/>
    <w:rsid w:val="00150CBD"/>
    <w:rsid w:val="00153A7A"/>
    <w:rsid w:val="001547DA"/>
    <w:rsid w:val="00155025"/>
    <w:rsid w:val="00156C38"/>
    <w:rsid w:val="00157F4D"/>
    <w:rsid w:val="00175270"/>
    <w:rsid w:val="0017573B"/>
    <w:rsid w:val="00182282"/>
    <w:rsid w:val="00183716"/>
    <w:rsid w:val="00187074"/>
    <w:rsid w:val="00190FC0"/>
    <w:rsid w:val="00193C6A"/>
    <w:rsid w:val="001A5386"/>
    <w:rsid w:val="001A5F71"/>
    <w:rsid w:val="001A69EA"/>
    <w:rsid w:val="001B1B2C"/>
    <w:rsid w:val="001B392F"/>
    <w:rsid w:val="001B58CC"/>
    <w:rsid w:val="001C4408"/>
    <w:rsid w:val="001C6D4C"/>
    <w:rsid w:val="001D0000"/>
    <w:rsid w:val="001D2987"/>
    <w:rsid w:val="001E0CFF"/>
    <w:rsid w:val="001E180F"/>
    <w:rsid w:val="001E2361"/>
    <w:rsid w:val="001F129D"/>
    <w:rsid w:val="001F4011"/>
    <w:rsid w:val="001F58CD"/>
    <w:rsid w:val="00200D91"/>
    <w:rsid w:val="00203619"/>
    <w:rsid w:val="00203FDC"/>
    <w:rsid w:val="00204205"/>
    <w:rsid w:val="0020447A"/>
    <w:rsid w:val="002046A6"/>
    <w:rsid w:val="002046DF"/>
    <w:rsid w:val="00211C75"/>
    <w:rsid w:val="00212E8B"/>
    <w:rsid w:val="00214159"/>
    <w:rsid w:val="00216B2F"/>
    <w:rsid w:val="00217464"/>
    <w:rsid w:val="002228D2"/>
    <w:rsid w:val="0022673E"/>
    <w:rsid w:val="00237131"/>
    <w:rsid w:val="00241509"/>
    <w:rsid w:val="0024183F"/>
    <w:rsid w:val="00243900"/>
    <w:rsid w:val="0024488E"/>
    <w:rsid w:val="00245398"/>
    <w:rsid w:val="00245658"/>
    <w:rsid w:val="00245BB6"/>
    <w:rsid w:val="002517AE"/>
    <w:rsid w:val="00253AD3"/>
    <w:rsid w:val="002615E0"/>
    <w:rsid w:val="00263115"/>
    <w:rsid w:val="00263548"/>
    <w:rsid w:val="0026357E"/>
    <w:rsid w:val="00263E48"/>
    <w:rsid w:val="002720ED"/>
    <w:rsid w:val="0027225F"/>
    <w:rsid w:val="00273F66"/>
    <w:rsid w:val="00274279"/>
    <w:rsid w:val="00274281"/>
    <w:rsid w:val="00274A8C"/>
    <w:rsid w:val="00281976"/>
    <w:rsid w:val="00286655"/>
    <w:rsid w:val="002870C4"/>
    <w:rsid w:val="00291860"/>
    <w:rsid w:val="00294DD3"/>
    <w:rsid w:val="00297200"/>
    <w:rsid w:val="002B051C"/>
    <w:rsid w:val="002B7FD2"/>
    <w:rsid w:val="002C30A7"/>
    <w:rsid w:val="002C3CB3"/>
    <w:rsid w:val="002C54B6"/>
    <w:rsid w:val="002C57E6"/>
    <w:rsid w:val="002D0CEA"/>
    <w:rsid w:val="002D2EA7"/>
    <w:rsid w:val="002E163A"/>
    <w:rsid w:val="002E4748"/>
    <w:rsid w:val="002E71CD"/>
    <w:rsid w:val="002E774C"/>
    <w:rsid w:val="002F3116"/>
    <w:rsid w:val="002F7E50"/>
    <w:rsid w:val="0030191A"/>
    <w:rsid w:val="003078AE"/>
    <w:rsid w:val="003101AD"/>
    <w:rsid w:val="00310529"/>
    <w:rsid w:val="00311B3B"/>
    <w:rsid w:val="00312AC0"/>
    <w:rsid w:val="0031337F"/>
    <w:rsid w:val="0031463E"/>
    <w:rsid w:val="003164E3"/>
    <w:rsid w:val="00316B77"/>
    <w:rsid w:val="0032408E"/>
    <w:rsid w:val="003253A2"/>
    <w:rsid w:val="003303E0"/>
    <w:rsid w:val="00333928"/>
    <w:rsid w:val="00333E55"/>
    <w:rsid w:val="003353D2"/>
    <w:rsid w:val="00335B1F"/>
    <w:rsid w:val="003417CE"/>
    <w:rsid w:val="00342356"/>
    <w:rsid w:val="003440F7"/>
    <w:rsid w:val="003473F3"/>
    <w:rsid w:val="00350082"/>
    <w:rsid w:val="00350109"/>
    <w:rsid w:val="00353DD3"/>
    <w:rsid w:val="0035571E"/>
    <w:rsid w:val="00357DAB"/>
    <w:rsid w:val="0036342D"/>
    <w:rsid w:val="00365D46"/>
    <w:rsid w:val="003660EE"/>
    <w:rsid w:val="00366796"/>
    <w:rsid w:val="003674B4"/>
    <w:rsid w:val="00372BDC"/>
    <w:rsid w:val="00380C7A"/>
    <w:rsid w:val="0038681F"/>
    <w:rsid w:val="0039178B"/>
    <w:rsid w:val="00391D20"/>
    <w:rsid w:val="00393F02"/>
    <w:rsid w:val="00394ED3"/>
    <w:rsid w:val="00395562"/>
    <w:rsid w:val="003968C6"/>
    <w:rsid w:val="003969A7"/>
    <w:rsid w:val="00397D1E"/>
    <w:rsid w:val="003A109C"/>
    <w:rsid w:val="003A2B45"/>
    <w:rsid w:val="003A4408"/>
    <w:rsid w:val="003A7740"/>
    <w:rsid w:val="003B0E2E"/>
    <w:rsid w:val="003B24BD"/>
    <w:rsid w:val="003B48B9"/>
    <w:rsid w:val="003B4F5A"/>
    <w:rsid w:val="003C1528"/>
    <w:rsid w:val="003C2B6E"/>
    <w:rsid w:val="003C765D"/>
    <w:rsid w:val="003C7EC6"/>
    <w:rsid w:val="003D31B5"/>
    <w:rsid w:val="003D3BA9"/>
    <w:rsid w:val="003D5B2C"/>
    <w:rsid w:val="003D7538"/>
    <w:rsid w:val="003E0366"/>
    <w:rsid w:val="003E0686"/>
    <w:rsid w:val="003E3C36"/>
    <w:rsid w:val="003F10E3"/>
    <w:rsid w:val="003F56A3"/>
    <w:rsid w:val="003F5AAE"/>
    <w:rsid w:val="003F6597"/>
    <w:rsid w:val="003F68EF"/>
    <w:rsid w:val="004026AD"/>
    <w:rsid w:val="0040350C"/>
    <w:rsid w:val="00407DFE"/>
    <w:rsid w:val="00410D6B"/>
    <w:rsid w:val="0041660F"/>
    <w:rsid w:val="00416E0A"/>
    <w:rsid w:val="00420772"/>
    <w:rsid w:val="00421C30"/>
    <w:rsid w:val="00421C49"/>
    <w:rsid w:val="004238C0"/>
    <w:rsid w:val="00430DC4"/>
    <w:rsid w:val="00433495"/>
    <w:rsid w:val="0043405D"/>
    <w:rsid w:val="00450BFD"/>
    <w:rsid w:val="0045163F"/>
    <w:rsid w:val="0045524C"/>
    <w:rsid w:val="00461C5A"/>
    <w:rsid w:val="00463E08"/>
    <w:rsid w:val="00470A36"/>
    <w:rsid w:val="00474DE3"/>
    <w:rsid w:val="00480D83"/>
    <w:rsid w:val="0048324A"/>
    <w:rsid w:val="004845FB"/>
    <w:rsid w:val="004912F8"/>
    <w:rsid w:val="00491D32"/>
    <w:rsid w:val="00492B08"/>
    <w:rsid w:val="004933FC"/>
    <w:rsid w:val="0049373D"/>
    <w:rsid w:val="004A0538"/>
    <w:rsid w:val="004A0635"/>
    <w:rsid w:val="004A31E0"/>
    <w:rsid w:val="004A567C"/>
    <w:rsid w:val="004B4467"/>
    <w:rsid w:val="004B6ABA"/>
    <w:rsid w:val="004C6320"/>
    <w:rsid w:val="004C7616"/>
    <w:rsid w:val="004E512F"/>
    <w:rsid w:val="004E579A"/>
    <w:rsid w:val="004E663A"/>
    <w:rsid w:val="004E7A30"/>
    <w:rsid w:val="004F057C"/>
    <w:rsid w:val="004F0C9A"/>
    <w:rsid w:val="004F638B"/>
    <w:rsid w:val="005005D4"/>
    <w:rsid w:val="00500666"/>
    <w:rsid w:val="00502FC1"/>
    <w:rsid w:val="005038CC"/>
    <w:rsid w:val="00506E6C"/>
    <w:rsid w:val="00513B02"/>
    <w:rsid w:val="005174D6"/>
    <w:rsid w:val="005219B8"/>
    <w:rsid w:val="0052222E"/>
    <w:rsid w:val="00532738"/>
    <w:rsid w:val="00533A81"/>
    <w:rsid w:val="00534D3E"/>
    <w:rsid w:val="00540418"/>
    <w:rsid w:val="00544058"/>
    <w:rsid w:val="00546E3C"/>
    <w:rsid w:val="00550432"/>
    <w:rsid w:val="00552618"/>
    <w:rsid w:val="005547CB"/>
    <w:rsid w:val="00562921"/>
    <w:rsid w:val="005649F7"/>
    <w:rsid w:val="00564F49"/>
    <w:rsid w:val="00571105"/>
    <w:rsid w:val="00573B3D"/>
    <w:rsid w:val="00580D8A"/>
    <w:rsid w:val="00582483"/>
    <w:rsid w:val="005912CB"/>
    <w:rsid w:val="00593EF8"/>
    <w:rsid w:val="005949CD"/>
    <w:rsid w:val="0059589E"/>
    <w:rsid w:val="005A0696"/>
    <w:rsid w:val="005A110D"/>
    <w:rsid w:val="005A3225"/>
    <w:rsid w:val="005A60C9"/>
    <w:rsid w:val="005B0940"/>
    <w:rsid w:val="005B341E"/>
    <w:rsid w:val="005B51E9"/>
    <w:rsid w:val="005B5833"/>
    <w:rsid w:val="005C1EDE"/>
    <w:rsid w:val="005C2614"/>
    <w:rsid w:val="005C2B2C"/>
    <w:rsid w:val="005C5836"/>
    <w:rsid w:val="005C7CDA"/>
    <w:rsid w:val="005C7D9E"/>
    <w:rsid w:val="005D2CAD"/>
    <w:rsid w:val="005D42EB"/>
    <w:rsid w:val="005D7EF0"/>
    <w:rsid w:val="005E21DE"/>
    <w:rsid w:val="005E529D"/>
    <w:rsid w:val="005E64D8"/>
    <w:rsid w:val="005E6EDA"/>
    <w:rsid w:val="005E75C7"/>
    <w:rsid w:val="005F1ED1"/>
    <w:rsid w:val="005F3F98"/>
    <w:rsid w:val="005F61F9"/>
    <w:rsid w:val="005F69FA"/>
    <w:rsid w:val="006046B5"/>
    <w:rsid w:val="00605300"/>
    <w:rsid w:val="00606008"/>
    <w:rsid w:val="00606AF6"/>
    <w:rsid w:val="00610F85"/>
    <w:rsid w:val="0062254E"/>
    <w:rsid w:val="0063107A"/>
    <w:rsid w:val="00636A71"/>
    <w:rsid w:val="00651679"/>
    <w:rsid w:val="00660773"/>
    <w:rsid w:val="006620CE"/>
    <w:rsid w:val="00664688"/>
    <w:rsid w:val="00666475"/>
    <w:rsid w:val="0066697C"/>
    <w:rsid w:val="0066724A"/>
    <w:rsid w:val="0066728D"/>
    <w:rsid w:val="0067010E"/>
    <w:rsid w:val="00677A47"/>
    <w:rsid w:val="00677CB9"/>
    <w:rsid w:val="00680C47"/>
    <w:rsid w:val="00681EA7"/>
    <w:rsid w:val="00690C6F"/>
    <w:rsid w:val="00695642"/>
    <w:rsid w:val="006A1AA4"/>
    <w:rsid w:val="006A3D77"/>
    <w:rsid w:val="006A4819"/>
    <w:rsid w:val="006A66F5"/>
    <w:rsid w:val="006B08AF"/>
    <w:rsid w:val="006B6864"/>
    <w:rsid w:val="006B7F55"/>
    <w:rsid w:val="006C04FC"/>
    <w:rsid w:val="006C169F"/>
    <w:rsid w:val="006C3329"/>
    <w:rsid w:val="006C36CF"/>
    <w:rsid w:val="006C4F00"/>
    <w:rsid w:val="006C5FEE"/>
    <w:rsid w:val="006D4C04"/>
    <w:rsid w:val="006D5220"/>
    <w:rsid w:val="006E07B6"/>
    <w:rsid w:val="006E0ECC"/>
    <w:rsid w:val="006E2B23"/>
    <w:rsid w:val="006E4C4A"/>
    <w:rsid w:val="006E7309"/>
    <w:rsid w:val="006F0346"/>
    <w:rsid w:val="006F0C3E"/>
    <w:rsid w:val="006F1139"/>
    <w:rsid w:val="006F3554"/>
    <w:rsid w:val="006F6BBD"/>
    <w:rsid w:val="006F7B8A"/>
    <w:rsid w:val="007011BC"/>
    <w:rsid w:val="007135A8"/>
    <w:rsid w:val="00714693"/>
    <w:rsid w:val="00722835"/>
    <w:rsid w:val="0072352A"/>
    <w:rsid w:val="007243A6"/>
    <w:rsid w:val="0072502C"/>
    <w:rsid w:val="00726AA5"/>
    <w:rsid w:val="0073152C"/>
    <w:rsid w:val="00740B89"/>
    <w:rsid w:val="007455AE"/>
    <w:rsid w:val="00746350"/>
    <w:rsid w:val="00746879"/>
    <w:rsid w:val="00746DC7"/>
    <w:rsid w:val="0075255C"/>
    <w:rsid w:val="00756DB2"/>
    <w:rsid w:val="00760660"/>
    <w:rsid w:val="0076146C"/>
    <w:rsid w:val="00764543"/>
    <w:rsid w:val="00770C88"/>
    <w:rsid w:val="00771EFC"/>
    <w:rsid w:val="00772300"/>
    <w:rsid w:val="00773A9F"/>
    <w:rsid w:val="007751FA"/>
    <w:rsid w:val="00782C5F"/>
    <w:rsid w:val="0078719D"/>
    <w:rsid w:val="00791805"/>
    <w:rsid w:val="007966A6"/>
    <w:rsid w:val="007A0902"/>
    <w:rsid w:val="007A25EF"/>
    <w:rsid w:val="007A5804"/>
    <w:rsid w:val="007A6D3E"/>
    <w:rsid w:val="007B0B68"/>
    <w:rsid w:val="007B4779"/>
    <w:rsid w:val="007C0F19"/>
    <w:rsid w:val="007D057B"/>
    <w:rsid w:val="007D09B9"/>
    <w:rsid w:val="007D37FE"/>
    <w:rsid w:val="007D4EEF"/>
    <w:rsid w:val="007D6F58"/>
    <w:rsid w:val="007E3175"/>
    <w:rsid w:val="007E3DF8"/>
    <w:rsid w:val="007E44DA"/>
    <w:rsid w:val="007E4D78"/>
    <w:rsid w:val="007F2367"/>
    <w:rsid w:val="007F255A"/>
    <w:rsid w:val="00803D44"/>
    <w:rsid w:val="008043E8"/>
    <w:rsid w:val="00810181"/>
    <w:rsid w:val="00810604"/>
    <w:rsid w:val="0081653A"/>
    <w:rsid w:val="00821E30"/>
    <w:rsid w:val="00823B0C"/>
    <w:rsid w:val="008242F2"/>
    <w:rsid w:val="00826718"/>
    <w:rsid w:val="008323D4"/>
    <w:rsid w:val="0084068B"/>
    <w:rsid w:val="00844E59"/>
    <w:rsid w:val="008455A6"/>
    <w:rsid w:val="008472DC"/>
    <w:rsid w:val="00847BBF"/>
    <w:rsid w:val="008552B2"/>
    <w:rsid w:val="00857B24"/>
    <w:rsid w:val="00857C54"/>
    <w:rsid w:val="008607CA"/>
    <w:rsid w:val="00863730"/>
    <w:rsid w:val="00873A67"/>
    <w:rsid w:val="0087531E"/>
    <w:rsid w:val="008769D1"/>
    <w:rsid w:val="00877463"/>
    <w:rsid w:val="008808AB"/>
    <w:rsid w:val="008846EA"/>
    <w:rsid w:val="00892BF7"/>
    <w:rsid w:val="0089365D"/>
    <w:rsid w:val="00894F75"/>
    <w:rsid w:val="0089642D"/>
    <w:rsid w:val="008A0E54"/>
    <w:rsid w:val="008A5DB9"/>
    <w:rsid w:val="008A68DB"/>
    <w:rsid w:val="008B1B98"/>
    <w:rsid w:val="008B30E6"/>
    <w:rsid w:val="008B4548"/>
    <w:rsid w:val="008B6715"/>
    <w:rsid w:val="008B77CE"/>
    <w:rsid w:val="008D1642"/>
    <w:rsid w:val="008D3FD1"/>
    <w:rsid w:val="008E0966"/>
    <w:rsid w:val="008E0B5D"/>
    <w:rsid w:val="008E3D53"/>
    <w:rsid w:val="008E6EBC"/>
    <w:rsid w:val="008F2575"/>
    <w:rsid w:val="008F40E6"/>
    <w:rsid w:val="008F62F5"/>
    <w:rsid w:val="008F73EF"/>
    <w:rsid w:val="008F7FEA"/>
    <w:rsid w:val="00901D0C"/>
    <w:rsid w:val="009023F8"/>
    <w:rsid w:val="00902B8F"/>
    <w:rsid w:val="00905EB5"/>
    <w:rsid w:val="00906855"/>
    <w:rsid w:val="009100B5"/>
    <w:rsid w:val="0091462A"/>
    <w:rsid w:val="009150E0"/>
    <w:rsid w:val="0092274E"/>
    <w:rsid w:val="0092542F"/>
    <w:rsid w:val="00925C3E"/>
    <w:rsid w:val="0093273C"/>
    <w:rsid w:val="00934B44"/>
    <w:rsid w:val="009407DA"/>
    <w:rsid w:val="00944208"/>
    <w:rsid w:val="009462F0"/>
    <w:rsid w:val="009639EA"/>
    <w:rsid w:val="00964933"/>
    <w:rsid w:val="00975652"/>
    <w:rsid w:val="0097659D"/>
    <w:rsid w:val="00981398"/>
    <w:rsid w:val="00984CA4"/>
    <w:rsid w:val="0098671C"/>
    <w:rsid w:val="00991310"/>
    <w:rsid w:val="00994C24"/>
    <w:rsid w:val="0099600B"/>
    <w:rsid w:val="009A53A4"/>
    <w:rsid w:val="009A7C81"/>
    <w:rsid w:val="009A7D31"/>
    <w:rsid w:val="009B0F9A"/>
    <w:rsid w:val="009B46B7"/>
    <w:rsid w:val="009B5FE4"/>
    <w:rsid w:val="009C1CB9"/>
    <w:rsid w:val="009D72F6"/>
    <w:rsid w:val="009E2123"/>
    <w:rsid w:val="009E53FF"/>
    <w:rsid w:val="009E6CFD"/>
    <w:rsid w:val="009F07CF"/>
    <w:rsid w:val="009F3ECB"/>
    <w:rsid w:val="009F445F"/>
    <w:rsid w:val="009F6EE6"/>
    <w:rsid w:val="00A00F18"/>
    <w:rsid w:val="00A026F4"/>
    <w:rsid w:val="00A031DB"/>
    <w:rsid w:val="00A04FFC"/>
    <w:rsid w:val="00A11339"/>
    <w:rsid w:val="00A13359"/>
    <w:rsid w:val="00A14AA6"/>
    <w:rsid w:val="00A2171E"/>
    <w:rsid w:val="00A235D9"/>
    <w:rsid w:val="00A238C9"/>
    <w:rsid w:val="00A241BF"/>
    <w:rsid w:val="00A25130"/>
    <w:rsid w:val="00A26613"/>
    <w:rsid w:val="00A32A7E"/>
    <w:rsid w:val="00A363E4"/>
    <w:rsid w:val="00A37B0C"/>
    <w:rsid w:val="00A434E9"/>
    <w:rsid w:val="00A4477F"/>
    <w:rsid w:val="00A44FB2"/>
    <w:rsid w:val="00A523FD"/>
    <w:rsid w:val="00A543F6"/>
    <w:rsid w:val="00A55456"/>
    <w:rsid w:val="00A577CB"/>
    <w:rsid w:val="00A61A7E"/>
    <w:rsid w:val="00A63E70"/>
    <w:rsid w:val="00A64910"/>
    <w:rsid w:val="00A6563A"/>
    <w:rsid w:val="00A71244"/>
    <w:rsid w:val="00A736D6"/>
    <w:rsid w:val="00A76F66"/>
    <w:rsid w:val="00A862A3"/>
    <w:rsid w:val="00A863BE"/>
    <w:rsid w:val="00A86AAC"/>
    <w:rsid w:val="00A86C5C"/>
    <w:rsid w:val="00A915E7"/>
    <w:rsid w:val="00A91C8D"/>
    <w:rsid w:val="00A9260D"/>
    <w:rsid w:val="00A93534"/>
    <w:rsid w:val="00A94E59"/>
    <w:rsid w:val="00A95752"/>
    <w:rsid w:val="00AA14AE"/>
    <w:rsid w:val="00AA3562"/>
    <w:rsid w:val="00AA3EEA"/>
    <w:rsid w:val="00AB0883"/>
    <w:rsid w:val="00AB1432"/>
    <w:rsid w:val="00AB24B1"/>
    <w:rsid w:val="00AB3634"/>
    <w:rsid w:val="00AB431A"/>
    <w:rsid w:val="00AB44E4"/>
    <w:rsid w:val="00AC05FC"/>
    <w:rsid w:val="00AC2CA0"/>
    <w:rsid w:val="00AC4545"/>
    <w:rsid w:val="00AC45E3"/>
    <w:rsid w:val="00AC5077"/>
    <w:rsid w:val="00AC67DA"/>
    <w:rsid w:val="00AD0476"/>
    <w:rsid w:val="00AD5EE6"/>
    <w:rsid w:val="00AE5A9B"/>
    <w:rsid w:val="00AF3809"/>
    <w:rsid w:val="00AF3FA8"/>
    <w:rsid w:val="00AF557F"/>
    <w:rsid w:val="00AF58DC"/>
    <w:rsid w:val="00B026C9"/>
    <w:rsid w:val="00B13001"/>
    <w:rsid w:val="00B13485"/>
    <w:rsid w:val="00B1446D"/>
    <w:rsid w:val="00B1558B"/>
    <w:rsid w:val="00B167AF"/>
    <w:rsid w:val="00B20CE7"/>
    <w:rsid w:val="00B21367"/>
    <w:rsid w:val="00B21452"/>
    <w:rsid w:val="00B25509"/>
    <w:rsid w:val="00B26D3D"/>
    <w:rsid w:val="00B33997"/>
    <w:rsid w:val="00B36E12"/>
    <w:rsid w:val="00B42BDD"/>
    <w:rsid w:val="00B45603"/>
    <w:rsid w:val="00B5526D"/>
    <w:rsid w:val="00B6206F"/>
    <w:rsid w:val="00B64DC2"/>
    <w:rsid w:val="00B66F43"/>
    <w:rsid w:val="00B71656"/>
    <w:rsid w:val="00B71BD6"/>
    <w:rsid w:val="00B737D4"/>
    <w:rsid w:val="00B73B01"/>
    <w:rsid w:val="00B74381"/>
    <w:rsid w:val="00B76865"/>
    <w:rsid w:val="00B82BC2"/>
    <w:rsid w:val="00B854EB"/>
    <w:rsid w:val="00B856F0"/>
    <w:rsid w:val="00B86423"/>
    <w:rsid w:val="00B87535"/>
    <w:rsid w:val="00B87AC0"/>
    <w:rsid w:val="00B913DD"/>
    <w:rsid w:val="00B95742"/>
    <w:rsid w:val="00B95BFA"/>
    <w:rsid w:val="00B966BC"/>
    <w:rsid w:val="00B9716F"/>
    <w:rsid w:val="00BA2388"/>
    <w:rsid w:val="00BA58A7"/>
    <w:rsid w:val="00BA6A67"/>
    <w:rsid w:val="00BA7EBF"/>
    <w:rsid w:val="00BB2E82"/>
    <w:rsid w:val="00BB37FA"/>
    <w:rsid w:val="00BB449F"/>
    <w:rsid w:val="00BB6DCA"/>
    <w:rsid w:val="00BC2165"/>
    <w:rsid w:val="00BC32BE"/>
    <w:rsid w:val="00BC5222"/>
    <w:rsid w:val="00BC5C62"/>
    <w:rsid w:val="00BD02D5"/>
    <w:rsid w:val="00BD15C2"/>
    <w:rsid w:val="00BD17F0"/>
    <w:rsid w:val="00BD20C6"/>
    <w:rsid w:val="00BD2597"/>
    <w:rsid w:val="00BD3C66"/>
    <w:rsid w:val="00BD3F78"/>
    <w:rsid w:val="00BD4AEE"/>
    <w:rsid w:val="00BD5880"/>
    <w:rsid w:val="00BD7DB4"/>
    <w:rsid w:val="00BE17B6"/>
    <w:rsid w:val="00BE3137"/>
    <w:rsid w:val="00BE4FD4"/>
    <w:rsid w:val="00BE7CAA"/>
    <w:rsid w:val="00BF57AC"/>
    <w:rsid w:val="00BF5E76"/>
    <w:rsid w:val="00BF73FE"/>
    <w:rsid w:val="00C00E5F"/>
    <w:rsid w:val="00C04961"/>
    <w:rsid w:val="00C0634F"/>
    <w:rsid w:val="00C07405"/>
    <w:rsid w:val="00C07EDF"/>
    <w:rsid w:val="00C17D0D"/>
    <w:rsid w:val="00C202B9"/>
    <w:rsid w:val="00C25726"/>
    <w:rsid w:val="00C25AFD"/>
    <w:rsid w:val="00C25E45"/>
    <w:rsid w:val="00C25E6D"/>
    <w:rsid w:val="00C32577"/>
    <w:rsid w:val="00C4016C"/>
    <w:rsid w:val="00C40E12"/>
    <w:rsid w:val="00C4113F"/>
    <w:rsid w:val="00C4598D"/>
    <w:rsid w:val="00C471AE"/>
    <w:rsid w:val="00C53352"/>
    <w:rsid w:val="00C53A0F"/>
    <w:rsid w:val="00C56850"/>
    <w:rsid w:val="00C62099"/>
    <w:rsid w:val="00C65A30"/>
    <w:rsid w:val="00C70512"/>
    <w:rsid w:val="00C72719"/>
    <w:rsid w:val="00C75C50"/>
    <w:rsid w:val="00C76311"/>
    <w:rsid w:val="00C8169F"/>
    <w:rsid w:val="00C8300B"/>
    <w:rsid w:val="00C8721A"/>
    <w:rsid w:val="00C9114E"/>
    <w:rsid w:val="00CA3FC0"/>
    <w:rsid w:val="00CA42C4"/>
    <w:rsid w:val="00CA44D5"/>
    <w:rsid w:val="00CA4D8F"/>
    <w:rsid w:val="00CA6DA1"/>
    <w:rsid w:val="00CA793C"/>
    <w:rsid w:val="00CB2A9E"/>
    <w:rsid w:val="00CB3693"/>
    <w:rsid w:val="00CB4DF6"/>
    <w:rsid w:val="00CB5786"/>
    <w:rsid w:val="00CB5AD3"/>
    <w:rsid w:val="00CC1011"/>
    <w:rsid w:val="00CD3F18"/>
    <w:rsid w:val="00CD5847"/>
    <w:rsid w:val="00CE111E"/>
    <w:rsid w:val="00CE12D0"/>
    <w:rsid w:val="00CE1C29"/>
    <w:rsid w:val="00CE37B4"/>
    <w:rsid w:val="00CF0A99"/>
    <w:rsid w:val="00CF2C7C"/>
    <w:rsid w:val="00CF782D"/>
    <w:rsid w:val="00D00E28"/>
    <w:rsid w:val="00D02036"/>
    <w:rsid w:val="00D0744A"/>
    <w:rsid w:val="00D12862"/>
    <w:rsid w:val="00D14927"/>
    <w:rsid w:val="00D1492E"/>
    <w:rsid w:val="00D20709"/>
    <w:rsid w:val="00D20EF6"/>
    <w:rsid w:val="00D22688"/>
    <w:rsid w:val="00D25A0D"/>
    <w:rsid w:val="00D277B1"/>
    <w:rsid w:val="00D27D07"/>
    <w:rsid w:val="00D37EC5"/>
    <w:rsid w:val="00D437DA"/>
    <w:rsid w:val="00D46359"/>
    <w:rsid w:val="00D4657F"/>
    <w:rsid w:val="00D535A7"/>
    <w:rsid w:val="00D61788"/>
    <w:rsid w:val="00D6447F"/>
    <w:rsid w:val="00D6678B"/>
    <w:rsid w:val="00D70A48"/>
    <w:rsid w:val="00D732C1"/>
    <w:rsid w:val="00D7394B"/>
    <w:rsid w:val="00D837ED"/>
    <w:rsid w:val="00D83942"/>
    <w:rsid w:val="00D85759"/>
    <w:rsid w:val="00D86E1E"/>
    <w:rsid w:val="00D9056B"/>
    <w:rsid w:val="00D91289"/>
    <w:rsid w:val="00DA020C"/>
    <w:rsid w:val="00DA2D02"/>
    <w:rsid w:val="00DA5B88"/>
    <w:rsid w:val="00DA5D76"/>
    <w:rsid w:val="00DA776D"/>
    <w:rsid w:val="00DA7954"/>
    <w:rsid w:val="00DB494D"/>
    <w:rsid w:val="00DC3309"/>
    <w:rsid w:val="00DC6E81"/>
    <w:rsid w:val="00DD022B"/>
    <w:rsid w:val="00DE0E73"/>
    <w:rsid w:val="00DE1CC4"/>
    <w:rsid w:val="00DE2DF5"/>
    <w:rsid w:val="00DF258E"/>
    <w:rsid w:val="00DF2B97"/>
    <w:rsid w:val="00E00A1F"/>
    <w:rsid w:val="00E03E45"/>
    <w:rsid w:val="00E0456D"/>
    <w:rsid w:val="00E06648"/>
    <w:rsid w:val="00E1519A"/>
    <w:rsid w:val="00E159B2"/>
    <w:rsid w:val="00E22D50"/>
    <w:rsid w:val="00E24C39"/>
    <w:rsid w:val="00E25FC3"/>
    <w:rsid w:val="00E26725"/>
    <w:rsid w:val="00E30F25"/>
    <w:rsid w:val="00E41D71"/>
    <w:rsid w:val="00E42CD5"/>
    <w:rsid w:val="00E43E8D"/>
    <w:rsid w:val="00E555E0"/>
    <w:rsid w:val="00E621B4"/>
    <w:rsid w:val="00E648EB"/>
    <w:rsid w:val="00E656C7"/>
    <w:rsid w:val="00E74F83"/>
    <w:rsid w:val="00E75964"/>
    <w:rsid w:val="00E81E9B"/>
    <w:rsid w:val="00E8295A"/>
    <w:rsid w:val="00E86289"/>
    <w:rsid w:val="00E91AB2"/>
    <w:rsid w:val="00E92036"/>
    <w:rsid w:val="00E94663"/>
    <w:rsid w:val="00E9475C"/>
    <w:rsid w:val="00E95368"/>
    <w:rsid w:val="00EA059C"/>
    <w:rsid w:val="00EA5486"/>
    <w:rsid w:val="00EA7927"/>
    <w:rsid w:val="00EB599C"/>
    <w:rsid w:val="00EC43BC"/>
    <w:rsid w:val="00EC6A6A"/>
    <w:rsid w:val="00ED0CD8"/>
    <w:rsid w:val="00ED2AC1"/>
    <w:rsid w:val="00ED457F"/>
    <w:rsid w:val="00ED4779"/>
    <w:rsid w:val="00ED7039"/>
    <w:rsid w:val="00ED776F"/>
    <w:rsid w:val="00EE4C4B"/>
    <w:rsid w:val="00EE4E31"/>
    <w:rsid w:val="00EE6AD1"/>
    <w:rsid w:val="00EF0B61"/>
    <w:rsid w:val="00EF138D"/>
    <w:rsid w:val="00EF5505"/>
    <w:rsid w:val="00EF71FB"/>
    <w:rsid w:val="00EF72ED"/>
    <w:rsid w:val="00F00274"/>
    <w:rsid w:val="00F017C7"/>
    <w:rsid w:val="00F01846"/>
    <w:rsid w:val="00F03E98"/>
    <w:rsid w:val="00F04D44"/>
    <w:rsid w:val="00F1272C"/>
    <w:rsid w:val="00F13D64"/>
    <w:rsid w:val="00F215D3"/>
    <w:rsid w:val="00F235D4"/>
    <w:rsid w:val="00F25293"/>
    <w:rsid w:val="00F31529"/>
    <w:rsid w:val="00F317AA"/>
    <w:rsid w:val="00F324DD"/>
    <w:rsid w:val="00F35469"/>
    <w:rsid w:val="00F40E31"/>
    <w:rsid w:val="00F41338"/>
    <w:rsid w:val="00F42729"/>
    <w:rsid w:val="00F500C8"/>
    <w:rsid w:val="00F50BD7"/>
    <w:rsid w:val="00F54AC5"/>
    <w:rsid w:val="00F551BA"/>
    <w:rsid w:val="00F571B4"/>
    <w:rsid w:val="00F57A27"/>
    <w:rsid w:val="00F64DD3"/>
    <w:rsid w:val="00F679EA"/>
    <w:rsid w:val="00F71BB7"/>
    <w:rsid w:val="00F72E8B"/>
    <w:rsid w:val="00F742C6"/>
    <w:rsid w:val="00F749F7"/>
    <w:rsid w:val="00F75239"/>
    <w:rsid w:val="00F761CE"/>
    <w:rsid w:val="00F7648A"/>
    <w:rsid w:val="00F76FF7"/>
    <w:rsid w:val="00F77DAC"/>
    <w:rsid w:val="00F82459"/>
    <w:rsid w:val="00F83584"/>
    <w:rsid w:val="00F83772"/>
    <w:rsid w:val="00F8687D"/>
    <w:rsid w:val="00F91636"/>
    <w:rsid w:val="00F92021"/>
    <w:rsid w:val="00F92575"/>
    <w:rsid w:val="00F93A19"/>
    <w:rsid w:val="00F948E0"/>
    <w:rsid w:val="00F977CB"/>
    <w:rsid w:val="00FA239C"/>
    <w:rsid w:val="00FA2558"/>
    <w:rsid w:val="00FA3B9C"/>
    <w:rsid w:val="00FA46DF"/>
    <w:rsid w:val="00FA528B"/>
    <w:rsid w:val="00FB29DE"/>
    <w:rsid w:val="00FB7731"/>
    <w:rsid w:val="00FC397E"/>
    <w:rsid w:val="00FC3FDF"/>
    <w:rsid w:val="00FC5B5B"/>
    <w:rsid w:val="00FD178E"/>
    <w:rsid w:val="00FD48FC"/>
    <w:rsid w:val="00FE2196"/>
    <w:rsid w:val="00FE623A"/>
    <w:rsid w:val="00FF00BD"/>
    <w:rsid w:val="00FF15F6"/>
    <w:rsid w:val="00FF5E1F"/>
    <w:rsid w:val="00FF7AAF"/>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DB34A"/>
  <w15:chartTrackingRefBased/>
  <w15:docId w15:val="{C49B76C9-1FA1-430F-AC04-5898CBA0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Overskrift2">
    <w:name w:val="heading 2"/>
    <w:basedOn w:val="Normal"/>
    <w:next w:val="Normal"/>
    <w:link w:val="Overskrift2Tegn"/>
    <w:uiPriority w:val="9"/>
    <w:semiHidden/>
    <w:unhideWhenUsed/>
    <w:qFormat/>
    <w:rsid w:val="008B45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2B0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92B08"/>
  </w:style>
  <w:style w:type="paragraph" w:styleId="Sidefod">
    <w:name w:val="footer"/>
    <w:basedOn w:val="Normal"/>
    <w:link w:val="SidefodTegn"/>
    <w:uiPriority w:val="99"/>
    <w:unhideWhenUsed/>
    <w:rsid w:val="00492B0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92B08"/>
  </w:style>
  <w:style w:type="paragraph" w:styleId="Listeafsnit">
    <w:name w:val="List Paragraph"/>
    <w:basedOn w:val="Normal"/>
    <w:uiPriority w:val="34"/>
    <w:qFormat/>
    <w:rsid w:val="00ED7039"/>
    <w:pPr>
      <w:ind w:left="720"/>
      <w:contextualSpacing/>
    </w:pPr>
  </w:style>
  <w:style w:type="character" w:styleId="Hyperlink">
    <w:name w:val="Hyperlink"/>
    <w:basedOn w:val="Standardskrifttypeiafsnit"/>
    <w:uiPriority w:val="99"/>
    <w:unhideWhenUsed/>
    <w:rsid w:val="00544058"/>
    <w:rPr>
      <w:color w:val="0563C1" w:themeColor="hyperlink"/>
      <w:u w:val="single"/>
    </w:rPr>
  </w:style>
  <w:style w:type="character" w:customStyle="1" w:styleId="Ulstomtale1">
    <w:name w:val="Uløst omtale1"/>
    <w:basedOn w:val="Standardskrifttypeiafsnit"/>
    <w:uiPriority w:val="99"/>
    <w:semiHidden/>
    <w:unhideWhenUsed/>
    <w:rsid w:val="00544058"/>
    <w:rPr>
      <w:color w:val="605E5C"/>
      <w:shd w:val="clear" w:color="auto" w:fill="E1DFDD"/>
    </w:rPr>
  </w:style>
  <w:style w:type="paragraph" w:styleId="Markeringsbobletekst">
    <w:name w:val="Balloon Text"/>
    <w:basedOn w:val="Normal"/>
    <w:link w:val="MarkeringsbobletekstTegn"/>
    <w:uiPriority w:val="99"/>
    <w:semiHidden/>
    <w:unhideWhenUsed/>
    <w:rsid w:val="003868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8681F"/>
    <w:rPr>
      <w:rFonts w:ascii="Segoe UI" w:hAnsi="Segoe UI" w:cs="Segoe UI"/>
      <w:sz w:val="18"/>
      <w:szCs w:val="18"/>
    </w:rPr>
  </w:style>
  <w:style w:type="table" w:styleId="Tabel-Gitter">
    <w:name w:val="Table Grid"/>
    <w:basedOn w:val="Tabel-Normal"/>
    <w:uiPriority w:val="39"/>
    <w:rsid w:val="0042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C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unhideWhenUsed/>
    <w:rsid w:val="00421C30"/>
    <w:rPr>
      <w:sz w:val="16"/>
      <w:szCs w:val="16"/>
    </w:rPr>
  </w:style>
  <w:style w:type="paragraph" w:styleId="Kommentartekst">
    <w:name w:val="annotation text"/>
    <w:basedOn w:val="Normal"/>
    <w:link w:val="KommentartekstTegn"/>
    <w:uiPriority w:val="99"/>
    <w:unhideWhenUsed/>
    <w:rsid w:val="00421C30"/>
    <w:pPr>
      <w:spacing w:after="200" w:line="240" w:lineRule="auto"/>
    </w:pPr>
    <w:rPr>
      <w:sz w:val="20"/>
      <w:szCs w:val="20"/>
    </w:rPr>
  </w:style>
  <w:style w:type="character" w:customStyle="1" w:styleId="KommentartekstTegn">
    <w:name w:val="Kommentartekst Tegn"/>
    <w:basedOn w:val="Standardskrifttypeiafsnit"/>
    <w:link w:val="Kommentartekst"/>
    <w:uiPriority w:val="99"/>
    <w:rsid w:val="00421C30"/>
    <w:rPr>
      <w:sz w:val="20"/>
      <w:szCs w:val="20"/>
      <w:lang w:val="da-DK"/>
    </w:rPr>
  </w:style>
  <w:style w:type="paragraph" w:styleId="Kommentaremne">
    <w:name w:val="annotation subject"/>
    <w:basedOn w:val="Kommentartekst"/>
    <w:next w:val="Kommentartekst"/>
    <w:link w:val="KommentaremneTegn"/>
    <w:uiPriority w:val="99"/>
    <w:semiHidden/>
    <w:unhideWhenUsed/>
    <w:rsid w:val="00E30F25"/>
    <w:pPr>
      <w:spacing w:after="160"/>
    </w:pPr>
    <w:rPr>
      <w:b/>
      <w:bCs/>
      <w:lang w:val="kl-GL"/>
    </w:rPr>
  </w:style>
  <w:style w:type="character" w:customStyle="1" w:styleId="KommentaremneTegn">
    <w:name w:val="Kommentaremne Tegn"/>
    <w:basedOn w:val="KommentartekstTegn"/>
    <w:link w:val="Kommentaremne"/>
    <w:uiPriority w:val="99"/>
    <w:semiHidden/>
    <w:rsid w:val="00E30F25"/>
    <w:rPr>
      <w:b/>
      <w:bCs/>
      <w:sz w:val="20"/>
      <w:szCs w:val="20"/>
      <w:lang w:val="da-DK"/>
    </w:rPr>
  </w:style>
  <w:style w:type="paragraph" w:styleId="Korrektur">
    <w:name w:val="Revision"/>
    <w:hidden/>
    <w:uiPriority w:val="99"/>
    <w:semiHidden/>
    <w:rsid w:val="0087531E"/>
    <w:pPr>
      <w:spacing w:after="0" w:line="240" w:lineRule="auto"/>
    </w:pPr>
  </w:style>
  <w:style w:type="paragraph" w:customStyle="1" w:styleId="Default">
    <w:name w:val="Default"/>
    <w:rsid w:val="005E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2">
    <w:name w:val="Uløst omtale2"/>
    <w:basedOn w:val="Standardskrifttypeiafsnit"/>
    <w:uiPriority w:val="99"/>
    <w:semiHidden/>
    <w:unhideWhenUsed/>
    <w:rsid w:val="00925C3E"/>
    <w:rPr>
      <w:color w:val="605E5C"/>
      <w:shd w:val="clear" w:color="auto" w:fill="E1DFDD"/>
    </w:rPr>
  </w:style>
  <w:style w:type="table" w:customStyle="1" w:styleId="Tabel-Gitter1">
    <w:name w:val="Tabel - Gitter1"/>
    <w:basedOn w:val="Tabel-Normal"/>
    <w:next w:val="Tabel-Gitter"/>
    <w:rsid w:val="00066D4C"/>
    <w:pPr>
      <w:spacing w:after="0" w:line="240" w:lineRule="auto"/>
    </w:pPr>
    <w:rPr>
      <w:rFonts w:ascii="Times New Roman" w:eastAsia="Times New Roman" w:hAnsi="Times New Roman" w:cs="Times New Roman"/>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8B4548"/>
    <w:rPr>
      <w:rFonts w:asciiTheme="majorHAnsi" w:eastAsiaTheme="majorEastAsia" w:hAnsiTheme="majorHAnsi" w:cstheme="majorBidi"/>
      <w:color w:val="2F5496" w:themeColor="accent1" w:themeShade="BF"/>
      <w:sz w:val="26"/>
      <w:szCs w:val="26"/>
      <w:lang w:val="da-DK"/>
    </w:rPr>
  </w:style>
  <w:style w:type="paragraph" w:styleId="Ingenafstand">
    <w:name w:val="No Spacing"/>
    <w:uiPriority w:val="1"/>
    <w:qFormat/>
    <w:rsid w:val="00ED4779"/>
    <w:pPr>
      <w:spacing w:after="0" w:line="240" w:lineRule="auto"/>
    </w:pPr>
    <w:rPr>
      <w:lang w:val="da-DK"/>
    </w:rPr>
  </w:style>
  <w:style w:type="character" w:styleId="Fremhv">
    <w:name w:val="Emphasis"/>
    <w:basedOn w:val="Standardskrifttypeiafsnit"/>
    <w:uiPriority w:val="20"/>
    <w:qFormat/>
    <w:rsid w:val="000D5077"/>
    <w:rPr>
      <w:i/>
      <w:iCs/>
    </w:rPr>
  </w:style>
  <w:style w:type="character" w:styleId="Strk">
    <w:name w:val="Strong"/>
    <w:basedOn w:val="Standardskrifttypeiafsnit"/>
    <w:uiPriority w:val="22"/>
    <w:qFormat/>
    <w:rsid w:val="00086D97"/>
    <w:rPr>
      <w:b/>
      <w:bCs/>
    </w:rPr>
  </w:style>
  <w:style w:type="paragraph" w:customStyle="1" w:styleId="pf0">
    <w:name w:val="pf0"/>
    <w:basedOn w:val="Normal"/>
    <w:rsid w:val="00394ED3"/>
    <w:pPr>
      <w:spacing w:before="100" w:beforeAutospacing="1" w:after="100" w:afterAutospacing="1" w:line="240" w:lineRule="auto"/>
    </w:pPr>
    <w:rPr>
      <w:rFonts w:ascii="Times New Roman" w:eastAsia="Times New Roman" w:hAnsi="Times New Roman" w:cs="Times New Roman"/>
      <w:sz w:val="24"/>
      <w:szCs w:val="24"/>
      <w:lang w:val="kl-GL" w:eastAsia="kl-GL"/>
    </w:rPr>
  </w:style>
  <w:style w:type="character" w:customStyle="1" w:styleId="cf01">
    <w:name w:val="cf01"/>
    <w:basedOn w:val="Standardskrifttypeiafsnit"/>
    <w:rsid w:val="00394ED3"/>
    <w:rPr>
      <w:rFonts w:ascii="Segoe UI" w:hAnsi="Segoe UI" w:cs="Segoe UI" w:hint="default"/>
      <w:sz w:val="18"/>
      <w:szCs w:val="18"/>
    </w:rPr>
  </w:style>
  <w:style w:type="paragraph" w:styleId="Fodnotetekst">
    <w:name w:val="footnote text"/>
    <w:basedOn w:val="Normal"/>
    <w:link w:val="FodnotetekstTegn"/>
    <w:uiPriority w:val="99"/>
    <w:semiHidden/>
    <w:unhideWhenUsed/>
    <w:rsid w:val="00DB49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494D"/>
    <w:rPr>
      <w:sz w:val="20"/>
      <w:szCs w:val="20"/>
      <w:lang w:val="da-DK"/>
    </w:rPr>
  </w:style>
  <w:style w:type="character" w:styleId="Fodnotehenvisning">
    <w:name w:val="footnote reference"/>
    <w:basedOn w:val="Standardskrifttypeiafsnit"/>
    <w:uiPriority w:val="99"/>
    <w:semiHidden/>
    <w:unhideWhenUsed/>
    <w:rsid w:val="00DB494D"/>
    <w:rPr>
      <w:vertAlign w:val="superscript"/>
    </w:rPr>
  </w:style>
  <w:style w:type="paragraph" w:styleId="Billedtekst">
    <w:name w:val="caption"/>
    <w:basedOn w:val="Normal"/>
    <w:next w:val="Normal"/>
    <w:uiPriority w:val="35"/>
    <w:unhideWhenUsed/>
    <w:qFormat/>
    <w:rsid w:val="008165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70">
      <w:bodyDiv w:val="1"/>
      <w:marLeft w:val="0"/>
      <w:marRight w:val="0"/>
      <w:marTop w:val="0"/>
      <w:marBottom w:val="0"/>
      <w:divBdr>
        <w:top w:val="none" w:sz="0" w:space="0" w:color="auto"/>
        <w:left w:val="none" w:sz="0" w:space="0" w:color="auto"/>
        <w:bottom w:val="none" w:sz="0" w:space="0" w:color="auto"/>
        <w:right w:val="none" w:sz="0" w:space="0" w:color="auto"/>
      </w:divBdr>
    </w:div>
    <w:div w:id="26565129">
      <w:bodyDiv w:val="1"/>
      <w:marLeft w:val="0"/>
      <w:marRight w:val="0"/>
      <w:marTop w:val="0"/>
      <w:marBottom w:val="0"/>
      <w:divBdr>
        <w:top w:val="none" w:sz="0" w:space="0" w:color="auto"/>
        <w:left w:val="none" w:sz="0" w:space="0" w:color="auto"/>
        <w:bottom w:val="none" w:sz="0" w:space="0" w:color="auto"/>
        <w:right w:val="none" w:sz="0" w:space="0" w:color="auto"/>
      </w:divBdr>
    </w:div>
    <w:div w:id="120148782">
      <w:bodyDiv w:val="1"/>
      <w:marLeft w:val="0"/>
      <w:marRight w:val="0"/>
      <w:marTop w:val="0"/>
      <w:marBottom w:val="0"/>
      <w:divBdr>
        <w:top w:val="none" w:sz="0" w:space="0" w:color="auto"/>
        <w:left w:val="none" w:sz="0" w:space="0" w:color="auto"/>
        <w:bottom w:val="none" w:sz="0" w:space="0" w:color="auto"/>
        <w:right w:val="none" w:sz="0" w:space="0" w:color="auto"/>
      </w:divBdr>
    </w:div>
    <w:div w:id="129180000">
      <w:bodyDiv w:val="1"/>
      <w:marLeft w:val="0"/>
      <w:marRight w:val="0"/>
      <w:marTop w:val="0"/>
      <w:marBottom w:val="0"/>
      <w:divBdr>
        <w:top w:val="none" w:sz="0" w:space="0" w:color="auto"/>
        <w:left w:val="none" w:sz="0" w:space="0" w:color="auto"/>
        <w:bottom w:val="none" w:sz="0" w:space="0" w:color="auto"/>
        <w:right w:val="none" w:sz="0" w:space="0" w:color="auto"/>
      </w:divBdr>
    </w:div>
    <w:div w:id="354814358">
      <w:bodyDiv w:val="1"/>
      <w:marLeft w:val="0"/>
      <w:marRight w:val="0"/>
      <w:marTop w:val="0"/>
      <w:marBottom w:val="0"/>
      <w:divBdr>
        <w:top w:val="none" w:sz="0" w:space="0" w:color="auto"/>
        <w:left w:val="none" w:sz="0" w:space="0" w:color="auto"/>
        <w:bottom w:val="none" w:sz="0" w:space="0" w:color="auto"/>
        <w:right w:val="none" w:sz="0" w:space="0" w:color="auto"/>
      </w:divBdr>
    </w:div>
    <w:div w:id="356976352">
      <w:bodyDiv w:val="1"/>
      <w:marLeft w:val="0"/>
      <w:marRight w:val="0"/>
      <w:marTop w:val="0"/>
      <w:marBottom w:val="0"/>
      <w:divBdr>
        <w:top w:val="none" w:sz="0" w:space="0" w:color="auto"/>
        <w:left w:val="none" w:sz="0" w:space="0" w:color="auto"/>
        <w:bottom w:val="none" w:sz="0" w:space="0" w:color="auto"/>
        <w:right w:val="none" w:sz="0" w:space="0" w:color="auto"/>
      </w:divBdr>
    </w:div>
    <w:div w:id="410009740">
      <w:bodyDiv w:val="1"/>
      <w:marLeft w:val="0"/>
      <w:marRight w:val="0"/>
      <w:marTop w:val="0"/>
      <w:marBottom w:val="0"/>
      <w:divBdr>
        <w:top w:val="none" w:sz="0" w:space="0" w:color="auto"/>
        <w:left w:val="none" w:sz="0" w:space="0" w:color="auto"/>
        <w:bottom w:val="none" w:sz="0" w:space="0" w:color="auto"/>
        <w:right w:val="none" w:sz="0" w:space="0" w:color="auto"/>
      </w:divBdr>
    </w:div>
    <w:div w:id="429352660">
      <w:bodyDiv w:val="1"/>
      <w:marLeft w:val="0"/>
      <w:marRight w:val="0"/>
      <w:marTop w:val="0"/>
      <w:marBottom w:val="0"/>
      <w:divBdr>
        <w:top w:val="none" w:sz="0" w:space="0" w:color="auto"/>
        <w:left w:val="none" w:sz="0" w:space="0" w:color="auto"/>
        <w:bottom w:val="none" w:sz="0" w:space="0" w:color="auto"/>
        <w:right w:val="none" w:sz="0" w:space="0" w:color="auto"/>
      </w:divBdr>
    </w:div>
    <w:div w:id="471606825">
      <w:bodyDiv w:val="1"/>
      <w:marLeft w:val="0"/>
      <w:marRight w:val="0"/>
      <w:marTop w:val="0"/>
      <w:marBottom w:val="0"/>
      <w:divBdr>
        <w:top w:val="none" w:sz="0" w:space="0" w:color="auto"/>
        <w:left w:val="none" w:sz="0" w:space="0" w:color="auto"/>
        <w:bottom w:val="none" w:sz="0" w:space="0" w:color="auto"/>
        <w:right w:val="none" w:sz="0" w:space="0" w:color="auto"/>
      </w:divBdr>
    </w:div>
    <w:div w:id="534579349">
      <w:bodyDiv w:val="1"/>
      <w:marLeft w:val="0"/>
      <w:marRight w:val="0"/>
      <w:marTop w:val="0"/>
      <w:marBottom w:val="0"/>
      <w:divBdr>
        <w:top w:val="none" w:sz="0" w:space="0" w:color="auto"/>
        <w:left w:val="none" w:sz="0" w:space="0" w:color="auto"/>
        <w:bottom w:val="none" w:sz="0" w:space="0" w:color="auto"/>
        <w:right w:val="none" w:sz="0" w:space="0" w:color="auto"/>
      </w:divBdr>
    </w:div>
    <w:div w:id="555819249">
      <w:bodyDiv w:val="1"/>
      <w:marLeft w:val="0"/>
      <w:marRight w:val="0"/>
      <w:marTop w:val="0"/>
      <w:marBottom w:val="0"/>
      <w:divBdr>
        <w:top w:val="none" w:sz="0" w:space="0" w:color="auto"/>
        <w:left w:val="none" w:sz="0" w:space="0" w:color="auto"/>
        <w:bottom w:val="none" w:sz="0" w:space="0" w:color="auto"/>
        <w:right w:val="none" w:sz="0" w:space="0" w:color="auto"/>
      </w:divBdr>
    </w:div>
    <w:div w:id="668027205">
      <w:bodyDiv w:val="1"/>
      <w:marLeft w:val="0"/>
      <w:marRight w:val="0"/>
      <w:marTop w:val="0"/>
      <w:marBottom w:val="0"/>
      <w:divBdr>
        <w:top w:val="none" w:sz="0" w:space="0" w:color="auto"/>
        <w:left w:val="none" w:sz="0" w:space="0" w:color="auto"/>
        <w:bottom w:val="none" w:sz="0" w:space="0" w:color="auto"/>
        <w:right w:val="none" w:sz="0" w:space="0" w:color="auto"/>
      </w:divBdr>
    </w:div>
    <w:div w:id="931888454">
      <w:bodyDiv w:val="1"/>
      <w:marLeft w:val="0"/>
      <w:marRight w:val="0"/>
      <w:marTop w:val="0"/>
      <w:marBottom w:val="0"/>
      <w:divBdr>
        <w:top w:val="none" w:sz="0" w:space="0" w:color="auto"/>
        <w:left w:val="none" w:sz="0" w:space="0" w:color="auto"/>
        <w:bottom w:val="none" w:sz="0" w:space="0" w:color="auto"/>
        <w:right w:val="none" w:sz="0" w:space="0" w:color="auto"/>
      </w:divBdr>
    </w:div>
    <w:div w:id="974991176">
      <w:bodyDiv w:val="1"/>
      <w:marLeft w:val="0"/>
      <w:marRight w:val="0"/>
      <w:marTop w:val="0"/>
      <w:marBottom w:val="0"/>
      <w:divBdr>
        <w:top w:val="none" w:sz="0" w:space="0" w:color="auto"/>
        <w:left w:val="none" w:sz="0" w:space="0" w:color="auto"/>
        <w:bottom w:val="none" w:sz="0" w:space="0" w:color="auto"/>
        <w:right w:val="none" w:sz="0" w:space="0" w:color="auto"/>
      </w:divBdr>
    </w:div>
    <w:div w:id="993726658">
      <w:bodyDiv w:val="1"/>
      <w:marLeft w:val="0"/>
      <w:marRight w:val="0"/>
      <w:marTop w:val="0"/>
      <w:marBottom w:val="0"/>
      <w:divBdr>
        <w:top w:val="none" w:sz="0" w:space="0" w:color="auto"/>
        <w:left w:val="none" w:sz="0" w:space="0" w:color="auto"/>
        <w:bottom w:val="none" w:sz="0" w:space="0" w:color="auto"/>
        <w:right w:val="none" w:sz="0" w:space="0" w:color="auto"/>
      </w:divBdr>
    </w:div>
    <w:div w:id="1018893005">
      <w:bodyDiv w:val="1"/>
      <w:marLeft w:val="0"/>
      <w:marRight w:val="0"/>
      <w:marTop w:val="0"/>
      <w:marBottom w:val="0"/>
      <w:divBdr>
        <w:top w:val="none" w:sz="0" w:space="0" w:color="auto"/>
        <w:left w:val="none" w:sz="0" w:space="0" w:color="auto"/>
        <w:bottom w:val="none" w:sz="0" w:space="0" w:color="auto"/>
        <w:right w:val="none" w:sz="0" w:space="0" w:color="auto"/>
      </w:divBdr>
    </w:div>
    <w:div w:id="1077825644">
      <w:bodyDiv w:val="1"/>
      <w:marLeft w:val="0"/>
      <w:marRight w:val="0"/>
      <w:marTop w:val="0"/>
      <w:marBottom w:val="0"/>
      <w:divBdr>
        <w:top w:val="none" w:sz="0" w:space="0" w:color="auto"/>
        <w:left w:val="none" w:sz="0" w:space="0" w:color="auto"/>
        <w:bottom w:val="none" w:sz="0" w:space="0" w:color="auto"/>
        <w:right w:val="none" w:sz="0" w:space="0" w:color="auto"/>
      </w:divBdr>
    </w:div>
    <w:div w:id="1088768323">
      <w:bodyDiv w:val="1"/>
      <w:marLeft w:val="0"/>
      <w:marRight w:val="0"/>
      <w:marTop w:val="0"/>
      <w:marBottom w:val="0"/>
      <w:divBdr>
        <w:top w:val="none" w:sz="0" w:space="0" w:color="auto"/>
        <w:left w:val="none" w:sz="0" w:space="0" w:color="auto"/>
        <w:bottom w:val="none" w:sz="0" w:space="0" w:color="auto"/>
        <w:right w:val="none" w:sz="0" w:space="0" w:color="auto"/>
      </w:divBdr>
    </w:div>
    <w:div w:id="1097823373">
      <w:bodyDiv w:val="1"/>
      <w:marLeft w:val="0"/>
      <w:marRight w:val="0"/>
      <w:marTop w:val="0"/>
      <w:marBottom w:val="0"/>
      <w:divBdr>
        <w:top w:val="none" w:sz="0" w:space="0" w:color="auto"/>
        <w:left w:val="none" w:sz="0" w:space="0" w:color="auto"/>
        <w:bottom w:val="none" w:sz="0" w:space="0" w:color="auto"/>
        <w:right w:val="none" w:sz="0" w:space="0" w:color="auto"/>
      </w:divBdr>
    </w:div>
    <w:div w:id="1113327360">
      <w:bodyDiv w:val="1"/>
      <w:marLeft w:val="0"/>
      <w:marRight w:val="0"/>
      <w:marTop w:val="0"/>
      <w:marBottom w:val="0"/>
      <w:divBdr>
        <w:top w:val="none" w:sz="0" w:space="0" w:color="auto"/>
        <w:left w:val="none" w:sz="0" w:space="0" w:color="auto"/>
        <w:bottom w:val="none" w:sz="0" w:space="0" w:color="auto"/>
        <w:right w:val="none" w:sz="0" w:space="0" w:color="auto"/>
      </w:divBdr>
    </w:div>
    <w:div w:id="1114909439">
      <w:bodyDiv w:val="1"/>
      <w:marLeft w:val="0"/>
      <w:marRight w:val="0"/>
      <w:marTop w:val="0"/>
      <w:marBottom w:val="0"/>
      <w:divBdr>
        <w:top w:val="none" w:sz="0" w:space="0" w:color="auto"/>
        <w:left w:val="none" w:sz="0" w:space="0" w:color="auto"/>
        <w:bottom w:val="none" w:sz="0" w:space="0" w:color="auto"/>
        <w:right w:val="none" w:sz="0" w:space="0" w:color="auto"/>
      </w:divBdr>
    </w:div>
    <w:div w:id="1189222068">
      <w:bodyDiv w:val="1"/>
      <w:marLeft w:val="0"/>
      <w:marRight w:val="0"/>
      <w:marTop w:val="0"/>
      <w:marBottom w:val="0"/>
      <w:divBdr>
        <w:top w:val="none" w:sz="0" w:space="0" w:color="auto"/>
        <w:left w:val="none" w:sz="0" w:space="0" w:color="auto"/>
        <w:bottom w:val="none" w:sz="0" w:space="0" w:color="auto"/>
        <w:right w:val="none" w:sz="0" w:space="0" w:color="auto"/>
      </w:divBdr>
    </w:div>
    <w:div w:id="1197232751">
      <w:bodyDiv w:val="1"/>
      <w:marLeft w:val="0"/>
      <w:marRight w:val="0"/>
      <w:marTop w:val="0"/>
      <w:marBottom w:val="0"/>
      <w:divBdr>
        <w:top w:val="none" w:sz="0" w:space="0" w:color="auto"/>
        <w:left w:val="none" w:sz="0" w:space="0" w:color="auto"/>
        <w:bottom w:val="none" w:sz="0" w:space="0" w:color="auto"/>
        <w:right w:val="none" w:sz="0" w:space="0" w:color="auto"/>
      </w:divBdr>
    </w:div>
    <w:div w:id="1267734754">
      <w:bodyDiv w:val="1"/>
      <w:marLeft w:val="0"/>
      <w:marRight w:val="0"/>
      <w:marTop w:val="0"/>
      <w:marBottom w:val="0"/>
      <w:divBdr>
        <w:top w:val="none" w:sz="0" w:space="0" w:color="auto"/>
        <w:left w:val="none" w:sz="0" w:space="0" w:color="auto"/>
        <w:bottom w:val="none" w:sz="0" w:space="0" w:color="auto"/>
        <w:right w:val="none" w:sz="0" w:space="0" w:color="auto"/>
      </w:divBdr>
    </w:div>
    <w:div w:id="1325932545">
      <w:bodyDiv w:val="1"/>
      <w:marLeft w:val="0"/>
      <w:marRight w:val="0"/>
      <w:marTop w:val="0"/>
      <w:marBottom w:val="0"/>
      <w:divBdr>
        <w:top w:val="none" w:sz="0" w:space="0" w:color="auto"/>
        <w:left w:val="none" w:sz="0" w:space="0" w:color="auto"/>
        <w:bottom w:val="none" w:sz="0" w:space="0" w:color="auto"/>
        <w:right w:val="none" w:sz="0" w:space="0" w:color="auto"/>
      </w:divBdr>
    </w:div>
    <w:div w:id="1370452850">
      <w:bodyDiv w:val="1"/>
      <w:marLeft w:val="0"/>
      <w:marRight w:val="0"/>
      <w:marTop w:val="0"/>
      <w:marBottom w:val="0"/>
      <w:divBdr>
        <w:top w:val="none" w:sz="0" w:space="0" w:color="auto"/>
        <w:left w:val="none" w:sz="0" w:space="0" w:color="auto"/>
        <w:bottom w:val="none" w:sz="0" w:space="0" w:color="auto"/>
        <w:right w:val="none" w:sz="0" w:space="0" w:color="auto"/>
      </w:divBdr>
    </w:div>
    <w:div w:id="1583174603">
      <w:bodyDiv w:val="1"/>
      <w:marLeft w:val="0"/>
      <w:marRight w:val="0"/>
      <w:marTop w:val="0"/>
      <w:marBottom w:val="0"/>
      <w:divBdr>
        <w:top w:val="none" w:sz="0" w:space="0" w:color="auto"/>
        <w:left w:val="none" w:sz="0" w:space="0" w:color="auto"/>
        <w:bottom w:val="none" w:sz="0" w:space="0" w:color="auto"/>
        <w:right w:val="none" w:sz="0" w:space="0" w:color="auto"/>
      </w:divBdr>
    </w:div>
    <w:div w:id="1607694863">
      <w:bodyDiv w:val="1"/>
      <w:marLeft w:val="0"/>
      <w:marRight w:val="0"/>
      <w:marTop w:val="0"/>
      <w:marBottom w:val="0"/>
      <w:divBdr>
        <w:top w:val="none" w:sz="0" w:space="0" w:color="auto"/>
        <w:left w:val="none" w:sz="0" w:space="0" w:color="auto"/>
        <w:bottom w:val="none" w:sz="0" w:space="0" w:color="auto"/>
        <w:right w:val="none" w:sz="0" w:space="0" w:color="auto"/>
      </w:divBdr>
    </w:div>
    <w:div w:id="1625769058">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27412102">
      <w:bodyDiv w:val="1"/>
      <w:marLeft w:val="0"/>
      <w:marRight w:val="0"/>
      <w:marTop w:val="0"/>
      <w:marBottom w:val="0"/>
      <w:divBdr>
        <w:top w:val="none" w:sz="0" w:space="0" w:color="auto"/>
        <w:left w:val="none" w:sz="0" w:space="0" w:color="auto"/>
        <w:bottom w:val="none" w:sz="0" w:space="0" w:color="auto"/>
        <w:right w:val="none" w:sz="0" w:space="0" w:color="auto"/>
      </w:divBdr>
    </w:div>
    <w:div w:id="1755279218">
      <w:bodyDiv w:val="1"/>
      <w:marLeft w:val="0"/>
      <w:marRight w:val="0"/>
      <w:marTop w:val="0"/>
      <w:marBottom w:val="0"/>
      <w:divBdr>
        <w:top w:val="none" w:sz="0" w:space="0" w:color="auto"/>
        <w:left w:val="none" w:sz="0" w:space="0" w:color="auto"/>
        <w:bottom w:val="none" w:sz="0" w:space="0" w:color="auto"/>
        <w:right w:val="none" w:sz="0" w:space="0" w:color="auto"/>
      </w:divBdr>
    </w:div>
    <w:div w:id="1912961969">
      <w:bodyDiv w:val="1"/>
      <w:marLeft w:val="0"/>
      <w:marRight w:val="0"/>
      <w:marTop w:val="0"/>
      <w:marBottom w:val="0"/>
      <w:divBdr>
        <w:top w:val="none" w:sz="0" w:space="0" w:color="auto"/>
        <w:left w:val="none" w:sz="0" w:space="0" w:color="auto"/>
        <w:bottom w:val="none" w:sz="0" w:space="0" w:color="auto"/>
        <w:right w:val="none" w:sz="0" w:space="0" w:color="auto"/>
      </w:divBdr>
    </w:div>
    <w:div w:id="1924490362">
      <w:bodyDiv w:val="1"/>
      <w:marLeft w:val="0"/>
      <w:marRight w:val="0"/>
      <w:marTop w:val="0"/>
      <w:marBottom w:val="0"/>
      <w:divBdr>
        <w:top w:val="none" w:sz="0" w:space="0" w:color="auto"/>
        <w:left w:val="none" w:sz="0" w:space="0" w:color="auto"/>
        <w:bottom w:val="none" w:sz="0" w:space="0" w:color="auto"/>
        <w:right w:val="none" w:sz="0" w:space="0" w:color="auto"/>
      </w:divBdr>
    </w:div>
    <w:div w:id="1928462627">
      <w:bodyDiv w:val="1"/>
      <w:marLeft w:val="0"/>
      <w:marRight w:val="0"/>
      <w:marTop w:val="0"/>
      <w:marBottom w:val="0"/>
      <w:divBdr>
        <w:top w:val="none" w:sz="0" w:space="0" w:color="auto"/>
        <w:left w:val="none" w:sz="0" w:space="0" w:color="auto"/>
        <w:bottom w:val="none" w:sz="0" w:space="0" w:color="auto"/>
        <w:right w:val="none" w:sz="0" w:space="0" w:color="auto"/>
      </w:divBdr>
    </w:div>
    <w:div w:id="1952005989">
      <w:bodyDiv w:val="1"/>
      <w:marLeft w:val="0"/>
      <w:marRight w:val="0"/>
      <w:marTop w:val="0"/>
      <w:marBottom w:val="0"/>
      <w:divBdr>
        <w:top w:val="none" w:sz="0" w:space="0" w:color="auto"/>
        <w:left w:val="none" w:sz="0" w:space="0" w:color="auto"/>
        <w:bottom w:val="none" w:sz="0" w:space="0" w:color="auto"/>
        <w:right w:val="none" w:sz="0" w:space="0" w:color="auto"/>
      </w:divBdr>
      <w:divsChild>
        <w:div w:id="1235315928">
          <w:marLeft w:val="0"/>
          <w:marRight w:val="0"/>
          <w:marTop w:val="0"/>
          <w:marBottom w:val="0"/>
          <w:divBdr>
            <w:top w:val="none" w:sz="0" w:space="0" w:color="auto"/>
            <w:left w:val="none" w:sz="0" w:space="0" w:color="auto"/>
            <w:bottom w:val="none" w:sz="0" w:space="0" w:color="auto"/>
            <w:right w:val="none" w:sz="0" w:space="0" w:color="auto"/>
          </w:divBdr>
        </w:div>
        <w:div w:id="54819438">
          <w:marLeft w:val="0"/>
          <w:marRight w:val="0"/>
          <w:marTop w:val="0"/>
          <w:marBottom w:val="0"/>
          <w:divBdr>
            <w:top w:val="none" w:sz="0" w:space="0" w:color="auto"/>
            <w:left w:val="none" w:sz="0" w:space="0" w:color="auto"/>
            <w:bottom w:val="none" w:sz="0" w:space="0" w:color="auto"/>
            <w:right w:val="none" w:sz="0" w:space="0" w:color="auto"/>
          </w:divBdr>
        </w:div>
      </w:divsChild>
    </w:div>
    <w:div w:id="1982035974">
      <w:bodyDiv w:val="1"/>
      <w:marLeft w:val="0"/>
      <w:marRight w:val="0"/>
      <w:marTop w:val="0"/>
      <w:marBottom w:val="0"/>
      <w:divBdr>
        <w:top w:val="none" w:sz="0" w:space="0" w:color="auto"/>
        <w:left w:val="none" w:sz="0" w:space="0" w:color="auto"/>
        <w:bottom w:val="none" w:sz="0" w:space="0" w:color="auto"/>
        <w:right w:val="none" w:sz="0" w:space="0" w:color="auto"/>
      </w:divBdr>
    </w:div>
    <w:div w:id="2004773131">
      <w:bodyDiv w:val="1"/>
      <w:marLeft w:val="0"/>
      <w:marRight w:val="0"/>
      <w:marTop w:val="0"/>
      <w:marBottom w:val="0"/>
      <w:divBdr>
        <w:top w:val="none" w:sz="0" w:space="0" w:color="auto"/>
        <w:left w:val="none" w:sz="0" w:space="0" w:color="auto"/>
        <w:bottom w:val="none" w:sz="0" w:space="0" w:color="auto"/>
        <w:right w:val="none" w:sz="0" w:space="0" w:color="auto"/>
      </w:divBdr>
    </w:div>
    <w:div w:id="2033722293">
      <w:bodyDiv w:val="1"/>
      <w:marLeft w:val="0"/>
      <w:marRight w:val="0"/>
      <w:marTop w:val="0"/>
      <w:marBottom w:val="0"/>
      <w:divBdr>
        <w:top w:val="none" w:sz="0" w:space="0" w:color="auto"/>
        <w:left w:val="none" w:sz="0" w:space="0" w:color="auto"/>
        <w:bottom w:val="none" w:sz="0" w:space="0" w:color="auto"/>
        <w:right w:val="none" w:sz="0" w:space="0" w:color="auto"/>
      </w:divBdr>
    </w:div>
    <w:div w:id="20714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bd\AppData\Roaming\cBrain\F2\Temp\91225933\turisme_02%7bF2%2391225955%231%2391225933%2310%7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Benchmark!$O$3</c:f>
              <c:strCache>
                <c:ptCount val="1"/>
                <c:pt idx="0">
                  <c:v>3 nætter</c:v>
                </c:pt>
              </c:strCache>
            </c:strRef>
          </c:tx>
          <c:spPr>
            <a:solidFill>
              <a:srgbClr val="002060"/>
            </a:solidFill>
            <a:ln>
              <a:noFill/>
            </a:ln>
            <a:effectLst/>
          </c:spPr>
          <c:invertIfNegative val="0"/>
          <c:dPt>
            <c:idx val="3"/>
            <c:invertIfNegative val="0"/>
            <c:bubble3D val="0"/>
            <c:spPr>
              <a:solidFill>
                <a:srgbClr val="A93F55"/>
              </a:solidFill>
              <a:ln>
                <a:noFill/>
              </a:ln>
              <a:effectLst/>
            </c:spPr>
            <c:extLst>
              <c:ext xmlns:c16="http://schemas.microsoft.com/office/drawing/2014/chart" uri="{C3380CC4-5D6E-409C-BE32-E72D297353CC}">
                <c16:uniqueId val="{00000001-AF98-4399-B35C-774B3FBFC5E5}"/>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kl-G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Benchmark!$N$4:$N$14</c:f>
              <c:strCache>
                <c:ptCount val="11"/>
                <c:pt idx="0">
                  <c:v>Riga</c:v>
                </c:pt>
                <c:pt idx="1">
                  <c:v>Athen (4 stjerner)</c:v>
                </c:pt>
                <c:pt idx="2">
                  <c:v>Zagreb</c:v>
                </c:pt>
                <c:pt idx="3">
                  <c:v>Grønland</c:v>
                </c:pt>
                <c:pt idx="4">
                  <c:v>Paris (4 stjerner)</c:v>
                </c:pt>
                <c:pt idx="5">
                  <c:v>Bratislava</c:v>
                </c:pt>
                <c:pt idx="6">
                  <c:v>Lissabon</c:v>
                </c:pt>
                <c:pt idx="7">
                  <c:v>Barcelona (4 stjerner)</c:v>
                </c:pt>
                <c:pt idx="8">
                  <c:v>Ljubljana</c:v>
                </c:pt>
                <c:pt idx="9">
                  <c:v>Bern</c:v>
                </c:pt>
                <c:pt idx="10">
                  <c:v>Rom (4 stjerner)</c:v>
                </c:pt>
              </c:strCache>
            </c:strRef>
          </c:cat>
          <c:val>
            <c:numRef>
              <c:f>Benchmark!$O$4:$O$14</c:f>
              <c:numCache>
                <c:formatCode>#,##0</c:formatCode>
                <c:ptCount val="11"/>
                <c:pt idx="0">
                  <c:v>39.783000000000001</c:v>
                </c:pt>
                <c:pt idx="1">
                  <c:v>67.050000000000011</c:v>
                </c:pt>
                <c:pt idx="2">
                  <c:v>88.841250000000002</c:v>
                </c:pt>
                <c:pt idx="3">
                  <c:v>120</c:v>
                </c:pt>
                <c:pt idx="4">
                  <c:v>128.73599999999999</c:v>
                </c:pt>
                <c:pt idx="5">
                  <c:v>134.10000000000002</c:v>
                </c:pt>
                <c:pt idx="6">
                  <c:v>134.10000000000002</c:v>
                </c:pt>
                <c:pt idx="7">
                  <c:v>198.91500000000002</c:v>
                </c:pt>
                <c:pt idx="8">
                  <c:v>209.8665</c:v>
                </c:pt>
                <c:pt idx="9">
                  <c:v>321.84000000000003</c:v>
                </c:pt>
                <c:pt idx="10">
                  <c:v>502.875</c:v>
                </c:pt>
              </c:numCache>
            </c:numRef>
          </c:val>
          <c:extLst>
            <c:ext xmlns:c16="http://schemas.microsoft.com/office/drawing/2014/chart" uri="{C3380CC4-5D6E-409C-BE32-E72D297353CC}">
              <c16:uniqueId val="{00000002-AF98-4399-B35C-774B3FBFC5E5}"/>
            </c:ext>
          </c:extLst>
        </c:ser>
        <c:dLbls>
          <c:showLegendKey val="0"/>
          <c:showVal val="0"/>
          <c:showCatName val="0"/>
          <c:showSerName val="0"/>
          <c:showPercent val="0"/>
          <c:showBubbleSize val="0"/>
        </c:dLbls>
        <c:gapWidth val="60"/>
        <c:axId val="499200127"/>
        <c:axId val="267957535"/>
      </c:barChart>
      <c:catAx>
        <c:axId val="499200127"/>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kl-GL"/>
          </a:p>
        </c:txPr>
        <c:crossAx val="267957535"/>
        <c:crosses val="autoZero"/>
        <c:auto val="1"/>
        <c:lblAlgn val="ctr"/>
        <c:lblOffset val="100"/>
        <c:noMultiLvlLbl val="0"/>
      </c:catAx>
      <c:valAx>
        <c:axId val="267957535"/>
        <c:scaling>
          <c:orientation val="minMax"/>
        </c:scaling>
        <c:delete val="1"/>
        <c:axPos val="b"/>
        <c:numFmt formatCode="#,##0" sourceLinked="1"/>
        <c:majorTickMark val="none"/>
        <c:minorTickMark val="none"/>
        <c:tickLblPos val="nextTo"/>
        <c:crossAx val="499200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chemeClr val="tx2">
              <a:lumMod val="75000"/>
            </a:schemeClr>
          </a:solidFill>
          <a:latin typeface="Arial" panose="020B0604020202020204" pitchFamily="34" charset="0"/>
          <a:cs typeface="Arial" panose="020B0604020202020204" pitchFamily="34" charset="0"/>
        </a:defRPr>
      </a:pPr>
      <a:endParaRPr lang="kl-G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3201-D8D3-4548-9FB9-EB531DD9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15</Pages>
  <Words>4463</Words>
  <Characters>25444</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Bergstrøm Eggersen</dc:creator>
  <cp:keywords/>
  <dc:description/>
  <cp:lastModifiedBy>Niels Bækgård</cp:lastModifiedBy>
  <cp:revision>368</cp:revision>
  <dcterms:created xsi:type="dcterms:W3CDTF">2022-04-06T13:37:00Z</dcterms:created>
  <dcterms:modified xsi:type="dcterms:W3CDTF">2024-06-14T14:56:00Z</dcterms:modified>
</cp:coreProperties>
</file>