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itter"/>
        <w:tblW w:w="9470" w:type="dxa"/>
        <w:tblInd w:w="-459" w:type="dxa"/>
        <w:tblBorders>
          <w:top w:val="none" w:sz="0" w:space="0" w:color="auto"/>
          <w:left w:val="none" w:sz="0" w:space="0" w:color="auto"/>
          <w:bottom w:val="single" w:sz="2" w:space="0" w:color="002060"/>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7336"/>
        <w:gridCol w:w="1708"/>
      </w:tblGrid>
      <w:tr w:rsidR="00B06416" w:rsidRPr="00C348A9" w14:paraId="012ACC79" w14:textId="77777777" w:rsidTr="00ED0D77">
        <w:trPr>
          <w:trHeight w:val="1204"/>
        </w:trPr>
        <w:tc>
          <w:tcPr>
            <w:tcW w:w="426" w:type="dxa"/>
            <w:tcBorders>
              <w:bottom w:val="nil"/>
              <w:right w:val="nil"/>
            </w:tcBorders>
          </w:tcPr>
          <w:p w14:paraId="070AEB9D" w14:textId="77777777" w:rsidR="001A42E2" w:rsidRPr="006836D5" w:rsidRDefault="001A42E2" w:rsidP="001A42E2">
            <w:pPr>
              <w:rPr>
                <w:rFonts w:asciiTheme="majorHAnsi" w:hAnsiTheme="majorHAnsi"/>
                <w:szCs w:val="24"/>
              </w:rPr>
            </w:pPr>
          </w:p>
        </w:tc>
        <w:tc>
          <w:tcPr>
            <w:tcW w:w="7336" w:type="dxa"/>
            <w:tcBorders>
              <w:top w:val="nil"/>
              <w:left w:val="nil"/>
              <w:bottom w:val="single" w:sz="2" w:space="0" w:color="C4BC96" w:themeColor="background2" w:themeShade="BF"/>
              <w:right w:val="nil"/>
            </w:tcBorders>
          </w:tcPr>
          <w:p w14:paraId="48FDAD71" w14:textId="77777777" w:rsidR="009D382F" w:rsidRPr="00C23F6E" w:rsidRDefault="009D382F" w:rsidP="00C752D0">
            <w:pPr>
              <w:ind w:left="-75"/>
              <w:rPr>
                <w:rFonts w:ascii="Cambria" w:hAnsi="Cambria"/>
                <w:b/>
                <w:color w:val="17365D" w:themeColor="text2" w:themeShade="BF"/>
                <w:sz w:val="16"/>
                <w:szCs w:val="16"/>
                <w:lang w:val="fr-FR"/>
              </w:rPr>
            </w:pPr>
          </w:p>
          <w:p w14:paraId="46F3A5DC" w14:textId="77777777" w:rsidR="009D382F" w:rsidRPr="009718BB" w:rsidRDefault="00C752D0" w:rsidP="00C752D0">
            <w:pPr>
              <w:ind w:left="-75"/>
              <w:rPr>
                <w:rFonts w:ascii="Cambria" w:hAnsi="Cambria"/>
                <w:color w:val="002060"/>
                <w:sz w:val="20"/>
                <w:lang w:val="en-US"/>
              </w:rPr>
            </w:pPr>
            <w:r w:rsidRPr="009718BB">
              <w:rPr>
                <w:rFonts w:ascii="Cambria" w:hAnsi="Cambria"/>
                <w:b/>
                <w:color w:val="002060"/>
                <w:sz w:val="20"/>
                <w:lang w:val="fr-FR"/>
              </w:rPr>
              <w:t>Kalaallit Nunaanni Aalisartut Piniartullu Kattuffiat</w:t>
            </w:r>
          </w:p>
          <w:p w14:paraId="0C2ED2A6" w14:textId="46E6D5F7" w:rsidR="009D382F" w:rsidRPr="009718BB" w:rsidRDefault="00C752D0" w:rsidP="00C752D0">
            <w:pPr>
              <w:ind w:left="-75"/>
              <w:rPr>
                <w:rFonts w:ascii="Cambria" w:hAnsi="Cambria"/>
                <w:color w:val="002060"/>
                <w:sz w:val="20"/>
                <w:lang w:val="en-US"/>
              </w:rPr>
            </w:pPr>
            <w:r w:rsidRPr="009718BB">
              <w:rPr>
                <w:rFonts w:ascii="Cambria" w:hAnsi="Cambria"/>
                <w:color w:val="002060"/>
                <w:sz w:val="20"/>
                <w:lang w:val="en-US"/>
              </w:rPr>
              <w:t>Fisher</w:t>
            </w:r>
            <w:r w:rsidR="00D72F12">
              <w:rPr>
                <w:rFonts w:ascii="Cambria" w:hAnsi="Cambria"/>
                <w:color w:val="002060"/>
                <w:sz w:val="20"/>
                <w:lang w:val="en-US"/>
              </w:rPr>
              <w:t>men</w:t>
            </w:r>
            <w:r w:rsidRPr="009718BB">
              <w:rPr>
                <w:rFonts w:ascii="Cambria" w:hAnsi="Cambria"/>
                <w:color w:val="002060"/>
                <w:sz w:val="20"/>
                <w:lang w:val="en-US"/>
              </w:rPr>
              <w:t xml:space="preserve"> </w:t>
            </w:r>
            <w:r w:rsidR="00D72F12">
              <w:rPr>
                <w:rFonts w:ascii="Cambria" w:hAnsi="Cambria"/>
                <w:color w:val="002060"/>
                <w:sz w:val="20"/>
                <w:lang w:val="en-US"/>
              </w:rPr>
              <w:t>and</w:t>
            </w:r>
            <w:r w:rsidRPr="009718BB">
              <w:rPr>
                <w:rFonts w:ascii="Cambria" w:hAnsi="Cambria"/>
                <w:color w:val="002060"/>
                <w:sz w:val="20"/>
                <w:lang w:val="en-US"/>
              </w:rPr>
              <w:t xml:space="preserve"> Hunters </w:t>
            </w:r>
            <w:r w:rsidR="00D72F12">
              <w:rPr>
                <w:rFonts w:ascii="Cambria" w:hAnsi="Cambria"/>
                <w:color w:val="002060"/>
                <w:sz w:val="20"/>
                <w:lang w:val="en-US"/>
              </w:rPr>
              <w:t xml:space="preserve">Association </w:t>
            </w:r>
            <w:r w:rsidRPr="009718BB">
              <w:rPr>
                <w:rFonts w:ascii="Cambria" w:hAnsi="Cambria"/>
                <w:color w:val="002060"/>
                <w:sz w:val="20"/>
                <w:lang w:val="en-US"/>
              </w:rPr>
              <w:t>in Greenland</w:t>
            </w:r>
          </w:p>
          <w:p w14:paraId="7B53E917" w14:textId="2542E9D6" w:rsidR="001A42E2" w:rsidRPr="00C752D0" w:rsidRDefault="00C752D0" w:rsidP="00C752D0">
            <w:pPr>
              <w:ind w:hanging="75"/>
              <w:rPr>
                <w:rFonts w:ascii="Cambria" w:hAnsi="Cambria"/>
                <w:szCs w:val="24"/>
              </w:rPr>
            </w:pPr>
            <w:r w:rsidRPr="009718BB">
              <w:rPr>
                <w:rFonts w:ascii="Cambria" w:hAnsi="Cambria"/>
                <w:color w:val="002060"/>
                <w:sz w:val="20"/>
              </w:rPr>
              <w:t>Fisker</w:t>
            </w:r>
            <w:r w:rsidR="00D72F12">
              <w:rPr>
                <w:rFonts w:ascii="Cambria" w:hAnsi="Cambria"/>
                <w:color w:val="002060"/>
                <w:sz w:val="20"/>
              </w:rPr>
              <w:t>n</w:t>
            </w:r>
            <w:r w:rsidRPr="009718BB">
              <w:rPr>
                <w:rFonts w:ascii="Cambria" w:hAnsi="Cambria"/>
                <w:color w:val="002060"/>
                <w:sz w:val="20"/>
              </w:rPr>
              <w:t>e</w:t>
            </w:r>
            <w:r w:rsidR="00D72F12">
              <w:rPr>
                <w:rFonts w:ascii="Cambria" w:hAnsi="Cambria"/>
                <w:color w:val="002060"/>
                <w:sz w:val="20"/>
              </w:rPr>
              <w:t>s</w:t>
            </w:r>
            <w:r w:rsidRPr="009718BB">
              <w:rPr>
                <w:rFonts w:ascii="Cambria" w:hAnsi="Cambria"/>
                <w:color w:val="002060"/>
                <w:sz w:val="20"/>
              </w:rPr>
              <w:t xml:space="preserve"> og Fanger</w:t>
            </w:r>
            <w:r w:rsidR="00D72F12">
              <w:rPr>
                <w:rFonts w:ascii="Cambria" w:hAnsi="Cambria"/>
                <w:color w:val="002060"/>
                <w:sz w:val="20"/>
              </w:rPr>
              <w:t>n</w:t>
            </w:r>
            <w:r w:rsidRPr="009718BB">
              <w:rPr>
                <w:rFonts w:ascii="Cambria" w:hAnsi="Cambria"/>
                <w:color w:val="002060"/>
                <w:sz w:val="20"/>
              </w:rPr>
              <w:t>e</w:t>
            </w:r>
            <w:r w:rsidR="00D72F12">
              <w:rPr>
                <w:rFonts w:ascii="Cambria" w:hAnsi="Cambria"/>
                <w:color w:val="002060"/>
                <w:sz w:val="20"/>
              </w:rPr>
              <w:t>s</w:t>
            </w:r>
            <w:r w:rsidRPr="009718BB">
              <w:rPr>
                <w:rFonts w:ascii="Cambria" w:hAnsi="Cambria"/>
                <w:color w:val="002060"/>
                <w:sz w:val="20"/>
              </w:rPr>
              <w:t xml:space="preserve"> </w:t>
            </w:r>
            <w:r w:rsidR="00D72F12">
              <w:rPr>
                <w:rFonts w:ascii="Cambria" w:hAnsi="Cambria"/>
                <w:color w:val="002060"/>
                <w:sz w:val="20"/>
              </w:rPr>
              <w:t xml:space="preserve">Sammenslutning </w:t>
            </w:r>
            <w:r w:rsidRPr="009718BB">
              <w:rPr>
                <w:rFonts w:ascii="Cambria" w:hAnsi="Cambria"/>
                <w:color w:val="002060"/>
                <w:sz w:val="20"/>
              </w:rPr>
              <w:t>i Grønland</w:t>
            </w:r>
          </w:p>
        </w:tc>
        <w:tc>
          <w:tcPr>
            <w:tcW w:w="1708" w:type="dxa"/>
            <w:tcBorders>
              <w:left w:val="nil"/>
              <w:bottom w:val="nil"/>
            </w:tcBorders>
          </w:tcPr>
          <w:p w14:paraId="5D221FCC" w14:textId="3E15CB56" w:rsidR="00D72F12" w:rsidRPr="001A42E2" w:rsidRDefault="009F7E3F" w:rsidP="00A479B9">
            <w:pPr>
              <w:jc w:val="right"/>
              <w:rPr>
                <w:lang w:val="en-US"/>
              </w:rPr>
            </w:pPr>
            <w:r w:rsidRPr="009F7E3F">
              <w:rPr>
                <w:noProof/>
              </w:rPr>
              <w:drawing>
                <wp:inline distT="0" distB="0" distL="0" distR="0" wp14:anchorId="02F4765B" wp14:editId="4502E247">
                  <wp:extent cx="733425" cy="733425"/>
                  <wp:effectExtent l="0" t="0" r="9525" b="9525"/>
                  <wp:docPr id="6" name="Billede 5">
                    <a:extLst xmlns:a="http://schemas.openxmlformats.org/drawingml/2006/main">
                      <a:ext uri="{FF2B5EF4-FFF2-40B4-BE49-F238E27FC236}">
                        <a16:creationId xmlns:a16="http://schemas.microsoft.com/office/drawing/2014/main" id="{8E5418BE-5320-46BB-BD9D-03141761EA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5">
                            <a:extLst>
                              <a:ext uri="{FF2B5EF4-FFF2-40B4-BE49-F238E27FC236}">
                                <a16:creationId xmlns:a16="http://schemas.microsoft.com/office/drawing/2014/main" id="{8E5418BE-5320-46BB-BD9D-03141761EAFE}"/>
                              </a:ext>
                            </a:extLst>
                          </pic:cNvPr>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733425" cy="733425"/>
                          </a:xfrm>
                          <a:prstGeom prst="rect">
                            <a:avLst/>
                          </a:prstGeom>
                        </pic:spPr>
                      </pic:pic>
                    </a:graphicData>
                  </a:graphic>
                </wp:inline>
              </w:drawing>
            </w:r>
          </w:p>
        </w:tc>
      </w:tr>
      <w:tr w:rsidR="00D72F12" w:rsidRPr="00163D6E" w14:paraId="3BFCA261" w14:textId="77777777" w:rsidTr="00ED0D77">
        <w:trPr>
          <w:gridBefore w:val="1"/>
          <w:wBefore w:w="426" w:type="dxa"/>
          <w:trHeight w:val="1189"/>
        </w:trPr>
        <w:tc>
          <w:tcPr>
            <w:tcW w:w="7336" w:type="dxa"/>
            <w:tcBorders>
              <w:top w:val="single" w:sz="4" w:space="0" w:color="C4BC96" w:themeColor="background2" w:themeShade="BF"/>
              <w:bottom w:val="nil"/>
              <w:right w:val="single" w:sz="4" w:space="0" w:color="C4BC96" w:themeColor="background2" w:themeShade="BF"/>
            </w:tcBorders>
          </w:tcPr>
          <w:p w14:paraId="4086531C" w14:textId="55D3F73B" w:rsidR="00FF04B3" w:rsidRDefault="0020014E" w:rsidP="00D72F12">
            <w:pPr>
              <w:tabs>
                <w:tab w:val="left" w:pos="-2688"/>
              </w:tabs>
              <w:rPr>
                <w:szCs w:val="22"/>
              </w:rPr>
            </w:pPr>
            <w:r>
              <w:rPr>
                <w:szCs w:val="22"/>
              </w:rPr>
              <w:t>Departementet for Fiskeri og Fangst</w:t>
            </w:r>
          </w:p>
          <w:p w14:paraId="422D4997" w14:textId="41307D5F" w:rsidR="00EF0AD6" w:rsidRPr="00163D6E" w:rsidRDefault="00EF0AD6" w:rsidP="00D72F12">
            <w:pPr>
              <w:tabs>
                <w:tab w:val="left" w:pos="-2688"/>
              </w:tabs>
              <w:rPr>
                <w:szCs w:val="22"/>
              </w:rPr>
            </w:pPr>
            <w:r>
              <w:rPr>
                <w:szCs w:val="22"/>
              </w:rPr>
              <w:t>/</w:t>
            </w:r>
            <w:r w:rsidR="0020014E">
              <w:rPr>
                <w:szCs w:val="22"/>
              </w:rPr>
              <w:t>HER</w:t>
            </w:r>
          </w:p>
        </w:tc>
        <w:tc>
          <w:tcPr>
            <w:tcW w:w="1708" w:type="dxa"/>
            <w:tcBorders>
              <w:top w:val="nil"/>
              <w:left w:val="single" w:sz="4" w:space="0" w:color="C4BC96" w:themeColor="background2" w:themeShade="BF"/>
              <w:bottom w:val="nil"/>
              <w:right w:val="nil"/>
            </w:tcBorders>
            <w:vAlign w:val="bottom"/>
          </w:tcPr>
          <w:p w14:paraId="5E6CF9B3" w14:textId="77777777" w:rsidR="00D72F12" w:rsidRPr="00163D6E" w:rsidRDefault="00D72F12" w:rsidP="00D72F12">
            <w:pPr>
              <w:jc w:val="right"/>
              <w:rPr>
                <w:b/>
                <w:iCs/>
                <w:color w:val="002060"/>
                <w:sz w:val="14"/>
                <w:szCs w:val="14"/>
                <w:lang w:val="en-US"/>
              </w:rPr>
            </w:pPr>
            <w:proofErr w:type="spellStart"/>
            <w:r w:rsidRPr="00163D6E">
              <w:rPr>
                <w:iCs/>
                <w:color w:val="002060"/>
                <w:sz w:val="14"/>
                <w:szCs w:val="14"/>
                <w:lang w:val="en-US"/>
              </w:rPr>
              <w:t>Allaffeqarfik</w:t>
            </w:r>
            <w:proofErr w:type="spellEnd"/>
            <w:r w:rsidRPr="00163D6E">
              <w:rPr>
                <w:iCs/>
                <w:color w:val="002060"/>
                <w:sz w:val="14"/>
                <w:szCs w:val="14"/>
                <w:lang w:val="en-US"/>
              </w:rPr>
              <w:t>/Head Office:</w:t>
            </w:r>
          </w:p>
          <w:p w14:paraId="12546F7B" w14:textId="1FB5172E" w:rsidR="00D72F12" w:rsidRPr="00163D6E" w:rsidRDefault="00D72F12" w:rsidP="00D72F12">
            <w:pPr>
              <w:jc w:val="right"/>
              <w:rPr>
                <w:color w:val="000000" w:themeColor="text1"/>
                <w:sz w:val="14"/>
                <w:szCs w:val="14"/>
                <w:lang w:val="en-US"/>
              </w:rPr>
            </w:pPr>
            <w:proofErr w:type="spellStart"/>
            <w:r w:rsidRPr="00163D6E">
              <w:rPr>
                <w:color w:val="000000" w:themeColor="text1"/>
                <w:sz w:val="14"/>
                <w:szCs w:val="14"/>
                <w:lang w:val="en-US"/>
              </w:rPr>
              <w:t>Aqqusinersuaq</w:t>
            </w:r>
            <w:proofErr w:type="spellEnd"/>
            <w:r w:rsidRPr="00163D6E">
              <w:rPr>
                <w:color w:val="000000" w:themeColor="text1"/>
                <w:sz w:val="14"/>
                <w:szCs w:val="14"/>
                <w:lang w:val="en-US"/>
              </w:rPr>
              <w:t xml:space="preserve"> 31, 1. Sal</w:t>
            </w:r>
          </w:p>
          <w:p w14:paraId="6C9A2291" w14:textId="77777777" w:rsidR="00D72F12" w:rsidRPr="00163D6E" w:rsidRDefault="00D72F12" w:rsidP="00D72F12">
            <w:pPr>
              <w:jc w:val="right"/>
              <w:rPr>
                <w:color w:val="000000" w:themeColor="text1"/>
                <w:sz w:val="14"/>
                <w:szCs w:val="14"/>
                <w:lang w:val="en-US"/>
              </w:rPr>
            </w:pPr>
            <w:r w:rsidRPr="00163D6E">
              <w:rPr>
                <w:color w:val="000000" w:themeColor="text1"/>
                <w:sz w:val="14"/>
                <w:szCs w:val="14"/>
                <w:lang w:val="en-US"/>
              </w:rPr>
              <w:t>P.O. Box 386</w:t>
            </w:r>
          </w:p>
          <w:p w14:paraId="260413C2" w14:textId="77777777" w:rsidR="00D72F12" w:rsidRPr="00163D6E" w:rsidRDefault="00D72F12" w:rsidP="00D72F12">
            <w:pPr>
              <w:jc w:val="right"/>
              <w:rPr>
                <w:color w:val="000000" w:themeColor="text1"/>
                <w:sz w:val="14"/>
                <w:szCs w:val="14"/>
                <w:lang w:val="en-US"/>
              </w:rPr>
            </w:pPr>
            <w:r w:rsidRPr="00163D6E">
              <w:rPr>
                <w:color w:val="000000" w:themeColor="text1"/>
                <w:sz w:val="14"/>
                <w:szCs w:val="14"/>
                <w:lang w:val="en-US"/>
              </w:rPr>
              <w:t>3900 Nuuk</w:t>
            </w:r>
          </w:p>
          <w:p w14:paraId="358AF62A" w14:textId="77777777" w:rsidR="00D72F12" w:rsidRPr="00163D6E" w:rsidRDefault="00D72F12" w:rsidP="00D72F12">
            <w:pPr>
              <w:jc w:val="right"/>
              <w:rPr>
                <w:color w:val="000000" w:themeColor="text1"/>
                <w:sz w:val="14"/>
                <w:szCs w:val="14"/>
                <w:lang w:val="en-US"/>
              </w:rPr>
            </w:pPr>
          </w:p>
          <w:p w14:paraId="5EA76586" w14:textId="77777777" w:rsidR="00D72F12" w:rsidRPr="00163D6E" w:rsidRDefault="00D72F12" w:rsidP="00D72F12">
            <w:pPr>
              <w:jc w:val="right"/>
              <w:rPr>
                <w:iCs/>
                <w:color w:val="000000" w:themeColor="text1"/>
                <w:sz w:val="14"/>
                <w:szCs w:val="14"/>
                <w:lang w:val="en-US"/>
              </w:rPr>
            </w:pPr>
            <w:proofErr w:type="spellStart"/>
            <w:r w:rsidRPr="00163D6E">
              <w:rPr>
                <w:iCs/>
                <w:color w:val="000000" w:themeColor="text1"/>
                <w:sz w:val="14"/>
                <w:szCs w:val="14"/>
                <w:lang w:val="en-US"/>
              </w:rPr>
              <w:t>Tlf</w:t>
            </w:r>
            <w:proofErr w:type="spellEnd"/>
            <w:r w:rsidRPr="00163D6E">
              <w:rPr>
                <w:iCs/>
                <w:color w:val="000000" w:themeColor="text1"/>
                <w:sz w:val="14"/>
                <w:szCs w:val="14"/>
                <w:lang w:val="en-US"/>
              </w:rPr>
              <w:t>.: +299 32 24 22</w:t>
            </w:r>
          </w:p>
          <w:p w14:paraId="15B42BAF" w14:textId="005B6BF1" w:rsidR="00D72F12" w:rsidRPr="00163D6E" w:rsidRDefault="00D72F12" w:rsidP="00D72F12">
            <w:pPr>
              <w:jc w:val="right"/>
              <w:rPr>
                <w:iCs/>
                <w:color w:val="000000" w:themeColor="text1"/>
                <w:sz w:val="14"/>
                <w:szCs w:val="14"/>
                <w:lang w:val="en-US"/>
              </w:rPr>
            </w:pPr>
            <w:r w:rsidRPr="00163D6E">
              <w:rPr>
                <w:iCs/>
                <w:color w:val="000000" w:themeColor="text1"/>
                <w:sz w:val="14"/>
                <w:szCs w:val="14"/>
                <w:lang w:val="en-US"/>
              </w:rPr>
              <w:t xml:space="preserve">Fax: +299 32 57 </w:t>
            </w:r>
          </w:p>
        </w:tc>
      </w:tr>
      <w:tr w:rsidR="00D72F12" w:rsidRPr="00163D6E" w14:paraId="58773779" w14:textId="77777777" w:rsidTr="00ED0D77">
        <w:trPr>
          <w:gridBefore w:val="1"/>
          <w:wBefore w:w="426" w:type="dxa"/>
          <w:trHeight w:val="350"/>
        </w:trPr>
        <w:tc>
          <w:tcPr>
            <w:tcW w:w="7336" w:type="dxa"/>
            <w:tcBorders>
              <w:top w:val="nil"/>
              <w:left w:val="nil"/>
              <w:bottom w:val="nil"/>
              <w:right w:val="single" w:sz="4" w:space="0" w:color="C4BC96" w:themeColor="background2" w:themeShade="BF"/>
            </w:tcBorders>
          </w:tcPr>
          <w:p w14:paraId="380BE144" w14:textId="179C5F57" w:rsidR="000C4C4C" w:rsidRPr="00163D6E" w:rsidRDefault="000C4C4C" w:rsidP="00D72F12">
            <w:pPr>
              <w:rPr>
                <w:szCs w:val="22"/>
              </w:rPr>
            </w:pPr>
          </w:p>
        </w:tc>
        <w:tc>
          <w:tcPr>
            <w:tcW w:w="1708" w:type="dxa"/>
            <w:tcBorders>
              <w:left w:val="single" w:sz="4" w:space="0" w:color="C4BC96" w:themeColor="background2" w:themeShade="BF"/>
              <w:bottom w:val="nil"/>
              <w:right w:val="nil"/>
            </w:tcBorders>
            <w:vAlign w:val="bottom"/>
          </w:tcPr>
          <w:p w14:paraId="3ACDBA35" w14:textId="77777777" w:rsidR="00D72F12" w:rsidRPr="00163D6E" w:rsidRDefault="00D72F12" w:rsidP="00D72F12">
            <w:pPr>
              <w:jc w:val="right"/>
              <w:rPr>
                <w:color w:val="000000" w:themeColor="text1"/>
                <w:sz w:val="14"/>
                <w:szCs w:val="14"/>
              </w:rPr>
            </w:pPr>
          </w:p>
          <w:p w14:paraId="016D4831" w14:textId="77777777" w:rsidR="00D72F12" w:rsidRPr="00163D6E" w:rsidRDefault="00D72F12" w:rsidP="00D72F12">
            <w:pPr>
              <w:jc w:val="right"/>
              <w:rPr>
                <w:color w:val="000000" w:themeColor="text1"/>
                <w:sz w:val="14"/>
                <w:szCs w:val="14"/>
                <w:lang w:val="en-US"/>
              </w:rPr>
            </w:pPr>
            <w:r w:rsidRPr="00163D6E">
              <w:rPr>
                <w:color w:val="000000" w:themeColor="text1"/>
                <w:sz w:val="14"/>
                <w:szCs w:val="14"/>
                <w:lang w:val="en-US"/>
              </w:rPr>
              <w:t xml:space="preserve">Email: </w:t>
            </w:r>
            <w:hyperlink r:id="rId10" w:history="1">
              <w:r w:rsidRPr="00163D6E">
                <w:rPr>
                  <w:rStyle w:val="Hyperlink"/>
                  <w:sz w:val="14"/>
                  <w:szCs w:val="14"/>
                  <w:lang w:val="en-US"/>
                </w:rPr>
                <w:t>knapk@knapk.gl</w:t>
              </w:r>
            </w:hyperlink>
            <w:r w:rsidRPr="00163D6E">
              <w:rPr>
                <w:rStyle w:val="Hyperlink"/>
                <w:color w:val="000000" w:themeColor="text1"/>
                <w:sz w:val="14"/>
                <w:szCs w:val="14"/>
                <w:lang w:val="en-US"/>
              </w:rPr>
              <w:t xml:space="preserve">  </w:t>
            </w:r>
          </w:p>
        </w:tc>
      </w:tr>
      <w:tr w:rsidR="00D72F12" w:rsidRPr="00163D6E" w14:paraId="027F0BB5" w14:textId="77777777" w:rsidTr="00ED0D77">
        <w:trPr>
          <w:gridBefore w:val="1"/>
          <w:wBefore w:w="426" w:type="dxa"/>
          <w:trHeight w:val="350"/>
        </w:trPr>
        <w:tc>
          <w:tcPr>
            <w:tcW w:w="7336" w:type="dxa"/>
            <w:tcBorders>
              <w:top w:val="nil"/>
              <w:left w:val="nil"/>
              <w:bottom w:val="nil"/>
              <w:right w:val="single" w:sz="4" w:space="0" w:color="C4BC96" w:themeColor="background2" w:themeShade="BF"/>
            </w:tcBorders>
          </w:tcPr>
          <w:p w14:paraId="7097F539" w14:textId="0B41251F" w:rsidR="00D72F12" w:rsidRPr="00163D6E" w:rsidRDefault="00496BB6" w:rsidP="00D72F12">
            <w:pPr>
              <w:rPr>
                <w:szCs w:val="22"/>
                <w:lang w:val="en-US"/>
              </w:rPr>
            </w:pPr>
            <w:r w:rsidRPr="00163D6E">
              <w:rPr>
                <w:szCs w:val="22"/>
                <w:lang w:val="en-US"/>
              </w:rPr>
              <w:t xml:space="preserve">Att.: </w:t>
            </w:r>
            <w:r w:rsidR="007E65AC">
              <w:rPr>
                <w:szCs w:val="22"/>
                <w:lang w:val="en-US"/>
              </w:rPr>
              <w:t>Masaana Dorph</w:t>
            </w:r>
          </w:p>
        </w:tc>
        <w:tc>
          <w:tcPr>
            <w:tcW w:w="1708" w:type="dxa"/>
            <w:tcBorders>
              <w:left w:val="single" w:sz="4" w:space="0" w:color="C4BC96" w:themeColor="background2" w:themeShade="BF"/>
              <w:bottom w:val="nil"/>
              <w:right w:val="nil"/>
            </w:tcBorders>
            <w:vAlign w:val="bottom"/>
          </w:tcPr>
          <w:p w14:paraId="0F1C0793" w14:textId="77777777" w:rsidR="00511778" w:rsidRPr="00163D6E" w:rsidRDefault="00D72F12" w:rsidP="00D72F12">
            <w:pPr>
              <w:jc w:val="right"/>
              <w:rPr>
                <w:rStyle w:val="Hyperlink"/>
                <w:sz w:val="14"/>
                <w:szCs w:val="14"/>
                <w:lang w:val="en-US"/>
              </w:rPr>
            </w:pPr>
            <w:r w:rsidRPr="00163D6E">
              <w:rPr>
                <w:color w:val="000000" w:themeColor="text1"/>
                <w:sz w:val="14"/>
                <w:szCs w:val="14"/>
                <w:lang w:val="en-US"/>
              </w:rPr>
              <w:t xml:space="preserve">Homepage: </w:t>
            </w:r>
            <w:hyperlink r:id="rId11" w:history="1">
              <w:r w:rsidRPr="00163D6E">
                <w:rPr>
                  <w:rStyle w:val="Hyperlink"/>
                  <w:sz w:val="14"/>
                  <w:szCs w:val="14"/>
                  <w:lang w:val="en-US"/>
                </w:rPr>
                <w:t>www.knapk.gl</w:t>
              </w:r>
            </w:hyperlink>
          </w:p>
          <w:p w14:paraId="10A76FF7" w14:textId="797B6D46" w:rsidR="00D72F12" w:rsidRPr="00163D6E" w:rsidRDefault="00D72F12" w:rsidP="00D72F12">
            <w:pPr>
              <w:jc w:val="right"/>
              <w:rPr>
                <w:color w:val="000000" w:themeColor="text1"/>
                <w:sz w:val="14"/>
                <w:szCs w:val="14"/>
                <w:lang w:val="en-US"/>
              </w:rPr>
            </w:pPr>
            <w:r w:rsidRPr="00163D6E">
              <w:rPr>
                <w:rStyle w:val="Hyperlink"/>
                <w:color w:val="000000" w:themeColor="text1"/>
                <w:sz w:val="14"/>
                <w:szCs w:val="14"/>
                <w:lang w:val="en-US"/>
              </w:rPr>
              <w:t xml:space="preserve"> </w:t>
            </w:r>
          </w:p>
        </w:tc>
      </w:tr>
      <w:tr w:rsidR="00D72F12" w:rsidRPr="00163D6E" w14:paraId="0886DA4B" w14:textId="77777777" w:rsidTr="00ED0D77">
        <w:trPr>
          <w:gridBefore w:val="1"/>
          <w:wBefore w:w="426" w:type="dxa"/>
          <w:trHeight w:val="350"/>
        </w:trPr>
        <w:tc>
          <w:tcPr>
            <w:tcW w:w="7336" w:type="dxa"/>
            <w:tcBorders>
              <w:top w:val="nil"/>
              <w:left w:val="nil"/>
              <w:bottom w:val="nil"/>
              <w:right w:val="single" w:sz="4" w:space="0" w:color="C4BC96" w:themeColor="background2" w:themeShade="BF"/>
            </w:tcBorders>
          </w:tcPr>
          <w:p w14:paraId="61DE17FD" w14:textId="77777777" w:rsidR="00D72F12" w:rsidRPr="00163D6E" w:rsidRDefault="00D72F12" w:rsidP="00D72F12">
            <w:pPr>
              <w:rPr>
                <w:szCs w:val="22"/>
              </w:rPr>
            </w:pPr>
          </w:p>
        </w:tc>
        <w:tc>
          <w:tcPr>
            <w:tcW w:w="1708" w:type="dxa"/>
            <w:tcBorders>
              <w:left w:val="single" w:sz="4" w:space="0" w:color="C4BC96" w:themeColor="background2" w:themeShade="BF"/>
              <w:bottom w:val="nil"/>
              <w:right w:val="nil"/>
            </w:tcBorders>
          </w:tcPr>
          <w:p w14:paraId="204B317C" w14:textId="6B0CF119" w:rsidR="00D72F12" w:rsidRPr="00163D6E" w:rsidRDefault="00D72F12" w:rsidP="00D72F12">
            <w:pPr>
              <w:jc w:val="right"/>
              <w:rPr>
                <w:color w:val="000000" w:themeColor="text1"/>
                <w:sz w:val="14"/>
                <w:szCs w:val="14"/>
                <w:lang w:val="en-US"/>
              </w:rPr>
            </w:pPr>
            <w:proofErr w:type="spellStart"/>
            <w:r w:rsidRPr="00163D6E">
              <w:rPr>
                <w:color w:val="000000" w:themeColor="text1"/>
                <w:sz w:val="14"/>
                <w:szCs w:val="14"/>
                <w:lang w:val="en-US"/>
              </w:rPr>
              <w:t>Ulloq</w:t>
            </w:r>
            <w:proofErr w:type="spellEnd"/>
            <w:r w:rsidRPr="00163D6E">
              <w:rPr>
                <w:color w:val="000000" w:themeColor="text1"/>
                <w:sz w:val="14"/>
                <w:szCs w:val="14"/>
                <w:lang w:val="en-US"/>
              </w:rPr>
              <w:t xml:space="preserve">, </w:t>
            </w:r>
            <w:r w:rsidR="007E65AC">
              <w:rPr>
                <w:color w:val="000000" w:themeColor="text1"/>
                <w:sz w:val="14"/>
                <w:szCs w:val="14"/>
                <w:lang w:val="en-US"/>
              </w:rPr>
              <w:t>30.05.</w:t>
            </w:r>
            <w:r w:rsidRPr="00163D6E">
              <w:rPr>
                <w:color w:val="000000" w:themeColor="text1"/>
                <w:sz w:val="14"/>
                <w:szCs w:val="14"/>
                <w:lang w:val="en-US"/>
              </w:rPr>
              <w:t>20</w:t>
            </w:r>
            <w:r w:rsidR="00CA2596" w:rsidRPr="00163D6E">
              <w:rPr>
                <w:color w:val="000000" w:themeColor="text1"/>
                <w:sz w:val="14"/>
                <w:szCs w:val="14"/>
                <w:lang w:val="en-US"/>
              </w:rPr>
              <w:t>2</w:t>
            </w:r>
            <w:r w:rsidR="005A7B5A">
              <w:rPr>
                <w:color w:val="000000" w:themeColor="text1"/>
                <w:sz w:val="14"/>
                <w:szCs w:val="14"/>
                <w:lang w:val="en-US"/>
              </w:rPr>
              <w:t>4</w:t>
            </w:r>
          </w:p>
          <w:p w14:paraId="7FB61D16" w14:textId="4F57DBED" w:rsidR="00D72F12" w:rsidRPr="00163D6E" w:rsidRDefault="00D72F12" w:rsidP="00D72F12">
            <w:pPr>
              <w:jc w:val="right"/>
              <w:rPr>
                <w:color w:val="000000" w:themeColor="text1"/>
                <w:sz w:val="14"/>
                <w:szCs w:val="14"/>
                <w:lang w:val="en-US"/>
              </w:rPr>
            </w:pPr>
            <w:r w:rsidRPr="00163D6E">
              <w:rPr>
                <w:color w:val="000000" w:themeColor="text1"/>
                <w:sz w:val="14"/>
                <w:szCs w:val="14"/>
                <w:lang w:val="en-US"/>
              </w:rPr>
              <w:t>J.nr.</w:t>
            </w:r>
            <w:r w:rsidR="007E65AC">
              <w:rPr>
                <w:color w:val="000000" w:themeColor="text1"/>
                <w:sz w:val="14"/>
                <w:szCs w:val="14"/>
                <w:lang w:val="en-US"/>
              </w:rPr>
              <w:t>11.02.02</w:t>
            </w:r>
            <w:r w:rsidR="00905DDB" w:rsidRPr="00163D6E">
              <w:rPr>
                <w:color w:val="000000" w:themeColor="text1"/>
                <w:sz w:val="14"/>
                <w:szCs w:val="14"/>
                <w:lang w:val="en-US"/>
              </w:rPr>
              <w:t xml:space="preserve"> </w:t>
            </w:r>
          </w:p>
        </w:tc>
      </w:tr>
      <w:tr w:rsidR="00D72F12" w:rsidRPr="00163D6E" w14:paraId="36202D42" w14:textId="77777777" w:rsidTr="00ED0D77">
        <w:trPr>
          <w:gridBefore w:val="1"/>
          <w:wBefore w:w="426" w:type="dxa"/>
          <w:trHeight w:val="60"/>
        </w:trPr>
        <w:tc>
          <w:tcPr>
            <w:tcW w:w="7336" w:type="dxa"/>
            <w:tcBorders>
              <w:top w:val="nil"/>
              <w:left w:val="nil"/>
              <w:bottom w:val="single" w:sz="4" w:space="0" w:color="auto"/>
              <w:right w:val="single" w:sz="4" w:space="0" w:color="C4BC96" w:themeColor="background2" w:themeShade="BF"/>
            </w:tcBorders>
          </w:tcPr>
          <w:p w14:paraId="3871281E" w14:textId="77777777" w:rsidR="00D72F12" w:rsidRPr="00163D6E" w:rsidRDefault="00D72F12" w:rsidP="00D72F12">
            <w:pPr>
              <w:rPr>
                <w:sz w:val="6"/>
                <w:szCs w:val="6"/>
                <w:lang w:val="en-US"/>
              </w:rPr>
            </w:pPr>
          </w:p>
        </w:tc>
        <w:tc>
          <w:tcPr>
            <w:tcW w:w="1708" w:type="dxa"/>
            <w:tcBorders>
              <w:top w:val="nil"/>
              <w:left w:val="single" w:sz="4" w:space="0" w:color="C4BC96" w:themeColor="background2" w:themeShade="BF"/>
              <w:bottom w:val="single" w:sz="4" w:space="0" w:color="auto"/>
              <w:right w:val="nil"/>
            </w:tcBorders>
          </w:tcPr>
          <w:p w14:paraId="681CDB91" w14:textId="77777777" w:rsidR="00D72F12" w:rsidRPr="00163D6E" w:rsidRDefault="00D72F12" w:rsidP="00D72F12">
            <w:pPr>
              <w:jc w:val="right"/>
              <w:rPr>
                <w:sz w:val="6"/>
                <w:szCs w:val="6"/>
                <w:lang w:val="en-US"/>
              </w:rPr>
            </w:pPr>
          </w:p>
        </w:tc>
      </w:tr>
    </w:tbl>
    <w:p w14:paraId="0B74FFD1" w14:textId="77777777" w:rsidR="002F660C" w:rsidRPr="00163D6E" w:rsidRDefault="002F660C" w:rsidP="00C440D0">
      <w:pPr>
        <w:ind w:left="1304" w:hanging="1304"/>
        <w:jc w:val="both"/>
        <w:rPr>
          <w:color w:val="002060"/>
          <w:sz w:val="6"/>
          <w:szCs w:val="6"/>
          <w:lang w:val="en-US"/>
        </w:rPr>
      </w:pPr>
    </w:p>
    <w:p w14:paraId="413D0944" w14:textId="77777777" w:rsidR="007E65AC" w:rsidRDefault="007E65AC" w:rsidP="00E80BC2">
      <w:pPr>
        <w:jc w:val="both"/>
        <w:rPr>
          <w:b/>
          <w:bCs/>
          <w:color w:val="1F497D" w:themeColor="text2"/>
          <w:szCs w:val="24"/>
          <w:lang w:val="en-US"/>
        </w:rPr>
      </w:pPr>
    </w:p>
    <w:p w14:paraId="4A97A627" w14:textId="278F15CA" w:rsidR="005F1256" w:rsidRPr="00452DF8" w:rsidRDefault="001B1888" w:rsidP="0003667B">
      <w:pPr>
        <w:jc w:val="both"/>
        <w:rPr>
          <w:b/>
          <w:bCs/>
          <w:szCs w:val="24"/>
        </w:rPr>
      </w:pPr>
      <w:r w:rsidRPr="00452DF8">
        <w:rPr>
          <w:b/>
          <w:bCs/>
          <w:szCs w:val="24"/>
        </w:rPr>
        <w:t>Vedrørende:</w:t>
      </w:r>
      <w:r w:rsidR="000806D8" w:rsidRPr="00452DF8">
        <w:rPr>
          <w:b/>
          <w:bCs/>
          <w:szCs w:val="24"/>
        </w:rPr>
        <w:t xml:space="preserve"> </w:t>
      </w:r>
      <w:r w:rsidR="00F26AA3" w:rsidRPr="00452DF8">
        <w:rPr>
          <w:b/>
          <w:bCs/>
          <w:szCs w:val="24"/>
        </w:rPr>
        <w:t xml:space="preserve">Besvarelse </w:t>
      </w:r>
      <w:r w:rsidR="00B820F4" w:rsidRPr="00452DF8">
        <w:rPr>
          <w:b/>
          <w:bCs/>
          <w:szCs w:val="24"/>
        </w:rPr>
        <w:t>fra KNAPK til</w:t>
      </w:r>
      <w:r w:rsidR="00F26AA3" w:rsidRPr="00452DF8">
        <w:rPr>
          <w:b/>
          <w:bCs/>
          <w:szCs w:val="24"/>
        </w:rPr>
        <w:t xml:space="preserve"> h</w:t>
      </w:r>
      <w:r w:rsidR="00462C33" w:rsidRPr="00452DF8">
        <w:rPr>
          <w:b/>
          <w:bCs/>
          <w:szCs w:val="24"/>
        </w:rPr>
        <w:t>øring</w:t>
      </w:r>
      <w:r w:rsidR="00870410" w:rsidRPr="00452DF8">
        <w:rPr>
          <w:b/>
          <w:bCs/>
          <w:szCs w:val="24"/>
        </w:rPr>
        <w:t>en</w:t>
      </w:r>
      <w:r w:rsidR="00462C33" w:rsidRPr="00452DF8">
        <w:rPr>
          <w:b/>
          <w:bCs/>
          <w:szCs w:val="24"/>
        </w:rPr>
        <w:t xml:space="preserve"> </w:t>
      </w:r>
      <w:r w:rsidR="00B820F4" w:rsidRPr="00452DF8">
        <w:rPr>
          <w:b/>
          <w:bCs/>
          <w:szCs w:val="24"/>
        </w:rPr>
        <w:t>af</w:t>
      </w:r>
      <w:r w:rsidR="008F6837">
        <w:rPr>
          <w:b/>
          <w:bCs/>
          <w:szCs w:val="24"/>
        </w:rPr>
        <w:t xml:space="preserve"> </w:t>
      </w:r>
      <w:r w:rsidR="00462C33" w:rsidRPr="00452DF8">
        <w:rPr>
          <w:b/>
          <w:bCs/>
          <w:szCs w:val="24"/>
        </w:rPr>
        <w:t>u</w:t>
      </w:r>
      <w:r w:rsidR="006C1FF9" w:rsidRPr="00452DF8">
        <w:rPr>
          <w:b/>
          <w:bCs/>
          <w:szCs w:val="24"/>
        </w:rPr>
        <w:t>dkast</w:t>
      </w:r>
      <w:r w:rsidR="00F37B60" w:rsidRPr="00452DF8">
        <w:rPr>
          <w:b/>
          <w:bCs/>
          <w:szCs w:val="24"/>
        </w:rPr>
        <w:t xml:space="preserve"> til</w:t>
      </w:r>
      <w:r w:rsidR="00F26AA3" w:rsidRPr="00452DF8">
        <w:rPr>
          <w:b/>
          <w:bCs/>
          <w:szCs w:val="24"/>
        </w:rPr>
        <w:t xml:space="preserve"> </w:t>
      </w:r>
      <w:r w:rsidR="00DD4516" w:rsidRPr="00452DF8">
        <w:rPr>
          <w:b/>
          <w:bCs/>
          <w:szCs w:val="24"/>
        </w:rPr>
        <w:t xml:space="preserve"> </w:t>
      </w:r>
      <w:r w:rsidR="006C1FF9" w:rsidRPr="00452DF8">
        <w:rPr>
          <w:b/>
          <w:bCs/>
          <w:szCs w:val="24"/>
        </w:rPr>
        <w:t>b</w:t>
      </w:r>
      <w:r w:rsidR="00A74270" w:rsidRPr="00452DF8">
        <w:rPr>
          <w:b/>
          <w:bCs/>
          <w:szCs w:val="24"/>
        </w:rPr>
        <w:t>eskyttels</w:t>
      </w:r>
      <w:r w:rsidR="00297725" w:rsidRPr="00452DF8">
        <w:rPr>
          <w:b/>
          <w:bCs/>
          <w:szCs w:val="24"/>
        </w:rPr>
        <w:t>e</w:t>
      </w:r>
      <w:r w:rsidR="00DD4516" w:rsidRPr="00452DF8">
        <w:rPr>
          <w:b/>
          <w:bCs/>
          <w:szCs w:val="24"/>
        </w:rPr>
        <w:t xml:space="preserve"> </w:t>
      </w:r>
      <w:r w:rsidR="00EB7378" w:rsidRPr="00452DF8">
        <w:rPr>
          <w:b/>
          <w:bCs/>
          <w:szCs w:val="24"/>
        </w:rPr>
        <w:t>og fangst</w:t>
      </w:r>
      <w:r w:rsidR="00A74270" w:rsidRPr="00452DF8">
        <w:rPr>
          <w:b/>
          <w:bCs/>
          <w:szCs w:val="24"/>
        </w:rPr>
        <w:t xml:space="preserve"> af h</w:t>
      </w:r>
      <w:r w:rsidR="00513F17" w:rsidRPr="00452DF8">
        <w:rPr>
          <w:b/>
          <w:bCs/>
          <w:szCs w:val="24"/>
        </w:rPr>
        <w:t>vid- og narhval</w:t>
      </w:r>
      <w:r w:rsidR="00EB7378" w:rsidRPr="00452DF8">
        <w:rPr>
          <w:b/>
          <w:bCs/>
          <w:szCs w:val="24"/>
        </w:rPr>
        <w:t>s</w:t>
      </w:r>
      <w:r w:rsidR="00BB7960" w:rsidRPr="00452DF8">
        <w:rPr>
          <w:b/>
          <w:bCs/>
          <w:szCs w:val="24"/>
        </w:rPr>
        <w:t>bekendtgørelse</w:t>
      </w:r>
      <w:r w:rsidR="001D3861" w:rsidRPr="00452DF8">
        <w:rPr>
          <w:b/>
          <w:bCs/>
          <w:szCs w:val="24"/>
        </w:rPr>
        <w:t>.</w:t>
      </w:r>
      <w:r w:rsidR="008F6837">
        <w:rPr>
          <w:b/>
          <w:bCs/>
          <w:szCs w:val="24"/>
        </w:rPr>
        <w:t xml:space="preserve"> </w:t>
      </w:r>
    </w:p>
    <w:p w14:paraId="7CAF943A" w14:textId="77777777" w:rsidR="005F1256" w:rsidRPr="00452DF8" w:rsidRDefault="005F1256" w:rsidP="0003667B">
      <w:pPr>
        <w:jc w:val="both"/>
        <w:rPr>
          <w:b/>
          <w:bCs/>
          <w:szCs w:val="24"/>
        </w:rPr>
      </w:pPr>
    </w:p>
    <w:p w14:paraId="7E9D9A43" w14:textId="44698615" w:rsidR="00452DF8" w:rsidRDefault="0003667B" w:rsidP="00452DF8">
      <w:pPr>
        <w:jc w:val="both"/>
      </w:pPr>
      <w:r w:rsidRPr="00452DF8">
        <w:t xml:space="preserve">§ 3. </w:t>
      </w:r>
      <w:r w:rsidR="00452DF8">
        <w:t xml:space="preserve"> </w:t>
      </w:r>
      <w:r w:rsidR="00452DF8">
        <w:rPr>
          <w:sz w:val="23"/>
          <w:szCs w:val="23"/>
        </w:rPr>
        <w:t>Hvid- og narhvaler er fredet inden for Grønlands land- og fiskeriterritorium med de undtagelser, der er nævnt i § 4.</w:t>
      </w:r>
    </w:p>
    <w:p w14:paraId="3CFFB630" w14:textId="78BABB5B" w:rsidR="003B0F2C" w:rsidRPr="00452DF8" w:rsidRDefault="00452DF8" w:rsidP="00452DF8">
      <w:pPr>
        <w:jc w:val="both"/>
      </w:pPr>
      <w:r>
        <w:t xml:space="preserve"> </w:t>
      </w:r>
      <w:proofErr w:type="spellStart"/>
      <w:r>
        <w:t>Stk</w:t>
      </w:r>
      <w:proofErr w:type="spellEnd"/>
      <w:r>
        <w:t xml:space="preserve"> 2. </w:t>
      </w:r>
      <w:r>
        <w:rPr>
          <w:sz w:val="23"/>
          <w:szCs w:val="23"/>
        </w:rPr>
        <w:t xml:space="preserve">Når hvid- og narhvaler ledsages af unger, må hverken hunhvalen eller ungen fanges. </w:t>
      </w:r>
    </w:p>
    <w:p w14:paraId="166C2BFA" w14:textId="027C1FC1" w:rsidR="00890EE9" w:rsidRPr="00452DF8" w:rsidRDefault="00F37B60" w:rsidP="0003667B">
      <w:pPr>
        <w:jc w:val="both"/>
        <w:rPr>
          <w:color w:val="FF0000"/>
        </w:rPr>
      </w:pPr>
      <w:r w:rsidRPr="00452DF8">
        <w:t xml:space="preserve"> – </w:t>
      </w:r>
      <w:r w:rsidRPr="00452DF8">
        <w:rPr>
          <w:color w:val="FF0000"/>
        </w:rPr>
        <w:t xml:space="preserve">KNAPK er ikke enig I denne, vi kræver, at den fjernes. Denne </w:t>
      </w:r>
      <w:r w:rsidR="004A74EC" w:rsidRPr="00452DF8">
        <w:rPr>
          <w:color w:val="FF0000"/>
        </w:rPr>
        <w:t xml:space="preserve">- </w:t>
      </w:r>
      <w:r w:rsidRPr="00452DF8">
        <w:rPr>
          <w:color w:val="FF0000"/>
        </w:rPr>
        <w:t xml:space="preserve">på grund af, at det er meget svært at se, om hvalen har en unge, og fordi </w:t>
      </w:r>
      <w:r w:rsidR="00452DF8">
        <w:rPr>
          <w:color w:val="FF0000"/>
        </w:rPr>
        <w:t xml:space="preserve">andre store </w:t>
      </w:r>
      <w:r w:rsidRPr="00452DF8">
        <w:rPr>
          <w:color w:val="FF0000"/>
        </w:rPr>
        <w:t xml:space="preserve">unger </w:t>
      </w:r>
      <w:r w:rsidR="00452DF8">
        <w:rPr>
          <w:color w:val="FF0000"/>
        </w:rPr>
        <w:t>også følger med</w:t>
      </w:r>
      <w:r w:rsidRPr="00452DF8">
        <w:rPr>
          <w:color w:val="FF0000"/>
        </w:rPr>
        <w:t>.</w:t>
      </w:r>
    </w:p>
    <w:p w14:paraId="78E149CC" w14:textId="77777777" w:rsidR="00890EE9" w:rsidRPr="00452DF8" w:rsidRDefault="00890EE9" w:rsidP="0003667B">
      <w:pPr>
        <w:jc w:val="both"/>
      </w:pPr>
    </w:p>
    <w:p w14:paraId="7E6A03BC" w14:textId="5D55FDF6" w:rsidR="00F37B60" w:rsidRPr="00452DF8" w:rsidRDefault="00F37B60" w:rsidP="0003667B">
      <w:pPr>
        <w:jc w:val="both"/>
        <w:rPr>
          <w:color w:val="00B050"/>
        </w:rPr>
      </w:pPr>
      <w:r w:rsidRPr="00452DF8">
        <w:rPr>
          <w:color w:val="00B050"/>
        </w:rPr>
        <w:t>Stk</w:t>
      </w:r>
      <w:r w:rsidR="0003667B" w:rsidRPr="00452DF8">
        <w:rPr>
          <w:color w:val="00B050"/>
        </w:rPr>
        <w:t xml:space="preserve">.3. </w:t>
      </w:r>
      <w:r w:rsidRPr="00452DF8">
        <w:rPr>
          <w:color w:val="00B050"/>
        </w:rPr>
        <w:t>Hvid – og narhvaler, som generer fiskeriet</w:t>
      </w:r>
      <w:r w:rsidR="00452DF8">
        <w:rPr>
          <w:color w:val="00B050"/>
        </w:rPr>
        <w:t xml:space="preserve"> </w:t>
      </w:r>
      <w:r w:rsidRPr="00452DF8">
        <w:rPr>
          <w:color w:val="00B050"/>
        </w:rPr>
        <w:t xml:space="preserve">kan fanges, og dem, som fanges </w:t>
      </w:r>
      <w:r w:rsidR="00452DF8" w:rsidRPr="00452DF8">
        <w:rPr>
          <w:color w:val="00B050"/>
        </w:rPr>
        <w:t>uforvarende med</w:t>
      </w:r>
      <w:r w:rsidRPr="00452DF8">
        <w:rPr>
          <w:color w:val="00B050"/>
        </w:rPr>
        <w:t xml:space="preserve"> fiskeredskaberne, ejes af den, som har fanget den. </w:t>
      </w:r>
    </w:p>
    <w:p w14:paraId="5652CB37" w14:textId="77777777" w:rsidR="00F37B60" w:rsidRPr="00452DF8" w:rsidRDefault="00F37B60" w:rsidP="0003667B">
      <w:pPr>
        <w:jc w:val="both"/>
        <w:rPr>
          <w:color w:val="00B050"/>
        </w:rPr>
      </w:pPr>
    </w:p>
    <w:p w14:paraId="104EFB6C" w14:textId="49EFCA70" w:rsidR="00C02A0B" w:rsidRPr="00452DF8" w:rsidRDefault="0003667B" w:rsidP="0003667B">
      <w:pPr>
        <w:jc w:val="both"/>
      </w:pPr>
      <w:r w:rsidRPr="00452DF8">
        <w:t xml:space="preserve">§ 9.  </w:t>
      </w:r>
      <w:r w:rsidR="00C02A0B" w:rsidRPr="00452DF8">
        <w:t>Stk</w:t>
      </w:r>
      <w:r w:rsidRPr="00452DF8">
        <w:t xml:space="preserve">. 3. </w:t>
      </w:r>
      <w:r w:rsidR="002F3145" w:rsidRPr="00452DF8">
        <w:t xml:space="preserve">Kommunalbestyrelsen må ikke udstede </w:t>
      </w:r>
      <w:r w:rsidR="00452DF8">
        <w:t xml:space="preserve">fælles </w:t>
      </w:r>
      <w:r w:rsidR="00DD3DAF">
        <w:t xml:space="preserve">licens til en fælles fangst bestående af både erhvervsfangere og fritidsfangere. </w:t>
      </w:r>
    </w:p>
    <w:p w14:paraId="070F9D01" w14:textId="741CE673" w:rsidR="002F3145" w:rsidRPr="00452DF8" w:rsidRDefault="002F3145" w:rsidP="0003667B">
      <w:pPr>
        <w:jc w:val="both"/>
        <w:rPr>
          <w:rFonts w:ascii=", s New Roman" w:hAnsi=", s New Roman"/>
          <w:color w:val="ED0000"/>
        </w:rPr>
      </w:pPr>
      <w:r w:rsidRPr="00452DF8">
        <w:t>Stk</w:t>
      </w:r>
      <w:r w:rsidR="0003667B" w:rsidRPr="00452DF8">
        <w:t>. 4.</w:t>
      </w:r>
      <w:r w:rsidR="00DD3DAF">
        <w:t xml:space="preserve"> </w:t>
      </w:r>
      <w:r w:rsidR="00DD3DAF">
        <w:rPr>
          <w:sz w:val="23"/>
          <w:szCs w:val="23"/>
        </w:rPr>
        <w:t xml:space="preserve">Op til 10 procent af forvaltningsområdets kvote på hvid- og narhvaler kan tildeles fritidsfangere i Vestgrønland, medmindre andet besluttes af </w:t>
      </w:r>
      <w:proofErr w:type="spellStart"/>
      <w:r w:rsidR="00DD3DAF">
        <w:rPr>
          <w:sz w:val="23"/>
          <w:szCs w:val="23"/>
        </w:rPr>
        <w:t>Naalakkersuisut</w:t>
      </w:r>
      <w:proofErr w:type="spellEnd"/>
      <w:r w:rsidR="00DD3DAF">
        <w:rPr>
          <w:sz w:val="23"/>
          <w:szCs w:val="23"/>
        </w:rPr>
        <w:t xml:space="preserve"> i et givent </w:t>
      </w:r>
      <w:proofErr w:type="spellStart"/>
      <w:r w:rsidR="00DD3DAF">
        <w:rPr>
          <w:sz w:val="23"/>
          <w:szCs w:val="23"/>
        </w:rPr>
        <w:t>kvoteår</w:t>
      </w:r>
      <w:proofErr w:type="spellEnd"/>
      <w:r w:rsidR="00DD3DAF">
        <w:rPr>
          <w:sz w:val="23"/>
          <w:szCs w:val="23"/>
        </w:rPr>
        <w:t xml:space="preserve">. </w:t>
      </w:r>
      <w:r w:rsidR="00FB1886" w:rsidRPr="00452DF8">
        <w:t xml:space="preserve"> </w:t>
      </w:r>
      <w:r w:rsidR="006C12E3" w:rsidRPr="00452DF8">
        <w:rPr>
          <w:color w:val="ED0000"/>
        </w:rPr>
        <w:t>–</w:t>
      </w:r>
      <w:r w:rsidR="00FB1886" w:rsidRPr="00452DF8">
        <w:rPr>
          <w:color w:val="ED0000"/>
        </w:rPr>
        <w:t xml:space="preserve"> KNAPK</w:t>
      </w:r>
      <w:r w:rsidR="006C12E3" w:rsidRPr="00452DF8">
        <w:rPr>
          <w:color w:val="ED0000"/>
        </w:rPr>
        <w:t xml:space="preserve"> er ikke enig </w:t>
      </w:r>
      <w:r w:rsidR="00195C06" w:rsidRPr="00452DF8">
        <w:rPr>
          <w:color w:val="ED0000"/>
        </w:rPr>
        <w:t>i</w:t>
      </w:r>
      <w:r w:rsidR="006C12E3" w:rsidRPr="00452DF8">
        <w:rPr>
          <w:color w:val="ED0000"/>
        </w:rPr>
        <w:t>, at man</w:t>
      </w:r>
      <w:r w:rsidR="0053710E" w:rsidRPr="00452DF8">
        <w:rPr>
          <w:color w:val="ED0000"/>
        </w:rPr>
        <w:t xml:space="preserve"> særskilt uddeler kvoterede fa</w:t>
      </w:r>
      <w:r w:rsidR="009C3ACD" w:rsidRPr="00452DF8">
        <w:rPr>
          <w:color w:val="ED0000"/>
        </w:rPr>
        <w:t xml:space="preserve">ngstkvoter til fritidsfangerne. </w:t>
      </w:r>
      <w:r w:rsidR="00365BB9" w:rsidRPr="00452DF8">
        <w:rPr>
          <w:color w:val="ED0000"/>
        </w:rPr>
        <w:t>Derfor kræves de</w:t>
      </w:r>
      <w:r w:rsidR="00F154CD" w:rsidRPr="00452DF8">
        <w:rPr>
          <w:color w:val="ED0000"/>
        </w:rPr>
        <w:t>t</w:t>
      </w:r>
      <w:r w:rsidR="00365BB9" w:rsidRPr="00452DF8">
        <w:rPr>
          <w:color w:val="ED0000"/>
        </w:rPr>
        <w:t xml:space="preserve">, </w:t>
      </w:r>
      <w:r w:rsidR="00F154CD" w:rsidRPr="00452DF8">
        <w:rPr>
          <w:color w:val="ED0000"/>
        </w:rPr>
        <w:t>at man fjerner</w:t>
      </w:r>
      <w:r w:rsidR="00A92564" w:rsidRPr="00452DF8">
        <w:rPr>
          <w:color w:val="ED0000"/>
        </w:rPr>
        <w:t xml:space="preserve"> </w:t>
      </w:r>
      <w:r w:rsidR="00292406" w:rsidRPr="00452DF8">
        <w:rPr>
          <w:color w:val="ED0000"/>
        </w:rPr>
        <w:t xml:space="preserve">tilladelsen på </w:t>
      </w:r>
      <w:r w:rsidR="00A92564" w:rsidRPr="00452DF8">
        <w:rPr>
          <w:color w:val="ED0000"/>
        </w:rPr>
        <w:t xml:space="preserve">10 % </w:t>
      </w:r>
      <w:r w:rsidR="00195C06" w:rsidRPr="00452DF8">
        <w:rPr>
          <w:color w:val="ED0000"/>
        </w:rPr>
        <w:t>i</w:t>
      </w:r>
      <w:r w:rsidR="00A92564" w:rsidRPr="00452DF8">
        <w:rPr>
          <w:color w:val="ED0000"/>
        </w:rPr>
        <w:t xml:space="preserve"> stk. 4 for fritidsfangerne og </w:t>
      </w:r>
      <w:r w:rsidR="00195C06" w:rsidRPr="00452DF8">
        <w:rPr>
          <w:color w:val="ED0000"/>
        </w:rPr>
        <w:t>i</w:t>
      </w:r>
      <w:r w:rsidR="00292406" w:rsidRPr="00452DF8">
        <w:rPr>
          <w:color w:val="ED0000"/>
        </w:rPr>
        <w:t xml:space="preserve"> stk. 5</w:t>
      </w:r>
      <w:r w:rsidR="00DD3DAF">
        <w:rPr>
          <w:color w:val="ED0000"/>
        </w:rPr>
        <w:t xml:space="preserve">. </w:t>
      </w:r>
      <w:r w:rsidR="00A92564" w:rsidRPr="00452DF8">
        <w:rPr>
          <w:color w:val="ED0000"/>
        </w:rPr>
        <w:t xml:space="preserve">15 % for fritidsfangerne </w:t>
      </w:r>
      <w:r w:rsidR="00195C06" w:rsidRPr="00452DF8">
        <w:rPr>
          <w:color w:val="ED0000"/>
        </w:rPr>
        <w:t>i</w:t>
      </w:r>
      <w:r w:rsidR="00A92564" w:rsidRPr="00452DF8">
        <w:rPr>
          <w:color w:val="ED0000"/>
        </w:rPr>
        <w:t xml:space="preserve"> </w:t>
      </w:r>
      <w:r w:rsidR="00292406" w:rsidRPr="00452DF8">
        <w:rPr>
          <w:color w:val="ED0000"/>
        </w:rPr>
        <w:t>Østgrønland.</w:t>
      </w:r>
      <w:r w:rsidR="00A92564" w:rsidRPr="00452DF8">
        <w:rPr>
          <w:color w:val="ED0000"/>
        </w:rPr>
        <w:t xml:space="preserve"> </w:t>
      </w:r>
      <w:r w:rsidR="00F154CD" w:rsidRPr="00452DF8">
        <w:rPr>
          <w:color w:val="ED0000"/>
        </w:rPr>
        <w:t xml:space="preserve"> </w:t>
      </w:r>
    </w:p>
    <w:p w14:paraId="0AD1D3F2" w14:textId="77777777" w:rsidR="002F3145" w:rsidRPr="00452DF8" w:rsidRDefault="002F3145" w:rsidP="0003667B">
      <w:pPr>
        <w:jc w:val="both"/>
      </w:pPr>
    </w:p>
    <w:p w14:paraId="419CC631" w14:textId="438B5C0A" w:rsidR="00292406" w:rsidRPr="00452DF8" w:rsidRDefault="00F50D74" w:rsidP="0003667B">
      <w:pPr>
        <w:jc w:val="both"/>
        <w:rPr>
          <w:color w:val="FF0000"/>
        </w:rPr>
      </w:pPr>
      <w:r w:rsidRPr="00452DF8">
        <w:rPr>
          <w:color w:val="FF0000"/>
        </w:rPr>
        <w:t xml:space="preserve">Dem, der </w:t>
      </w:r>
      <w:r w:rsidR="00790C41" w:rsidRPr="00452DF8">
        <w:rPr>
          <w:color w:val="FF0000"/>
        </w:rPr>
        <w:t>nævnes</w:t>
      </w:r>
      <w:r w:rsidRPr="00452DF8">
        <w:rPr>
          <w:color w:val="FF0000"/>
        </w:rPr>
        <w:t xml:space="preserve"> </w:t>
      </w:r>
      <w:r w:rsidR="00195C06" w:rsidRPr="00452DF8">
        <w:rPr>
          <w:color w:val="FF0000"/>
        </w:rPr>
        <w:t>i</w:t>
      </w:r>
      <w:r w:rsidR="00292406" w:rsidRPr="00452DF8">
        <w:rPr>
          <w:color w:val="FF0000"/>
        </w:rPr>
        <w:t xml:space="preserve"> </w:t>
      </w:r>
      <w:r w:rsidR="00494EFC" w:rsidRPr="00452DF8">
        <w:rPr>
          <w:color w:val="FF0000"/>
        </w:rPr>
        <w:t>§ 10</w:t>
      </w:r>
      <w:r w:rsidR="00292406" w:rsidRPr="00452DF8">
        <w:rPr>
          <w:color w:val="FF0000"/>
        </w:rPr>
        <w:t xml:space="preserve"> </w:t>
      </w:r>
      <w:r w:rsidR="00570DA7" w:rsidRPr="00452DF8">
        <w:rPr>
          <w:color w:val="FF0000"/>
        </w:rPr>
        <w:t>og d</w:t>
      </w:r>
      <w:r w:rsidR="00381216" w:rsidRPr="00452DF8">
        <w:rPr>
          <w:color w:val="FF0000"/>
        </w:rPr>
        <w:t>isse</w:t>
      </w:r>
      <w:r w:rsidR="00570DA7" w:rsidRPr="00452DF8">
        <w:rPr>
          <w:color w:val="FF0000"/>
        </w:rPr>
        <w:t xml:space="preserve"> er </w:t>
      </w:r>
      <w:r w:rsidR="00381216" w:rsidRPr="00452DF8">
        <w:rPr>
          <w:color w:val="FF0000"/>
        </w:rPr>
        <w:t>i</w:t>
      </w:r>
      <w:r w:rsidR="00570DA7" w:rsidRPr="00452DF8">
        <w:rPr>
          <w:color w:val="FF0000"/>
        </w:rPr>
        <w:t xml:space="preserve"> de forskellige kommuner,</w:t>
      </w:r>
      <w:r w:rsidR="00494EFC" w:rsidRPr="00452DF8">
        <w:rPr>
          <w:color w:val="FF0000"/>
        </w:rPr>
        <w:t xml:space="preserve"> </w:t>
      </w:r>
      <w:r w:rsidR="00570DA7" w:rsidRPr="00452DF8">
        <w:rPr>
          <w:color w:val="FF0000"/>
        </w:rPr>
        <w:t xml:space="preserve">hvor man kan jage </w:t>
      </w:r>
      <w:r w:rsidR="00CE0855" w:rsidRPr="00452DF8">
        <w:rPr>
          <w:b/>
          <w:bCs/>
          <w:color w:val="FF0000"/>
          <w:u w:val="single"/>
        </w:rPr>
        <w:t>hvaler</w:t>
      </w:r>
    </w:p>
    <w:p w14:paraId="6F372F07" w14:textId="5112D6BB" w:rsidR="00292406" w:rsidRPr="00452DF8" w:rsidRDefault="00790C41" w:rsidP="0003667B">
      <w:pPr>
        <w:jc w:val="both"/>
        <w:rPr>
          <w:color w:val="FF0000"/>
        </w:rPr>
      </w:pPr>
      <w:r w:rsidRPr="00452DF8">
        <w:rPr>
          <w:color w:val="FF0000"/>
        </w:rPr>
        <w:t>s</w:t>
      </w:r>
      <w:r w:rsidR="00AD6462" w:rsidRPr="00452DF8">
        <w:rPr>
          <w:color w:val="FF0000"/>
        </w:rPr>
        <w:t>ammen</w:t>
      </w:r>
      <w:r w:rsidRPr="00452DF8">
        <w:rPr>
          <w:color w:val="FF0000"/>
        </w:rPr>
        <w:t xml:space="preserve"> og med tanke på, fangererhvervet og fangstmetoderne også med tanke på de områder</w:t>
      </w:r>
      <w:r w:rsidR="004305FA" w:rsidRPr="00452DF8">
        <w:rPr>
          <w:color w:val="FF0000"/>
        </w:rPr>
        <w:t xml:space="preserve">, </w:t>
      </w:r>
      <w:r w:rsidRPr="00452DF8">
        <w:rPr>
          <w:color w:val="FF0000"/>
        </w:rPr>
        <w:t xml:space="preserve">hvor der jages </w:t>
      </w:r>
      <w:r w:rsidR="004305FA" w:rsidRPr="00452DF8">
        <w:rPr>
          <w:color w:val="FF0000"/>
        </w:rPr>
        <w:t>i</w:t>
      </w:r>
      <w:r w:rsidRPr="00452DF8">
        <w:rPr>
          <w:color w:val="FF0000"/>
        </w:rPr>
        <w:t xml:space="preserve"> kysten I lokalområderne, </w:t>
      </w:r>
      <w:r w:rsidR="00D4748A" w:rsidRPr="00452DF8">
        <w:rPr>
          <w:color w:val="FF0000"/>
        </w:rPr>
        <w:t xml:space="preserve">anses det ikke for passende fra </w:t>
      </w:r>
      <w:proofErr w:type="spellStart"/>
      <w:r w:rsidR="00D4748A" w:rsidRPr="00452DF8">
        <w:rPr>
          <w:color w:val="FF0000"/>
        </w:rPr>
        <w:t>KNAPK’s</w:t>
      </w:r>
      <w:proofErr w:type="spellEnd"/>
      <w:r w:rsidR="00D4748A" w:rsidRPr="00452DF8">
        <w:rPr>
          <w:color w:val="FF0000"/>
        </w:rPr>
        <w:t xml:space="preserve"> side</w:t>
      </w:r>
      <w:r w:rsidR="00D0189B" w:rsidRPr="00452DF8">
        <w:rPr>
          <w:color w:val="FF0000"/>
        </w:rPr>
        <w:t>, og</w:t>
      </w:r>
      <w:r w:rsidR="0047788D" w:rsidRPr="00452DF8">
        <w:rPr>
          <w:color w:val="FF0000"/>
        </w:rPr>
        <w:t xml:space="preserve"> det</w:t>
      </w:r>
      <w:r w:rsidR="00381C79" w:rsidRPr="00452DF8">
        <w:rPr>
          <w:color w:val="FF0000"/>
        </w:rPr>
        <w:t xml:space="preserve"> </w:t>
      </w:r>
      <w:r w:rsidR="00D0189B" w:rsidRPr="00452DF8">
        <w:rPr>
          <w:color w:val="FF0000"/>
        </w:rPr>
        <w:t>kræve</w:t>
      </w:r>
      <w:r w:rsidR="0047788D" w:rsidRPr="00452DF8">
        <w:rPr>
          <w:color w:val="FF0000"/>
        </w:rPr>
        <w:t>s</w:t>
      </w:r>
      <w:r w:rsidR="003F48BC" w:rsidRPr="00452DF8">
        <w:rPr>
          <w:color w:val="FF0000"/>
        </w:rPr>
        <w:t xml:space="preserve"> derfor, </w:t>
      </w:r>
      <w:r w:rsidR="00D0189B" w:rsidRPr="00452DF8">
        <w:rPr>
          <w:color w:val="FF0000"/>
        </w:rPr>
        <w:t xml:space="preserve">at </w:t>
      </w:r>
      <w:r w:rsidR="0047788D" w:rsidRPr="00452DF8">
        <w:rPr>
          <w:color w:val="FF0000"/>
        </w:rPr>
        <w:t xml:space="preserve">man fjerner </w:t>
      </w:r>
      <w:r w:rsidR="00D0189B" w:rsidRPr="00452DF8">
        <w:rPr>
          <w:color w:val="FF0000"/>
        </w:rPr>
        <w:t>§ 10</w:t>
      </w:r>
      <w:r w:rsidR="00381C79" w:rsidRPr="00452DF8">
        <w:rPr>
          <w:color w:val="FF0000"/>
        </w:rPr>
        <w:t>.</w:t>
      </w:r>
      <w:r w:rsidR="00D0189B" w:rsidRPr="00452DF8">
        <w:rPr>
          <w:color w:val="FF0000"/>
        </w:rPr>
        <w:t xml:space="preserve"> </w:t>
      </w:r>
    </w:p>
    <w:p w14:paraId="5765EADC" w14:textId="77777777" w:rsidR="00790C41" w:rsidRPr="00452DF8" w:rsidRDefault="00790C41" w:rsidP="0003667B">
      <w:pPr>
        <w:jc w:val="both"/>
        <w:rPr>
          <w:color w:val="FF0000"/>
        </w:rPr>
      </w:pPr>
    </w:p>
    <w:p w14:paraId="0501B52C" w14:textId="4713721C" w:rsidR="00381C79" w:rsidRDefault="0003667B" w:rsidP="0003667B">
      <w:pPr>
        <w:jc w:val="both"/>
        <w:rPr>
          <w:sz w:val="23"/>
          <w:szCs w:val="23"/>
        </w:rPr>
      </w:pPr>
      <w:r w:rsidRPr="00452DF8">
        <w:t xml:space="preserve">§ 12. </w:t>
      </w:r>
      <w:r w:rsidR="00DD3DAF">
        <w:rPr>
          <w:sz w:val="23"/>
          <w:szCs w:val="23"/>
        </w:rPr>
        <w:t xml:space="preserve">Fangst af hvid- og narhvaler må kun ske ved anvendelse af rifler, hvor mindste lovlige kaliber er .30-06 (7,62x63 mm). Anvendelse af halvautomatiske rifler er kun tilladt for personer med erhvervsjagtbevis. </w:t>
      </w:r>
    </w:p>
    <w:p w14:paraId="1464168C" w14:textId="77777777" w:rsidR="00CC5F0B" w:rsidRPr="00097762" w:rsidRDefault="00DD3DAF" w:rsidP="0003667B">
      <w:pPr>
        <w:jc w:val="both"/>
        <w:rPr>
          <w:sz w:val="23"/>
          <w:szCs w:val="23"/>
        </w:rPr>
      </w:pPr>
      <w:r w:rsidRPr="00097762">
        <w:rPr>
          <w:i/>
          <w:iCs/>
          <w:sz w:val="23"/>
          <w:szCs w:val="23"/>
        </w:rPr>
        <w:t>Stk. 3</w:t>
      </w:r>
      <w:r w:rsidRPr="00097762">
        <w:rPr>
          <w:sz w:val="23"/>
          <w:szCs w:val="23"/>
        </w:rPr>
        <w:t>. Garnfangst tillades kun efter vedtaget kommunal vedtægt. Anvendelse af garn med en helmaskestørrelse på mindst 380 mm i forbindelse med fangst af hvid- og narhval er kun tilladt</w:t>
      </w:r>
      <w:r w:rsidR="00CC5F0B" w:rsidRPr="00097762">
        <w:rPr>
          <w:sz w:val="23"/>
          <w:szCs w:val="23"/>
        </w:rPr>
        <w:t xml:space="preserve">. </w:t>
      </w:r>
    </w:p>
    <w:p w14:paraId="2E2D7182" w14:textId="4A8611C2" w:rsidR="00DD3DAF" w:rsidRPr="00CC5F0B" w:rsidRDefault="00DD3DAF" w:rsidP="0003667B">
      <w:pPr>
        <w:jc w:val="both"/>
        <w:rPr>
          <w:strike/>
          <w:color w:val="FF0000"/>
        </w:rPr>
      </w:pPr>
      <w:r w:rsidRPr="00097762">
        <w:rPr>
          <w:strike/>
          <w:color w:val="FF0000"/>
          <w:sz w:val="23"/>
          <w:szCs w:val="23"/>
        </w:rPr>
        <w:t>i forvaltningsområde Qaanaaq samt forvaltningsområderne i Østgrønland, jf. bilag 2</w:t>
      </w:r>
      <w:r w:rsidR="00CC5F0B" w:rsidRPr="00CC5F0B">
        <w:rPr>
          <w:strike/>
          <w:color w:val="FF0000"/>
          <w:sz w:val="23"/>
          <w:szCs w:val="23"/>
        </w:rPr>
        <w:t xml:space="preserve"> </w:t>
      </w:r>
    </w:p>
    <w:p w14:paraId="576CB148" w14:textId="77777777" w:rsidR="00DD3DAF" w:rsidRPr="00452DF8" w:rsidRDefault="00DD3DAF" w:rsidP="0003667B">
      <w:pPr>
        <w:jc w:val="both"/>
      </w:pPr>
    </w:p>
    <w:p w14:paraId="3962A79C" w14:textId="487765A3" w:rsidR="00583D57" w:rsidRPr="00452DF8" w:rsidRDefault="0003667B" w:rsidP="0003667B">
      <w:pPr>
        <w:jc w:val="both"/>
        <w:rPr>
          <w:color w:val="ED0000"/>
        </w:rPr>
      </w:pPr>
      <w:r w:rsidRPr="00452DF8">
        <w:t>§ 14</w:t>
      </w:r>
      <w:r w:rsidR="00CC5F0B">
        <w:t xml:space="preserve">. </w:t>
      </w:r>
      <w:r w:rsidR="00CC5F0B">
        <w:rPr>
          <w:sz w:val="23"/>
          <w:szCs w:val="23"/>
        </w:rPr>
        <w:t>Kun fartøjer, som ifølge deres målebrev er 15 meter længde over alt (</w:t>
      </w:r>
      <w:proofErr w:type="spellStart"/>
      <w:r w:rsidR="00CC5F0B">
        <w:rPr>
          <w:sz w:val="23"/>
          <w:szCs w:val="23"/>
        </w:rPr>
        <w:t>l.o.a</w:t>
      </w:r>
      <w:proofErr w:type="spellEnd"/>
      <w:r w:rsidR="00CC5F0B">
        <w:rPr>
          <w:sz w:val="23"/>
          <w:szCs w:val="23"/>
        </w:rPr>
        <w:t xml:space="preserve">.) eller derunder, må anvendes i forbindelse med fangst af hvid- eller narhvaler. – </w:t>
      </w:r>
      <w:r w:rsidR="009D66DE" w:rsidRPr="00CC5F0B">
        <w:rPr>
          <w:color w:val="FF0000"/>
        </w:rPr>
        <w:t xml:space="preserve">Fra </w:t>
      </w:r>
      <w:proofErr w:type="spellStart"/>
      <w:r w:rsidR="009D66DE" w:rsidRPr="00CC5F0B">
        <w:rPr>
          <w:color w:val="FF0000"/>
        </w:rPr>
        <w:t>KNAPK’s</w:t>
      </w:r>
      <w:proofErr w:type="spellEnd"/>
      <w:r w:rsidR="009D66DE" w:rsidRPr="00CC5F0B">
        <w:rPr>
          <w:color w:val="FF0000"/>
        </w:rPr>
        <w:t xml:space="preserve"> si</w:t>
      </w:r>
      <w:r w:rsidR="00F03382" w:rsidRPr="00CC5F0B">
        <w:rPr>
          <w:color w:val="FF0000"/>
        </w:rPr>
        <w:t xml:space="preserve">de kræves det, </w:t>
      </w:r>
      <w:r w:rsidR="00F03382" w:rsidRPr="00452DF8">
        <w:rPr>
          <w:color w:val="ED0000"/>
        </w:rPr>
        <w:t>at man forhøjer l</w:t>
      </w:r>
      <w:r w:rsidR="00F30FB6" w:rsidRPr="00452DF8">
        <w:rPr>
          <w:color w:val="ED0000"/>
        </w:rPr>
        <w:t xml:space="preserve">ængden fra 15 meter til 17 meter, </w:t>
      </w:r>
      <w:r w:rsidR="00360C42" w:rsidRPr="00452DF8">
        <w:rPr>
          <w:color w:val="ED0000"/>
        </w:rPr>
        <w:t>da</w:t>
      </w:r>
      <w:r w:rsidR="00C441CD" w:rsidRPr="00452DF8">
        <w:rPr>
          <w:color w:val="ED0000"/>
        </w:rPr>
        <w:t xml:space="preserve"> </w:t>
      </w:r>
      <w:r w:rsidR="00360C42" w:rsidRPr="00452DF8">
        <w:rPr>
          <w:color w:val="ED0000"/>
        </w:rPr>
        <w:t>fartøj</w:t>
      </w:r>
      <w:r w:rsidR="00C441CD" w:rsidRPr="00452DF8">
        <w:rPr>
          <w:color w:val="ED0000"/>
        </w:rPr>
        <w:t>er</w:t>
      </w:r>
      <w:r w:rsidR="00360C42" w:rsidRPr="00452DF8">
        <w:rPr>
          <w:color w:val="ED0000"/>
        </w:rPr>
        <w:t xml:space="preserve"> på 17 meter er blevet færre, og da </w:t>
      </w:r>
      <w:r w:rsidR="00F9116B" w:rsidRPr="00452DF8">
        <w:rPr>
          <w:color w:val="ED0000"/>
        </w:rPr>
        <w:t xml:space="preserve">disse er </w:t>
      </w:r>
      <w:r w:rsidR="00D0215F" w:rsidRPr="00452DF8">
        <w:rPr>
          <w:color w:val="ED0000"/>
        </w:rPr>
        <w:t>sikrere og</w:t>
      </w:r>
      <w:r w:rsidR="00F67094" w:rsidRPr="00452DF8">
        <w:rPr>
          <w:color w:val="ED0000"/>
        </w:rPr>
        <w:t xml:space="preserve"> kan benyttes længere ud på havet</w:t>
      </w:r>
      <w:r w:rsidR="005849DC" w:rsidRPr="00452DF8">
        <w:rPr>
          <w:color w:val="ED0000"/>
        </w:rPr>
        <w:t xml:space="preserve"> under hvalfangsten.</w:t>
      </w:r>
      <w:r w:rsidR="00CC5F0B">
        <w:rPr>
          <w:color w:val="ED0000"/>
        </w:rPr>
        <w:t xml:space="preserve"> </w:t>
      </w:r>
    </w:p>
    <w:p w14:paraId="52F397CA" w14:textId="77777777" w:rsidR="00583D57" w:rsidRPr="00452DF8" w:rsidRDefault="00583D57" w:rsidP="0003667B">
      <w:pPr>
        <w:jc w:val="both"/>
      </w:pPr>
    </w:p>
    <w:p w14:paraId="6AC947C0" w14:textId="77973007" w:rsidR="005849DC" w:rsidRPr="00452DF8" w:rsidRDefault="005849DC" w:rsidP="0003667B">
      <w:pPr>
        <w:jc w:val="both"/>
        <w:rPr>
          <w:color w:val="388600"/>
        </w:rPr>
      </w:pPr>
      <w:r w:rsidRPr="00452DF8">
        <w:t>I kapitel 9</w:t>
      </w:r>
      <w:r w:rsidR="00E2636F" w:rsidRPr="00452DF8">
        <w:t xml:space="preserve">, tilladelse til fangst </w:t>
      </w:r>
      <w:r w:rsidR="00B55A15" w:rsidRPr="00452DF8">
        <w:t xml:space="preserve">i </w:t>
      </w:r>
      <w:r w:rsidR="00155772" w:rsidRPr="00452DF8">
        <w:t xml:space="preserve">henhold til </w:t>
      </w:r>
      <w:r w:rsidR="00E2636F" w:rsidRPr="00452DF8">
        <w:t>§ 16</w:t>
      </w:r>
      <w:r w:rsidR="00155772" w:rsidRPr="00452DF8">
        <w:t xml:space="preserve"> </w:t>
      </w:r>
      <w:r w:rsidR="00C45DA1" w:rsidRPr="00452DF8">
        <w:t>efter tilladelse fra Departementet for Fiskeri og Fangst</w:t>
      </w:r>
      <w:r w:rsidR="005101AA" w:rsidRPr="00452DF8">
        <w:t xml:space="preserve">, hvor kvoten for hvid- og narhvaler er </w:t>
      </w:r>
      <w:r w:rsidR="00C8772B" w:rsidRPr="00452DF8">
        <w:t xml:space="preserve">stærkt nedsat, </w:t>
      </w:r>
      <w:r w:rsidR="00321EAB" w:rsidRPr="00452DF8">
        <w:t xml:space="preserve">er det tilladt at </w:t>
      </w:r>
      <w:r w:rsidR="00C8772B" w:rsidRPr="00452DF8">
        <w:t>skyde</w:t>
      </w:r>
      <w:r w:rsidR="006A0C22" w:rsidRPr="00452DF8">
        <w:t xml:space="preserve"> </w:t>
      </w:r>
      <w:r w:rsidR="00321EAB" w:rsidRPr="00452DF8">
        <w:t xml:space="preserve">under </w:t>
      </w:r>
      <w:r w:rsidR="00CC5F0B" w:rsidRPr="00452DF8">
        <w:t xml:space="preserve">et </w:t>
      </w:r>
      <w:r w:rsidR="00CC5F0B" w:rsidRPr="00452DF8">
        <w:lastRenderedPageBreak/>
        <w:t>fiskeri</w:t>
      </w:r>
      <w:r w:rsidR="009220DA" w:rsidRPr="00452DF8">
        <w:t xml:space="preserve">, hvor de er viklet </w:t>
      </w:r>
      <w:r w:rsidR="006A0C22" w:rsidRPr="00452DF8">
        <w:t>i</w:t>
      </w:r>
      <w:r w:rsidR="009220DA" w:rsidRPr="00452DF8">
        <w:t xml:space="preserve"> et garn eller andre fiskeredskaber</w:t>
      </w:r>
      <w:r w:rsidR="00D368CC" w:rsidRPr="00452DF8">
        <w:t xml:space="preserve">. </w:t>
      </w:r>
      <w:r w:rsidR="00D368CC" w:rsidRPr="00452DF8">
        <w:rPr>
          <w:color w:val="388600"/>
        </w:rPr>
        <w:t xml:space="preserve">Vedkommende, </w:t>
      </w:r>
      <w:r w:rsidR="00B42613" w:rsidRPr="00452DF8">
        <w:rPr>
          <w:color w:val="388600"/>
        </w:rPr>
        <w:t xml:space="preserve">som </w:t>
      </w:r>
      <w:r w:rsidR="005A218E" w:rsidRPr="00452DF8">
        <w:rPr>
          <w:color w:val="388600"/>
        </w:rPr>
        <w:t xml:space="preserve">har </w:t>
      </w:r>
      <w:r w:rsidR="00B42613" w:rsidRPr="00452DF8">
        <w:rPr>
          <w:color w:val="388600"/>
        </w:rPr>
        <w:t xml:space="preserve">fanget </w:t>
      </w:r>
      <w:r w:rsidR="00163926" w:rsidRPr="00452DF8">
        <w:rPr>
          <w:color w:val="388600"/>
        </w:rPr>
        <w:t xml:space="preserve">en </w:t>
      </w:r>
      <w:r w:rsidR="005A218E" w:rsidRPr="00452DF8">
        <w:rPr>
          <w:color w:val="388600"/>
        </w:rPr>
        <w:t xml:space="preserve">hval </w:t>
      </w:r>
      <w:r w:rsidR="00163926" w:rsidRPr="00452DF8">
        <w:rPr>
          <w:color w:val="388600"/>
        </w:rPr>
        <w:t xml:space="preserve">uforvarende med sit </w:t>
      </w:r>
      <w:r w:rsidR="00CC5F0B" w:rsidRPr="00452DF8">
        <w:rPr>
          <w:color w:val="388600"/>
        </w:rPr>
        <w:t>fiskeredskab,</w:t>
      </w:r>
      <w:r w:rsidR="005A218E" w:rsidRPr="00452DF8">
        <w:rPr>
          <w:color w:val="388600"/>
        </w:rPr>
        <w:t xml:space="preserve"> får hele hvalen.</w:t>
      </w:r>
      <w:r w:rsidR="00CC5F0B">
        <w:rPr>
          <w:color w:val="388600"/>
        </w:rPr>
        <w:t xml:space="preserve"> </w:t>
      </w:r>
    </w:p>
    <w:p w14:paraId="7B1C1573" w14:textId="77777777" w:rsidR="00FA7992" w:rsidRPr="00452DF8" w:rsidRDefault="00FA7992" w:rsidP="0003667B">
      <w:pPr>
        <w:jc w:val="both"/>
      </w:pPr>
    </w:p>
    <w:p w14:paraId="60CF0E1D" w14:textId="46EC175F" w:rsidR="005A218E" w:rsidRPr="00452DF8" w:rsidRDefault="005A218E" w:rsidP="0003667B">
      <w:pPr>
        <w:jc w:val="both"/>
        <w:rPr>
          <w:color w:val="ED0000"/>
        </w:rPr>
      </w:pPr>
      <w:proofErr w:type="spellStart"/>
      <w:r w:rsidRPr="00452DF8">
        <w:t>Stk</w:t>
      </w:r>
      <w:proofErr w:type="spellEnd"/>
      <w:r w:rsidRPr="00452DF8">
        <w:t xml:space="preserve"> 2. </w:t>
      </w:r>
      <w:r w:rsidR="00096F46">
        <w:rPr>
          <w:sz w:val="23"/>
          <w:szCs w:val="23"/>
        </w:rPr>
        <w:t xml:space="preserve">Såfremt en lovlig fangst af hvidhval eller narhval efterfølgende viser sig ikke at være egnet til menneskeføde grundet sygdomsangreb eller lignende, kan Departementet for Fiskeri og Fangst efterfølgende give tilladelse til, at fangsten betragtes som en aflivning. Hvis der er anvendt licens, forbliver den i kraft. </w:t>
      </w:r>
      <w:r w:rsidR="005D199F" w:rsidRPr="00452DF8">
        <w:t>I henhold til stk. 3 og stk. 1</w:t>
      </w:r>
      <w:r w:rsidR="009C649C" w:rsidRPr="00452DF8">
        <w:t>,</w:t>
      </w:r>
      <w:r w:rsidR="005D199F" w:rsidRPr="00452DF8">
        <w:t xml:space="preserve"> kan </w:t>
      </w:r>
      <w:r w:rsidR="007E3236" w:rsidRPr="00452DF8">
        <w:t xml:space="preserve">den </w:t>
      </w:r>
      <w:r w:rsidR="00AD6A2D" w:rsidRPr="00452DF8">
        <w:t>dræbte</w:t>
      </w:r>
      <w:r w:rsidR="005D199F" w:rsidRPr="00452DF8">
        <w:t xml:space="preserve"> fangstdyr</w:t>
      </w:r>
      <w:r w:rsidR="00AD6A2D" w:rsidRPr="00452DF8">
        <w:t xml:space="preserve"> fordeles til borgerne</w:t>
      </w:r>
      <w:r w:rsidR="007E3236" w:rsidRPr="00452DF8">
        <w:t xml:space="preserve"> I lokalområdet, hvis den anses som føde</w:t>
      </w:r>
      <w:r w:rsidR="007524DE" w:rsidRPr="00452DF8">
        <w:t xml:space="preserve"> for befolkningen</w:t>
      </w:r>
      <w:r w:rsidR="007E3236" w:rsidRPr="00452DF8">
        <w:t xml:space="preserve">. </w:t>
      </w:r>
      <w:r w:rsidR="00885DC1" w:rsidRPr="00452DF8">
        <w:t>Ben og tænder (</w:t>
      </w:r>
      <w:r w:rsidR="00BA55A6" w:rsidRPr="00452DF8">
        <w:t xml:space="preserve">stødtand) ejes af Departementet for Fiskeri og Fangst, </w:t>
      </w:r>
      <w:r w:rsidR="001F0268" w:rsidRPr="00452DF8">
        <w:t xml:space="preserve">og </w:t>
      </w:r>
      <w:r w:rsidR="00BA55A6" w:rsidRPr="00452DF8">
        <w:t>efter den er dræbt, skal d</w:t>
      </w:r>
      <w:r w:rsidR="00770EB6" w:rsidRPr="00452DF8">
        <w:t>en</w:t>
      </w:r>
      <w:r w:rsidR="00BA55A6" w:rsidRPr="00452DF8">
        <w:t xml:space="preserve"> meddeles</w:t>
      </w:r>
      <w:r w:rsidR="00770EB6" w:rsidRPr="00452DF8">
        <w:t xml:space="preserve"> og</w:t>
      </w:r>
      <w:r w:rsidR="000F38F4" w:rsidRPr="00452DF8">
        <w:t xml:space="preserve"> benene eller stødtænderne</w:t>
      </w:r>
      <w:r w:rsidR="00770EB6" w:rsidRPr="00452DF8">
        <w:t xml:space="preserve"> sendes</w:t>
      </w:r>
      <w:r w:rsidR="00BA55A6" w:rsidRPr="00452DF8">
        <w:t xml:space="preserve"> senest 14 dage</w:t>
      </w:r>
      <w:r w:rsidR="00770EB6" w:rsidRPr="00452DF8">
        <w:t xml:space="preserve"> </w:t>
      </w:r>
      <w:r w:rsidR="000F38F4" w:rsidRPr="00452DF8">
        <w:t>før</w:t>
      </w:r>
      <w:r w:rsidR="009F6CA1" w:rsidRPr="00452DF8">
        <w:t xml:space="preserve"> i</w:t>
      </w:r>
      <w:r w:rsidR="00770EB6" w:rsidRPr="00452DF8">
        <w:t xml:space="preserve"> henhold til kalenderen til Postboks 269, 3900 Nuuk. Udgifter til forsendelse af disse betales af Departementet for Fiskeri og Fangst. </w:t>
      </w:r>
      <w:r w:rsidR="007455A9" w:rsidRPr="00452DF8">
        <w:rPr>
          <w:color w:val="ED0000"/>
        </w:rPr>
        <w:t>På grund af vores forslag til stk. 1, kræver vi, at stk. 2</w:t>
      </w:r>
      <w:r w:rsidR="00F110D5" w:rsidRPr="00452DF8">
        <w:rPr>
          <w:color w:val="ED0000"/>
        </w:rPr>
        <w:t xml:space="preserve"> fjernes, fordi </w:t>
      </w:r>
      <w:r w:rsidR="00690F46" w:rsidRPr="00452DF8">
        <w:rPr>
          <w:color w:val="ED0000"/>
        </w:rPr>
        <w:t>de</w:t>
      </w:r>
      <w:r w:rsidR="00326EA8" w:rsidRPr="00452DF8">
        <w:rPr>
          <w:color w:val="ED0000"/>
        </w:rPr>
        <w:t xml:space="preserve">t unødige arbejde skal stoppes. </w:t>
      </w:r>
    </w:p>
    <w:p w14:paraId="2DA0B767" w14:textId="77777777" w:rsidR="00940A1D" w:rsidRPr="00452DF8" w:rsidRDefault="00940A1D" w:rsidP="0003667B">
      <w:pPr>
        <w:jc w:val="both"/>
      </w:pPr>
    </w:p>
    <w:p w14:paraId="55EB80BF" w14:textId="417D0343" w:rsidR="00326EA8" w:rsidRPr="00452DF8" w:rsidRDefault="00F73DED" w:rsidP="0003667B">
      <w:pPr>
        <w:jc w:val="both"/>
        <w:rPr>
          <w:szCs w:val="24"/>
        </w:rPr>
      </w:pPr>
      <w:r w:rsidRPr="00452DF8">
        <w:rPr>
          <w:szCs w:val="24"/>
        </w:rPr>
        <w:t>Vi skal hermed</w:t>
      </w:r>
      <w:r w:rsidR="0003755D" w:rsidRPr="00452DF8">
        <w:rPr>
          <w:szCs w:val="24"/>
        </w:rPr>
        <w:t xml:space="preserve"> fra </w:t>
      </w:r>
      <w:proofErr w:type="spellStart"/>
      <w:r w:rsidR="0003755D" w:rsidRPr="00452DF8">
        <w:rPr>
          <w:szCs w:val="24"/>
        </w:rPr>
        <w:t>KNAPK’s</w:t>
      </w:r>
      <w:proofErr w:type="spellEnd"/>
      <w:r w:rsidR="0003755D" w:rsidRPr="00452DF8">
        <w:rPr>
          <w:szCs w:val="24"/>
        </w:rPr>
        <w:t xml:space="preserve"> side fremlægge</w:t>
      </w:r>
      <w:r w:rsidR="00C65EAD" w:rsidRPr="00452DF8">
        <w:rPr>
          <w:szCs w:val="24"/>
        </w:rPr>
        <w:t>, de ting, vi syn</w:t>
      </w:r>
      <w:r w:rsidR="003B4168" w:rsidRPr="00452DF8">
        <w:rPr>
          <w:szCs w:val="24"/>
        </w:rPr>
        <w:t>es skal behandles og disse kan læs</w:t>
      </w:r>
      <w:r w:rsidR="0086101D" w:rsidRPr="00452DF8">
        <w:rPr>
          <w:szCs w:val="24"/>
        </w:rPr>
        <w:t>es i de</w:t>
      </w:r>
      <w:r w:rsidR="00257D72" w:rsidRPr="00452DF8">
        <w:rPr>
          <w:szCs w:val="24"/>
        </w:rPr>
        <w:t>t</w:t>
      </w:r>
      <w:r w:rsidR="0086101D" w:rsidRPr="00452DF8">
        <w:rPr>
          <w:szCs w:val="24"/>
        </w:rPr>
        <w:t xml:space="preserve"> nedenstående:</w:t>
      </w:r>
    </w:p>
    <w:p w14:paraId="75CBA8FF" w14:textId="77777777" w:rsidR="00326EA8" w:rsidRPr="00452DF8" w:rsidRDefault="00326EA8" w:rsidP="0003667B">
      <w:pPr>
        <w:jc w:val="both"/>
        <w:rPr>
          <w:szCs w:val="24"/>
        </w:rPr>
      </w:pPr>
    </w:p>
    <w:p w14:paraId="4442E664" w14:textId="77777777" w:rsidR="00252B86" w:rsidRPr="00452DF8" w:rsidRDefault="00252B86" w:rsidP="0003667B">
      <w:pPr>
        <w:spacing w:line="256" w:lineRule="auto"/>
        <w:ind w:left="-5" w:hanging="10"/>
        <w:jc w:val="both"/>
        <w:rPr>
          <w:b/>
          <w:i/>
        </w:rPr>
      </w:pPr>
    </w:p>
    <w:p w14:paraId="65DFE19A" w14:textId="23916E5D" w:rsidR="007E65AC" w:rsidRPr="00494EFC" w:rsidRDefault="00252B86" w:rsidP="0003667B">
      <w:pPr>
        <w:spacing w:line="256" w:lineRule="auto"/>
        <w:ind w:left="-5" w:hanging="10"/>
        <w:jc w:val="both"/>
        <w:rPr>
          <w:lang w:val="en-US" w:eastAsia="af-ZA"/>
        </w:rPr>
      </w:pPr>
      <w:proofErr w:type="spellStart"/>
      <w:r>
        <w:rPr>
          <w:b/>
          <w:i/>
          <w:lang w:val="en-US"/>
        </w:rPr>
        <w:t>Hvidhvaler</w:t>
      </w:r>
      <w:proofErr w:type="spellEnd"/>
      <w:r w:rsidR="007E65AC" w:rsidRPr="00494EFC">
        <w:rPr>
          <w:b/>
          <w:i/>
          <w:lang w:val="en-US"/>
        </w:rPr>
        <w:t xml:space="preserve">: </w:t>
      </w:r>
    </w:p>
    <w:p w14:paraId="1B94AF2F" w14:textId="61F5E5E8" w:rsidR="00252B86" w:rsidRDefault="00B4345B" w:rsidP="006A4AE8">
      <w:pPr>
        <w:numPr>
          <w:ilvl w:val="0"/>
          <w:numId w:val="14"/>
        </w:numPr>
        <w:spacing w:after="2" w:line="237" w:lineRule="auto"/>
        <w:ind w:right="-8" w:hanging="360"/>
        <w:jc w:val="both"/>
      </w:pPr>
      <w:r>
        <w:t xml:space="preserve">Fra </w:t>
      </w:r>
      <w:proofErr w:type="spellStart"/>
      <w:r>
        <w:t>KNAPK’s</w:t>
      </w:r>
      <w:proofErr w:type="spellEnd"/>
      <w:r>
        <w:t xml:space="preserve"> side skal vi opfordre </w:t>
      </w:r>
      <w:proofErr w:type="spellStart"/>
      <w:r>
        <w:t>Naalakkersuisut</w:t>
      </w:r>
      <w:proofErr w:type="spellEnd"/>
      <w:r>
        <w:t xml:space="preserve">, </w:t>
      </w:r>
      <w:r w:rsidR="00CA45C3">
        <w:t>at kvoten for hvidhvaler i de følgende år ikke s</w:t>
      </w:r>
      <w:r w:rsidR="00EB5EA7">
        <w:t>ættes ned i antal.</w:t>
      </w:r>
    </w:p>
    <w:p w14:paraId="61434CC3" w14:textId="7E9091AF" w:rsidR="00EB5EA7" w:rsidRDefault="00C56634" w:rsidP="0003667B">
      <w:pPr>
        <w:numPr>
          <w:ilvl w:val="0"/>
          <w:numId w:val="14"/>
        </w:numPr>
        <w:ind w:right="-8" w:hanging="360"/>
        <w:jc w:val="both"/>
      </w:pPr>
      <w:r>
        <w:t xml:space="preserve">At kvoten for hvidhvaler </w:t>
      </w:r>
      <w:r w:rsidR="00BF35F5">
        <w:t xml:space="preserve">samlet set </w:t>
      </w:r>
      <w:r>
        <w:t>i Østgrønland</w:t>
      </w:r>
      <w:r w:rsidR="00BF35F5">
        <w:t xml:space="preserve"> </w:t>
      </w:r>
      <w:r w:rsidR="006C2F10">
        <w:t xml:space="preserve">bliver sat op </w:t>
      </w:r>
      <w:r w:rsidR="00F96134">
        <w:t xml:space="preserve">til </w:t>
      </w:r>
      <w:r w:rsidR="006C2F10">
        <w:t>30</w:t>
      </w:r>
      <w:r w:rsidR="00F96134">
        <w:t xml:space="preserve"> stk.</w:t>
      </w:r>
      <w:r w:rsidR="006C2F10">
        <w:t xml:space="preserve"> pr. år, </w:t>
      </w:r>
      <w:r w:rsidR="00C76AA3">
        <w:t xml:space="preserve">da </w:t>
      </w:r>
      <w:proofErr w:type="spellStart"/>
      <w:r w:rsidR="00C76AA3">
        <w:t>Naalakkersuisut</w:t>
      </w:r>
      <w:proofErr w:type="spellEnd"/>
      <w:r w:rsidR="00C76AA3">
        <w:t xml:space="preserve"> allerede har</w:t>
      </w:r>
      <w:r w:rsidR="00F96134">
        <w:t xml:space="preserve"> givet udtryk for</w:t>
      </w:r>
      <w:r w:rsidR="002513B6">
        <w:t xml:space="preserve">, </w:t>
      </w:r>
      <w:r w:rsidR="002B612F">
        <w:t xml:space="preserve">at </w:t>
      </w:r>
      <w:r w:rsidR="00956690">
        <w:t xml:space="preserve">det gives til </w:t>
      </w:r>
      <w:r w:rsidR="00F96134">
        <w:t>herboende østgrønlændere</w:t>
      </w:r>
      <w:r w:rsidR="00C76AA3">
        <w:t>,</w:t>
      </w:r>
      <w:r w:rsidR="007612EE">
        <w:t xml:space="preserve"> og</w:t>
      </w:r>
      <w:r w:rsidR="00C76AA3">
        <w:t xml:space="preserve"> at</w:t>
      </w:r>
      <w:r w:rsidR="00F96134">
        <w:t xml:space="preserve"> det bliver gjort.  </w:t>
      </w:r>
    </w:p>
    <w:p w14:paraId="7426BDDD" w14:textId="57D60CCE" w:rsidR="00F96134" w:rsidRDefault="0025371E" w:rsidP="0003667B">
      <w:pPr>
        <w:numPr>
          <w:ilvl w:val="0"/>
          <w:numId w:val="14"/>
        </w:numPr>
        <w:spacing w:after="2" w:line="237" w:lineRule="auto"/>
        <w:ind w:right="-8" w:hanging="360"/>
        <w:jc w:val="both"/>
      </w:pPr>
      <w:r>
        <w:t>At Qaanaaq ikke skal have særsk</w:t>
      </w:r>
      <w:r w:rsidR="00850958">
        <w:t>ilt</w:t>
      </w:r>
      <w:r>
        <w:t xml:space="preserve"> kvote og den </w:t>
      </w:r>
      <w:r w:rsidR="006E0A09">
        <w:t xml:space="preserve">bare </w:t>
      </w:r>
      <w:r>
        <w:t>bliver indlemmet</w:t>
      </w:r>
      <w:r w:rsidR="006F11D8">
        <w:t xml:space="preserve"> til kvoterne i vestkysten, </w:t>
      </w:r>
      <w:r w:rsidR="006E0A09">
        <w:t xml:space="preserve">da man </w:t>
      </w:r>
      <w:r w:rsidR="00E13304">
        <w:t xml:space="preserve">dermed </w:t>
      </w:r>
      <w:r w:rsidR="006E0A09">
        <w:t>bare skal</w:t>
      </w:r>
      <w:r w:rsidR="00563DF8">
        <w:t xml:space="preserve"> indlemme Qaanaaq til </w:t>
      </w:r>
      <w:r w:rsidR="00E13304">
        <w:t>kvoten for vestkysten</w:t>
      </w:r>
      <w:r w:rsidR="00563DF8">
        <w:t>.</w:t>
      </w:r>
    </w:p>
    <w:p w14:paraId="574BAB1E" w14:textId="25DD1325" w:rsidR="00E13304" w:rsidRDefault="000B7E71" w:rsidP="0003667B">
      <w:pPr>
        <w:numPr>
          <w:ilvl w:val="0"/>
          <w:numId w:val="14"/>
        </w:numPr>
        <w:spacing w:after="2" w:line="237" w:lineRule="auto"/>
        <w:ind w:right="-8" w:hanging="360"/>
        <w:jc w:val="both"/>
      </w:pPr>
      <w:r>
        <w:t>Når d</w:t>
      </w:r>
      <w:r w:rsidR="003B2094">
        <w:t>e</w:t>
      </w:r>
      <w:r>
        <w:t>r er overskyden</w:t>
      </w:r>
      <w:r w:rsidR="003B2094">
        <w:t xml:space="preserve">de kvoterester om året, </w:t>
      </w:r>
      <w:r w:rsidR="00497876">
        <w:t>skal der ved genfordeling af de overskyde</w:t>
      </w:r>
      <w:r w:rsidR="001D01A5">
        <w:t>nde</w:t>
      </w:r>
      <w:r w:rsidR="00497876">
        <w:t xml:space="preserve"> kvote og for at sikre, at de bliver fanget, skal genfordelingen foregå hurtigst muligt, </w:t>
      </w:r>
      <w:r w:rsidR="00470CE1">
        <w:t xml:space="preserve">hvor vi allerede </w:t>
      </w:r>
      <w:proofErr w:type="spellStart"/>
      <w:r w:rsidR="00470CE1">
        <w:t>gører</w:t>
      </w:r>
      <w:proofErr w:type="spellEnd"/>
      <w:r w:rsidR="00470CE1">
        <w:t xml:space="preserve"> det</w:t>
      </w:r>
      <w:r w:rsidR="00527F30">
        <w:t xml:space="preserve"> metode for sildepiskere.</w:t>
      </w:r>
    </w:p>
    <w:p w14:paraId="302389B9" w14:textId="77777777" w:rsidR="000B7E71" w:rsidRDefault="000B7E71" w:rsidP="00E13304">
      <w:pPr>
        <w:spacing w:after="2" w:line="237" w:lineRule="auto"/>
        <w:ind w:left="705" w:right="-8"/>
        <w:jc w:val="both"/>
      </w:pPr>
    </w:p>
    <w:p w14:paraId="16464B38" w14:textId="77777777" w:rsidR="00470CE1" w:rsidRDefault="00470CE1" w:rsidP="0003667B">
      <w:pPr>
        <w:spacing w:line="256" w:lineRule="auto"/>
        <w:ind w:left="-5" w:hanging="10"/>
        <w:jc w:val="both"/>
        <w:rPr>
          <w:b/>
          <w:i/>
        </w:rPr>
      </w:pPr>
    </w:p>
    <w:p w14:paraId="3963C46E" w14:textId="7B375F0C" w:rsidR="007E65AC" w:rsidRDefault="00470CE1" w:rsidP="0003667B">
      <w:pPr>
        <w:spacing w:line="256" w:lineRule="auto"/>
        <w:ind w:left="-5" w:hanging="10"/>
        <w:jc w:val="both"/>
      </w:pPr>
      <w:r>
        <w:rPr>
          <w:b/>
          <w:i/>
        </w:rPr>
        <w:t>Narhvaler</w:t>
      </w:r>
      <w:r w:rsidR="007E65AC">
        <w:rPr>
          <w:b/>
          <w:i/>
        </w:rPr>
        <w:t xml:space="preserve">: </w:t>
      </w:r>
    </w:p>
    <w:p w14:paraId="5699B823" w14:textId="2D3432A8" w:rsidR="00470CE1" w:rsidRDefault="003917F6" w:rsidP="00143752">
      <w:pPr>
        <w:numPr>
          <w:ilvl w:val="0"/>
          <w:numId w:val="14"/>
        </w:numPr>
        <w:spacing w:after="2" w:line="237" w:lineRule="auto"/>
        <w:ind w:right="-8" w:hanging="360"/>
        <w:jc w:val="both"/>
      </w:pPr>
      <w:r>
        <w:t>Vi</w:t>
      </w:r>
      <w:r w:rsidR="00527F30">
        <w:t>,</w:t>
      </w:r>
      <w:r>
        <w:t xml:space="preserve"> fra KNAPK opfordrer </w:t>
      </w:r>
      <w:proofErr w:type="spellStart"/>
      <w:r>
        <w:t>Naalakkersuisut</w:t>
      </w:r>
      <w:proofErr w:type="spellEnd"/>
      <w:r w:rsidR="00982EAD">
        <w:t xml:space="preserve">, at kvoten for narhvaler ikke </w:t>
      </w:r>
      <w:proofErr w:type="spellStart"/>
      <w:r w:rsidR="008A51DA">
        <w:t>ikke</w:t>
      </w:r>
      <w:proofErr w:type="spellEnd"/>
      <w:r w:rsidR="008A51DA">
        <w:t xml:space="preserve"> sættes ned i antal i de følgende år.</w:t>
      </w:r>
    </w:p>
    <w:p w14:paraId="347B78AC" w14:textId="783509CA" w:rsidR="008A51DA" w:rsidRDefault="00524A25" w:rsidP="00E90BCD">
      <w:pPr>
        <w:numPr>
          <w:ilvl w:val="0"/>
          <w:numId w:val="14"/>
        </w:numPr>
        <w:spacing w:after="2" w:line="237" w:lineRule="auto"/>
        <w:ind w:right="-8" w:hanging="360"/>
        <w:jc w:val="both"/>
      </w:pPr>
      <w:r>
        <w:t xml:space="preserve">Vi kræver af </w:t>
      </w:r>
      <w:proofErr w:type="spellStart"/>
      <w:r>
        <w:t>Naalakkersuisut</w:t>
      </w:r>
      <w:proofErr w:type="spellEnd"/>
      <w:r w:rsidR="0058539A">
        <w:t xml:space="preserve"> særskilt skal arbejde for at opnå</w:t>
      </w:r>
      <w:r>
        <w:t xml:space="preserve">, </w:t>
      </w:r>
      <w:r w:rsidR="00624BCA">
        <w:t>at de</w:t>
      </w:r>
      <w:r w:rsidR="0058539A">
        <w:t xml:space="preserve"> unge</w:t>
      </w:r>
      <w:r w:rsidR="00624BCA">
        <w:t xml:space="preserve"> i Qaanaaq skal undervise</w:t>
      </w:r>
      <w:r w:rsidR="0058539A">
        <w:t xml:space="preserve">s </w:t>
      </w:r>
      <w:r w:rsidR="00E13BFA">
        <w:t>i at fange hval</w:t>
      </w:r>
      <w:r w:rsidR="000C3D9A">
        <w:t xml:space="preserve">er fra </w:t>
      </w:r>
      <w:proofErr w:type="spellStart"/>
      <w:r w:rsidR="000C3D9A">
        <w:t>qajaq</w:t>
      </w:r>
      <w:proofErr w:type="spellEnd"/>
      <w:r w:rsidR="000C3D9A">
        <w:t>.</w:t>
      </w:r>
    </w:p>
    <w:p w14:paraId="321DEC52" w14:textId="035FF078" w:rsidR="007111BE" w:rsidRDefault="0030694F" w:rsidP="005D55E1">
      <w:pPr>
        <w:numPr>
          <w:ilvl w:val="0"/>
          <w:numId w:val="14"/>
        </w:numPr>
        <w:spacing w:after="2" w:line="237" w:lineRule="auto"/>
        <w:ind w:right="-8" w:hanging="360"/>
        <w:jc w:val="both"/>
      </w:pPr>
      <w:r>
        <w:t>I vores land Grønland – ikke mindst i Qaanaaq og Østgrønland, k</w:t>
      </w:r>
      <w:r w:rsidR="005678A4">
        <w:t>ræver vi, at</w:t>
      </w:r>
      <w:r w:rsidR="00C56C59">
        <w:t xml:space="preserve"> der i forbindelse </w:t>
      </w:r>
      <w:r w:rsidR="0008506A">
        <w:t>m</w:t>
      </w:r>
      <w:r w:rsidR="00C56C59">
        <w:t xml:space="preserve">ed </w:t>
      </w:r>
      <w:r w:rsidR="005678A4">
        <w:t xml:space="preserve"> kajakfangst </w:t>
      </w:r>
      <w:r w:rsidR="00C56C59">
        <w:t>ikke skal være kvote</w:t>
      </w:r>
      <w:r w:rsidR="00291FD1">
        <w:t xml:space="preserve"> for </w:t>
      </w:r>
      <w:r w:rsidR="00C56C59">
        <w:t>hvalerne.</w:t>
      </w:r>
    </w:p>
    <w:p w14:paraId="4E77AC1D" w14:textId="73C07508" w:rsidR="00C56C59" w:rsidRDefault="00D96BAA" w:rsidP="0003667B">
      <w:pPr>
        <w:numPr>
          <w:ilvl w:val="0"/>
          <w:numId w:val="14"/>
        </w:numPr>
        <w:spacing w:after="2" w:line="237" w:lineRule="auto"/>
        <w:ind w:right="-8" w:hanging="360"/>
        <w:jc w:val="both"/>
      </w:pPr>
      <w:r>
        <w:t xml:space="preserve">Vi kræver, </w:t>
      </w:r>
      <w:r w:rsidR="00291FD1">
        <w:t xml:space="preserve">at </w:t>
      </w:r>
      <w:r w:rsidR="00002797">
        <w:t xml:space="preserve">kvoten for </w:t>
      </w:r>
      <w:proofErr w:type="spellStart"/>
      <w:r w:rsidR="00002797">
        <w:t>Etah</w:t>
      </w:r>
      <w:proofErr w:type="spellEnd"/>
      <w:r w:rsidR="00002797">
        <w:t xml:space="preserve"> og </w:t>
      </w:r>
      <w:r>
        <w:t>Savissivik</w:t>
      </w:r>
      <w:r w:rsidR="00002797">
        <w:t xml:space="preserve"> </w:t>
      </w:r>
      <w:r w:rsidR="00F9085A">
        <w:t xml:space="preserve">indlemmes til kvoten i Qaanaaq, og </w:t>
      </w:r>
      <w:r w:rsidR="00677D46">
        <w:t xml:space="preserve">at </w:t>
      </w:r>
      <w:r w:rsidR="00F9085A">
        <w:t>derved kan opnå</w:t>
      </w:r>
      <w:r w:rsidR="00677D46">
        <w:t>s</w:t>
      </w:r>
      <w:r w:rsidR="00F9085A">
        <w:t xml:space="preserve">, </w:t>
      </w:r>
      <w:r w:rsidR="002936E9">
        <w:t>at den samlede kvote kan fanges af fangerne.</w:t>
      </w:r>
    </w:p>
    <w:p w14:paraId="5927F67A" w14:textId="14AE1AA8" w:rsidR="00B913B8" w:rsidRDefault="00B913B8" w:rsidP="0003667B">
      <w:pPr>
        <w:numPr>
          <w:ilvl w:val="0"/>
          <w:numId w:val="14"/>
        </w:numPr>
        <w:spacing w:after="2" w:line="237" w:lineRule="auto"/>
        <w:ind w:right="-8" w:hanging="360"/>
        <w:jc w:val="both"/>
      </w:pPr>
      <w:proofErr w:type="spellStart"/>
      <w:r>
        <w:t>Ittoqqortoormiut</w:t>
      </w:r>
      <w:proofErr w:type="spellEnd"/>
      <w:r>
        <w:t xml:space="preserve"> skal være fangstområde som </w:t>
      </w:r>
      <w:proofErr w:type="spellStart"/>
      <w:r>
        <w:t>foresloget</w:t>
      </w:r>
      <w:proofErr w:type="spellEnd"/>
      <w:r>
        <w:t xml:space="preserve"> Zone 8.  </w:t>
      </w:r>
    </w:p>
    <w:p w14:paraId="12AF32F8" w14:textId="5083135C" w:rsidR="002936E9" w:rsidRDefault="00BE041D" w:rsidP="00241322">
      <w:pPr>
        <w:numPr>
          <w:ilvl w:val="0"/>
          <w:numId w:val="14"/>
        </w:numPr>
        <w:spacing w:after="2" w:line="237" w:lineRule="auto"/>
        <w:ind w:right="-8" w:hanging="360"/>
        <w:jc w:val="both"/>
      </w:pPr>
      <w:r>
        <w:t>Vi kræver</w:t>
      </w:r>
      <w:r w:rsidR="004B17DF">
        <w:t xml:space="preserve">, at kvoten for Ittoqqortoormiit på 20 dyr sættes op til 40 dyr, da </w:t>
      </w:r>
      <w:r w:rsidR="00374342">
        <w:t xml:space="preserve">der ikke er erhvervsfiskere i Ittoqqortoormiit, </w:t>
      </w:r>
      <w:r w:rsidR="009A175E">
        <w:t xml:space="preserve">og </w:t>
      </w:r>
      <w:r w:rsidR="00374342">
        <w:t xml:space="preserve">da de udelukkende lever </w:t>
      </w:r>
      <w:r w:rsidR="00454040">
        <w:t>af fang</w:t>
      </w:r>
      <w:r w:rsidR="009A175E">
        <w:t>erer</w:t>
      </w:r>
      <w:r w:rsidR="00454040">
        <w:t>hvervet.</w:t>
      </w:r>
    </w:p>
    <w:p w14:paraId="241F0DBC" w14:textId="35B2AEAC" w:rsidR="007E65AC" w:rsidRDefault="00DA0FA7" w:rsidP="00AA02D7">
      <w:pPr>
        <w:numPr>
          <w:ilvl w:val="0"/>
          <w:numId w:val="14"/>
        </w:numPr>
        <w:spacing w:after="2" w:line="237" w:lineRule="auto"/>
        <w:ind w:right="-8" w:hanging="360"/>
        <w:jc w:val="both"/>
      </w:pPr>
      <w:r>
        <w:t xml:space="preserve">For at </w:t>
      </w:r>
      <w:r w:rsidR="006973BB">
        <w:t>kunne opnå</w:t>
      </w:r>
      <w:r>
        <w:t xml:space="preserve"> </w:t>
      </w:r>
      <w:r w:rsidR="00C83F45">
        <w:t xml:space="preserve">kvoten </w:t>
      </w:r>
      <w:r>
        <w:t xml:space="preserve">for Tasiilaq og </w:t>
      </w:r>
      <w:proofErr w:type="spellStart"/>
      <w:r>
        <w:t>kangerlussuaq</w:t>
      </w:r>
      <w:proofErr w:type="spellEnd"/>
      <w:r w:rsidR="00C83F45">
        <w:t xml:space="preserve"> bliver større</w:t>
      </w:r>
      <w:r w:rsidR="000B3EA7">
        <w:t>,</w:t>
      </w:r>
      <w:r w:rsidR="00C83F45">
        <w:t xml:space="preserve"> kræve</w:t>
      </w:r>
      <w:r w:rsidR="005C6D57">
        <w:t xml:space="preserve">r vi fra </w:t>
      </w:r>
      <w:proofErr w:type="spellStart"/>
      <w:r w:rsidR="005C6D57">
        <w:t>KNAPK’s</w:t>
      </w:r>
      <w:proofErr w:type="spellEnd"/>
      <w:r w:rsidR="005C6D57">
        <w:t xml:space="preserve"> side</w:t>
      </w:r>
      <w:r w:rsidR="00A46DCA">
        <w:t>,</w:t>
      </w:r>
      <w:r w:rsidR="005C6D57">
        <w:t xml:space="preserve"> at</w:t>
      </w:r>
      <w:r w:rsidR="000B3EA7">
        <w:t xml:space="preserve"> </w:t>
      </w:r>
      <w:r w:rsidR="005C6D57">
        <w:t xml:space="preserve">der arbejdes for </w:t>
      </w:r>
      <w:r w:rsidR="00C83F45">
        <w:t xml:space="preserve">tilpasning og </w:t>
      </w:r>
      <w:r w:rsidR="000B3EA7">
        <w:t xml:space="preserve">indgående </w:t>
      </w:r>
      <w:r w:rsidR="00C83F45">
        <w:t xml:space="preserve">undersøgelse </w:t>
      </w:r>
      <w:r w:rsidR="000B3EA7">
        <w:t>af forholdende.</w:t>
      </w:r>
      <w:r w:rsidR="00494EFC">
        <w:t xml:space="preserve"> </w:t>
      </w:r>
    </w:p>
    <w:p w14:paraId="79CF26C3" w14:textId="3D4890F8" w:rsidR="000B3EA7" w:rsidRDefault="00544585" w:rsidP="00F73120">
      <w:pPr>
        <w:numPr>
          <w:ilvl w:val="0"/>
          <w:numId w:val="14"/>
        </w:numPr>
        <w:spacing w:after="2" w:line="237" w:lineRule="auto"/>
        <w:ind w:right="-8" w:hanging="360"/>
        <w:jc w:val="both"/>
      </w:pPr>
      <w:r>
        <w:t>På grund af, at narhvalerne ved Upernavik og området bliver større og større problem for fiskeriet, skal kvote</w:t>
      </w:r>
      <w:r w:rsidR="00743042">
        <w:t>størrelsen</w:t>
      </w:r>
      <w:r>
        <w:t xml:space="preserve"> for narhvaler ved Upernavik og området</w:t>
      </w:r>
      <w:r w:rsidR="00743042">
        <w:t xml:space="preserve"> </w:t>
      </w:r>
      <w:r w:rsidR="00785755">
        <w:t>kvot</w:t>
      </w:r>
      <w:r w:rsidR="006A7230">
        <w:t>eres</w:t>
      </w:r>
      <w:r>
        <w:t xml:space="preserve"> som </w:t>
      </w:r>
      <w:r w:rsidR="006A7230">
        <w:t xml:space="preserve">i </w:t>
      </w:r>
      <w:r w:rsidR="00743042">
        <w:t>Uummanna</w:t>
      </w:r>
      <w:r w:rsidR="006A7230">
        <w:t>q</w:t>
      </w:r>
      <w:r w:rsidR="00743042">
        <w:t>.</w:t>
      </w:r>
    </w:p>
    <w:p w14:paraId="7577D499" w14:textId="5B03E4EB" w:rsidR="00743042" w:rsidRDefault="00BF58D1" w:rsidP="005045B0">
      <w:pPr>
        <w:numPr>
          <w:ilvl w:val="0"/>
          <w:numId w:val="14"/>
        </w:numPr>
        <w:spacing w:after="2" w:line="237" w:lineRule="auto"/>
        <w:ind w:right="-8" w:hanging="360"/>
        <w:jc w:val="both"/>
      </w:pPr>
      <w:r>
        <w:t xml:space="preserve">Da </w:t>
      </w:r>
      <w:r w:rsidR="00154AA9">
        <w:t>de forskelli</w:t>
      </w:r>
      <w:r w:rsidR="006F7A3A">
        <w:t>ge</w:t>
      </w:r>
      <w:r w:rsidR="00154AA9">
        <w:t xml:space="preserve"> hvid- og narhvaler vokser i antal ved Sisimiut </w:t>
      </w:r>
      <w:r w:rsidR="006F7A3A">
        <w:t xml:space="preserve">og </w:t>
      </w:r>
      <w:r w:rsidR="00154AA9">
        <w:t>Maniitsoq</w:t>
      </w:r>
      <w:r w:rsidR="006A7230">
        <w:t>,</w:t>
      </w:r>
      <w:r w:rsidR="00154AA9">
        <w:t xml:space="preserve"> </w:t>
      </w:r>
      <w:r w:rsidR="006F7A3A">
        <w:t>kræver v</w:t>
      </w:r>
      <w:r w:rsidR="005164AA">
        <w:t xml:space="preserve">i, at </w:t>
      </w:r>
      <w:r w:rsidR="00154AA9">
        <w:t>den samlede kvote ved genfordeling</w:t>
      </w:r>
      <w:r w:rsidR="006A7230">
        <w:t>en af hvalerne</w:t>
      </w:r>
      <w:r w:rsidR="00154AA9">
        <w:t xml:space="preserve"> bibeholdes</w:t>
      </w:r>
      <w:r w:rsidR="00C97B63">
        <w:t>.</w:t>
      </w:r>
    </w:p>
    <w:p w14:paraId="25EEF364" w14:textId="4739D085" w:rsidR="008F7AAB" w:rsidRDefault="008F7AAB" w:rsidP="005045B0">
      <w:pPr>
        <w:numPr>
          <w:ilvl w:val="0"/>
          <w:numId w:val="14"/>
        </w:numPr>
        <w:spacing w:after="2" w:line="237" w:lineRule="auto"/>
        <w:ind w:right="-8" w:hanging="360"/>
        <w:jc w:val="both"/>
      </w:pPr>
      <w:r>
        <w:t xml:space="preserve">Da narhvalerne bliver flere og flere Fra Nuuk til Nanortalik </w:t>
      </w:r>
      <w:r w:rsidR="00644848">
        <w:t xml:space="preserve">anmoder vi om forhøjelse af kvoten til 30, som kan fordeles til den nye Zone opdeling. </w:t>
      </w:r>
    </w:p>
    <w:p w14:paraId="647EEEB8" w14:textId="63AB733D" w:rsidR="00C97B63" w:rsidRDefault="00C97B63" w:rsidP="0003667B">
      <w:pPr>
        <w:numPr>
          <w:ilvl w:val="0"/>
          <w:numId w:val="14"/>
        </w:numPr>
        <w:spacing w:after="2" w:line="237" w:lineRule="auto"/>
        <w:ind w:right="-8" w:hanging="360"/>
        <w:jc w:val="both"/>
      </w:pPr>
      <w:r>
        <w:t>Der kræves, at der fra Nuuk og ne</w:t>
      </w:r>
      <w:r w:rsidR="005452D2">
        <w:t xml:space="preserve">d mod syd til Nanortalik, at kvoten for narhvaler </w:t>
      </w:r>
      <w:r w:rsidR="005452D2" w:rsidRPr="00E05857">
        <w:t xml:space="preserve">sættes </w:t>
      </w:r>
      <w:r w:rsidR="005452D2">
        <w:t xml:space="preserve">op til 10 stk., da der </w:t>
      </w:r>
      <w:proofErr w:type="spellStart"/>
      <w:r w:rsidR="00D3315B">
        <w:t>opserveres</w:t>
      </w:r>
      <w:proofErr w:type="spellEnd"/>
      <w:r w:rsidR="00D3315B">
        <w:t xml:space="preserve"> flere og flere narhvaler.</w:t>
      </w:r>
      <w:r w:rsidR="007D7B81">
        <w:t xml:space="preserve"> </w:t>
      </w:r>
    </w:p>
    <w:p w14:paraId="4B0D773A" w14:textId="38AF4AEE" w:rsidR="00D3315B" w:rsidRDefault="00B654EC" w:rsidP="0003667B">
      <w:pPr>
        <w:numPr>
          <w:ilvl w:val="0"/>
          <w:numId w:val="14"/>
        </w:numPr>
        <w:spacing w:after="2" w:line="237" w:lineRule="auto"/>
        <w:ind w:right="-8" w:hanging="360"/>
        <w:jc w:val="both"/>
      </w:pPr>
      <w:r>
        <w:lastRenderedPageBreak/>
        <w:t>Når der er restkvoter for året, skal der</w:t>
      </w:r>
      <w:r w:rsidR="00644848">
        <w:t xml:space="preserve"> laves en hurtig genfordeling af den resterende kvote</w:t>
      </w:r>
      <w:r>
        <w:t>, ligesom vi gør det med sildepiskerne.</w:t>
      </w:r>
      <w:r w:rsidR="00644848">
        <w:t xml:space="preserve"> </w:t>
      </w:r>
    </w:p>
    <w:p w14:paraId="4C5C6846" w14:textId="701CE968" w:rsidR="00D3315B" w:rsidRDefault="00644848" w:rsidP="00073CFA">
      <w:pPr>
        <w:numPr>
          <w:ilvl w:val="0"/>
          <w:numId w:val="14"/>
        </w:numPr>
        <w:spacing w:after="2" w:line="237" w:lineRule="auto"/>
        <w:ind w:right="-8" w:hanging="360"/>
        <w:jc w:val="both"/>
      </w:pPr>
      <w:r>
        <w:t xml:space="preserve">Narhvaler og hvidhvaler (/Enegængere) som plejer </w:t>
      </w:r>
      <w:r w:rsidR="00CA23D1">
        <w:t xml:space="preserve">at </w:t>
      </w:r>
      <w:r>
        <w:t>være anskudte dyr</w:t>
      </w:r>
      <w:r w:rsidR="00CA23D1">
        <w:t xml:space="preserve"> (</w:t>
      </w:r>
      <w:proofErr w:type="spellStart"/>
      <w:r w:rsidR="00CA23D1">
        <w:t>qapasak</w:t>
      </w:r>
      <w:proofErr w:type="spellEnd"/>
      <w:r w:rsidR="00CA23D1">
        <w:t>)</w:t>
      </w:r>
      <w:r>
        <w:t xml:space="preserve"> </w:t>
      </w:r>
      <w:r w:rsidR="00CA23D1">
        <w:t xml:space="preserve">må kunne aflives hurtigst så muligt i hele Grønland, uden spørge først. </w:t>
      </w:r>
    </w:p>
    <w:p w14:paraId="4A745D44" w14:textId="77E9A254" w:rsidR="00D93125" w:rsidRDefault="00E87CDE" w:rsidP="002036F4">
      <w:pPr>
        <w:numPr>
          <w:ilvl w:val="0"/>
          <w:numId w:val="14"/>
        </w:numPr>
        <w:spacing w:after="2" w:line="237" w:lineRule="auto"/>
        <w:ind w:right="-8" w:hanging="360"/>
        <w:jc w:val="both"/>
      </w:pPr>
      <w:r>
        <w:t xml:space="preserve">I tillæg til ovennævnte, skal vi fra </w:t>
      </w:r>
      <w:proofErr w:type="spellStart"/>
      <w:r>
        <w:t>KNAPK’s</w:t>
      </w:r>
      <w:proofErr w:type="spellEnd"/>
      <w:r>
        <w:t xml:space="preserve"> side opfordre, at man i fremtiden skal </w:t>
      </w:r>
      <w:r w:rsidR="00C5642F">
        <w:t>give</w:t>
      </w:r>
      <w:r>
        <w:t xml:space="preserve"> kvote</w:t>
      </w:r>
      <w:r w:rsidR="00C5642F">
        <w:t>r</w:t>
      </w:r>
      <w:r w:rsidR="00DF4E15">
        <w:t xml:space="preserve"> for </w:t>
      </w:r>
      <w:r>
        <w:t>hvid- og narhvaler i henhold til den</w:t>
      </w:r>
      <w:r w:rsidR="00DF4E15">
        <w:t xml:space="preserve"> gamle</w:t>
      </w:r>
      <w:r>
        <w:t xml:space="preserve"> kommuneinddeling </w:t>
      </w:r>
      <w:r w:rsidR="00321829">
        <w:t xml:space="preserve">som </w:t>
      </w:r>
      <w:r>
        <w:t>før i tiden,</w:t>
      </w:r>
      <w:r w:rsidR="00EB4F90">
        <w:t xml:space="preserve"> da man derved </w:t>
      </w:r>
      <w:r w:rsidR="00D93125">
        <w:t>kan opnå, flere borgere kan få del i fangsterne</w:t>
      </w:r>
    </w:p>
    <w:p w14:paraId="676D555D" w14:textId="71404A6E" w:rsidR="007E65AC" w:rsidRDefault="007E65AC" w:rsidP="00D93125">
      <w:pPr>
        <w:spacing w:after="2" w:line="237" w:lineRule="auto"/>
        <w:ind w:right="-8"/>
        <w:jc w:val="both"/>
      </w:pPr>
      <w:r>
        <w:t xml:space="preserve">  </w:t>
      </w:r>
    </w:p>
    <w:p w14:paraId="6BF5376A" w14:textId="77777777" w:rsidR="002E52B0" w:rsidRPr="007E65AC" w:rsidRDefault="002E52B0" w:rsidP="0003667B">
      <w:pPr>
        <w:jc w:val="both"/>
        <w:rPr>
          <w:b/>
          <w:bCs/>
          <w:szCs w:val="24"/>
        </w:rPr>
      </w:pPr>
    </w:p>
    <w:p w14:paraId="422B21C1" w14:textId="77777777" w:rsidR="00ED0D77" w:rsidRPr="007E65AC" w:rsidRDefault="00ED0D77" w:rsidP="0003667B">
      <w:pPr>
        <w:jc w:val="both"/>
        <w:rPr>
          <w:szCs w:val="24"/>
        </w:rPr>
      </w:pPr>
    </w:p>
    <w:p w14:paraId="4D0755C4" w14:textId="7025E304" w:rsidR="00E80BC2" w:rsidRPr="00494EFC" w:rsidRDefault="00E80BC2" w:rsidP="0003667B">
      <w:pPr>
        <w:jc w:val="center"/>
        <w:rPr>
          <w:szCs w:val="24"/>
        </w:rPr>
      </w:pPr>
      <w:proofErr w:type="spellStart"/>
      <w:r w:rsidRPr="00494EFC">
        <w:rPr>
          <w:szCs w:val="24"/>
        </w:rPr>
        <w:t>Inussiarnersumik</w:t>
      </w:r>
      <w:proofErr w:type="spellEnd"/>
      <w:r w:rsidRPr="00494EFC">
        <w:rPr>
          <w:szCs w:val="24"/>
        </w:rPr>
        <w:t xml:space="preserve"> </w:t>
      </w:r>
      <w:proofErr w:type="spellStart"/>
      <w:r w:rsidRPr="00494EFC">
        <w:rPr>
          <w:szCs w:val="24"/>
        </w:rPr>
        <w:t>inuulluaqqusillunga</w:t>
      </w:r>
      <w:proofErr w:type="spellEnd"/>
    </w:p>
    <w:p w14:paraId="2D72267B" w14:textId="77777777" w:rsidR="00E80BC2" w:rsidRDefault="00E80BC2" w:rsidP="0003667B">
      <w:pPr>
        <w:jc w:val="center"/>
        <w:rPr>
          <w:szCs w:val="24"/>
        </w:rPr>
      </w:pPr>
      <w:r>
        <w:rPr>
          <w:szCs w:val="24"/>
        </w:rPr>
        <w:t>Med venlig hilsen</w:t>
      </w:r>
    </w:p>
    <w:p w14:paraId="0F3B1434" w14:textId="77777777" w:rsidR="00E80BC2" w:rsidRDefault="00E80BC2" w:rsidP="0003667B">
      <w:pPr>
        <w:jc w:val="center"/>
        <w:rPr>
          <w:szCs w:val="24"/>
        </w:rPr>
      </w:pPr>
    </w:p>
    <w:p w14:paraId="6882C85C" w14:textId="77777777" w:rsidR="00E80BC2" w:rsidRDefault="00E80BC2" w:rsidP="0003667B">
      <w:pPr>
        <w:jc w:val="center"/>
        <w:rPr>
          <w:szCs w:val="24"/>
        </w:rPr>
      </w:pPr>
    </w:p>
    <w:p w14:paraId="7C4D5779" w14:textId="1FB4D226" w:rsidR="00E80BC2" w:rsidRDefault="006B715A" w:rsidP="0003667B">
      <w:pPr>
        <w:jc w:val="center"/>
        <w:rPr>
          <w:szCs w:val="24"/>
        </w:rPr>
      </w:pPr>
      <w:r>
        <w:rPr>
          <w:szCs w:val="24"/>
        </w:rPr>
        <w:t>Henning Dalager</w:t>
      </w:r>
    </w:p>
    <w:p w14:paraId="0C465447" w14:textId="2D3B1C82" w:rsidR="00D93125" w:rsidRDefault="00D93125" w:rsidP="0003667B">
      <w:pPr>
        <w:jc w:val="center"/>
        <w:rPr>
          <w:szCs w:val="24"/>
        </w:rPr>
      </w:pPr>
      <w:r>
        <w:rPr>
          <w:szCs w:val="24"/>
        </w:rPr>
        <w:t>Formand for Fangstrådet.</w:t>
      </w:r>
    </w:p>
    <w:p w14:paraId="2BE787BC" w14:textId="562E87E4" w:rsidR="00E80BC2" w:rsidRPr="0034180E" w:rsidRDefault="00E80BC2" w:rsidP="0003667B">
      <w:pPr>
        <w:jc w:val="both"/>
        <w:rPr>
          <w:szCs w:val="24"/>
        </w:rPr>
      </w:pPr>
    </w:p>
    <w:p w14:paraId="1EE7FD4A" w14:textId="4F7A33CE" w:rsidR="007F0D8E" w:rsidRDefault="007F0D8E" w:rsidP="0003667B">
      <w:pPr>
        <w:jc w:val="both"/>
        <w:rPr>
          <w:szCs w:val="24"/>
        </w:rPr>
      </w:pPr>
    </w:p>
    <w:p w14:paraId="21912101" w14:textId="77777777" w:rsidR="00981A9F" w:rsidRPr="00981A9F" w:rsidRDefault="00981A9F" w:rsidP="00981A9F">
      <w:pPr>
        <w:rPr>
          <w:szCs w:val="24"/>
        </w:rPr>
      </w:pPr>
    </w:p>
    <w:p w14:paraId="76272A3B" w14:textId="77777777" w:rsidR="00981A9F" w:rsidRPr="00981A9F" w:rsidRDefault="00981A9F" w:rsidP="00981A9F">
      <w:pPr>
        <w:rPr>
          <w:szCs w:val="24"/>
        </w:rPr>
      </w:pPr>
    </w:p>
    <w:p w14:paraId="34EB7219" w14:textId="77777777" w:rsidR="00981A9F" w:rsidRPr="00981A9F" w:rsidRDefault="00981A9F" w:rsidP="00981A9F">
      <w:pPr>
        <w:rPr>
          <w:szCs w:val="24"/>
        </w:rPr>
      </w:pPr>
    </w:p>
    <w:p w14:paraId="534F9A9B" w14:textId="77777777" w:rsidR="00981A9F" w:rsidRPr="00981A9F" w:rsidRDefault="00981A9F" w:rsidP="00981A9F">
      <w:pPr>
        <w:rPr>
          <w:szCs w:val="24"/>
        </w:rPr>
      </w:pPr>
    </w:p>
    <w:p w14:paraId="67ECFF3D" w14:textId="77777777" w:rsidR="00981A9F" w:rsidRPr="00981A9F" w:rsidRDefault="00981A9F" w:rsidP="00981A9F">
      <w:pPr>
        <w:rPr>
          <w:szCs w:val="24"/>
        </w:rPr>
      </w:pPr>
    </w:p>
    <w:p w14:paraId="0CEC36F0" w14:textId="77777777" w:rsidR="00981A9F" w:rsidRPr="00981A9F" w:rsidRDefault="00981A9F" w:rsidP="00981A9F">
      <w:pPr>
        <w:rPr>
          <w:szCs w:val="24"/>
        </w:rPr>
      </w:pPr>
    </w:p>
    <w:p w14:paraId="069B67FF" w14:textId="77777777" w:rsidR="00981A9F" w:rsidRPr="00981A9F" w:rsidRDefault="00981A9F" w:rsidP="00981A9F">
      <w:pPr>
        <w:rPr>
          <w:szCs w:val="24"/>
        </w:rPr>
      </w:pPr>
    </w:p>
    <w:p w14:paraId="4FBFA6AE" w14:textId="77777777" w:rsidR="00981A9F" w:rsidRPr="00981A9F" w:rsidRDefault="00981A9F" w:rsidP="00981A9F">
      <w:pPr>
        <w:rPr>
          <w:szCs w:val="24"/>
        </w:rPr>
      </w:pPr>
    </w:p>
    <w:p w14:paraId="35B88444" w14:textId="77777777" w:rsidR="00981A9F" w:rsidRPr="00981A9F" w:rsidRDefault="00981A9F" w:rsidP="00981A9F">
      <w:pPr>
        <w:rPr>
          <w:szCs w:val="24"/>
        </w:rPr>
      </w:pPr>
    </w:p>
    <w:p w14:paraId="3DFA3294" w14:textId="77777777" w:rsidR="00981A9F" w:rsidRPr="00981A9F" w:rsidRDefault="00981A9F" w:rsidP="00981A9F">
      <w:pPr>
        <w:rPr>
          <w:szCs w:val="24"/>
        </w:rPr>
      </w:pPr>
    </w:p>
    <w:p w14:paraId="57A4D718" w14:textId="77777777" w:rsidR="00981A9F" w:rsidRPr="00981A9F" w:rsidRDefault="00981A9F" w:rsidP="00981A9F">
      <w:pPr>
        <w:rPr>
          <w:szCs w:val="24"/>
        </w:rPr>
      </w:pPr>
    </w:p>
    <w:p w14:paraId="50FB0CE9" w14:textId="77777777" w:rsidR="00981A9F" w:rsidRPr="00981A9F" w:rsidRDefault="00981A9F" w:rsidP="00981A9F">
      <w:pPr>
        <w:rPr>
          <w:szCs w:val="24"/>
        </w:rPr>
      </w:pPr>
    </w:p>
    <w:p w14:paraId="71B29BED" w14:textId="77777777" w:rsidR="00981A9F" w:rsidRPr="00981A9F" w:rsidRDefault="00981A9F" w:rsidP="00981A9F">
      <w:pPr>
        <w:rPr>
          <w:szCs w:val="24"/>
        </w:rPr>
      </w:pPr>
    </w:p>
    <w:p w14:paraId="73B65CD7" w14:textId="77777777" w:rsidR="00981A9F" w:rsidRPr="00981A9F" w:rsidRDefault="00981A9F" w:rsidP="00981A9F">
      <w:pPr>
        <w:rPr>
          <w:szCs w:val="24"/>
        </w:rPr>
      </w:pPr>
    </w:p>
    <w:p w14:paraId="503284FB" w14:textId="77777777" w:rsidR="00981A9F" w:rsidRDefault="00981A9F" w:rsidP="00981A9F">
      <w:pPr>
        <w:rPr>
          <w:szCs w:val="24"/>
        </w:rPr>
      </w:pPr>
    </w:p>
    <w:p w14:paraId="3AA8E5A7" w14:textId="77777777" w:rsidR="00981A9F" w:rsidRPr="00981A9F" w:rsidRDefault="00981A9F" w:rsidP="00981A9F">
      <w:pPr>
        <w:rPr>
          <w:szCs w:val="24"/>
        </w:rPr>
      </w:pPr>
    </w:p>
    <w:p w14:paraId="3017ADB0" w14:textId="77777777" w:rsidR="00981A9F" w:rsidRDefault="00981A9F" w:rsidP="00981A9F">
      <w:pPr>
        <w:rPr>
          <w:szCs w:val="24"/>
        </w:rPr>
      </w:pPr>
    </w:p>
    <w:p w14:paraId="17E313FD" w14:textId="7D829A43" w:rsidR="00981A9F" w:rsidRPr="00981A9F" w:rsidRDefault="00981A9F" w:rsidP="00981A9F">
      <w:pPr>
        <w:tabs>
          <w:tab w:val="left" w:pos="7425"/>
        </w:tabs>
        <w:rPr>
          <w:szCs w:val="24"/>
        </w:rPr>
      </w:pPr>
      <w:r>
        <w:rPr>
          <w:szCs w:val="24"/>
        </w:rPr>
        <w:tab/>
      </w:r>
    </w:p>
    <w:sectPr w:rsidR="00981A9F" w:rsidRPr="00981A9F" w:rsidSect="00494EFC">
      <w:footerReference w:type="default" r:id="rId12"/>
      <w:footerReference w:type="first" r:id="rId13"/>
      <w:pgSz w:w="11906" w:h="16838" w:code="9"/>
      <w:pgMar w:top="993" w:right="1440" w:bottom="851" w:left="144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560C6" w14:textId="77777777" w:rsidR="001B2896" w:rsidRDefault="001B2896" w:rsidP="004F5CE1">
      <w:r>
        <w:separator/>
      </w:r>
    </w:p>
  </w:endnote>
  <w:endnote w:type="continuationSeparator" w:id="0">
    <w:p w14:paraId="0668C3BB" w14:textId="77777777" w:rsidR="001B2896" w:rsidRDefault="001B2896" w:rsidP="004F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 s New Roma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9548846"/>
      <w:docPartObj>
        <w:docPartGallery w:val="Page Numbers (Bottom of Page)"/>
        <w:docPartUnique/>
      </w:docPartObj>
    </w:sdtPr>
    <w:sdtEndPr/>
    <w:sdtContent>
      <w:p w14:paraId="6D6206BE" w14:textId="48940BF0" w:rsidR="00981A9F" w:rsidRDefault="00981A9F">
        <w:pPr>
          <w:pStyle w:val="Sidefod"/>
          <w:jc w:val="center"/>
        </w:pPr>
        <w:r>
          <w:fldChar w:fldCharType="begin"/>
        </w:r>
        <w:r>
          <w:instrText>PAGE   \* MERGEFORMAT</w:instrText>
        </w:r>
        <w:r>
          <w:fldChar w:fldCharType="separate"/>
        </w:r>
        <w:r>
          <w:t>2</w:t>
        </w:r>
        <w:r>
          <w:fldChar w:fldCharType="end"/>
        </w:r>
      </w:p>
    </w:sdtContent>
  </w:sdt>
  <w:p w14:paraId="3ADC8CF0" w14:textId="77777777" w:rsidR="00981A9F" w:rsidRDefault="00981A9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4776346"/>
      <w:docPartObj>
        <w:docPartGallery w:val="Page Numbers (Bottom of Page)"/>
        <w:docPartUnique/>
      </w:docPartObj>
    </w:sdtPr>
    <w:sdtEndPr/>
    <w:sdtContent>
      <w:p w14:paraId="303EA60B" w14:textId="645E7B3F" w:rsidR="005A3407" w:rsidRDefault="005A3407">
        <w:pPr>
          <w:pStyle w:val="Sidefod"/>
          <w:jc w:val="center"/>
        </w:pPr>
        <w:r>
          <w:fldChar w:fldCharType="begin"/>
        </w:r>
        <w:r>
          <w:instrText>PAGE   \* MERGEFORMAT</w:instrText>
        </w:r>
        <w:r>
          <w:fldChar w:fldCharType="separate"/>
        </w:r>
        <w:r>
          <w:t>2</w:t>
        </w:r>
        <w:r>
          <w:fldChar w:fldCharType="end"/>
        </w:r>
      </w:p>
    </w:sdtContent>
  </w:sdt>
  <w:p w14:paraId="11B38D41" w14:textId="77777777" w:rsidR="005A3407" w:rsidRDefault="005A340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A3087" w14:textId="77777777" w:rsidR="001B2896" w:rsidRDefault="001B2896" w:rsidP="004F5CE1">
      <w:r>
        <w:separator/>
      </w:r>
    </w:p>
  </w:footnote>
  <w:footnote w:type="continuationSeparator" w:id="0">
    <w:p w14:paraId="214CA5D8" w14:textId="77777777" w:rsidR="001B2896" w:rsidRDefault="001B2896" w:rsidP="004F5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720A8"/>
    <w:multiLevelType w:val="hybridMultilevel"/>
    <w:tmpl w:val="12C800BA"/>
    <w:lvl w:ilvl="0" w:tplc="4BFA1CE6">
      <w:start w:val="2013"/>
      <w:numFmt w:val="bullet"/>
      <w:lvlText w:val="-"/>
      <w:lvlJc w:val="left"/>
      <w:pPr>
        <w:ind w:left="720" w:hanging="360"/>
      </w:pPr>
      <w:rPr>
        <w:rFonts w:ascii="Times New Roman" w:eastAsia="Times New Roman" w:hAnsi="Times New Roman" w:cs="Times New Roman" w:hint="default"/>
        <w:i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6BF7C85"/>
    <w:multiLevelType w:val="hybridMultilevel"/>
    <w:tmpl w:val="1480B424"/>
    <w:lvl w:ilvl="0" w:tplc="0C8EE0C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7527613"/>
    <w:multiLevelType w:val="hybridMultilevel"/>
    <w:tmpl w:val="47107ED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5244242"/>
    <w:multiLevelType w:val="hybridMultilevel"/>
    <w:tmpl w:val="20E671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F3B6032"/>
    <w:multiLevelType w:val="hybridMultilevel"/>
    <w:tmpl w:val="7E6ED6D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F774C82"/>
    <w:multiLevelType w:val="hybridMultilevel"/>
    <w:tmpl w:val="A42E14A8"/>
    <w:lvl w:ilvl="0" w:tplc="8626D3D2">
      <w:start w:val="3900"/>
      <w:numFmt w:val="bullet"/>
      <w:lvlText w:val="-"/>
      <w:lvlJc w:val="left"/>
      <w:pPr>
        <w:ind w:left="720" w:hanging="360"/>
      </w:pPr>
      <w:rPr>
        <w:rFonts w:ascii="Cambria" w:eastAsia="Times New Roman" w:hAnsi="Cambr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1045BB3"/>
    <w:multiLevelType w:val="hybridMultilevel"/>
    <w:tmpl w:val="42A6558E"/>
    <w:lvl w:ilvl="0" w:tplc="185022EC">
      <w:start w:val="10"/>
      <w:numFmt w:val="bullet"/>
      <w:lvlText w:val="-"/>
      <w:lvlJc w:val="left"/>
      <w:pPr>
        <w:ind w:left="786" w:hanging="360"/>
      </w:pPr>
      <w:rPr>
        <w:rFonts w:ascii="Cambria" w:eastAsia="Times New Roman" w:hAnsi="Cambria" w:cs="Arial"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abstractNum w:abstractNumId="7" w15:restartNumberingAfterBreak="0">
    <w:nsid w:val="51C23771"/>
    <w:multiLevelType w:val="hybridMultilevel"/>
    <w:tmpl w:val="513A89B2"/>
    <w:lvl w:ilvl="0" w:tplc="1BA26F6E">
      <w:start w:val="1"/>
      <w:numFmt w:val="bullet"/>
      <w:lvlText w:val="-"/>
      <w:lvlJc w:val="left"/>
      <w:pPr>
        <w:ind w:left="7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7D4796E">
      <w:start w:val="1"/>
      <w:numFmt w:val="bullet"/>
      <w:lvlText w:val="o"/>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B92FFB4">
      <w:start w:val="1"/>
      <w:numFmt w:val="bullet"/>
      <w:lvlText w:val="▪"/>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A0E603A">
      <w:start w:val="1"/>
      <w:numFmt w:val="bullet"/>
      <w:lvlText w:val="•"/>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DF496F8">
      <w:start w:val="1"/>
      <w:numFmt w:val="bullet"/>
      <w:lvlText w:val="o"/>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3BA11BC">
      <w:start w:val="1"/>
      <w:numFmt w:val="bullet"/>
      <w:lvlText w:val="▪"/>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54CCC02">
      <w:start w:val="1"/>
      <w:numFmt w:val="bullet"/>
      <w:lvlText w:val="•"/>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2C8B800">
      <w:start w:val="1"/>
      <w:numFmt w:val="bullet"/>
      <w:lvlText w:val="o"/>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9CC65FC">
      <w:start w:val="1"/>
      <w:numFmt w:val="bullet"/>
      <w:lvlText w:val="▪"/>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5A3569E8"/>
    <w:multiLevelType w:val="hybridMultilevel"/>
    <w:tmpl w:val="C8A60D7A"/>
    <w:lvl w:ilvl="0" w:tplc="04060011">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62731D6F"/>
    <w:multiLevelType w:val="hybridMultilevel"/>
    <w:tmpl w:val="AFF01A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50C57B8"/>
    <w:multiLevelType w:val="hybridMultilevel"/>
    <w:tmpl w:val="EC669224"/>
    <w:lvl w:ilvl="0" w:tplc="7A0C9FE6">
      <w:start w:val="1"/>
      <w:numFmt w:val="decimal"/>
      <w:lvlText w:val="%1."/>
      <w:lvlJc w:val="left"/>
      <w:pPr>
        <w:ind w:left="720" w:hanging="360"/>
      </w:pPr>
      <w:rPr>
        <w:rFonts w:ascii="Arial" w:hAnsi="Arial" w:cs="Arial" w:hint="default"/>
        <w:sz w:val="20"/>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1" w15:restartNumberingAfterBreak="0">
    <w:nsid w:val="75F46032"/>
    <w:multiLevelType w:val="hybridMultilevel"/>
    <w:tmpl w:val="BF00DDD6"/>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BCA56E0"/>
    <w:multiLevelType w:val="hybridMultilevel"/>
    <w:tmpl w:val="56B23CD8"/>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FB80F2B"/>
    <w:multiLevelType w:val="hybridMultilevel"/>
    <w:tmpl w:val="7E4CBE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15430552">
    <w:abstractNumId w:val="0"/>
  </w:num>
  <w:num w:numId="2" w16cid:durableId="1099368643">
    <w:abstractNumId w:val="1"/>
  </w:num>
  <w:num w:numId="3" w16cid:durableId="15175000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209448">
    <w:abstractNumId w:val="6"/>
  </w:num>
  <w:num w:numId="5" w16cid:durableId="1906405401">
    <w:abstractNumId w:val="5"/>
  </w:num>
  <w:num w:numId="6" w16cid:durableId="104350458">
    <w:abstractNumId w:val="2"/>
  </w:num>
  <w:num w:numId="7" w16cid:durableId="1789466797">
    <w:abstractNumId w:val="8"/>
  </w:num>
  <w:num w:numId="8" w16cid:durableId="1449855933">
    <w:abstractNumId w:val="4"/>
  </w:num>
  <w:num w:numId="9" w16cid:durableId="550771716">
    <w:abstractNumId w:val="3"/>
  </w:num>
  <w:num w:numId="10" w16cid:durableId="299963412">
    <w:abstractNumId w:val="11"/>
  </w:num>
  <w:num w:numId="11" w16cid:durableId="991718003">
    <w:abstractNumId w:val="12"/>
  </w:num>
  <w:num w:numId="12" w16cid:durableId="405497520">
    <w:abstractNumId w:val="13"/>
  </w:num>
  <w:num w:numId="13" w16cid:durableId="587271881">
    <w:abstractNumId w:val="9"/>
  </w:num>
  <w:num w:numId="14" w16cid:durableId="4651286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2E2"/>
    <w:rsid w:val="00002797"/>
    <w:rsid w:val="0000700D"/>
    <w:rsid w:val="00011170"/>
    <w:rsid w:val="00011BEF"/>
    <w:rsid w:val="00016E2C"/>
    <w:rsid w:val="0002192D"/>
    <w:rsid w:val="0002784F"/>
    <w:rsid w:val="000279A3"/>
    <w:rsid w:val="0003667B"/>
    <w:rsid w:val="0003755D"/>
    <w:rsid w:val="00040CE0"/>
    <w:rsid w:val="00043297"/>
    <w:rsid w:val="0005641F"/>
    <w:rsid w:val="00067CF3"/>
    <w:rsid w:val="00071277"/>
    <w:rsid w:val="0007546C"/>
    <w:rsid w:val="0007644B"/>
    <w:rsid w:val="000806D8"/>
    <w:rsid w:val="00080ED6"/>
    <w:rsid w:val="000821EF"/>
    <w:rsid w:val="00083116"/>
    <w:rsid w:val="0008506A"/>
    <w:rsid w:val="0009282B"/>
    <w:rsid w:val="00096F46"/>
    <w:rsid w:val="00097762"/>
    <w:rsid w:val="000A65C3"/>
    <w:rsid w:val="000A707A"/>
    <w:rsid w:val="000B3EA7"/>
    <w:rsid w:val="000B7E71"/>
    <w:rsid w:val="000C0F80"/>
    <w:rsid w:val="000C1932"/>
    <w:rsid w:val="000C3D9A"/>
    <w:rsid w:val="000C3E6F"/>
    <w:rsid w:val="000C4C4C"/>
    <w:rsid w:val="000C69AF"/>
    <w:rsid w:val="000D1F3B"/>
    <w:rsid w:val="000D4A8F"/>
    <w:rsid w:val="000D53C9"/>
    <w:rsid w:val="000D6034"/>
    <w:rsid w:val="000E3CEE"/>
    <w:rsid w:val="000E4F7D"/>
    <w:rsid w:val="000E6206"/>
    <w:rsid w:val="000F2BCA"/>
    <w:rsid w:val="000F38F4"/>
    <w:rsid w:val="000F5BEE"/>
    <w:rsid w:val="0010557D"/>
    <w:rsid w:val="00107586"/>
    <w:rsid w:val="001227FA"/>
    <w:rsid w:val="0012642D"/>
    <w:rsid w:val="001357C2"/>
    <w:rsid w:val="0014202D"/>
    <w:rsid w:val="0014476E"/>
    <w:rsid w:val="00151468"/>
    <w:rsid w:val="0015315F"/>
    <w:rsid w:val="00154AA9"/>
    <w:rsid w:val="00155772"/>
    <w:rsid w:val="00155E16"/>
    <w:rsid w:val="00163926"/>
    <w:rsid w:val="00163C7F"/>
    <w:rsid w:val="00163D6E"/>
    <w:rsid w:val="00170BEC"/>
    <w:rsid w:val="001861E2"/>
    <w:rsid w:val="00195C06"/>
    <w:rsid w:val="0019705F"/>
    <w:rsid w:val="00197111"/>
    <w:rsid w:val="001A42E2"/>
    <w:rsid w:val="001A46A3"/>
    <w:rsid w:val="001B1012"/>
    <w:rsid w:val="001B1888"/>
    <w:rsid w:val="001B2896"/>
    <w:rsid w:val="001C4399"/>
    <w:rsid w:val="001C5592"/>
    <w:rsid w:val="001D01A5"/>
    <w:rsid w:val="001D3861"/>
    <w:rsid w:val="001E2093"/>
    <w:rsid w:val="001E27E3"/>
    <w:rsid w:val="001E7878"/>
    <w:rsid w:val="001E7E20"/>
    <w:rsid w:val="001F0268"/>
    <w:rsid w:val="001F1997"/>
    <w:rsid w:val="001F3D07"/>
    <w:rsid w:val="001F3FF7"/>
    <w:rsid w:val="001F55B3"/>
    <w:rsid w:val="0020014E"/>
    <w:rsid w:val="002103D8"/>
    <w:rsid w:val="0023013D"/>
    <w:rsid w:val="00244192"/>
    <w:rsid w:val="002513B6"/>
    <w:rsid w:val="00252B86"/>
    <w:rsid w:val="0025371E"/>
    <w:rsid w:val="00257D72"/>
    <w:rsid w:val="00270E12"/>
    <w:rsid w:val="00284C35"/>
    <w:rsid w:val="00291FD1"/>
    <w:rsid w:val="00292406"/>
    <w:rsid w:val="002936E9"/>
    <w:rsid w:val="00297725"/>
    <w:rsid w:val="002A0013"/>
    <w:rsid w:val="002A437C"/>
    <w:rsid w:val="002A5AC5"/>
    <w:rsid w:val="002B0B82"/>
    <w:rsid w:val="002B612F"/>
    <w:rsid w:val="002C33E4"/>
    <w:rsid w:val="002E3165"/>
    <w:rsid w:val="002E52B0"/>
    <w:rsid w:val="002E7666"/>
    <w:rsid w:val="002F242D"/>
    <w:rsid w:val="002F3145"/>
    <w:rsid w:val="002F34BA"/>
    <w:rsid w:val="002F3643"/>
    <w:rsid w:val="002F660C"/>
    <w:rsid w:val="002F6BE6"/>
    <w:rsid w:val="003057BB"/>
    <w:rsid w:val="0030694F"/>
    <w:rsid w:val="00316C75"/>
    <w:rsid w:val="00321829"/>
    <w:rsid w:val="00321EAB"/>
    <w:rsid w:val="00326EA8"/>
    <w:rsid w:val="00330F89"/>
    <w:rsid w:val="0034180E"/>
    <w:rsid w:val="00343B11"/>
    <w:rsid w:val="00360C42"/>
    <w:rsid w:val="00365BB9"/>
    <w:rsid w:val="00374342"/>
    <w:rsid w:val="00381216"/>
    <w:rsid w:val="00381323"/>
    <w:rsid w:val="00381C79"/>
    <w:rsid w:val="003836DC"/>
    <w:rsid w:val="003851CE"/>
    <w:rsid w:val="003917F6"/>
    <w:rsid w:val="003B0F2C"/>
    <w:rsid w:val="003B2094"/>
    <w:rsid w:val="003B4168"/>
    <w:rsid w:val="003C4F58"/>
    <w:rsid w:val="003D4917"/>
    <w:rsid w:val="003D4BE2"/>
    <w:rsid w:val="003D6D28"/>
    <w:rsid w:val="003E1794"/>
    <w:rsid w:val="003E1970"/>
    <w:rsid w:val="003E4B95"/>
    <w:rsid w:val="003E54AF"/>
    <w:rsid w:val="003F2483"/>
    <w:rsid w:val="003F3846"/>
    <w:rsid w:val="003F48BC"/>
    <w:rsid w:val="003F5C97"/>
    <w:rsid w:val="00402A17"/>
    <w:rsid w:val="00404B84"/>
    <w:rsid w:val="004116DD"/>
    <w:rsid w:val="004157AD"/>
    <w:rsid w:val="00416558"/>
    <w:rsid w:val="00425B5C"/>
    <w:rsid w:val="004300AA"/>
    <w:rsid w:val="004305FA"/>
    <w:rsid w:val="00430F4C"/>
    <w:rsid w:val="00433E3E"/>
    <w:rsid w:val="00452901"/>
    <w:rsid w:val="00452DF8"/>
    <w:rsid w:val="00454040"/>
    <w:rsid w:val="0045758B"/>
    <w:rsid w:val="00462C33"/>
    <w:rsid w:val="00470CE1"/>
    <w:rsid w:val="00474CD3"/>
    <w:rsid w:val="0047788D"/>
    <w:rsid w:val="00486E71"/>
    <w:rsid w:val="0049451B"/>
    <w:rsid w:val="00494EFC"/>
    <w:rsid w:val="00496BB6"/>
    <w:rsid w:val="00497876"/>
    <w:rsid w:val="004A5402"/>
    <w:rsid w:val="004A74EC"/>
    <w:rsid w:val="004B17DF"/>
    <w:rsid w:val="004B4FFC"/>
    <w:rsid w:val="004B6C64"/>
    <w:rsid w:val="004C3B62"/>
    <w:rsid w:val="004C7779"/>
    <w:rsid w:val="004D0E3E"/>
    <w:rsid w:val="004E0463"/>
    <w:rsid w:val="004E1D23"/>
    <w:rsid w:val="004E2A22"/>
    <w:rsid w:val="004F5CE1"/>
    <w:rsid w:val="004F61DF"/>
    <w:rsid w:val="00502487"/>
    <w:rsid w:val="005101AA"/>
    <w:rsid w:val="00510E50"/>
    <w:rsid w:val="00511778"/>
    <w:rsid w:val="00513F17"/>
    <w:rsid w:val="005164AA"/>
    <w:rsid w:val="00516812"/>
    <w:rsid w:val="0052172E"/>
    <w:rsid w:val="00524A25"/>
    <w:rsid w:val="00527F30"/>
    <w:rsid w:val="0053710E"/>
    <w:rsid w:val="005376A1"/>
    <w:rsid w:val="00544585"/>
    <w:rsid w:val="005452D2"/>
    <w:rsid w:val="005552B0"/>
    <w:rsid w:val="0055799D"/>
    <w:rsid w:val="00563DF8"/>
    <w:rsid w:val="00565014"/>
    <w:rsid w:val="005668C3"/>
    <w:rsid w:val="0056696F"/>
    <w:rsid w:val="005678A4"/>
    <w:rsid w:val="00570DA7"/>
    <w:rsid w:val="00574D23"/>
    <w:rsid w:val="00575F21"/>
    <w:rsid w:val="00580145"/>
    <w:rsid w:val="00583D57"/>
    <w:rsid w:val="005849DC"/>
    <w:rsid w:val="00584AEC"/>
    <w:rsid w:val="0058539A"/>
    <w:rsid w:val="00586384"/>
    <w:rsid w:val="005964B1"/>
    <w:rsid w:val="005A218E"/>
    <w:rsid w:val="005A3407"/>
    <w:rsid w:val="005A4585"/>
    <w:rsid w:val="005A52F8"/>
    <w:rsid w:val="005A7B5A"/>
    <w:rsid w:val="005B000C"/>
    <w:rsid w:val="005B2C6B"/>
    <w:rsid w:val="005B46DB"/>
    <w:rsid w:val="005C6D57"/>
    <w:rsid w:val="005C706D"/>
    <w:rsid w:val="005D03A4"/>
    <w:rsid w:val="005D199F"/>
    <w:rsid w:val="005D5CA1"/>
    <w:rsid w:val="005D7696"/>
    <w:rsid w:val="005E2E64"/>
    <w:rsid w:val="005E5994"/>
    <w:rsid w:val="005F1256"/>
    <w:rsid w:val="00612879"/>
    <w:rsid w:val="00614B25"/>
    <w:rsid w:val="00624235"/>
    <w:rsid w:val="00624BCA"/>
    <w:rsid w:val="00634029"/>
    <w:rsid w:val="00636454"/>
    <w:rsid w:val="0063741C"/>
    <w:rsid w:val="00644848"/>
    <w:rsid w:val="00652745"/>
    <w:rsid w:val="00655F6D"/>
    <w:rsid w:val="00662610"/>
    <w:rsid w:val="00676E6E"/>
    <w:rsid w:val="00677042"/>
    <w:rsid w:val="00677D46"/>
    <w:rsid w:val="006836D5"/>
    <w:rsid w:val="00690F46"/>
    <w:rsid w:val="006919D9"/>
    <w:rsid w:val="006973BB"/>
    <w:rsid w:val="00697D02"/>
    <w:rsid w:val="006A0688"/>
    <w:rsid w:val="006A0C22"/>
    <w:rsid w:val="006A510A"/>
    <w:rsid w:val="006A511A"/>
    <w:rsid w:val="006A7230"/>
    <w:rsid w:val="006B0724"/>
    <w:rsid w:val="006B29A9"/>
    <w:rsid w:val="006B4C7A"/>
    <w:rsid w:val="006B6D29"/>
    <w:rsid w:val="006B715A"/>
    <w:rsid w:val="006C12E3"/>
    <w:rsid w:val="006C1FF9"/>
    <w:rsid w:val="006C2F10"/>
    <w:rsid w:val="006C6566"/>
    <w:rsid w:val="006D41B8"/>
    <w:rsid w:val="006E0A09"/>
    <w:rsid w:val="006E260E"/>
    <w:rsid w:val="006E363F"/>
    <w:rsid w:val="006F11D8"/>
    <w:rsid w:val="006F29BC"/>
    <w:rsid w:val="006F7A3A"/>
    <w:rsid w:val="00701236"/>
    <w:rsid w:val="007111BE"/>
    <w:rsid w:val="00722793"/>
    <w:rsid w:val="00726267"/>
    <w:rsid w:val="00732939"/>
    <w:rsid w:val="00732AFF"/>
    <w:rsid w:val="00733BCF"/>
    <w:rsid w:val="00743042"/>
    <w:rsid w:val="007453C9"/>
    <w:rsid w:val="007455A9"/>
    <w:rsid w:val="0075071A"/>
    <w:rsid w:val="007524DE"/>
    <w:rsid w:val="00755B5B"/>
    <w:rsid w:val="00760144"/>
    <w:rsid w:val="007612EE"/>
    <w:rsid w:val="0076563A"/>
    <w:rsid w:val="007663E6"/>
    <w:rsid w:val="00770EB6"/>
    <w:rsid w:val="0077184F"/>
    <w:rsid w:val="00780060"/>
    <w:rsid w:val="00785755"/>
    <w:rsid w:val="00790C41"/>
    <w:rsid w:val="007A40FF"/>
    <w:rsid w:val="007B1889"/>
    <w:rsid w:val="007B60E6"/>
    <w:rsid w:val="007B6AE6"/>
    <w:rsid w:val="007C60CB"/>
    <w:rsid w:val="007D291D"/>
    <w:rsid w:val="007D50D3"/>
    <w:rsid w:val="007D553A"/>
    <w:rsid w:val="007D64B0"/>
    <w:rsid w:val="007D7B81"/>
    <w:rsid w:val="007E3236"/>
    <w:rsid w:val="007E491F"/>
    <w:rsid w:val="007E5383"/>
    <w:rsid w:val="007E65AC"/>
    <w:rsid w:val="007F0D8E"/>
    <w:rsid w:val="007F3460"/>
    <w:rsid w:val="008001AA"/>
    <w:rsid w:val="0081168B"/>
    <w:rsid w:val="0082091A"/>
    <w:rsid w:val="00820C32"/>
    <w:rsid w:val="00826160"/>
    <w:rsid w:val="008472FE"/>
    <w:rsid w:val="00847841"/>
    <w:rsid w:val="00850958"/>
    <w:rsid w:val="00854BD8"/>
    <w:rsid w:val="0086101D"/>
    <w:rsid w:val="00862D68"/>
    <w:rsid w:val="00870410"/>
    <w:rsid w:val="00871644"/>
    <w:rsid w:val="008814EA"/>
    <w:rsid w:val="00885DC1"/>
    <w:rsid w:val="00890EE9"/>
    <w:rsid w:val="008933A7"/>
    <w:rsid w:val="00894CA0"/>
    <w:rsid w:val="008A392D"/>
    <w:rsid w:val="008A51DA"/>
    <w:rsid w:val="008A77DE"/>
    <w:rsid w:val="008B049F"/>
    <w:rsid w:val="008B0607"/>
    <w:rsid w:val="008B37F4"/>
    <w:rsid w:val="008B4AB5"/>
    <w:rsid w:val="008B5947"/>
    <w:rsid w:val="008B613B"/>
    <w:rsid w:val="008B6F4E"/>
    <w:rsid w:val="008C5C58"/>
    <w:rsid w:val="008D06DC"/>
    <w:rsid w:val="008D1859"/>
    <w:rsid w:val="008F2CF4"/>
    <w:rsid w:val="008F6837"/>
    <w:rsid w:val="008F7AAB"/>
    <w:rsid w:val="00905DDB"/>
    <w:rsid w:val="009076CD"/>
    <w:rsid w:val="009079D3"/>
    <w:rsid w:val="00907A42"/>
    <w:rsid w:val="00912E41"/>
    <w:rsid w:val="0092094B"/>
    <w:rsid w:val="009220DA"/>
    <w:rsid w:val="00930A08"/>
    <w:rsid w:val="00940A1D"/>
    <w:rsid w:val="00942D80"/>
    <w:rsid w:val="00953994"/>
    <w:rsid w:val="00956690"/>
    <w:rsid w:val="009718BB"/>
    <w:rsid w:val="009810E4"/>
    <w:rsid w:val="009818E1"/>
    <w:rsid w:val="00981A9F"/>
    <w:rsid w:val="00982EAD"/>
    <w:rsid w:val="0098575A"/>
    <w:rsid w:val="00996358"/>
    <w:rsid w:val="009A175E"/>
    <w:rsid w:val="009A282F"/>
    <w:rsid w:val="009B66A0"/>
    <w:rsid w:val="009B7E3E"/>
    <w:rsid w:val="009C3ACD"/>
    <w:rsid w:val="009C649C"/>
    <w:rsid w:val="009C7CFC"/>
    <w:rsid w:val="009D382F"/>
    <w:rsid w:val="009D66DE"/>
    <w:rsid w:val="009E22B6"/>
    <w:rsid w:val="009F0D9D"/>
    <w:rsid w:val="009F4CED"/>
    <w:rsid w:val="009F5C80"/>
    <w:rsid w:val="009F6CA1"/>
    <w:rsid w:val="009F7E3F"/>
    <w:rsid w:val="00A0090A"/>
    <w:rsid w:val="00A13C66"/>
    <w:rsid w:val="00A27F67"/>
    <w:rsid w:val="00A30C55"/>
    <w:rsid w:val="00A46888"/>
    <w:rsid w:val="00A46DCA"/>
    <w:rsid w:val="00A479B9"/>
    <w:rsid w:val="00A74270"/>
    <w:rsid w:val="00A75070"/>
    <w:rsid w:val="00A82656"/>
    <w:rsid w:val="00A844E4"/>
    <w:rsid w:val="00A90145"/>
    <w:rsid w:val="00A92564"/>
    <w:rsid w:val="00A97062"/>
    <w:rsid w:val="00AA26A5"/>
    <w:rsid w:val="00AA694C"/>
    <w:rsid w:val="00AB5EDD"/>
    <w:rsid w:val="00AB7895"/>
    <w:rsid w:val="00AC6F36"/>
    <w:rsid w:val="00AC7952"/>
    <w:rsid w:val="00AD03A5"/>
    <w:rsid w:val="00AD6462"/>
    <w:rsid w:val="00AD6A2D"/>
    <w:rsid w:val="00AE3627"/>
    <w:rsid w:val="00AF068D"/>
    <w:rsid w:val="00AF229C"/>
    <w:rsid w:val="00AF3C93"/>
    <w:rsid w:val="00AF5EED"/>
    <w:rsid w:val="00AF6B2C"/>
    <w:rsid w:val="00AF761C"/>
    <w:rsid w:val="00B0447A"/>
    <w:rsid w:val="00B06416"/>
    <w:rsid w:val="00B10520"/>
    <w:rsid w:val="00B17F8F"/>
    <w:rsid w:val="00B207A7"/>
    <w:rsid w:val="00B26EB5"/>
    <w:rsid w:val="00B27FD2"/>
    <w:rsid w:val="00B3294F"/>
    <w:rsid w:val="00B34473"/>
    <w:rsid w:val="00B34B7C"/>
    <w:rsid w:val="00B42613"/>
    <w:rsid w:val="00B4345B"/>
    <w:rsid w:val="00B4697E"/>
    <w:rsid w:val="00B47DD0"/>
    <w:rsid w:val="00B54CBC"/>
    <w:rsid w:val="00B555E1"/>
    <w:rsid w:val="00B55A15"/>
    <w:rsid w:val="00B654EC"/>
    <w:rsid w:val="00B71B2A"/>
    <w:rsid w:val="00B807FB"/>
    <w:rsid w:val="00B81B00"/>
    <w:rsid w:val="00B820F4"/>
    <w:rsid w:val="00B838A1"/>
    <w:rsid w:val="00B913B8"/>
    <w:rsid w:val="00B91742"/>
    <w:rsid w:val="00B95813"/>
    <w:rsid w:val="00BA55A6"/>
    <w:rsid w:val="00BA76E5"/>
    <w:rsid w:val="00BB5692"/>
    <w:rsid w:val="00BB7960"/>
    <w:rsid w:val="00BC6586"/>
    <w:rsid w:val="00BC687A"/>
    <w:rsid w:val="00BE041D"/>
    <w:rsid w:val="00BE1CB4"/>
    <w:rsid w:val="00BE25F3"/>
    <w:rsid w:val="00BE37B3"/>
    <w:rsid w:val="00BE638F"/>
    <w:rsid w:val="00BF0340"/>
    <w:rsid w:val="00BF1744"/>
    <w:rsid w:val="00BF35F5"/>
    <w:rsid w:val="00BF46C2"/>
    <w:rsid w:val="00BF58D1"/>
    <w:rsid w:val="00BF67F6"/>
    <w:rsid w:val="00C02A0B"/>
    <w:rsid w:val="00C1205A"/>
    <w:rsid w:val="00C17CBC"/>
    <w:rsid w:val="00C2092B"/>
    <w:rsid w:val="00C2165E"/>
    <w:rsid w:val="00C23F6E"/>
    <w:rsid w:val="00C246CA"/>
    <w:rsid w:val="00C348A9"/>
    <w:rsid w:val="00C3506E"/>
    <w:rsid w:val="00C41B8E"/>
    <w:rsid w:val="00C429AB"/>
    <w:rsid w:val="00C440D0"/>
    <w:rsid w:val="00C441CD"/>
    <w:rsid w:val="00C44796"/>
    <w:rsid w:val="00C45DA1"/>
    <w:rsid w:val="00C53639"/>
    <w:rsid w:val="00C5642F"/>
    <w:rsid w:val="00C56634"/>
    <w:rsid w:val="00C56C59"/>
    <w:rsid w:val="00C6011C"/>
    <w:rsid w:val="00C61E8F"/>
    <w:rsid w:val="00C65EAD"/>
    <w:rsid w:val="00C66E91"/>
    <w:rsid w:val="00C73617"/>
    <w:rsid w:val="00C73CF6"/>
    <w:rsid w:val="00C752D0"/>
    <w:rsid w:val="00C76AA3"/>
    <w:rsid w:val="00C83F45"/>
    <w:rsid w:val="00C8772B"/>
    <w:rsid w:val="00C938DA"/>
    <w:rsid w:val="00C97B63"/>
    <w:rsid w:val="00CA23D1"/>
    <w:rsid w:val="00CA2596"/>
    <w:rsid w:val="00CA45C3"/>
    <w:rsid w:val="00CB4544"/>
    <w:rsid w:val="00CC1314"/>
    <w:rsid w:val="00CC2A5D"/>
    <w:rsid w:val="00CC5F0B"/>
    <w:rsid w:val="00CC6385"/>
    <w:rsid w:val="00CD4F09"/>
    <w:rsid w:val="00CD56C4"/>
    <w:rsid w:val="00CD6A57"/>
    <w:rsid w:val="00CE0438"/>
    <w:rsid w:val="00CE0855"/>
    <w:rsid w:val="00CE1689"/>
    <w:rsid w:val="00CE55FB"/>
    <w:rsid w:val="00CF1F38"/>
    <w:rsid w:val="00D015B6"/>
    <w:rsid w:val="00D0189B"/>
    <w:rsid w:val="00D0215F"/>
    <w:rsid w:val="00D06CB3"/>
    <w:rsid w:val="00D07B0F"/>
    <w:rsid w:val="00D25892"/>
    <w:rsid w:val="00D3315B"/>
    <w:rsid w:val="00D368CC"/>
    <w:rsid w:val="00D4748A"/>
    <w:rsid w:val="00D50587"/>
    <w:rsid w:val="00D625CD"/>
    <w:rsid w:val="00D72F12"/>
    <w:rsid w:val="00D75E34"/>
    <w:rsid w:val="00D768E3"/>
    <w:rsid w:val="00D93125"/>
    <w:rsid w:val="00D96BAA"/>
    <w:rsid w:val="00DA0FA7"/>
    <w:rsid w:val="00DA2764"/>
    <w:rsid w:val="00DA3AD0"/>
    <w:rsid w:val="00DB3E5C"/>
    <w:rsid w:val="00DB5DD7"/>
    <w:rsid w:val="00DC1720"/>
    <w:rsid w:val="00DD08F4"/>
    <w:rsid w:val="00DD1BDF"/>
    <w:rsid w:val="00DD3DAF"/>
    <w:rsid w:val="00DD4516"/>
    <w:rsid w:val="00DE69D5"/>
    <w:rsid w:val="00DF2D06"/>
    <w:rsid w:val="00DF4E15"/>
    <w:rsid w:val="00DF5F94"/>
    <w:rsid w:val="00E05857"/>
    <w:rsid w:val="00E132FA"/>
    <w:rsid w:val="00E13304"/>
    <w:rsid w:val="00E13BFA"/>
    <w:rsid w:val="00E16ED7"/>
    <w:rsid w:val="00E20D41"/>
    <w:rsid w:val="00E218D9"/>
    <w:rsid w:val="00E2636F"/>
    <w:rsid w:val="00E2766A"/>
    <w:rsid w:val="00E319E3"/>
    <w:rsid w:val="00E34C06"/>
    <w:rsid w:val="00E60EFD"/>
    <w:rsid w:val="00E65BFC"/>
    <w:rsid w:val="00E72770"/>
    <w:rsid w:val="00E80BC2"/>
    <w:rsid w:val="00E82498"/>
    <w:rsid w:val="00E87CDE"/>
    <w:rsid w:val="00E97BB5"/>
    <w:rsid w:val="00EA0C4F"/>
    <w:rsid w:val="00EA1095"/>
    <w:rsid w:val="00EA2EB9"/>
    <w:rsid w:val="00EA335C"/>
    <w:rsid w:val="00EA6F04"/>
    <w:rsid w:val="00EB4F90"/>
    <w:rsid w:val="00EB5EA7"/>
    <w:rsid w:val="00EB7378"/>
    <w:rsid w:val="00EC35E5"/>
    <w:rsid w:val="00EC55EE"/>
    <w:rsid w:val="00EC66ED"/>
    <w:rsid w:val="00ED0D77"/>
    <w:rsid w:val="00EE2A9E"/>
    <w:rsid w:val="00EE4B08"/>
    <w:rsid w:val="00EE6490"/>
    <w:rsid w:val="00EF0AD6"/>
    <w:rsid w:val="00EF692B"/>
    <w:rsid w:val="00F00D15"/>
    <w:rsid w:val="00F03382"/>
    <w:rsid w:val="00F110D5"/>
    <w:rsid w:val="00F154CD"/>
    <w:rsid w:val="00F1747F"/>
    <w:rsid w:val="00F26AA3"/>
    <w:rsid w:val="00F30FB6"/>
    <w:rsid w:val="00F37B60"/>
    <w:rsid w:val="00F41978"/>
    <w:rsid w:val="00F423F7"/>
    <w:rsid w:val="00F50D74"/>
    <w:rsid w:val="00F608EA"/>
    <w:rsid w:val="00F65B14"/>
    <w:rsid w:val="00F67094"/>
    <w:rsid w:val="00F70767"/>
    <w:rsid w:val="00F73DED"/>
    <w:rsid w:val="00F7567C"/>
    <w:rsid w:val="00F9085A"/>
    <w:rsid w:val="00F9116B"/>
    <w:rsid w:val="00F95DB0"/>
    <w:rsid w:val="00F96134"/>
    <w:rsid w:val="00FA1CB9"/>
    <w:rsid w:val="00FA7915"/>
    <w:rsid w:val="00FA7992"/>
    <w:rsid w:val="00FB1886"/>
    <w:rsid w:val="00FB754D"/>
    <w:rsid w:val="00FC3F23"/>
    <w:rsid w:val="00FC4D43"/>
    <w:rsid w:val="00FC7AE8"/>
    <w:rsid w:val="00FD269B"/>
    <w:rsid w:val="00FD3A46"/>
    <w:rsid w:val="00FD3FC2"/>
    <w:rsid w:val="00FE09C4"/>
    <w:rsid w:val="00FE0F8E"/>
    <w:rsid w:val="00FE2D85"/>
    <w:rsid w:val="00FF04B3"/>
    <w:rsid w:val="00FF51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B3DEA"/>
  <w15:docId w15:val="{BA068E49-1DDE-4C54-9DF2-978AC5D7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2E2"/>
    <w:pPr>
      <w:spacing w:after="0" w:line="240" w:lineRule="auto"/>
    </w:pPr>
    <w:rPr>
      <w:rFonts w:ascii="Times New Roman" w:eastAsia="Times New Roman" w:hAnsi="Times New Roman" w:cs="Times New Roman"/>
      <w:sz w:val="24"/>
      <w:szCs w:val="20"/>
      <w:lang w:eastAsia="da-DK"/>
    </w:rPr>
  </w:style>
  <w:style w:type="paragraph" w:styleId="Overskrift1">
    <w:name w:val="heading 1"/>
    <w:basedOn w:val="Normal"/>
    <w:next w:val="Normal"/>
    <w:link w:val="Overskrift1Tegn"/>
    <w:uiPriority w:val="9"/>
    <w:qFormat/>
    <w:rsid w:val="00C447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1A42E2"/>
    <w:pPr>
      <w:tabs>
        <w:tab w:val="center" w:pos="4819"/>
        <w:tab w:val="right" w:pos="9638"/>
      </w:tabs>
    </w:pPr>
  </w:style>
  <w:style w:type="character" w:customStyle="1" w:styleId="SidehovedTegn">
    <w:name w:val="Sidehoved Tegn"/>
    <w:basedOn w:val="Standardskrifttypeiafsnit"/>
    <w:link w:val="Sidehoved"/>
    <w:uiPriority w:val="99"/>
    <w:rsid w:val="001A42E2"/>
    <w:rPr>
      <w:rFonts w:ascii="Times New Roman" w:eastAsia="Times New Roman" w:hAnsi="Times New Roman" w:cs="Times New Roman"/>
      <w:sz w:val="24"/>
      <w:szCs w:val="20"/>
      <w:lang w:eastAsia="da-DK"/>
    </w:rPr>
  </w:style>
  <w:style w:type="table" w:styleId="Tabel-Gitter">
    <w:name w:val="Table Grid"/>
    <w:basedOn w:val="Tabel-Normal"/>
    <w:uiPriority w:val="59"/>
    <w:rsid w:val="001A4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F6BE6"/>
    <w:rPr>
      <w:color w:val="0000FF"/>
      <w:u w:val="single"/>
    </w:rPr>
  </w:style>
  <w:style w:type="paragraph" w:styleId="Sidefod">
    <w:name w:val="footer"/>
    <w:basedOn w:val="Normal"/>
    <w:link w:val="SidefodTegn"/>
    <w:uiPriority w:val="99"/>
    <w:unhideWhenUsed/>
    <w:rsid w:val="004F5CE1"/>
    <w:pPr>
      <w:tabs>
        <w:tab w:val="center" w:pos="4819"/>
        <w:tab w:val="right" w:pos="9638"/>
      </w:tabs>
    </w:pPr>
  </w:style>
  <w:style w:type="character" w:customStyle="1" w:styleId="SidefodTegn">
    <w:name w:val="Sidefod Tegn"/>
    <w:basedOn w:val="Standardskrifttypeiafsnit"/>
    <w:link w:val="Sidefod"/>
    <w:uiPriority w:val="99"/>
    <w:rsid w:val="004F5CE1"/>
    <w:rPr>
      <w:rFonts w:ascii="Times New Roman" w:eastAsia="Times New Roman" w:hAnsi="Times New Roman" w:cs="Times New Roman"/>
      <w:sz w:val="24"/>
      <w:szCs w:val="20"/>
      <w:lang w:eastAsia="da-DK"/>
    </w:rPr>
  </w:style>
  <w:style w:type="paragraph" w:styleId="Markeringsbobletekst">
    <w:name w:val="Balloon Text"/>
    <w:basedOn w:val="Normal"/>
    <w:link w:val="MarkeringsbobletekstTegn"/>
    <w:uiPriority w:val="99"/>
    <w:semiHidden/>
    <w:unhideWhenUsed/>
    <w:rsid w:val="004F5CE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F5CE1"/>
    <w:rPr>
      <w:rFonts w:ascii="Tahoma" w:eastAsia="Times New Roman" w:hAnsi="Tahoma" w:cs="Tahoma"/>
      <w:sz w:val="16"/>
      <w:szCs w:val="16"/>
      <w:lang w:eastAsia="da-DK"/>
    </w:rPr>
  </w:style>
  <w:style w:type="character" w:styleId="Bogenstitel">
    <w:name w:val="Book Title"/>
    <w:basedOn w:val="Standardskrifttypeiafsnit"/>
    <w:uiPriority w:val="33"/>
    <w:qFormat/>
    <w:rsid w:val="0015315F"/>
    <w:rPr>
      <w:b/>
      <w:bCs/>
      <w:smallCaps/>
      <w:spacing w:val="5"/>
    </w:rPr>
  </w:style>
  <w:style w:type="character" w:styleId="Strk">
    <w:name w:val="Strong"/>
    <w:basedOn w:val="Standardskrifttypeiafsnit"/>
    <w:uiPriority w:val="22"/>
    <w:qFormat/>
    <w:rsid w:val="00170BEC"/>
    <w:rPr>
      <w:b/>
      <w:bCs/>
    </w:rPr>
  </w:style>
  <w:style w:type="character" w:customStyle="1" w:styleId="Overskrift1Tegn">
    <w:name w:val="Overskrift 1 Tegn"/>
    <w:basedOn w:val="Standardskrifttypeiafsnit"/>
    <w:link w:val="Overskrift1"/>
    <w:uiPriority w:val="9"/>
    <w:rsid w:val="00C44796"/>
    <w:rPr>
      <w:rFonts w:asciiTheme="majorHAnsi" w:eastAsiaTheme="majorEastAsia" w:hAnsiTheme="majorHAnsi" w:cstheme="majorBidi"/>
      <w:b/>
      <w:bCs/>
      <w:color w:val="365F91" w:themeColor="accent1" w:themeShade="BF"/>
      <w:sz w:val="28"/>
      <w:szCs w:val="28"/>
      <w:lang w:eastAsia="da-DK"/>
    </w:rPr>
  </w:style>
  <w:style w:type="paragraph" w:styleId="Listeafsnit">
    <w:name w:val="List Paragraph"/>
    <w:basedOn w:val="Normal"/>
    <w:uiPriority w:val="34"/>
    <w:qFormat/>
    <w:rsid w:val="003D4BE2"/>
    <w:pPr>
      <w:ind w:left="720"/>
      <w:contextualSpacing/>
    </w:pPr>
  </w:style>
  <w:style w:type="character" w:styleId="Ulstomtale">
    <w:name w:val="Unresolved Mention"/>
    <w:basedOn w:val="Standardskrifttypeiafsnit"/>
    <w:uiPriority w:val="99"/>
    <w:semiHidden/>
    <w:unhideWhenUsed/>
    <w:rsid w:val="00D72F12"/>
    <w:rPr>
      <w:color w:val="605E5C"/>
      <w:shd w:val="clear" w:color="auto" w:fill="E1DFDD"/>
    </w:rPr>
  </w:style>
  <w:style w:type="paragraph" w:customStyle="1" w:styleId="Default">
    <w:name w:val="Default"/>
    <w:rsid w:val="00452DF8"/>
    <w:pPr>
      <w:autoSpaceDE w:val="0"/>
      <w:autoSpaceDN w:val="0"/>
      <w:adjustRightInd w:val="0"/>
      <w:spacing w:after="0" w:line="240" w:lineRule="auto"/>
    </w:pPr>
    <w:rPr>
      <w:rFonts w:ascii="Times New Roman" w:hAnsi="Times New Roman" w:cs="Times New Roman"/>
      <w:color w:val="000000"/>
      <w:sz w:val="24"/>
      <w:szCs w:val="24"/>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16915">
      <w:bodyDiv w:val="1"/>
      <w:marLeft w:val="0"/>
      <w:marRight w:val="0"/>
      <w:marTop w:val="0"/>
      <w:marBottom w:val="0"/>
      <w:divBdr>
        <w:top w:val="none" w:sz="0" w:space="0" w:color="auto"/>
        <w:left w:val="none" w:sz="0" w:space="0" w:color="auto"/>
        <w:bottom w:val="none" w:sz="0" w:space="0" w:color="auto"/>
        <w:right w:val="none" w:sz="0" w:space="0" w:color="auto"/>
      </w:divBdr>
    </w:div>
    <w:div w:id="478349882">
      <w:bodyDiv w:val="1"/>
      <w:marLeft w:val="0"/>
      <w:marRight w:val="0"/>
      <w:marTop w:val="0"/>
      <w:marBottom w:val="0"/>
      <w:divBdr>
        <w:top w:val="none" w:sz="0" w:space="0" w:color="auto"/>
        <w:left w:val="none" w:sz="0" w:space="0" w:color="auto"/>
        <w:bottom w:val="none" w:sz="0" w:space="0" w:color="auto"/>
        <w:right w:val="none" w:sz="0" w:space="0" w:color="auto"/>
      </w:divBdr>
      <w:divsChild>
        <w:div w:id="340818910">
          <w:marLeft w:val="0"/>
          <w:marRight w:val="0"/>
          <w:marTop w:val="0"/>
          <w:marBottom w:val="0"/>
          <w:divBdr>
            <w:top w:val="none" w:sz="0" w:space="0" w:color="auto"/>
            <w:left w:val="none" w:sz="0" w:space="0" w:color="auto"/>
            <w:bottom w:val="none" w:sz="0" w:space="0" w:color="auto"/>
            <w:right w:val="none" w:sz="0" w:space="0" w:color="auto"/>
          </w:divBdr>
          <w:divsChild>
            <w:div w:id="622153777">
              <w:marLeft w:val="0"/>
              <w:marRight w:val="0"/>
              <w:marTop w:val="0"/>
              <w:marBottom w:val="0"/>
              <w:divBdr>
                <w:top w:val="none" w:sz="0" w:space="0" w:color="auto"/>
                <w:left w:val="none" w:sz="0" w:space="0" w:color="auto"/>
                <w:bottom w:val="none" w:sz="0" w:space="0" w:color="auto"/>
                <w:right w:val="none" w:sz="0" w:space="0" w:color="auto"/>
              </w:divBdr>
              <w:divsChild>
                <w:div w:id="1368601674">
                  <w:marLeft w:val="0"/>
                  <w:marRight w:val="0"/>
                  <w:marTop w:val="0"/>
                  <w:marBottom w:val="0"/>
                  <w:divBdr>
                    <w:top w:val="none" w:sz="0" w:space="0" w:color="auto"/>
                    <w:left w:val="none" w:sz="0" w:space="0" w:color="auto"/>
                    <w:bottom w:val="none" w:sz="0" w:space="0" w:color="auto"/>
                    <w:right w:val="none" w:sz="0" w:space="0" w:color="auto"/>
                  </w:divBdr>
                  <w:divsChild>
                    <w:div w:id="1516649278">
                      <w:marLeft w:val="0"/>
                      <w:marRight w:val="0"/>
                      <w:marTop w:val="0"/>
                      <w:marBottom w:val="0"/>
                      <w:divBdr>
                        <w:top w:val="none" w:sz="0" w:space="0" w:color="auto"/>
                        <w:left w:val="none" w:sz="0" w:space="0" w:color="auto"/>
                        <w:bottom w:val="none" w:sz="0" w:space="0" w:color="auto"/>
                        <w:right w:val="none" w:sz="0" w:space="0" w:color="auto"/>
                      </w:divBdr>
                      <w:divsChild>
                        <w:div w:id="1187211821">
                          <w:marLeft w:val="0"/>
                          <w:marRight w:val="0"/>
                          <w:marTop w:val="0"/>
                          <w:marBottom w:val="0"/>
                          <w:divBdr>
                            <w:top w:val="none" w:sz="0" w:space="0" w:color="auto"/>
                            <w:left w:val="none" w:sz="0" w:space="0" w:color="auto"/>
                            <w:bottom w:val="none" w:sz="0" w:space="0" w:color="auto"/>
                            <w:right w:val="none" w:sz="0" w:space="0" w:color="auto"/>
                          </w:divBdr>
                          <w:divsChild>
                            <w:div w:id="4370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172588">
      <w:bodyDiv w:val="1"/>
      <w:marLeft w:val="0"/>
      <w:marRight w:val="0"/>
      <w:marTop w:val="0"/>
      <w:marBottom w:val="0"/>
      <w:divBdr>
        <w:top w:val="none" w:sz="0" w:space="0" w:color="auto"/>
        <w:left w:val="none" w:sz="0" w:space="0" w:color="auto"/>
        <w:bottom w:val="none" w:sz="0" w:space="0" w:color="auto"/>
        <w:right w:val="none" w:sz="0" w:space="0" w:color="auto"/>
      </w:divBdr>
    </w:div>
    <w:div w:id="1729114092">
      <w:bodyDiv w:val="1"/>
      <w:marLeft w:val="0"/>
      <w:marRight w:val="0"/>
      <w:marTop w:val="0"/>
      <w:marBottom w:val="0"/>
      <w:divBdr>
        <w:top w:val="none" w:sz="0" w:space="0" w:color="auto"/>
        <w:left w:val="none" w:sz="0" w:space="0" w:color="auto"/>
        <w:bottom w:val="none" w:sz="0" w:space="0" w:color="auto"/>
        <w:right w:val="none" w:sz="0" w:space="0" w:color="auto"/>
      </w:divBdr>
    </w:div>
    <w:div w:id="1971468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napk.g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napk@knapk.gl" TargetMode="External"/><Relationship Id="rId4" Type="http://schemas.openxmlformats.org/officeDocument/2006/relationships/settings" Target="settings.xml"/><Relationship Id="rId9" Type="http://schemas.openxmlformats.org/officeDocument/2006/relationships/hyperlink" Target="https://km-fish.dk/partners/" TargetMode="Externa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0A931-F400-4072-9E20-771BA670E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6119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KNAPK</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Petrus Biilmann</dc:creator>
  <cp:keywords/>
  <dc:description/>
  <cp:lastModifiedBy>Mikael Petersen</cp:lastModifiedBy>
  <cp:revision>2</cp:revision>
  <cp:lastPrinted>2022-04-14T17:55:00Z</cp:lastPrinted>
  <dcterms:created xsi:type="dcterms:W3CDTF">2024-05-29T16:50:00Z</dcterms:created>
  <dcterms:modified xsi:type="dcterms:W3CDTF">2024-05-29T16:50:00Z</dcterms:modified>
</cp:coreProperties>
</file>