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2CE7B" w14:textId="77777777" w:rsidR="00004F60" w:rsidRPr="00004F60" w:rsidRDefault="00004F60" w:rsidP="00004F60">
      <w:pPr>
        <w:jc w:val="center"/>
        <w:rPr>
          <w:b/>
        </w:rPr>
      </w:pPr>
      <w:bookmarkStart w:id="0" w:name="_GoBack"/>
      <w:bookmarkEnd w:id="0"/>
      <w:r w:rsidRPr="00004F60">
        <w:rPr>
          <w:b/>
          <w:u w:val="single"/>
        </w:rPr>
        <w:t>UDKAST</w:t>
      </w:r>
    </w:p>
    <w:p w14:paraId="0F884DBB" w14:textId="77777777" w:rsidR="00004F60" w:rsidRPr="00004F60" w:rsidRDefault="00004F60" w:rsidP="00004F60">
      <w:pPr>
        <w:jc w:val="center"/>
        <w:rPr>
          <w:b/>
        </w:rPr>
      </w:pPr>
    </w:p>
    <w:p w14:paraId="7B1ABAF3" w14:textId="77777777" w:rsidR="00004F60" w:rsidRPr="00004F60" w:rsidRDefault="00004F60" w:rsidP="00004F60">
      <w:pPr>
        <w:jc w:val="center"/>
        <w:rPr>
          <w:b/>
          <w:bCs/>
        </w:rPr>
      </w:pPr>
      <w:bookmarkStart w:id="1" w:name="_Hlk149231636"/>
      <w:r w:rsidRPr="00004F60">
        <w:rPr>
          <w:b/>
          <w:bCs/>
        </w:rPr>
        <w:t>Anordning om ikrafttræden for Grønland af lov om ændring af lov om Lønmodtagernes Garantifond</w:t>
      </w:r>
    </w:p>
    <w:p w14:paraId="4B82E913" w14:textId="77777777" w:rsidR="00004F60" w:rsidRPr="00004F60" w:rsidRDefault="00004F60" w:rsidP="00004F60">
      <w:pPr>
        <w:rPr>
          <w:b/>
        </w:rPr>
      </w:pPr>
    </w:p>
    <w:p w14:paraId="78344DD9" w14:textId="4E770161" w:rsidR="00004F60" w:rsidRPr="00004F60" w:rsidRDefault="00004F60" w:rsidP="00004F60">
      <w:r w:rsidRPr="00004F60">
        <w:t xml:space="preserve">VI </w:t>
      </w:r>
      <w:r w:rsidR="00A65972">
        <w:t xml:space="preserve">FREDERIK </w:t>
      </w:r>
      <w:r w:rsidRPr="00004F60">
        <w:t xml:space="preserve">DEN </w:t>
      </w:r>
      <w:r w:rsidR="00A65972">
        <w:t>TIENDE</w:t>
      </w:r>
      <w:r w:rsidRPr="00004F60">
        <w:t xml:space="preserve">, af Guds Nåde Danmarks </w:t>
      </w:r>
      <w:r w:rsidR="00A65972">
        <w:t>Konge</w:t>
      </w:r>
      <w:r w:rsidRPr="00004F60">
        <w:t>, gør vitterligt:</w:t>
      </w:r>
    </w:p>
    <w:p w14:paraId="099B76C5" w14:textId="77777777" w:rsidR="00004F60" w:rsidRPr="00004F60" w:rsidRDefault="00004F60" w:rsidP="00004F60"/>
    <w:p w14:paraId="2C281DA3" w14:textId="72D41CE2" w:rsidR="00004F60" w:rsidRPr="00004F60" w:rsidRDefault="00004F60" w:rsidP="00004F60">
      <w:r w:rsidRPr="00004F60">
        <w:t>I medfør af § 17,</w:t>
      </w:r>
      <w:r w:rsidR="00FE2445">
        <w:t xml:space="preserve"> jf. § 6,</w:t>
      </w:r>
      <w:r w:rsidRPr="00004F60">
        <w:t xml:space="preserve"> i lov nr. </w:t>
      </w:r>
      <w:r w:rsidR="00FB0AE7">
        <w:t>1538</w:t>
      </w:r>
      <w:r w:rsidRPr="00004F60">
        <w:t xml:space="preserve"> af </w:t>
      </w:r>
      <w:r w:rsidR="00FB0AE7">
        <w:t>12</w:t>
      </w:r>
      <w:r w:rsidRPr="00004F60">
        <w:t>.</w:t>
      </w:r>
      <w:r w:rsidR="00FB0AE7">
        <w:t xml:space="preserve"> december </w:t>
      </w:r>
      <w:r w:rsidRPr="00004F60">
        <w:t>202</w:t>
      </w:r>
      <w:r w:rsidR="00FB0AE7">
        <w:t>3</w:t>
      </w:r>
      <w:r w:rsidRPr="00004F60">
        <w:t xml:space="preserve"> om ændring af lov om ændring af lov om Arbejdsmarkedets Tillægspension og forskellige andre love (Fælles opkrævning af arbejdsgiverbidrag, udvidet bemyndigelse til at fastsætte regler om modregningsadgang, nationale særregler for behandling af personoplysninger m.v.) bestemmes:</w:t>
      </w:r>
    </w:p>
    <w:p w14:paraId="1A05C74A" w14:textId="77777777" w:rsidR="00004F60" w:rsidRPr="00004F60" w:rsidRDefault="00004F60" w:rsidP="00004F60"/>
    <w:p w14:paraId="6ABB29E3" w14:textId="77777777" w:rsidR="00004F60" w:rsidRPr="00004F60" w:rsidRDefault="00004F60" w:rsidP="00004F60">
      <w:pPr>
        <w:jc w:val="center"/>
        <w:rPr>
          <w:b/>
          <w:bCs/>
        </w:rPr>
      </w:pPr>
      <w:r w:rsidRPr="00004F60">
        <w:rPr>
          <w:b/>
          <w:bCs/>
        </w:rPr>
        <w:t>§ 1</w:t>
      </w:r>
    </w:p>
    <w:p w14:paraId="2942D8A9" w14:textId="77777777" w:rsidR="00004F60" w:rsidRPr="00004F60" w:rsidRDefault="00004F60" w:rsidP="00004F60">
      <w:pPr>
        <w:rPr>
          <w:b/>
        </w:rPr>
      </w:pPr>
    </w:p>
    <w:p w14:paraId="047E9427" w14:textId="3B201B89" w:rsidR="00004F60" w:rsidRPr="00004F60" w:rsidRDefault="00004F60" w:rsidP="00004F60">
      <w:r w:rsidRPr="00004F60">
        <w:t xml:space="preserve">I lov om Lønmodtagernes Garantifond, som sat i kraft for Grønland ved anordning nr. 321 af </w:t>
      </w:r>
      <w:r w:rsidR="007D6F4E" w:rsidRPr="007D6F4E">
        <w:t>3. juli 1980</w:t>
      </w:r>
      <w:r w:rsidRPr="00004F60">
        <w:t>, foretages følgende ændringer:</w:t>
      </w:r>
    </w:p>
    <w:bookmarkEnd w:id="1"/>
    <w:p w14:paraId="4F454509" w14:textId="77777777" w:rsidR="00004F60" w:rsidRPr="007940BD" w:rsidRDefault="00004F60" w:rsidP="00004F60">
      <w:pPr>
        <w:rPr>
          <w:rFonts w:eastAsia="Calibri" w:cs="Times New Roman"/>
          <w:color w:val="000000" w:themeColor="text1"/>
          <w:szCs w:val="24"/>
        </w:rPr>
      </w:pPr>
      <w:r w:rsidRPr="007940BD">
        <w:rPr>
          <w:rFonts w:eastAsia="Calibri" w:cs="Times New Roman"/>
          <w:b/>
          <w:color w:val="000000" w:themeColor="text1"/>
          <w:szCs w:val="24"/>
        </w:rPr>
        <w:t>1</w:t>
      </w:r>
      <w:r w:rsidRPr="00DF0C75">
        <w:rPr>
          <w:rFonts w:eastAsia="Calibri" w:cs="Times New Roman"/>
          <w:b/>
          <w:color w:val="000000" w:themeColor="text1"/>
          <w:szCs w:val="24"/>
        </w:rPr>
        <w:t xml:space="preserve">. </w:t>
      </w:r>
      <w:r w:rsidRPr="007940BD">
        <w:rPr>
          <w:rFonts w:cs="Times New Roman"/>
          <w:i/>
          <w:szCs w:val="24"/>
        </w:rPr>
        <w:t xml:space="preserve">§ 9, stk. 4 </w:t>
      </w:r>
      <w:r w:rsidRPr="00DF0C75">
        <w:rPr>
          <w:rFonts w:cs="Times New Roman"/>
          <w:szCs w:val="24"/>
        </w:rPr>
        <w:t>og</w:t>
      </w:r>
      <w:r w:rsidRPr="007940BD">
        <w:rPr>
          <w:rFonts w:cs="Times New Roman"/>
          <w:i/>
          <w:szCs w:val="24"/>
        </w:rPr>
        <w:t xml:space="preserve"> 5,</w:t>
      </w:r>
      <w:r w:rsidRPr="007940BD">
        <w:rPr>
          <w:rFonts w:cs="Times New Roman"/>
          <w:szCs w:val="24"/>
        </w:rPr>
        <w:t xml:space="preserve"> ophæves, og i stedet indsættes: </w:t>
      </w:r>
    </w:p>
    <w:p w14:paraId="2F76545F" w14:textId="77777777" w:rsidR="00004F60" w:rsidRPr="007940BD" w:rsidRDefault="00004F60" w:rsidP="00004F60">
      <w:pPr>
        <w:rPr>
          <w:rFonts w:eastAsia="Calibri" w:cs="Times New Roman"/>
          <w:szCs w:val="24"/>
        </w:rPr>
      </w:pPr>
      <w:r w:rsidRPr="007921CC">
        <w:rPr>
          <w:rFonts w:cs="Times New Roman"/>
          <w:iCs/>
          <w:szCs w:val="24"/>
        </w:rPr>
        <w:t>»</w:t>
      </w:r>
      <w:r w:rsidRPr="007940BD">
        <w:rPr>
          <w:rFonts w:eastAsia="Calibri" w:cs="Times New Roman"/>
          <w:i/>
          <w:color w:val="000000" w:themeColor="text1"/>
          <w:szCs w:val="24"/>
        </w:rPr>
        <w:t>Stk. 4</w:t>
      </w:r>
      <w:r w:rsidRPr="007940BD">
        <w:rPr>
          <w:rFonts w:eastAsia="Calibri" w:cs="Times New Roman"/>
          <w:color w:val="000000" w:themeColor="text1"/>
          <w:szCs w:val="24"/>
        </w:rPr>
        <w:t>. Finansieringsbidraget kan opkræves sammen med de øvrige bidrag, som Arbejdsmarkedets Tillægspension opkræver fra arbejdsgiverne. Restancer for bidrag kan indgå i den fælles opkrævning.</w:t>
      </w:r>
      <w:r w:rsidRPr="007940BD">
        <w:rPr>
          <w:rFonts w:eastAsia="Calibri" w:cs="Times New Roman"/>
          <w:szCs w:val="24"/>
        </w:rPr>
        <w:t>«</w:t>
      </w:r>
    </w:p>
    <w:p w14:paraId="698F7BC7" w14:textId="77777777" w:rsidR="00004F60" w:rsidRPr="007940BD" w:rsidRDefault="00004F60" w:rsidP="00004F60">
      <w:pPr>
        <w:rPr>
          <w:rFonts w:eastAsia="Calibri" w:cs="Times New Roman"/>
          <w:color w:val="000000" w:themeColor="text1"/>
          <w:szCs w:val="24"/>
        </w:rPr>
      </w:pPr>
      <w:r w:rsidRPr="007940BD">
        <w:rPr>
          <w:rFonts w:eastAsia="Calibri" w:cs="Times New Roman"/>
          <w:szCs w:val="24"/>
        </w:rPr>
        <w:t>Stk. 6-13 bliver herefter stk. 5-12.</w:t>
      </w:r>
    </w:p>
    <w:p w14:paraId="6CDDCA9C" w14:textId="77777777" w:rsidR="00004F60" w:rsidRDefault="00004F60" w:rsidP="00004F60">
      <w:pPr>
        <w:rPr>
          <w:rFonts w:eastAsia="Calibri" w:cs="Times New Roman"/>
          <w:b/>
          <w:bCs/>
          <w:color w:val="000000" w:themeColor="text1"/>
          <w:szCs w:val="24"/>
        </w:rPr>
      </w:pPr>
    </w:p>
    <w:p w14:paraId="408C7522" w14:textId="015D2194" w:rsidR="00004F60" w:rsidRPr="007940BD" w:rsidRDefault="00004F60" w:rsidP="00004F60">
      <w:pPr>
        <w:rPr>
          <w:rFonts w:eastAsia="Times New Roman" w:cs="Times New Roman"/>
          <w:i/>
          <w:iCs/>
          <w:color w:val="000000" w:themeColor="text1"/>
          <w:szCs w:val="24"/>
        </w:rPr>
      </w:pPr>
      <w:r w:rsidRPr="007940BD">
        <w:rPr>
          <w:rFonts w:eastAsia="Calibri" w:cs="Times New Roman"/>
          <w:b/>
          <w:bCs/>
          <w:color w:val="000000" w:themeColor="text1"/>
          <w:szCs w:val="24"/>
        </w:rPr>
        <w:t>2.</w:t>
      </w:r>
      <w:r w:rsidRPr="007940BD">
        <w:rPr>
          <w:rFonts w:eastAsia="Calibri" w:cs="Times New Roman"/>
          <w:color w:val="000000" w:themeColor="text1"/>
          <w:szCs w:val="24"/>
        </w:rPr>
        <w:t xml:space="preserve"> I </w:t>
      </w:r>
      <w:r w:rsidRPr="007940BD">
        <w:rPr>
          <w:rFonts w:eastAsia="Calibri" w:cs="Times New Roman"/>
          <w:i/>
          <w:color w:val="000000" w:themeColor="text1"/>
          <w:szCs w:val="24"/>
        </w:rPr>
        <w:t>§ 9, stk. 7,</w:t>
      </w:r>
      <w:r>
        <w:rPr>
          <w:rFonts w:eastAsia="Calibri" w:cs="Times New Roman"/>
          <w:i/>
          <w:color w:val="000000" w:themeColor="text1"/>
          <w:szCs w:val="24"/>
        </w:rPr>
        <w:t xml:space="preserve"> 1. pkt.,</w:t>
      </w:r>
      <w:r w:rsidRPr="007940BD">
        <w:rPr>
          <w:rFonts w:eastAsia="Calibri" w:cs="Times New Roman"/>
          <w:i/>
          <w:color w:val="000000" w:themeColor="text1"/>
          <w:szCs w:val="24"/>
        </w:rPr>
        <w:t xml:space="preserve"> </w:t>
      </w:r>
      <w:r w:rsidRPr="00E655B3">
        <w:rPr>
          <w:rFonts w:eastAsia="Calibri" w:cs="Times New Roman"/>
          <w:color w:val="000000" w:themeColor="text1"/>
          <w:szCs w:val="24"/>
        </w:rPr>
        <w:t>der bliver stk. 6</w:t>
      </w:r>
      <w:r>
        <w:rPr>
          <w:rFonts w:eastAsia="Calibri" w:cs="Times New Roman"/>
          <w:color w:val="000000" w:themeColor="text1"/>
          <w:szCs w:val="24"/>
        </w:rPr>
        <w:t>, 1. pkt.</w:t>
      </w:r>
      <w:r w:rsidRPr="00E655B3">
        <w:rPr>
          <w:rFonts w:eastAsia="Calibri" w:cs="Times New Roman"/>
          <w:color w:val="000000" w:themeColor="text1"/>
          <w:szCs w:val="24"/>
        </w:rPr>
        <w:t>,</w:t>
      </w:r>
      <w:r>
        <w:rPr>
          <w:rFonts w:eastAsia="Calibri" w:cs="Times New Roman"/>
          <w:i/>
          <w:color w:val="000000" w:themeColor="text1"/>
          <w:szCs w:val="24"/>
        </w:rPr>
        <w:t xml:space="preserve"> </w:t>
      </w:r>
      <w:r w:rsidRPr="007940BD">
        <w:rPr>
          <w:rFonts w:eastAsia="Calibri" w:cs="Times New Roman"/>
          <w:color w:val="000000" w:themeColor="text1"/>
          <w:szCs w:val="24"/>
        </w:rPr>
        <w:t xml:space="preserve">ændres </w:t>
      </w:r>
      <w:r w:rsidRPr="007940BD">
        <w:rPr>
          <w:rFonts w:eastAsia="Times New Roman" w:cs="Times New Roman"/>
          <w:iCs/>
          <w:color w:val="000000" w:themeColor="text1"/>
          <w:szCs w:val="24"/>
        </w:rPr>
        <w:t xml:space="preserve">»de samlede« til: »den samlede indberetning af«, og i </w:t>
      </w:r>
      <w:r w:rsidRPr="007940BD">
        <w:rPr>
          <w:rFonts w:eastAsia="Times New Roman" w:cs="Times New Roman"/>
          <w:i/>
          <w:iCs/>
          <w:color w:val="000000" w:themeColor="text1"/>
          <w:szCs w:val="24"/>
        </w:rPr>
        <w:t>2. pkt.</w:t>
      </w:r>
      <w:r w:rsidRPr="007940BD">
        <w:rPr>
          <w:rFonts w:eastAsia="Times New Roman" w:cs="Times New Roman"/>
          <w:iCs/>
          <w:color w:val="000000" w:themeColor="text1"/>
          <w:szCs w:val="24"/>
        </w:rPr>
        <w:t xml:space="preserve"> ændres »indbetaler« til: »</w:t>
      </w:r>
      <w:r w:rsidRPr="007940BD">
        <w:rPr>
          <w:rFonts w:eastAsia="Calibri" w:cs="Times New Roman"/>
          <w:color w:val="000000" w:themeColor="text1"/>
          <w:szCs w:val="24"/>
        </w:rPr>
        <w:t>indberetter«.</w:t>
      </w:r>
      <w:r w:rsidRPr="007940BD">
        <w:rPr>
          <w:rFonts w:eastAsia="Times New Roman" w:cs="Times New Roman"/>
          <w:i/>
          <w:iCs/>
          <w:color w:val="000000" w:themeColor="text1"/>
          <w:szCs w:val="24"/>
        </w:rPr>
        <w:t xml:space="preserve"> </w:t>
      </w:r>
    </w:p>
    <w:p w14:paraId="474D7DBD" w14:textId="77777777" w:rsidR="00004F60" w:rsidRDefault="00004F60" w:rsidP="00004F60">
      <w:pPr>
        <w:rPr>
          <w:rFonts w:eastAsia="Calibri" w:cs="Times New Roman"/>
          <w:b/>
          <w:bCs/>
          <w:color w:val="000000" w:themeColor="text1"/>
          <w:szCs w:val="24"/>
        </w:rPr>
      </w:pPr>
    </w:p>
    <w:p w14:paraId="67766C25" w14:textId="13B2A415" w:rsidR="00004F60" w:rsidRPr="007940BD" w:rsidRDefault="00004F60" w:rsidP="00004F60">
      <w:pPr>
        <w:rPr>
          <w:rFonts w:eastAsia="Calibri" w:cs="Times New Roman"/>
          <w:color w:val="000000" w:themeColor="text1"/>
          <w:szCs w:val="24"/>
        </w:rPr>
      </w:pPr>
      <w:r w:rsidRPr="007940BD">
        <w:rPr>
          <w:rFonts w:eastAsia="Calibri" w:cs="Times New Roman"/>
          <w:b/>
          <w:bCs/>
          <w:color w:val="000000" w:themeColor="text1"/>
          <w:szCs w:val="24"/>
        </w:rPr>
        <w:t xml:space="preserve">3. </w:t>
      </w:r>
      <w:r w:rsidRPr="007940BD">
        <w:rPr>
          <w:rFonts w:eastAsia="Calibri" w:cs="Times New Roman"/>
          <w:color w:val="000000" w:themeColor="text1"/>
          <w:szCs w:val="24"/>
        </w:rPr>
        <w:t xml:space="preserve">I </w:t>
      </w:r>
      <w:r w:rsidRPr="007940BD">
        <w:rPr>
          <w:rFonts w:eastAsia="Calibri" w:cs="Times New Roman"/>
          <w:i/>
          <w:color w:val="000000" w:themeColor="text1"/>
          <w:szCs w:val="24"/>
        </w:rPr>
        <w:t xml:space="preserve">§ 9, stk. </w:t>
      </w:r>
      <w:r>
        <w:rPr>
          <w:rFonts w:eastAsia="Calibri" w:cs="Times New Roman"/>
          <w:i/>
          <w:color w:val="000000" w:themeColor="text1"/>
          <w:szCs w:val="24"/>
        </w:rPr>
        <w:t>8, 1. pkt.</w:t>
      </w:r>
      <w:r w:rsidRPr="007940BD">
        <w:rPr>
          <w:rFonts w:eastAsia="Calibri" w:cs="Times New Roman"/>
          <w:i/>
          <w:color w:val="000000" w:themeColor="text1"/>
          <w:szCs w:val="24"/>
        </w:rPr>
        <w:t>,</w:t>
      </w:r>
      <w:r w:rsidRPr="007940BD">
        <w:rPr>
          <w:rFonts w:eastAsia="Calibri" w:cs="Times New Roman"/>
          <w:color w:val="000000" w:themeColor="text1"/>
          <w:szCs w:val="24"/>
        </w:rPr>
        <w:t xml:space="preserve"> </w:t>
      </w:r>
      <w:r>
        <w:rPr>
          <w:rFonts w:eastAsia="Calibri" w:cs="Times New Roman"/>
          <w:color w:val="000000" w:themeColor="text1"/>
          <w:szCs w:val="24"/>
        </w:rPr>
        <w:t xml:space="preserve">der bliver stk. 7, 1. pkt., ændres </w:t>
      </w:r>
      <w:r w:rsidRPr="007940BD">
        <w:rPr>
          <w:rFonts w:cs="Times New Roman"/>
          <w:iCs/>
          <w:szCs w:val="24"/>
        </w:rPr>
        <w:t>»</w:t>
      </w:r>
      <w:r>
        <w:rPr>
          <w:rFonts w:cs="Times New Roman"/>
          <w:szCs w:val="24"/>
        </w:rPr>
        <w:t xml:space="preserve">, </w:t>
      </w:r>
      <w:r>
        <w:rPr>
          <w:rFonts w:cs="Times New Roman"/>
          <w:iCs/>
          <w:szCs w:val="24"/>
        </w:rPr>
        <w:t>renter og</w:t>
      </w:r>
      <w:r w:rsidRPr="007940BD">
        <w:rPr>
          <w:rFonts w:cs="Times New Roman"/>
          <w:szCs w:val="24"/>
        </w:rPr>
        <w:t xml:space="preserve"> ekspeditionsgebyr</w:t>
      </w:r>
      <w:r w:rsidRPr="007940BD">
        <w:rPr>
          <w:rFonts w:cs="Times New Roman"/>
          <w:iCs/>
          <w:szCs w:val="24"/>
        </w:rPr>
        <w:t>«</w:t>
      </w:r>
      <w:r>
        <w:rPr>
          <w:rFonts w:cs="Times New Roman"/>
          <w:iCs/>
          <w:szCs w:val="24"/>
        </w:rPr>
        <w:t xml:space="preserve"> til: </w:t>
      </w:r>
      <w:r w:rsidRPr="007940BD">
        <w:rPr>
          <w:rFonts w:cs="Times New Roman"/>
          <w:iCs/>
          <w:szCs w:val="24"/>
        </w:rPr>
        <w:t xml:space="preserve"> »</w:t>
      </w:r>
      <w:r>
        <w:rPr>
          <w:rFonts w:cs="Times New Roman"/>
          <w:szCs w:val="24"/>
        </w:rPr>
        <w:t>og renter</w:t>
      </w:r>
      <w:r w:rsidRPr="007940BD">
        <w:rPr>
          <w:rFonts w:cs="Times New Roman"/>
          <w:iCs/>
          <w:szCs w:val="24"/>
        </w:rPr>
        <w:t>«.</w:t>
      </w:r>
    </w:p>
    <w:p w14:paraId="0A60F9CE" w14:textId="77777777" w:rsidR="00004F60" w:rsidRDefault="00004F60" w:rsidP="00004F60">
      <w:pPr>
        <w:rPr>
          <w:rFonts w:eastAsia="Calibri" w:cs="Times New Roman"/>
          <w:b/>
          <w:bCs/>
          <w:color w:val="000000" w:themeColor="text1"/>
          <w:szCs w:val="24"/>
        </w:rPr>
      </w:pPr>
    </w:p>
    <w:p w14:paraId="451FBCA1" w14:textId="02DD99C6" w:rsidR="00004F60" w:rsidRPr="00D81B65" w:rsidRDefault="00004F60" w:rsidP="00004F60">
      <w:pPr>
        <w:rPr>
          <w:rFonts w:eastAsia="Calibri" w:cs="Times New Roman"/>
          <w:b/>
          <w:bCs/>
          <w:color w:val="000000" w:themeColor="text1"/>
          <w:szCs w:val="24"/>
        </w:rPr>
      </w:pPr>
      <w:r>
        <w:rPr>
          <w:rFonts w:eastAsia="Calibri" w:cs="Times New Roman"/>
          <w:b/>
          <w:bCs/>
          <w:color w:val="000000" w:themeColor="text1"/>
          <w:szCs w:val="24"/>
        </w:rPr>
        <w:t xml:space="preserve">4. </w:t>
      </w:r>
      <w:r w:rsidRPr="00756AC3">
        <w:rPr>
          <w:rFonts w:eastAsia="Calibri" w:cs="Times New Roman"/>
          <w:bCs/>
          <w:color w:val="000000" w:themeColor="text1"/>
          <w:szCs w:val="24"/>
        </w:rPr>
        <w:t xml:space="preserve">I </w:t>
      </w:r>
      <w:r w:rsidRPr="00756AC3">
        <w:rPr>
          <w:rFonts w:eastAsia="Calibri" w:cs="Times New Roman"/>
          <w:bCs/>
          <w:i/>
          <w:color w:val="000000" w:themeColor="text1"/>
          <w:szCs w:val="24"/>
        </w:rPr>
        <w:t>§ 9, stk. 10</w:t>
      </w:r>
      <w:r>
        <w:rPr>
          <w:rFonts w:eastAsia="Calibri" w:cs="Times New Roman"/>
          <w:bCs/>
          <w:i/>
          <w:color w:val="000000" w:themeColor="text1"/>
          <w:szCs w:val="24"/>
        </w:rPr>
        <w:t xml:space="preserve">, </w:t>
      </w:r>
      <w:r>
        <w:rPr>
          <w:rFonts w:eastAsia="Calibri" w:cs="Times New Roman"/>
          <w:bCs/>
          <w:color w:val="000000" w:themeColor="text1"/>
          <w:szCs w:val="24"/>
        </w:rPr>
        <w:t xml:space="preserve">der bliver stk. 9, ændres </w:t>
      </w:r>
      <w:r w:rsidRPr="007940BD">
        <w:rPr>
          <w:rFonts w:cs="Times New Roman"/>
          <w:iCs/>
          <w:szCs w:val="24"/>
        </w:rPr>
        <w:t>»</w:t>
      </w:r>
      <w:r>
        <w:rPr>
          <w:rFonts w:cs="Times New Roman"/>
          <w:szCs w:val="24"/>
        </w:rPr>
        <w:t xml:space="preserve">, </w:t>
      </w:r>
      <w:r>
        <w:rPr>
          <w:rFonts w:cs="Times New Roman"/>
          <w:iCs/>
          <w:szCs w:val="24"/>
        </w:rPr>
        <w:t>renter og</w:t>
      </w:r>
      <w:r w:rsidRPr="007940BD">
        <w:rPr>
          <w:rFonts w:cs="Times New Roman"/>
          <w:szCs w:val="24"/>
        </w:rPr>
        <w:t xml:space="preserve"> ekspeditionsgebyr</w:t>
      </w:r>
      <w:r w:rsidRPr="007940BD">
        <w:rPr>
          <w:rFonts w:cs="Times New Roman"/>
          <w:iCs/>
          <w:szCs w:val="24"/>
        </w:rPr>
        <w:t>«</w:t>
      </w:r>
      <w:r>
        <w:rPr>
          <w:rFonts w:cs="Times New Roman"/>
          <w:iCs/>
          <w:szCs w:val="24"/>
        </w:rPr>
        <w:t xml:space="preserve"> til: </w:t>
      </w:r>
      <w:r w:rsidRPr="007940BD">
        <w:rPr>
          <w:rFonts w:cs="Times New Roman"/>
          <w:iCs/>
          <w:szCs w:val="24"/>
        </w:rPr>
        <w:t>»</w:t>
      </w:r>
      <w:r>
        <w:rPr>
          <w:rFonts w:cs="Times New Roman"/>
          <w:szCs w:val="24"/>
        </w:rPr>
        <w:t xml:space="preserve">og </w:t>
      </w:r>
      <w:r>
        <w:rPr>
          <w:rFonts w:cs="Times New Roman"/>
          <w:iCs/>
          <w:szCs w:val="24"/>
        </w:rPr>
        <w:t xml:space="preserve">renter samt </w:t>
      </w:r>
      <w:r>
        <w:rPr>
          <w:rFonts w:cs="Times New Roman"/>
          <w:szCs w:val="24"/>
        </w:rPr>
        <w:t>omkostninger forbundet med inddrivelse heraf</w:t>
      </w:r>
      <w:r w:rsidRPr="007940BD">
        <w:rPr>
          <w:rFonts w:cs="Times New Roman"/>
          <w:iCs/>
          <w:szCs w:val="24"/>
        </w:rPr>
        <w:t>«</w:t>
      </w:r>
      <w:r>
        <w:rPr>
          <w:rFonts w:cs="Times New Roman"/>
          <w:iCs/>
          <w:szCs w:val="24"/>
        </w:rPr>
        <w:t xml:space="preserve">. </w:t>
      </w:r>
      <w:r>
        <w:rPr>
          <w:rFonts w:eastAsia="Calibri" w:cs="Times New Roman"/>
          <w:bCs/>
          <w:color w:val="000000" w:themeColor="text1"/>
          <w:szCs w:val="24"/>
        </w:rPr>
        <w:t xml:space="preserve"> </w:t>
      </w:r>
    </w:p>
    <w:p w14:paraId="75CB19A6" w14:textId="77777777" w:rsidR="00004F60" w:rsidRDefault="00004F60" w:rsidP="00004F60">
      <w:pPr>
        <w:rPr>
          <w:rFonts w:eastAsia="Calibri" w:cs="Times New Roman"/>
          <w:b/>
          <w:bCs/>
          <w:color w:val="000000" w:themeColor="text1"/>
          <w:szCs w:val="24"/>
        </w:rPr>
      </w:pPr>
    </w:p>
    <w:p w14:paraId="6D94499F" w14:textId="455C0225" w:rsidR="00004F60" w:rsidRDefault="00004F60" w:rsidP="00004F60">
      <w:pPr>
        <w:rPr>
          <w:rFonts w:eastAsia="Calibri" w:cs="Times New Roman"/>
          <w:color w:val="000000" w:themeColor="text1"/>
          <w:szCs w:val="24"/>
        </w:rPr>
      </w:pPr>
      <w:r>
        <w:rPr>
          <w:rFonts w:eastAsia="Calibri" w:cs="Times New Roman"/>
          <w:b/>
          <w:bCs/>
          <w:color w:val="000000" w:themeColor="text1"/>
          <w:szCs w:val="24"/>
        </w:rPr>
        <w:t>5</w:t>
      </w:r>
      <w:r w:rsidRPr="007940BD">
        <w:rPr>
          <w:rFonts w:eastAsia="Calibri" w:cs="Times New Roman"/>
          <w:b/>
          <w:bCs/>
          <w:color w:val="000000" w:themeColor="text1"/>
          <w:szCs w:val="24"/>
        </w:rPr>
        <w:t>.</w:t>
      </w:r>
      <w:r w:rsidRPr="007940BD">
        <w:rPr>
          <w:rFonts w:eastAsia="Calibri" w:cs="Times New Roman"/>
          <w:color w:val="000000" w:themeColor="text1"/>
          <w:szCs w:val="24"/>
        </w:rPr>
        <w:t xml:space="preserve"> </w:t>
      </w:r>
      <w:r w:rsidRPr="007940BD">
        <w:rPr>
          <w:rFonts w:eastAsia="Calibri" w:cs="Times New Roman"/>
          <w:i/>
          <w:color w:val="000000" w:themeColor="text1"/>
          <w:szCs w:val="24"/>
        </w:rPr>
        <w:t>§ 9, stk. 12</w:t>
      </w:r>
      <w:r w:rsidRPr="00DF0C75">
        <w:rPr>
          <w:rFonts w:eastAsia="Calibri" w:cs="Times New Roman"/>
          <w:i/>
          <w:color w:val="000000" w:themeColor="text1"/>
          <w:szCs w:val="24"/>
        </w:rPr>
        <w:t>,</w:t>
      </w:r>
      <w:r w:rsidRPr="00B31086">
        <w:rPr>
          <w:rFonts w:eastAsia="Calibri" w:cs="Times New Roman"/>
          <w:color w:val="000000" w:themeColor="text1"/>
          <w:szCs w:val="24"/>
        </w:rPr>
        <w:t xml:space="preserve"> der bliver stk. 11, </w:t>
      </w:r>
      <w:r>
        <w:rPr>
          <w:rFonts w:eastAsia="Calibri" w:cs="Times New Roman"/>
          <w:color w:val="000000" w:themeColor="text1"/>
          <w:szCs w:val="24"/>
        </w:rPr>
        <w:t>affattes således:</w:t>
      </w:r>
    </w:p>
    <w:p w14:paraId="6CD9507F" w14:textId="77777777" w:rsidR="00004F60" w:rsidRDefault="00004F60" w:rsidP="00004F60">
      <w:pPr>
        <w:rPr>
          <w:rFonts w:eastAsia="Calibri" w:cs="Times New Roman"/>
          <w:szCs w:val="24"/>
        </w:rPr>
      </w:pPr>
      <w:r w:rsidRPr="0041562D">
        <w:rPr>
          <w:rFonts w:cs="Times New Roman"/>
          <w:i/>
          <w:iCs/>
          <w:szCs w:val="24"/>
        </w:rPr>
        <w:t>»</w:t>
      </w:r>
      <w:r w:rsidRPr="00D573EF">
        <w:rPr>
          <w:rFonts w:cs="Times New Roman"/>
          <w:i/>
          <w:iCs/>
          <w:szCs w:val="24"/>
        </w:rPr>
        <w:t>Stk. 1</w:t>
      </w:r>
      <w:r>
        <w:rPr>
          <w:rFonts w:cs="Times New Roman"/>
          <w:i/>
          <w:iCs/>
          <w:szCs w:val="24"/>
        </w:rPr>
        <w:t>1</w:t>
      </w:r>
      <w:r>
        <w:rPr>
          <w:rFonts w:cs="Times New Roman"/>
          <w:iCs/>
          <w:szCs w:val="24"/>
        </w:rPr>
        <w:t xml:space="preserve">. </w:t>
      </w:r>
      <w:bookmarkStart w:id="2" w:name="_Hlk137029223"/>
      <w:r w:rsidRPr="00643941">
        <w:rPr>
          <w:rFonts w:cs="Times New Roman"/>
          <w:iCs/>
          <w:szCs w:val="24"/>
        </w:rPr>
        <w:t>Beskæftigelsesministeren fastsætter nærmere regler om beregningsperioder,</w:t>
      </w:r>
      <w:r>
        <w:rPr>
          <w:rFonts w:cs="Times New Roman"/>
          <w:iCs/>
          <w:szCs w:val="24"/>
        </w:rPr>
        <w:t xml:space="preserve"> opkrævning,</w:t>
      </w:r>
      <w:r w:rsidRPr="00643941">
        <w:rPr>
          <w:rFonts w:cs="Times New Roman"/>
          <w:iCs/>
          <w:szCs w:val="24"/>
        </w:rPr>
        <w:t xml:space="preserve"> modregning og betaling af finansieringsbidrag m.v</w:t>
      </w:r>
      <w:r w:rsidRPr="003808C3">
        <w:rPr>
          <w:rFonts w:cs="Times New Roman"/>
          <w:iCs/>
          <w:szCs w:val="24"/>
        </w:rPr>
        <w:t xml:space="preserve">., </w:t>
      </w:r>
      <w:r>
        <w:rPr>
          <w:rFonts w:cs="Times New Roman"/>
          <w:iCs/>
          <w:szCs w:val="24"/>
        </w:rPr>
        <w:t>d</w:t>
      </w:r>
      <w:r w:rsidRPr="003808C3">
        <w:rPr>
          <w:rFonts w:cs="Times New Roman"/>
          <w:iCs/>
          <w:szCs w:val="24"/>
        </w:rPr>
        <w:t>er</w:t>
      </w:r>
      <w:r w:rsidRPr="00CC2D8C">
        <w:rPr>
          <w:rFonts w:cs="Times New Roman"/>
          <w:iCs/>
          <w:szCs w:val="24"/>
        </w:rPr>
        <w:t xml:space="preserve"> indgår i en fælles opkrævning, jf. stk. 4.</w:t>
      </w:r>
      <w:r w:rsidRPr="00643941">
        <w:rPr>
          <w:rFonts w:cs="Times New Roman"/>
          <w:iCs/>
          <w:szCs w:val="24"/>
        </w:rPr>
        <w:t xml:space="preserve"> </w:t>
      </w:r>
      <w:r w:rsidRPr="007940BD">
        <w:rPr>
          <w:rFonts w:cs="Times New Roman"/>
          <w:szCs w:val="24"/>
        </w:rPr>
        <w:t xml:space="preserve">Der kan </w:t>
      </w:r>
      <w:r>
        <w:rPr>
          <w:rFonts w:cs="Times New Roman"/>
          <w:szCs w:val="24"/>
        </w:rPr>
        <w:t xml:space="preserve">endvidere </w:t>
      </w:r>
      <w:r w:rsidRPr="007940BD">
        <w:rPr>
          <w:rFonts w:cs="Times New Roman"/>
          <w:szCs w:val="24"/>
        </w:rPr>
        <w:t xml:space="preserve">fastsættes </w:t>
      </w:r>
      <w:r>
        <w:rPr>
          <w:rFonts w:cs="Times New Roman"/>
          <w:szCs w:val="24"/>
        </w:rPr>
        <w:t xml:space="preserve">regler om </w:t>
      </w:r>
      <w:r w:rsidRPr="007940BD">
        <w:rPr>
          <w:rFonts w:cs="Times New Roman"/>
          <w:szCs w:val="24"/>
        </w:rPr>
        <w:t>beløbsgrænser for opkrævning og tilbagebetaling af bidrag</w:t>
      </w:r>
      <w:r>
        <w:rPr>
          <w:rFonts w:cs="Times New Roman"/>
          <w:szCs w:val="24"/>
        </w:rPr>
        <w:t xml:space="preserve">, </w:t>
      </w:r>
      <w:r>
        <w:rPr>
          <w:rFonts w:cs="Times New Roman"/>
          <w:szCs w:val="24"/>
        </w:rPr>
        <w:lastRenderedPageBreak/>
        <w:t xml:space="preserve">og regler om at Arbejdsmarkedets Tillægspension kan give henstand med indbetaling </w:t>
      </w:r>
      <w:r w:rsidRPr="00361FAE">
        <w:rPr>
          <w:rFonts w:cs="Times New Roman"/>
          <w:szCs w:val="24"/>
        </w:rPr>
        <w:t>s</w:t>
      </w:r>
      <w:r w:rsidRPr="00DF0C75">
        <w:rPr>
          <w:rFonts w:cs="Times New Roman"/>
          <w:szCs w:val="24"/>
        </w:rPr>
        <w:t>amt</w:t>
      </w:r>
      <w:r>
        <w:rPr>
          <w:rFonts w:cs="Times New Roman"/>
          <w:szCs w:val="24"/>
        </w:rPr>
        <w:t xml:space="preserve"> eftergive finansieringsbidrag, renter og omkostninger forbundet med inddrivelse heraf</w:t>
      </w:r>
      <w:bookmarkEnd w:id="2"/>
      <w:r>
        <w:rPr>
          <w:rFonts w:cs="Times New Roman"/>
          <w:szCs w:val="24"/>
        </w:rPr>
        <w:t>.</w:t>
      </w:r>
      <w:r w:rsidRPr="007940BD">
        <w:rPr>
          <w:rFonts w:eastAsia="Calibri" w:cs="Times New Roman"/>
          <w:szCs w:val="24"/>
        </w:rPr>
        <w:t>«</w:t>
      </w:r>
    </w:p>
    <w:p w14:paraId="2AB55D7E" w14:textId="77777777" w:rsidR="00004F60" w:rsidRDefault="00004F60" w:rsidP="00004F60">
      <w:pPr>
        <w:rPr>
          <w:rFonts w:eastAsia="Calibri" w:cs="Times New Roman"/>
          <w:b/>
          <w:color w:val="000000" w:themeColor="text1"/>
          <w:szCs w:val="24"/>
        </w:rPr>
      </w:pPr>
    </w:p>
    <w:p w14:paraId="67F1FC2A" w14:textId="0BA3EC85" w:rsidR="00004F60" w:rsidRPr="007940BD" w:rsidRDefault="00004F60" w:rsidP="00004F60">
      <w:pPr>
        <w:rPr>
          <w:rFonts w:cs="Times New Roman"/>
          <w:szCs w:val="24"/>
        </w:rPr>
      </w:pPr>
      <w:r>
        <w:rPr>
          <w:rFonts w:eastAsia="Calibri" w:cs="Times New Roman"/>
          <w:b/>
          <w:color w:val="000000" w:themeColor="text1"/>
          <w:szCs w:val="24"/>
        </w:rPr>
        <w:t>6</w:t>
      </w:r>
      <w:r w:rsidRPr="007940BD">
        <w:rPr>
          <w:rFonts w:eastAsia="Calibri" w:cs="Times New Roman"/>
          <w:b/>
          <w:szCs w:val="24"/>
        </w:rPr>
        <w:t xml:space="preserve">. </w:t>
      </w:r>
      <w:r w:rsidRPr="007940BD">
        <w:rPr>
          <w:rFonts w:cs="Times New Roman"/>
          <w:iCs/>
          <w:szCs w:val="24"/>
        </w:rPr>
        <w:t>E</w:t>
      </w:r>
      <w:r w:rsidRPr="007940BD">
        <w:rPr>
          <w:rFonts w:cs="Times New Roman"/>
          <w:szCs w:val="24"/>
        </w:rPr>
        <w:t xml:space="preserve">fter </w:t>
      </w:r>
      <w:r w:rsidRPr="007940BD">
        <w:rPr>
          <w:rFonts w:eastAsia="Calibri" w:cs="Times New Roman"/>
          <w:szCs w:val="24"/>
        </w:rPr>
        <w:t>§ 11 indsættes:</w:t>
      </w:r>
      <w:r w:rsidRPr="007940BD">
        <w:rPr>
          <w:rFonts w:cs="Times New Roman"/>
          <w:szCs w:val="24"/>
        </w:rPr>
        <w:t xml:space="preserve"> </w:t>
      </w:r>
    </w:p>
    <w:p w14:paraId="4963C3FA" w14:textId="77777777" w:rsidR="00004F60" w:rsidRPr="007940BD" w:rsidRDefault="00004F60" w:rsidP="00004F60">
      <w:pPr>
        <w:rPr>
          <w:rFonts w:cs="Times New Roman"/>
          <w:iCs/>
          <w:szCs w:val="24"/>
        </w:rPr>
      </w:pPr>
      <w:r w:rsidRPr="00DF0C75">
        <w:rPr>
          <w:rFonts w:cs="Times New Roman"/>
          <w:b/>
          <w:iCs/>
          <w:szCs w:val="24"/>
        </w:rPr>
        <w:t>»</w:t>
      </w:r>
      <w:r w:rsidRPr="00E02894">
        <w:rPr>
          <w:rFonts w:cs="Times New Roman"/>
          <w:b/>
          <w:iCs/>
          <w:szCs w:val="24"/>
        </w:rPr>
        <w:t>§ 11 a</w:t>
      </w:r>
      <w:r w:rsidRPr="007940BD">
        <w:rPr>
          <w:rFonts w:cs="Times New Roman"/>
          <w:b/>
          <w:i/>
          <w:iCs/>
          <w:szCs w:val="24"/>
        </w:rPr>
        <w:t xml:space="preserve">. </w:t>
      </w:r>
      <w:r w:rsidRPr="007940BD">
        <w:rPr>
          <w:rFonts w:cs="Times New Roman"/>
          <w:iCs/>
          <w:szCs w:val="24"/>
        </w:rPr>
        <w:t>Til brug for Lønmodtagernes Garantifonds behandling af lønkrav og opkrævning af finansieringsbidrag, skal Lønmodtagernes Garantifond behandle, herunder indsamle, almindelige</w:t>
      </w:r>
      <w:r>
        <w:rPr>
          <w:rFonts w:cs="Times New Roman"/>
          <w:iCs/>
          <w:szCs w:val="24"/>
        </w:rPr>
        <w:t xml:space="preserve"> person</w:t>
      </w:r>
      <w:r w:rsidRPr="007940BD">
        <w:rPr>
          <w:rFonts w:cs="Times New Roman"/>
          <w:iCs/>
          <w:szCs w:val="24"/>
        </w:rPr>
        <w:t xml:space="preserve">oplysninger om </w:t>
      </w:r>
      <w:r>
        <w:rPr>
          <w:rFonts w:cs="Times New Roman"/>
          <w:iCs/>
          <w:szCs w:val="24"/>
        </w:rPr>
        <w:t xml:space="preserve">lønmodtagere </w:t>
      </w:r>
      <w:r w:rsidRPr="007940BD">
        <w:rPr>
          <w:rFonts w:cs="Times New Roman"/>
          <w:iCs/>
          <w:szCs w:val="24"/>
        </w:rPr>
        <w:t>og arbejdsgivere.</w:t>
      </w:r>
    </w:p>
    <w:p w14:paraId="13623D2B" w14:textId="10D02FA0" w:rsidR="00004F60" w:rsidRPr="007940BD" w:rsidRDefault="00004F60" w:rsidP="00004F60">
      <w:pPr>
        <w:rPr>
          <w:rFonts w:cs="Times New Roman"/>
          <w:iCs/>
          <w:szCs w:val="24"/>
        </w:rPr>
      </w:pPr>
      <w:r w:rsidRPr="007940BD">
        <w:rPr>
          <w:rFonts w:cs="Times New Roman"/>
          <w:i/>
          <w:iCs/>
          <w:szCs w:val="24"/>
        </w:rPr>
        <w:t xml:space="preserve">Stk. 2. </w:t>
      </w:r>
      <w:r>
        <w:rPr>
          <w:rFonts w:cs="Times New Roman"/>
          <w:iCs/>
          <w:szCs w:val="24"/>
        </w:rPr>
        <w:t>Lønmodtagernes Garantifond</w:t>
      </w:r>
      <w:r w:rsidRPr="007940BD">
        <w:rPr>
          <w:rFonts w:cs="Times New Roman"/>
          <w:iCs/>
          <w:szCs w:val="24"/>
        </w:rPr>
        <w:t xml:space="preserve"> vil i medfør af stk. 1 behandle </w:t>
      </w:r>
      <w:r>
        <w:rPr>
          <w:rFonts w:cs="Times New Roman"/>
          <w:iCs/>
          <w:szCs w:val="24"/>
        </w:rPr>
        <w:t>person</w:t>
      </w:r>
      <w:r w:rsidRPr="007940BD">
        <w:rPr>
          <w:rFonts w:cs="Times New Roman"/>
          <w:iCs/>
          <w:szCs w:val="24"/>
        </w:rPr>
        <w:t xml:space="preserve">oplysninger om navn, personnummer, </w:t>
      </w:r>
      <w:r>
        <w:rPr>
          <w:rFonts w:cs="Times New Roman"/>
          <w:iCs/>
          <w:szCs w:val="24"/>
        </w:rPr>
        <w:t>kontaktoplysninger</w:t>
      </w:r>
      <w:r w:rsidRPr="007940BD">
        <w:rPr>
          <w:rFonts w:cs="Times New Roman"/>
          <w:iCs/>
          <w:szCs w:val="24"/>
        </w:rPr>
        <w:t xml:space="preserve">, kontooplysninger, indkomstoplysninger, </w:t>
      </w:r>
      <w:r>
        <w:rPr>
          <w:rFonts w:cs="Times New Roman"/>
          <w:iCs/>
          <w:szCs w:val="24"/>
        </w:rPr>
        <w:t xml:space="preserve">oplysninger om optjent feriegodtgørelse, </w:t>
      </w:r>
      <w:r w:rsidRPr="007940BD">
        <w:rPr>
          <w:rFonts w:cs="Times New Roman"/>
          <w:iCs/>
          <w:szCs w:val="24"/>
        </w:rPr>
        <w:t>virksomhedsidentitet,</w:t>
      </w:r>
      <w:r>
        <w:rPr>
          <w:rFonts w:cs="Times New Roman"/>
          <w:iCs/>
          <w:szCs w:val="24"/>
        </w:rPr>
        <w:t xml:space="preserve"> beregnet og skyldigt bidrag,</w:t>
      </w:r>
      <w:r w:rsidRPr="007940BD">
        <w:rPr>
          <w:rFonts w:cs="Times New Roman"/>
          <w:iCs/>
          <w:szCs w:val="24"/>
        </w:rPr>
        <w:t xml:space="preserve"> </w:t>
      </w:r>
      <w:r w:rsidR="0037558B">
        <w:rPr>
          <w:rFonts w:cs="Times New Roman"/>
          <w:iCs/>
          <w:szCs w:val="24"/>
        </w:rPr>
        <w:t>oplysninger om indberettet ATP-bidrag,</w:t>
      </w:r>
      <w:r w:rsidR="0037558B" w:rsidRPr="007940BD">
        <w:rPr>
          <w:rFonts w:cs="Times New Roman"/>
          <w:iCs/>
          <w:szCs w:val="24"/>
        </w:rPr>
        <w:t xml:space="preserve"> </w:t>
      </w:r>
      <w:r w:rsidRPr="007940BD">
        <w:rPr>
          <w:rFonts w:cs="Times New Roman"/>
          <w:iCs/>
          <w:szCs w:val="24"/>
        </w:rPr>
        <w:t>samt oplysninger om registreringer efter merværdiafgiftsloven eller lov om afgift af lønsum.</w:t>
      </w:r>
    </w:p>
    <w:p w14:paraId="3AD14AF3" w14:textId="77777777" w:rsidR="00004F60" w:rsidRPr="007940BD" w:rsidRDefault="00004F60" w:rsidP="00004F60">
      <w:pPr>
        <w:rPr>
          <w:rFonts w:cs="Times New Roman"/>
          <w:szCs w:val="24"/>
        </w:rPr>
      </w:pPr>
      <w:r w:rsidRPr="007940BD">
        <w:rPr>
          <w:rFonts w:cs="Times New Roman"/>
          <w:i/>
          <w:szCs w:val="24"/>
        </w:rPr>
        <w:t xml:space="preserve">Stk. 3. </w:t>
      </w:r>
      <w:r w:rsidRPr="007940BD">
        <w:rPr>
          <w:rFonts w:cs="Times New Roman"/>
          <w:szCs w:val="24"/>
        </w:rPr>
        <w:t xml:space="preserve">Lønmodtagernes Garantifond indsamler de </w:t>
      </w:r>
      <w:r>
        <w:rPr>
          <w:rFonts w:cs="Times New Roman"/>
          <w:szCs w:val="24"/>
        </w:rPr>
        <w:t>person</w:t>
      </w:r>
      <w:r w:rsidRPr="007940BD">
        <w:rPr>
          <w:rFonts w:cs="Times New Roman"/>
          <w:szCs w:val="24"/>
        </w:rPr>
        <w:t xml:space="preserve">oplysninger, der </w:t>
      </w:r>
      <w:r>
        <w:rPr>
          <w:rFonts w:cs="Times New Roman"/>
          <w:szCs w:val="24"/>
        </w:rPr>
        <w:t>er nævnt i stk.</w:t>
      </w:r>
      <w:r w:rsidRPr="007940BD">
        <w:rPr>
          <w:rFonts w:cs="Times New Roman"/>
          <w:szCs w:val="24"/>
        </w:rPr>
        <w:t xml:space="preserve"> 2, fra </w:t>
      </w:r>
      <w:r>
        <w:rPr>
          <w:rFonts w:cs="Times New Roman"/>
          <w:szCs w:val="24"/>
        </w:rPr>
        <w:t>lønmodtagere</w:t>
      </w:r>
      <w:r w:rsidRPr="007940BD">
        <w:rPr>
          <w:rFonts w:cs="Times New Roman"/>
          <w:szCs w:val="24"/>
        </w:rPr>
        <w:t xml:space="preserve">, arbejdsgivere, fagforeninger, advokater, kuratorer, rekonstruktører, konkursboer, dødsboer, feriegarantiordninger, feriekasser, CPR-registret, CVR-registret, </w:t>
      </w:r>
      <w:r>
        <w:rPr>
          <w:rFonts w:cs="Times New Roman"/>
          <w:szCs w:val="24"/>
        </w:rPr>
        <w:t>told- og s</w:t>
      </w:r>
      <w:r w:rsidRPr="007940BD">
        <w:rPr>
          <w:rFonts w:cs="Times New Roman"/>
          <w:szCs w:val="24"/>
        </w:rPr>
        <w:t>katteforvaltningen og Arbejdsmarkedets Tillægspension.</w:t>
      </w:r>
    </w:p>
    <w:p w14:paraId="0A352C30" w14:textId="65A5D9EC" w:rsidR="00004F60" w:rsidRPr="007940BD" w:rsidRDefault="00004F60" w:rsidP="00004F60">
      <w:pPr>
        <w:rPr>
          <w:rFonts w:cs="Times New Roman"/>
          <w:szCs w:val="24"/>
        </w:rPr>
      </w:pPr>
      <w:r w:rsidRPr="007940BD">
        <w:rPr>
          <w:rFonts w:cs="Times New Roman"/>
          <w:i/>
          <w:szCs w:val="24"/>
        </w:rPr>
        <w:t xml:space="preserve">Stk. 4. </w:t>
      </w:r>
      <w:r w:rsidRPr="007940BD">
        <w:rPr>
          <w:rFonts w:cs="Times New Roman"/>
          <w:szCs w:val="24"/>
        </w:rPr>
        <w:t>Til brug for beregning og opkrævning af bidrag skal Arbejdsmarkedets Tillægspension behandle</w:t>
      </w:r>
      <w:r>
        <w:rPr>
          <w:rFonts w:cs="Times New Roman"/>
          <w:szCs w:val="24"/>
        </w:rPr>
        <w:t>, herunder indsamle,</w:t>
      </w:r>
      <w:r w:rsidRPr="007940BD">
        <w:rPr>
          <w:rFonts w:cs="Times New Roman"/>
          <w:szCs w:val="24"/>
        </w:rPr>
        <w:t xml:space="preserve"> almindelige </w:t>
      </w:r>
      <w:r>
        <w:rPr>
          <w:rFonts w:cs="Times New Roman"/>
          <w:szCs w:val="24"/>
        </w:rPr>
        <w:t>person</w:t>
      </w:r>
      <w:r w:rsidRPr="007940BD">
        <w:rPr>
          <w:rFonts w:cs="Times New Roman"/>
          <w:szCs w:val="24"/>
        </w:rPr>
        <w:t xml:space="preserve">oplysninger om </w:t>
      </w:r>
      <w:r>
        <w:rPr>
          <w:rFonts w:cs="Times New Roman"/>
          <w:szCs w:val="24"/>
        </w:rPr>
        <w:t>lønmodtagere</w:t>
      </w:r>
      <w:r w:rsidRPr="007940BD">
        <w:rPr>
          <w:rFonts w:cs="Times New Roman"/>
          <w:szCs w:val="24"/>
        </w:rPr>
        <w:t xml:space="preserve"> og arbejdsgivere.</w:t>
      </w:r>
      <w:r>
        <w:rPr>
          <w:rFonts w:cs="Times New Roman"/>
          <w:szCs w:val="24"/>
        </w:rPr>
        <w:t xml:space="preserve"> </w:t>
      </w:r>
      <w:bookmarkStart w:id="3" w:name="_Hlk137124755"/>
      <w:r>
        <w:rPr>
          <w:rFonts w:cs="Times New Roman"/>
          <w:szCs w:val="24"/>
        </w:rPr>
        <w:t>Der vil blive behandlet oplysninger om virksomhedsidentitet, navn, personnummer, kontaktoplysninger, kontooplysninger, beregnet og skyldigt bidrag, oplysninger om betalingsevne, der indhentes i forbindelse med inddrivelse af bidrag</w:t>
      </w:r>
      <w:r w:rsidR="0037558B">
        <w:rPr>
          <w:rFonts w:cs="Times New Roman"/>
          <w:szCs w:val="24"/>
        </w:rPr>
        <w:t>, samt indberettet ATP-bidrag</w:t>
      </w:r>
      <w:r>
        <w:rPr>
          <w:rFonts w:cs="Times New Roman"/>
          <w:szCs w:val="24"/>
        </w:rPr>
        <w:t>.</w:t>
      </w:r>
      <w:bookmarkEnd w:id="3"/>
    </w:p>
    <w:p w14:paraId="34ECF419" w14:textId="77777777" w:rsidR="00004F60" w:rsidRPr="007940BD" w:rsidRDefault="00004F60" w:rsidP="00004F60">
      <w:pPr>
        <w:rPr>
          <w:rFonts w:eastAsia="Calibri" w:cs="Times New Roman"/>
          <w:szCs w:val="24"/>
        </w:rPr>
      </w:pPr>
      <w:r w:rsidRPr="007940BD">
        <w:rPr>
          <w:rFonts w:cs="Times New Roman"/>
          <w:i/>
          <w:szCs w:val="24"/>
        </w:rPr>
        <w:t>Stk. 5</w:t>
      </w:r>
      <w:r w:rsidRPr="007940BD">
        <w:rPr>
          <w:rFonts w:cs="Times New Roman"/>
          <w:szCs w:val="24"/>
        </w:rPr>
        <w:t xml:space="preserve">. Arbejdsmarkedets Tillægspension indsamler de </w:t>
      </w:r>
      <w:r>
        <w:rPr>
          <w:rFonts w:cs="Times New Roman"/>
          <w:szCs w:val="24"/>
        </w:rPr>
        <w:t>person</w:t>
      </w:r>
      <w:r w:rsidRPr="007940BD">
        <w:rPr>
          <w:rFonts w:cs="Times New Roman"/>
          <w:szCs w:val="24"/>
        </w:rPr>
        <w:t xml:space="preserve">oplysninger, der behandles i medfør af stk. 4, fra CPR-registret, CVR-registret </w:t>
      </w:r>
      <w:r>
        <w:rPr>
          <w:rFonts w:cs="Times New Roman"/>
          <w:szCs w:val="24"/>
        </w:rPr>
        <w:t xml:space="preserve">og </w:t>
      </w:r>
      <w:r w:rsidRPr="007940BD">
        <w:rPr>
          <w:rFonts w:cs="Times New Roman"/>
          <w:szCs w:val="24"/>
        </w:rPr>
        <w:t>Lønmodtagernes Garantifond.</w:t>
      </w:r>
      <w:r w:rsidRPr="007940BD">
        <w:rPr>
          <w:rFonts w:eastAsia="Calibri" w:cs="Times New Roman"/>
          <w:szCs w:val="24"/>
        </w:rPr>
        <w:t>«</w:t>
      </w:r>
    </w:p>
    <w:p w14:paraId="56B9B2E2" w14:textId="0FD1964B" w:rsidR="00BF586C" w:rsidRDefault="00BF586C" w:rsidP="00004F60"/>
    <w:p w14:paraId="5BE66FE7" w14:textId="1DDD90D1" w:rsidR="009A76B5" w:rsidRPr="009A76B5" w:rsidRDefault="009A76B5" w:rsidP="009A76B5">
      <w:pPr>
        <w:jc w:val="center"/>
        <w:rPr>
          <w:b/>
        </w:rPr>
      </w:pPr>
      <w:r w:rsidRPr="009A76B5">
        <w:rPr>
          <w:b/>
        </w:rPr>
        <w:t>§ 2</w:t>
      </w:r>
    </w:p>
    <w:p w14:paraId="325FDDCA" w14:textId="77777777" w:rsidR="009A76B5" w:rsidRDefault="009A76B5" w:rsidP="009A76B5"/>
    <w:p w14:paraId="22CC654D" w14:textId="77777777" w:rsidR="009A76B5" w:rsidRDefault="009A76B5" w:rsidP="009A76B5">
      <w:r w:rsidRPr="009A76B5">
        <w:rPr>
          <w:i/>
        </w:rPr>
        <w:t>Stk. 1.</w:t>
      </w:r>
      <w:r>
        <w:t xml:space="preserve"> Anordningen træder i kraft den […].</w:t>
      </w:r>
    </w:p>
    <w:p w14:paraId="1657096D" w14:textId="77777777" w:rsidR="009A76B5" w:rsidRDefault="009A76B5" w:rsidP="009A76B5"/>
    <w:p w14:paraId="241154E5" w14:textId="77777777" w:rsidR="009A76B5" w:rsidRDefault="009A76B5" w:rsidP="009A76B5">
      <w:pPr>
        <w:jc w:val="center"/>
      </w:pPr>
      <w:r>
        <w:t>Givet […], den […]</w:t>
      </w:r>
    </w:p>
    <w:p w14:paraId="47F294CE" w14:textId="77777777" w:rsidR="009A76B5" w:rsidRDefault="009A76B5" w:rsidP="009A76B5"/>
    <w:p w14:paraId="404384D8" w14:textId="53F86897" w:rsidR="009A76B5" w:rsidRDefault="009A76B5" w:rsidP="009A76B5">
      <w:pPr>
        <w:jc w:val="center"/>
      </w:pPr>
      <w:r>
        <w:t xml:space="preserve">Under Vor Kongelige Hånd og Segl </w:t>
      </w:r>
      <w:r w:rsidR="00A65972">
        <w:t>FREDERIK</w:t>
      </w:r>
      <w:r>
        <w:t xml:space="preserve"> R.</w:t>
      </w:r>
    </w:p>
    <w:p w14:paraId="767F81D4" w14:textId="4D903A4E" w:rsidR="009A76B5" w:rsidRPr="00004F60" w:rsidRDefault="009A76B5" w:rsidP="009A76B5">
      <w:pPr>
        <w:jc w:val="right"/>
      </w:pPr>
      <w:r>
        <w:t>/ Ane Halsboe</w:t>
      </w:r>
      <w:r w:rsidR="0037558B">
        <w:t>-</w:t>
      </w:r>
      <w:r>
        <w:t>Jørgensen</w:t>
      </w:r>
    </w:p>
    <w:sectPr w:rsidR="009A76B5" w:rsidRPr="00004F60" w:rsidSect="00D712BA">
      <w:headerReference w:type="default" r:id="rId11"/>
      <w:footerReference w:type="default" r:id="rId12"/>
      <w:headerReference w:type="first" r:id="rId13"/>
      <w:pgSz w:w="11906" w:h="16838" w:code="9"/>
      <w:pgMar w:top="1418" w:right="3260"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6084B" w14:textId="77777777" w:rsidR="006258E9" w:rsidRDefault="006258E9" w:rsidP="00D712BA">
      <w:pPr>
        <w:spacing w:line="240" w:lineRule="auto"/>
      </w:pPr>
      <w:r>
        <w:separator/>
      </w:r>
    </w:p>
  </w:endnote>
  <w:endnote w:type="continuationSeparator" w:id="0">
    <w:p w14:paraId="043BF15A" w14:textId="77777777" w:rsidR="006258E9" w:rsidRDefault="006258E9" w:rsidP="00D712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8444" w:tblpY="15724"/>
      <w:tblOverlap w:val="never"/>
      <w:tblW w:w="1418" w:type="dxa"/>
      <w:tblCellMar>
        <w:left w:w="0" w:type="dxa"/>
        <w:right w:w="0" w:type="dxa"/>
      </w:tblCellMar>
      <w:tblLook w:val="04A0" w:firstRow="1" w:lastRow="0" w:firstColumn="1" w:lastColumn="0" w:noHBand="0" w:noVBand="1"/>
    </w:tblPr>
    <w:tblGrid>
      <w:gridCol w:w="1418"/>
    </w:tblGrid>
    <w:tr w:rsidR="00EF3111" w14:paraId="6B415614" w14:textId="77777777" w:rsidTr="007112C6">
      <w:trPr>
        <w:trHeight w:val="255"/>
      </w:trPr>
      <w:tc>
        <w:tcPr>
          <w:tcW w:w="1418" w:type="dxa"/>
          <w:hideMark/>
        </w:tcPr>
        <w:p w14:paraId="206C067B" w14:textId="13728969" w:rsidR="00EF3111" w:rsidRPr="006A1B98" w:rsidRDefault="00EF3111">
          <w:pPr>
            <w:pStyle w:val="Sidefod"/>
            <w:rPr>
              <w:sz w:val="16"/>
              <w:szCs w:val="16"/>
            </w:rPr>
          </w:pPr>
          <w:r w:rsidRPr="006A1B98">
            <w:rPr>
              <w:rStyle w:val="Sidetal"/>
              <w:sz w:val="16"/>
              <w:szCs w:val="16"/>
            </w:rPr>
            <w:fldChar w:fldCharType="begin"/>
          </w:r>
          <w:r w:rsidRPr="006A1B98">
            <w:rPr>
              <w:rStyle w:val="Sidetal"/>
              <w:sz w:val="16"/>
              <w:szCs w:val="16"/>
            </w:rPr>
            <w:instrText xml:space="preserve"> PAGE </w:instrText>
          </w:r>
          <w:r w:rsidRPr="006A1B98">
            <w:rPr>
              <w:rStyle w:val="Sidetal"/>
              <w:sz w:val="16"/>
              <w:szCs w:val="16"/>
            </w:rPr>
            <w:fldChar w:fldCharType="separate"/>
          </w:r>
          <w:r w:rsidR="00B4578B">
            <w:rPr>
              <w:rStyle w:val="Sidetal"/>
              <w:noProof/>
              <w:sz w:val="16"/>
              <w:szCs w:val="16"/>
            </w:rPr>
            <w:t>2</w:t>
          </w:r>
          <w:r w:rsidRPr="006A1B98">
            <w:rPr>
              <w:rStyle w:val="Sidetal"/>
              <w:sz w:val="16"/>
              <w:szCs w:val="16"/>
            </w:rPr>
            <w:fldChar w:fldCharType="end"/>
          </w:r>
        </w:p>
      </w:tc>
    </w:tr>
  </w:tbl>
  <w:p w14:paraId="44901C5A" w14:textId="77777777" w:rsidR="00EF3111" w:rsidRDefault="00EF3111">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1FAFA" w14:textId="77777777" w:rsidR="006258E9" w:rsidRDefault="006258E9" w:rsidP="00D712BA">
      <w:pPr>
        <w:spacing w:line="240" w:lineRule="auto"/>
      </w:pPr>
      <w:r>
        <w:separator/>
      </w:r>
    </w:p>
  </w:footnote>
  <w:footnote w:type="continuationSeparator" w:id="0">
    <w:p w14:paraId="64F45794" w14:textId="77777777" w:rsidR="006258E9" w:rsidRDefault="006258E9" w:rsidP="00D712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84180" w14:textId="77777777" w:rsidR="00EF3111" w:rsidRDefault="00EF3111">
    <w:pPr>
      <w:pStyle w:val="Sidehoved"/>
    </w:pPr>
  </w:p>
  <w:p w14:paraId="4055BFDD" w14:textId="77777777" w:rsidR="00EF3111" w:rsidRPr="004A7268" w:rsidRDefault="00EF3111" w:rsidP="004A7268">
    <w:pPr>
      <w:pStyle w:val="Sidehoved"/>
      <w:jc w:val="center"/>
      <w:rPr>
        <w:b/>
      </w:rPr>
    </w:pPr>
    <w:r w:rsidRPr="004A7268">
      <w:rPr>
        <w:b/>
      </w:rPr>
      <w:t>UDKAST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E7449" w14:textId="77777777" w:rsidR="00EF3111" w:rsidRDefault="00EF3111">
    <w:pPr>
      <w:pStyle w:val="Sidehoved"/>
    </w:pPr>
  </w:p>
  <w:p w14:paraId="63701F36" w14:textId="77777777" w:rsidR="00EF3111" w:rsidRPr="004A7268" w:rsidRDefault="00EF3111" w:rsidP="004A7268">
    <w:pPr>
      <w:pStyle w:val="Sidehoved"/>
      <w:jc w:val="center"/>
      <w:rPr>
        <w:b/>
      </w:rPr>
    </w:pPr>
    <w:r w:rsidRPr="004A7268">
      <w:rPr>
        <w:b/>
      </w:rPr>
      <w:t>UDKAST</w:t>
    </w:r>
  </w:p>
  <w:p w14:paraId="5F6A3CD9" w14:textId="77777777" w:rsidR="00EF3111" w:rsidRDefault="00EF3111">
    <w:pPr>
      <w:pStyle w:val="Sidehoved"/>
    </w:pPr>
  </w:p>
  <w:p w14:paraId="09AD2FB2" w14:textId="77777777" w:rsidR="00EF3111" w:rsidRDefault="00EF3111" w:rsidP="00B60A17">
    <w:pPr>
      <w:pStyle w:val="Sidehoved"/>
      <w:tabs>
        <w:tab w:val="clear" w:pos="4819"/>
        <w:tab w:val="clear" w:pos="9638"/>
        <w:tab w:val="left" w:pos="2070"/>
      </w:tabs>
    </w:pPr>
  </w:p>
  <w:p w14:paraId="540B717E" w14:textId="77777777" w:rsidR="00EF3111" w:rsidRDefault="00EF3111">
    <w:pPr>
      <w:pStyle w:val="Sidehoved"/>
    </w:pPr>
  </w:p>
  <w:p w14:paraId="560DC098" w14:textId="77777777" w:rsidR="00EF3111" w:rsidRDefault="00EF3111">
    <w:pPr>
      <w:pStyle w:val="Sidehoved"/>
    </w:pPr>
  </w:p>
  <w:p w14:paraId="68A26E8B" w14:textId="77777777" w:rsidR="00EF3111" w:rsidRDefault="00EF3111">
    <w:pPr>
      <w:pStyle w:val="Sidehoved"/>
    </w:pPr>
  </w:p>
  <w:p w14:paraId="3A77B6D8" w14:textId="77777777" w:rsidR="00EF3111" w:rsidRDefault="00EF3111">
    <w:pPr>
      <w:pStyle w:val="Sidehoved"/>
    </w:pPr>
  </w:p>
  <w:p w14:paraId="1DAE48F9" w14:textId="77777777" w:rsidR="00EF3111" w:rsidRDefault="00EF3111" w:rsidP="00D712BA">
    <w:pPr>
      <w:pStyle w:val="Sidehoved"/>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4AD"/>
    <w:multiLevelType w:val="hybridMultilevel"/>
    <w:tmpl w:val="AE8003CC"/>
    <w:lvl w:ilvl="0" w:tplc="D9BC82EA">
      <w:start w:val="1"/>
      <w:numFmt w:val="decimal"/>
      <w:lvlText w:val="%1."/>
      <w:lvlJc w:val="left"/>
      <w:pPr>
        <w:ind w:left="360" w:hanging="360"/>
      </w:pPr>
      <w:rPr>
        <w:rFonts w:hint="default"/>
        <w:b/>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 w15:restartNumberingAfterBreak="0">
    <w:nsid w:val="18110A31"/>
    <w:multiLevelType w:val="multilevel"/>
    <w:tmpl w:val="0EA062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DF66DAF"/>
    <w:multiLevelType w:val="hybridMultilevel"/>
    <w:tmpl w:val="2B001982"/>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4D7D699E"/>
    <w:multiLevelType w:val="hybridMultilevel"/>
    <w:tmpl w:val="2968CED4"/>
    <w:lvl w:ilvl="0" w:tplc="0406000F">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4" w15:restartNumberingAfterBreak="0">
    <w:nsid w:val="66005C5D"/>
    <w:multiLevelType w:val="multilevel"/>
    <w:tmpl w:val="3C8C2FE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7FEF461A"/>
    <w:multiLevelType w:val="multilevel"/>
    <w:tmpl w:val="2244F532"/>
    <w:lvl w:ilvl="0">
      <w:start w:val="2"/>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1D"/>
    <w:rsid w:val="00004F60"/>
    <w:rsid w:val="00017296"/>
    <w:rsid w:val="00033C70"/>
    <w:rsid w:val="000447C2"/>
    <w:rsid w:val="00092308"/>
    <w:rsid w:val="000A4843"/>
    <w:rsid w:val="000B057D"/>
    <w:rsid w:val="000B5607"/>
    <w:rsid w:val="000C0A5E"/>
    <w:rsid w:val="000C51C5"/>
    <w:rsid w:val="000C52E2"/>
    <w:rsid w:val="000E3052"/>
    <w:rsid w:val="000F3B01"/>
    <w:rsid w:val="00100CC7"/>
    <w:rsid w:val="001067E7"/>
    <w:rsid w:val="001259A7"/>
    <w:rsid w:val="0013238A"/>
    <w:rsid w:val="001368A3"/>
    <w:rsid w:val="00146EAA"/>
    <w:rsid w:val="00150B87"/>
    <w:rsid w:val="00161984"/>
    <w:rsid w:val="00166D68"/>
    <w:rsid w:val="00167AC4"/>
    <w:rsid w:val="001741FA"/>
    <w:rsid w:val="001B2D4A"/>
    <w:rsid w:val="001D1AF2"/>
    <w:rsid w:val="001E361D"/>
    <w:rsid w:val="001F1BEB"/>
    <w:rsid w:val="00215D00"/>
    <w:rsid w:val="0021689A"/>
    <w:rsid w:val="00217D27"/>
    <w:rsid w:val="00222C60"/>
    <w:rsid w:val="002242AF"/>
    <w:rsid w:val="002359A7"/>
    <w:rsid w:val="00241030"/>
    <w:rsid w:val="0024639C"/>
    <w:rsid w:val="00254C13"/>
    <w:rsid w:val="0027019F"/>
    <w:rsid w:val="00275CD7"/>
    <w:rsid w:val="0028319D"/>
    <w:rsid w:val="00297E57"/>
    <w:rsid w:val="002A591A"/>
    <w:rsid w:val="002A6373"/>
    <w:rsid w:val="002B21BA"/>
    <w:rsid w:val="002C18FE"/>
    <w:rsid w:val="002C77A2"/>
    <w:rsid w:val="002C79FB"/>
    <w:rsid w:val="002D038D"/>
    <w:rsid w:val="002E631B"/>
    <w:rsid w:val="0032090E"/>
    <w:rsid w:val="0032303D"/>
    <w:rsid w:val="003526CD"/>
    <w:rsid w:val="00354FB0"/>
    <w:rsid w:val="0037558B"/>
    <w:rsid w:val="00385541"/>
    <w:rsid w:val="003A14A8"/>
    <w:rsid w:val="003A26A8"/>
    <w:rsid w:val="003A7A63"/>
    <w:rsid w:val="003B174B"/>
    <w:rsid w:val="003B4EED"/>
    <w:rsid w:val="003B62AF"/>
    <w:rsid w:val="003C0EEF"/>
    <w:rsid w:val="003D0AD7"/>
    <w:rsid w:val="003D4F0A"/>
    <w:rsid w:val="003E23A0"/>
    <w:rsid w:val="003E6F1B"/>
    <w:rsid w:val="00402061"/>
    <w:rsid w:val="004052A5"/>
    <w:rsid w:val="00440C5E"/>
    <w:rsid w:val="00450BA6"/>
    <w:rsid w:val="00466CFB"/>
    <w:rsid w:val="004874A6"/>
    <w:rsid w:val="00493E75"/>
    <w:rsid w:val="004A7268"/>
    <w:rsid w:val="004B2B00"/>
    <w:rsid w:val="004B309A"/>
    <w:rsid w:val="004E3D3D"/>
    <w:rsid w:val="004E3EAE"/>
    <w:rsid w:val="005271F2"/>
    <w:rsid w:val="00534E2B"/>
    <w:rsid w:val="00537312"/>
    <w:rsid w:val="005512C2"/>
    <w:rsid w:val="005768D7"/>
    <w:rsid w:val="00577DF5"/>
    <w:rsid w:val="005931A1"/>
    <w:rsid w:val="00594A23"/>
    <w:rsid w:val="00595592"/>
    <w:rsid w:val="005D71A2"/>
    <w:rsid w:val="005E04AE"/>
    <w:rsid w:val="005F35D5"/>
    <w:rsid w:val="005F6CB4"/>
    <w:rsid w:val="00613950"/>
    <w:rsid w:val="006258E9"/>
    <w:rsid w:val="00643F35"/>
    <w:rsid w:val="006502A8"/>
    <w:rsid w:val="006509DB"/>
    <w:rsid w:val="0067499F"/>
    <w:rsid w:val="006766DC"/>
    <w:rsid w:val="00680E9E"/>
    <w:rsid w:val="00682987"/>
    <w:rsid w:val="0068659A"/>
    <w:rsid w:val="00686734"/>
    <w:rsid w:val="00691C23"/>
    <w:rsid w:val="0069268F"/>
    <w:rsid w:val="006A1B98"/>
    <w:rsid w:val="006A3B04"/>
    <w:rsid w:val="006B6177"/>
    <w:rsid w:val="006E3FE2"/>
    <w:rsid w:val="00703441"/>
    <w:rsid w:val="007039C3"/>
    <w:rsid w:val="007112C6"/>
    <w:rsid w:val="00711787"/>
    <w:rsid w:val="007162AF"/>
    <w:rsid w:val="00720979"/>
    <w:rsid w:val="00720AE1"/>
    <w:rsid w:val="00751348"/>
    <w:rsid w:val="00782A8F"/>
    <w:rsid w:val="00787D82"/>
    <w:rsid w:val="007B13EB"/>
    <w:rsid w:val="007B1B35"/>
    <w:rsid w:val="007B5D58"/>
    <w:rsid w:val="007C27DC"/>
    <w:rsid w:val="007D2EA0"/>
    <w:rsid w:val="007D6F4E"/>
    <w:rsid w:val="007D7D56"/>
    <w:rsid w:val="007E42A5"/>
    <w:rsid w:val="008165C2"/>
    <w:rsid w:val="00816AB3"/>
    <w:rsid w:val="00831516"/>
    <w:rsid w:val="00847795"/>
    <w:rsid w:val="0086326A"/>
    <w:rsid w:val="00882E68"/>
    <w:rsid w:val="00884BE3"/>
    <w:rsid w:val="008A6E21"/>
    <w:rsid w:val="008B6DE1"/>
    <w:rsid w:val="008C4B2D"/>
    <w:rsid w:val="008C5707"/>
    <w:rsid w:val="008C5F41"/>
    <w:rsid w:val="0091301A"/>
    <w:rsid w:val="00927CB2"/>
    <w:rsid w:val="0093527F"/>
    <w:rsid w:val="00956251"/>
    <w:rsid w:val="00977E3E"/>
    <w:rsid w:val="00993156"/>
    <w:rsid w:val="009A76B5"/>
    <w:rsid w:val="009C1A47"/>
    <w:rsid w:val="009C79CE"/>
    <w:rsid w:val="009E38F7"/>
    <w:rsid w:val="00A06563"/>
    <w:rsid w:val="00A10FC4"/>
    <w:rsid w:val="00A14CCA"/>
    <w:rsid w:val="00A21A31"/>
    <w:rsid w:val="00A233FC"/>
    <w:rsid w:val="00A456AA"/>
    <w:rsid w:val="00A50C12"/>
    <w:rsid w:val="00A52739"/>
    <w:rsid w:val="00A56226"/>
    <w:rsid w:val="00A56F8F"/>
    <w:rsid w:val="00A64DBF"/>
    <w:rsid w:val="00A65972"/>
    <w:rsid w:val="00A73835"/>
    <w:rsid w:val="00A74517"/>
    <w:rsid w:val="00A846E0"/>
    <w:rsid w:val="00A85FC0"/>
    <w:rsid w:val="00AA412E"/>
    <w:rsid w:val="00AB22EE"/>
    <w:rsid w:val="00AD29A3"/>
    <w:rsid w:val="00AD68C6"/>
    <w:rsid w:val="00AE2BA0"/>
    <w:rsid w:val="00AE6E03"/>
    <w:rsid w:val="00AE79FC"/>
    <w:rsid w:val="00AF6027"/>
    <w:rsid w:val="00B2539C"/>
    <w:rsid w:val="00B36F18"/>
    <w:rsid w:val="00B4578B"/>
    <w:rsid w:val="00B54302"/>
    <w:rsid w:val="00B60A17"/>
    <w:rsid w:val="00B74844"/>
    <w:rsid w:val="00B93BCA"/>
    <w:rsid w:val="00BC292B"/>
    <w:rsid w:val="00BD46A3"/>
    <w:rsid w:val="00BE7333"/>
    <w:rsid w:val="00BF17D6"/>
    <w:rsid w:val="00BF586C"/>
    <w:rsid w:val="00C00ABA"/>
    <w:rsid w:val="00C44233"/>
    <w:rsid w:val="00C6387C"/>
    <w:rsid w:val="00C9412C"/>
    <w:rsid w:val="00C967E1"/>
    <w:rsid w:val="00CA4EB5"/>
    <w:rsid w:val="00CB4B2A"/>
    <w:rsid w:val="00CD05D8"/>
    <w:rsid w:val="00CD4695"/>
    <w:rsid w:val="00CE5137"/>
    <w:rsid w:val="00CF7949"/>
    <w:rsid w:val="00D03695"/>
    <w:rsid w:val="00D265AB"/>
    <w:rsid w:val="00D31F3A"/>
    <w:rsid w:val="00D36136"/>
    <w:rsid w:val="00D4348B"/>
    <w:rsid w:val="00D45314"/>
    <w:rsid w:val="00D712BA"/>
    <w:rsid w:val="00D719C6"/>
    <w:rsid w:val="00D918A2"/>
    <w:rsid w:val="00DA2B91"/>
    <w:rsid w:val="00DA596E"/>
    <w:rsid w:val="00DB2E1A"/>
    <w:rsid w:val="00DD7E20"/>
    <w:rsid w:val="00DE61DE"/>
    <w:rsid w:val="00DF1229"/>
    <w:rsid w:val="00E126EB"/>
    <w:rsid w:val="00E4167E"/>
    <w:rsid w:val="00E4223B"/>
    <w:rsid w:val="00E50D1D"/>
    <w:rsid w:val="00E60DCE"/>
    <w:rsid w:val="00E6629B"/>
    <w:rsid w:val="00E75493"/>
    <w:rsid w:val="00E93993"/>
    <w:rsid w:val="00E976C0"/>
    <w:rsid w:val="00EA074E"/>
    <w:rsid w:val="00EA7DDF"/>
    <w:rsid w:val="00EE2B5D"/>
    <w:rsid w:val="00EF3111"/>
    <w:rsid w:val="00F0531D"/>
    <w:rsid w:val="00F0590C"/>
    <w:rsid w:val="00F11424"/>
    <w:rsid w:val="00F13862"/>
    <w:rsid w:val="00F16342"/>
    <w:rsid w:val="00F37EE9"/>
    <w:rsid w:val="00F438A7"/>
    <w:rsid w:val="00F444CE"/>
    <w:rsid w:val="00F60B40"/>
    <w:rsid w:val="00F61745"/>
    <w:rsid w:val="00F73009"/>
    <w:rsid w:val="00F74C84"/>
    <w:rsid w:val="00F800BC"/>
    <w:rsid w:val="00F85476"/>
    <w:rsid w:val="00F90EEB"/>
    <w:rsid w:val="00FA1704"/>
    <w:rsid w:val="00FA78F7"/>
    <w:rsid w:val="00FB0AE7"/>
    <w:rsid w:val="00FB1859"/>
    <w:rsid w:val="00FC260B"/>
    <w:rsid w:val="00FC7419"/>
    <w:rsid w:val="00FE2445"/>
    <w:rsid w:val="00FF0281"/>
    <w:rsid w:val="00FF442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FA619"/>
  <w15:docId w15:val="{946048B8-9A9B-473E-8B70-860558C7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2A5"/>
    <w:pPr>
      <w:spacing w:after="0" w:line="300" w:lineRule="auto"/>
      <w:jc w:val="both"/>
    </w:pPr>
    <w:rPr>
      <w:rFonts w:ascii="Times New Roman" w:hAnsi="Times New Roman"/>
      <w:sz w:val="24"/>
    </w:rPr>
  </w:style>
  <w:style w:type="paragraph" w:styleId="Overskrift1">
    <w:name w:val="heading 1"/>
    <w:basedOn w:val="Normal"/>
    <w:next w:val="Normal"/>
    <w:link w:val="Overskrift1Tegn"/>
    <w:uiPriority w:val="9"/>
    <w:qFormat/>
    <w:rsid w:val="00A06563"/>
    <w:pPr>
      <w:keepNext/>
      <w:keepLines/>
      <w:outlineLvl w:val="0"/>
    </w:pPr>
    <w:rPr>
      <w:rFonts w:eastAsiaTheme="majorEastAsia" w:cstheme="majorBidi"/>
      <w:b/>
      <w:bCs/>
      <w:sz w:val="28"/>
      <w:szCs w:val="28"/>
    </w:rPr>
  </w:style>
  <w:style w:type="paragraph" w:styleId="Overskrift2">
    <w:name w:val="heading 2"/>
    <w:basedOn w:val="Normal"/>
    <w:next w:val="Normal"/>
    <w:link w:val="Overskrift2Tegn"/>
    <w:uiPriority w:val="9"/>
    <w:semiHidden/>
    <w:unhideWhenUsed/>
    <w:qFormat/>
    <w:rsid w:val="00A06563"/>
    <w:pPr>
      <w:keepNext/>
      <w:keepLines/>
      <w:outlineLvl w:val="1"/>
    </w:pPr>
    <w:rPr>
      <w:rFonts w:eastAsiaTheme="majorEastAsia" w:cstheme="majorBidi"/>
      <w:b/>
      <w:bCs/>
      <w:sz w:val="28"/>
      <w:szCs w:val="26"/>
    </w:rPr>
  </w:style>
  <w:style w:type="paragraph" w:styleId="Overskrift3">
    <w:name w:val="heading 3"/>
    <w:basedOn w:val="Normal"/>
    <w:next w:val="Normal"/>
    <w:link w:val="Overskrift3Tegn"/>
    <w:uiPriority w:val="9"/>
    <w:semiHidden/>
    <w:unhideWhenUsed/>
    <w:qFormat/>
    <w:rsid w:val="00F0531D"/>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06563"/>
    <w:rPr>
      <w:rFonts w:ascii="Times New Roman" w:eastAsiaTheme="majorEastAsia" w:hAnsi="Times New Roman" w:cstheme="majorBidi"/>
      <w:b/>
      <w:bCs/>
      <w:sz w:val="28"/>
      <w:szCs w:val="28"/>
    </w:rPr>
  </w:style>
  <w:style w:type="character" w:customStyle="1" w:styleId="Overskrift2Tegn">
    <w:name w:val="Overskrift 2 Tegn"/>
    <w:basedOn w:val="Standardskrifttypeiafsnit"/>
    <w:link w:val="Overskrift2"/>
    <w:uiPriority w:val="9"/>
    <w:semiHidden/>
    <w:rsid w:val="00A06563"/>
    <w:rPr>
      <w:rFonts w:ascii="Times New Roman" w:eastAsiaTheme="majorEastAsia" w:hAnsi="Times New Roman" w:cstheme="majorBidi"/>
      <w:b/>
      <w:bCs/>
      <w:sz w:val="28"/>
      <w:szCs w:val="26"/>
    </w:rPr>
  </w:style>
  <w:style w:type="paragraph" w:styleId="Titel">
    <w:name w:val="Title"/>
    <w:basedOn w:val="Normal"/>
    <w:next w:val="Normal"/>
    <w:link w:val="TitelTegn"/>
    <w:uiPriority w:val="10"/>
    <w:qFormat/>
    <w:rsid w:val="00A10FC4"/>
    <w:pPr>
      <w:spacing w:before="240" w:after="60"/>
      <w:contextualSpacing/>
    </w:pPr>
    <w:rPr>
      <w:rFonts w:eastAsiaTheme="majorEastAsia" w:cstheme="majorBidi"/>
      <w:b/>
      <w:spacing w:val="5"/>
      <w:kern w:val="28"/>
      <w:sz w:val="32"/>
      <w:szCs w:val="52"/>
    </w:rPr>
  </w:style>
  <w:style w:type="character" w:customStyle="1" w:styleId="TitelTegn">
    <w:name w:val="Titel Tegn"/>
    <w:basedOn w:val="Standardskrifttypeiafsnit"/>
    <w:link w:val="Titel"/>
    <w:uiPriority w:val="10"/>
    <w:rsid w:val="00A10FC4"/>
    <w:rPr>
      <w:rFonts w:ascii="Times New Roman" w:eastAsiaTheme="majorEastAsia" w:hAnsi="Times New Roman" w:cstheme="majorBidi"/>
      <w:b/>
      <w:spacing w:val="5"/>
      <w:kern w:val="28"/>
      <w:sz w:val="32"/>
      <w:szCs w:val="52"/>
    </w:rPr>
  </w:style>
  <w:style w:type="paragraph" w:styleId="Undertitel">
    <w:name w:val="Subtitle"/>
    <w:basedOn w:val="Normal"/>
    <w:next w:val="Normal"/>
    <w:link w:val="UndertitelTegn"/>
    <w:uiPriority w:val="11"/>
    <w:qFormat/>
    <w:rsid w:val="00A10FC4"/>
    <w:pPr>
      <w:numPr>
        <w:ilvl w:val="1"/>
      </w:numPr>
      <w:spacing w:after="60"/>
      <w:outlineLvl w:val="1"/>
    </w:pPr>
    <w:rPr>
      <w:rFonts w:eastAsiaTheme="majorEastAsia" w:cstheme="majorBidi"/>
      <w:iCs/>
      <w:spacing w:val="15"/>
      <w:szCs w:val="24"/>
    </w:rPr>
  </w:style>
  <w:style w:type="character" w:customStyle="1" w:styleId="UndertitelTegn">
    <w:name w:val="Undertitel Tegn"/>
    <w:basedOn w:val="Standardskrifttypeiafsnit"/>
    <w:link w:val="Undertitel"/>
    <w:uiPriority w:val="11"/>
    <w:rsid w:val="00A10FC4"/>
    <w:rPr>
      <w:rFonts w:ascii="Times New Roman" w:eastAsiaTheme="majorEastAsia" w:hAnsi="Times New Roman" w:cstheme="majorBidi"/>
      <w:iCs/>
      <w:spacing w:val="15"/>
      <w:sz w:val="24"/>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12BA"/>
    <w:rPr>
      <w:rFonts w:ascii="Times New Roman" w:hAnsi="Times New Roman"/>
      <w:sz w:val="24"/>
    </w:rPr>
  </w:style>
  <w:style w:type="paragraph" w:styleId="Sidefod">
    <w:name w:val="footer"/>
    <w:basedOn w:val="Normal"/>
    <w:link w:val="SidefodTegn"/>
    <w:unhideWhenUsed/>
    <w:rsid w:val="00D712BA"/>
    <w:pPr>
      <w:tabs>
        <w:tab w:val="center" w:pos="4819"/>
        <w:tab w:val="right" w:pos="9638"/>
      </w:tabs>
      <w:spacing w:line="240" w:lineRule="auto"/>
    </w:pPr>
  </w:style>
  <w:style w:type="character" w:customStyle="1" w:styleId="SidefodTegn">
    <w:name w:val="Sidefod Tegn"/>
    <w:basedOn w:val="Standardskrifttypeiafsnit"/>
    <w:link w:val="Sidefod"/>
    <w:rsid w:val="00D712BA"/>
    <w:rPr>
      <w:rFonts w:ascii="Times New Roman" w:hAnsi="Times New Roman"/>
      <w:sz w:val="24"/>
    </w:rPr>
  </w:style>
  <w:style w:type="paragraph" w:styleId="Markeringsbobletekst">
    <w:name w:val="Balloon Text"/>
    <w:basedOn w:val="Normal"/>
    <w:link w:val="MarkeringsbobletekstTegn"/>
    <w:uiPriority w:val="99"/>
    <w:semiHidden/>
    <w:unhideWhenUsed/>
    <w:rsid w:val="00D712BA"/>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712BA"/>
    <w:rPr>
      <w:rFonts w:ascii="Tahoma" w:hAnsi="Tahoma" w:cs="Tahoma"/>
      <w:sz w:val="16"/>
      <w:szCs w:val="16"/>
    </w:rPr>
  </w:style>
  <w:style w:type="character" w:styleId="Sidetal">
    <w:name w:val="page number"/>
    <w:basedOn w:val="Standardskrifttypeiafsnit"/>
    <w:semiHidden/>
    <w:unhideWhenUsed/>
    <w:rsid w:val="005931A1"/>
  </w:style>
  <w:style w:type="paragraph" w:styleId="Citat">
    <w:name w:val="Quote"/>
    <w:basedOn w:val="Normal"/>
    <w:next w:val="Normal"/>
    <w:link w:val="CitatTegn"/>
    <w:uiPriority w:val="29"/>
    <w:qFormat/>
    <w:rsid w:val="00450BA6"/>
    <w:pPr>
      <w:ind w:left="567" w:right="567"/>
    </w:pPr>
    <w:rPr>
      <w:i/>
      <w:iCs/>
      <w:color w:val="000000" w:themeColor="text1"/>
    </w:rPr>
  </w:style>
  <w:style w:type="character" w:customStyle="1" w:styleId="CitatTegn">
    <w:name w:val="Citat Tegn"/>
    <w:basedOn w:val="Standardskrifttypeiafsnit"/>
    <w:link w:val="Citat"/>
    <w:uiPriority w:val="29"/>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table" w:customStyle="1" w:styleId="IndreTabel">
    <w:name w:val="IndreTabel"/>
    <w:basedOn w:val="Tabel-Normal"/>
    <w:uiPriority w:val="99"/>
    <w:rsid w:val="003B174B"/>
    <w:pPr>
      <w:spacing w:after="0"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paragraph" w:customStyle="1" w:styleId="IndreTabelTekstVenstre">
    <w:name w:val="IndreTabelTekstVenstre"/>
    <w:basedOn w:val="Normal"/>
    <w:rsid w:val="003B174B"/>
    <w:pPr>
      <w:spacing w:line="150" w:lineRule="atLeast"/>
      <w:jc w:val="left"/>
    </w:pPr>
    <w:rPr>
      <w:sz w:val="14"/>
    </w:rPr>
  </w:style>
  <w:style w:type="paragraph" w:customStyle="1" w:styleId="IndreTabelTekstHjre">
    <w:name w:val="IndreTabelTekstHøjre"/>
    <w:basedOn w:val="IndreTabelTekstVenstre"/>
    <w:rsid w:val="003B174B"/>
    <w:pPr>
      <w:jc w:val="right"/>
    </w:pPr>
  </w:style>
  <w:style w:type="paragraph" w:customStyle="1" w:styleId="IndreTabelOverskriftHjre">
    <w:name w:val="IndreTabelOverskriftHøjre"/>
    <w:basedOn w:val="IndreTabelTekstHjre"/>
    <w:rsid w:val="003B174B"/>
    <w:rPr>
      <w:b/>
    </w:rPr>
  </w:style>
  <w:style w:type="paragraph" w:customStyle="1" w:styleId="IndreTabelOverskriftVenstre">
    <w:name w:val="IndreTabelOverskriftVenstre"/>
    <w:basedOn w:val="IndreTabelTekstVenstre"/>
    <w:rsid w:val="003B174B"/>
    <w:rPr>
      <w:i/>
    </w:rPr>
  </w:style>
  <w:style w:type="paragraph" w:customStyle="1" w:styleId="IndreTabelUnderoverskriftHjre">
    <w:name w:val="IndreTabelUnderoverskriftHøjre"/>
    <w:basedOn w:val="IndreTabelTekstHjre"/>
    <w:rsid w:val="003B174B"/>
    <w:rPr>
      <w:b/>
    </w:rPr>
  </w:style>
  <w:style w:type="paragraph" w:customStyle="1" w:styleId="IndreTabelUnderoverskriftVenstre">
    <w:name w:val="IndreTabelUnderoverskriftVenstre"/>
    <w:basedOn w:val="IndreTabelTekstVenstre"/>
    <w:rsid w:val="003B174B"/>
    <w:rPr>
      <w:b/>
    </w:rPr>
  </w:style>
  <w:style w:type="paragraph" w:customStyle="1" w:styleId="TabelKilde">
    <w:name w:val="TabelKilde"/>
    <w:basedOn w:val="Normal"/>
    <w:rsid w:val="003B174B"/>
    <w:pPr>
      <w:ind w:left="227" w:right="227"/>
    </w:pPr>
    <w:rPr>
      <w:color w:val="000000"/>
      <w:sz w:val="14"/>
    </w:rPr>
  </w:style>
  <w:style w:type="paragraph" w:customStyle="1" w:styleId="TabelOverskrift">
    <w:name w:val="TabelOverskrift"/>
    <w:basedOn w:val="Normal"/>
    <w:rsid w:val="003B174B"/>
    <w:pPr>
      <w:spacing w:after="210" w:line="210" w:lineRule="atLeast"/>
      <w:ind w:left="227" w:right="227"/>
    </w:pPr>
    <w:rPr>
      <w:b/>
      <w:color w:val="000000"/>
      <w:sz w:val="14"/>
    </w:rPr>
  </w:style>
  <w:style w:type="paragraph" w:customStyle="1" w:styleId="TabelTitel">
    <w:name w:val="TabelTitel"/>
    <w:basedOn w:val="Normal"/>
    <w:rsid w:val="003B174B"/>
    <w:pPr>
      <w:spacing w:before="170" w:line="230" w:lineRule="atLeast"/>
      <w:ind w:left="227" w:right="227"/>
    </w:pPr>
    <w:rPr>
      <w:b/>
      <w:color w:val="031D5C"/>
      <w:sz w:val="15"/>
    </w:rPr>
  </w:style>
  <w:style w:type="table" w:customStyle="1" w:styleId="YdreTabel">
    <w:name w:val="YdreTabel"/>
    <w:basedOn w:val="Tabel-Normal"/>
    <w:uiPriority w:val="99"/>
    <w:rsid w:val="003B174B"/>
    <w:pPr>
      <w:spacing w:after="0" w:line="240" w:lineRule="auto"/>
    </w:pPr>
    <w:rPr>
      <w:rFonts w:ascii="Times New Roman" w:hAnsi="Times New Roman"/>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character" w:styleId="Pladsholdertekst">
    <w:name w:val="Placeholder Text"/>
    <w:basedOn w:val="Standardskrifttypeiafsnit"/>
    <w:uiPriority w:val="99"/>
    <w:semiHidden/>
    <w:rsid w:val="00EA074E"/>
    <w:rPr>
      <w:color w:val="808080"/>
    </w:rPr>
  </w:style>
  <w:style w:type="character" w:customStyle="1" w:styleId="Overskrift3Tegn">
    <w:name w:val="Overskrift 3 Tegn"/>
    <w:basedOn w:val="Standardskrifttypeiafsnit"/>
    <w:link w:val="Overskrift3"/>
    <w:uiPriority w:val="9"/>
    <w:semiHidden/>
    <w:rsid w:val="00F0531D"/>
    <w:rPr>
      <w:rFonts w:asciiTheme="majorHAnsi" w:eastAsiaTheme="majorEastAsia" w:hAnsiTheme="majorHAnsi" w:cstheme="majorBidi"/>
      <w:color w:val="243F60" w:themeColor="accent1" w:themeShade="7F"/>
      <w:sz w:val="24"/>
      <w:szCs w:val="24"/>
    </w:rPr>
  </w:style>
  <w:style w:type="paragraph" w:styleId="Listeafsnit">
    <w:name w:val="List Paragraph"/>
    <w:basedOn w:val="Normal"/>
    <w:uiPriority w:val="34"/>
    <w:qFormat/>
    <w:rsid w:val="00F0531D"/>
    <w:pPr>
      <w:spacing w:after="200" w:line="276" w:lineRule="auto"/>
      <w:ind w:left="720"/>
      <w:contextualSpacing/>
      <w:jc w:val="left"/>
    </w:pPr>
    <w:rPr>
      <w:rFonts w:asciiTheme="minorHAnsi" w:hAnsiTheme="minorHAnsi"/>
      <w:sz w:val="22"/>
    </w:rPr>
  </w:style>
  <w:style w:type="paragraph" w:styleId="Indholdsfortegnelse1">
    <w:name w:val="toc 1"/>
    <w:basedOn w:val="Normal"/>
    <w:next w:val="Normal"/>
    <w:autoRedefine/>
    <w:uiPriority w:val="39"/>
    <w:unhideWhenUsed/>
    <w:rsid w:val="00F0531D"/>
    <w:pPr>
      <w:spacing w:after="100"/>
    </w:pPr>
  </w:style>
  <w:style w:type="paragraph" w:styleId="Indholdsfortegnelse2">
    <w:name w:val="toc 2"/>
    <w:basedOn w:val="Normal"/>
    <w:next w:val="Normal"/>
    <w:autoRedefine/>
    <w:uiPriority w:val="39"/>
    <w:unhideWhenUsed/>
    <w:rsid w:val="00F0531D"/>
    <w:pPr>
      <w:spacing w:after="100"/>
      <w:ind w:left="240"/>
    </w:pPr>
  </w:style>
  <w:style w:type="paragraph" w:styleId="Indholdsfortegnelse3">
    <w:name w:val="toc 3"/>
    <w:basedOn w:val="Normal"/>
    <w:next w:val="Normal"/>
    <w:autoRedefine/>
    <w:uiPriority w:val="39"/>
    <w:unhideWhenUsed/>
    <w:rsid w:val="00F0531D"/>
    <w:pPr>
      <w:spacing w:after="100"/>
      <w:ind w:left="480"/>
    </w:pPr>
  </w:style>
  <w:style w:type="character" w:customStyle="1" w:styleId="KommentartekstTegn">
    <w:name w:val="Kommentartekst Tegn"/>
    <w:basedOn w:val="Standardskrifttypeiafsnit"/>
    <w:link w:val="Kommentartekst"/>
    <w:uiPriority w:val="99"/>
    <w:rsid w:val="00F0531D"/>
    <w:rPr>
      <w:rFonts w:ascii="Times New Roman" w:hAnsi="Times New Roman"/>
      <w:sz w:val="20"/>
      <w:szCs w:val="20"/>
    </w:rPr>
  </w:style>
  <w:style w:type="paragraph" w:styleId="Kommentartekst">
    <w:name w:val="annotation text"/>
    <w:basedOn w:val="Normal"/>
    <w:link w:val="KommentartekstTegn"/>
    <w:uiPriority w:val="99"/>
    <w:unhideWhenUsed/>
    <w:rsid w:val="00F0531D"/>
    <w:pPr>
      <w:spacing w:line="240" w:lineRule="auto"/>
    </w:pPr>
    <w:rPr>
      <w:sz w:val="20"/>
      <w:szCs w:val="20"/>
    </w:rPr>
  </w:style>
  <w:style w:type="character" w:customStyle="1" w:styleId="KommentaremneTegn">
    <w:name w:val="Kommentaremne Tegn"/>
    <w:basedOn w:val="KommentartekstTegn"/>
    <w:link w:val="Kommentaremne"/>
    <w:uiPriority w:val="99"/>
    <w:semiHidden/>
    <w:rsid w:val="00F0531D"/>
    <w:rPr>
      <w:rFonts w:ascii="Times New Roman" w:hAnsi="Times New Roman"/>
      <w:b/>
      <w:bCs/>
      <w:sz w:val="20"/>
      <w:szCs w:val="20"/>
    </w:rPr>
  </w:style>
  <w:style w:type="paragraph" w:styleId="Kommentaremne">
    <w:name w:val="annotation subject"/>
    <w:basedOn w:val="Kommentartekst"/>
    <w:next w:val="Kommentartekst"/>
    <w:link w:val="KommentaremneTegn"/>
    <w:uiPriority w:val="99"/>
    <w:semiHidden/>
    <w:unhideWhenUsed/>
    <w:rsid w:val="00F0531D"/>
    <w:rPr>
      <w:b/>
      <w:bCs/>
    </w:rPr>
  </w:style>
  <w:style w:type="character" w:styleId="Kommentarhenvisning">
    <w:name w:val="annotation reference"/>
    <w:basedOn w:val="Standardskrifttypeiafsnit"/>
    <w:uiPriority w:val="99"/>
    <w:semiHidden/>
    <w:unhideWhenUsed/>
    <w:rsid w:val="00D265AB"/>
    <w:rPr>
      <w:sz w:val="16"/>
      <w:szCs w:val="16"/>
    </w:rPr>
  </w:style>
  <w:style w:type="paragraph" w:styleId="Fodnotetekst">
    <w:name w:val="footnote text"/>
    <w:basedOn w:val="Normal"/>
    <w:link w:val="FodnotetekstTegn"/>
    <w:uiPriority w:val="99"/>
    <w:semiHidden/>
    <w:unhideWhenUsed/>
    <w:rsid w:val="0091301A"/>
    <w:pPr>
      <w:spacing w:line="240" w:lineRule="auto"/>
    </w:pPr>
    <w:rPr>
      <w:sz w:val="20"/>
      <w:szCs w:val="20"/>
    </w:rPr>
  </w:style>
  <w:style w:type="character" w:customStyle="1" w:styleId="FodnotetekstTegn">
    <w:name w:val="Fodnotetekst Tegn"/>
    <w:basedOn w:val="Standardskrifttypeiafsnit"/>
    <w:link w:val="Fodnotetekst"/>
    <w:uiPriority w:val="99"/>
    <w:semiHidden/>
    <w:rsid w:val="0091301A"/>
    <w:rPr>
      <w:rFonts w:ascii="Times New Roman" w:hAnsi="Times New Roman"/>
      <w:sz w:val="20"/>
      <w:szCs w:val="20"/>
    </w:rPr>
  </w:style>
  <w:style w:type="character" w:styleId="Fodnotehenvisning">
    <w:name w:val="footnote reference"/>
    <w:basedOn w:val="Standardskrifttypeiafsnit"/>
    <w:uiPriority w:val="99"/>
    <w:semiHidden/>
    <w:unhideWhenUsed/>
    <w:rsid w:val="0091301A"/>
    <w:rPr>
      <w:vertAlign w:val="superscript"/>
    </w:rPr>
  </w:style>
  <w:style w:type="table" w:styleId="Tabel-Gitter">
    <w:name w:val="Table Grid"/>
    <w:basedOn w:val="Tabel-Normal"/>
    <w:uiPriority w:val="59"/>
    <w:rsid w:val="00BF58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59"/>
    <w:rsid w:val="00BF586C"/>
    <w:pPr>
      <w:autoSpaceDE w:val="0"/>
      <w:autoSpaceDN w:val="0"/>
      <w:adjustRightInd w:val="0"/>
      <w:spacing w:after="0"/>
    </w:pPr>
    <w:rPr>
      <w:rFonts w:ascii="Verdana" w:eastAsia="Times New Roman" w:hAnsi="Verdana" w:cs="Times New Roman"/>
      <w:color w:val="000000"/>
      <w:sz w:val="24"/>
      <w:szCs w:val="24"/>
      <w:u w:color="000000"/>
      <w:lang w:val="en-US" w:eastAsia="da-D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889625">
      <w:bodyDiv w:val="1"/>
      <w:marLeft w:val="0"/>
      <w:marRight w:val="0"/>
      <w:marTop w:val="0"/>
      <w:marBottom w:val="0"/>
      <w:divBdr>
        <w:top w:val="none" w:sz="0" w:space="0" w:color="auto"/>
        <w:left w:val="none" w:sz="0" w:space="0" w:color="auto"/>
        <w:bottom w:val="none" w:sz="0" w:space="0" w:color="auto"/>
        <w:right w:val="none" w:sz="0" w:space="0" w:color="auto"/>
      </w:divBdr>
    </w:div>
    <w:div w:id="794525015">
      <w:bodyDiv w:val="1"/>
      <w:marLeft w:val="0"/>
      <w:marRight w:val="0"/>
      <w:marTop w:val="0"/>
      <w:marBottom w:val="0"/>
      <w:divBdr>
        <w:top w:val="none" w:sz="0" w:space="0" w:color="auto"/>
        <w:left w:val="none" w:sz="0" w:space="0" w:color="auto"/>
        <w:bottom w:val="none" w:sz="0" w:space="0" w:color="auto"/>
        <w:right w:val="none" w:sz="0" w:space="0" w:color="auto"/>
      </w:divBdr>
    </w:div>
    <w:div w:id="833952995">
      <w:bodyDiv w:val="1"/>
      <w:marLeft w:val="0"/>
      <w:marRight w:val="0"/>
      <w:marTop w:val="0"/>
      <w:marBottom w:val="0"/>
      <w:divBdr>
        <w:top w:val="none" w:sz="0" w:space="0" w:color="auto"/>
        <w:left w:val="none" w:sz="0" w:space="0" w:color="auto"/>
        <w:bottom w:val="none" w:sz="0" w:space="0" w:color="auto"/>
        <w:right w:val="none" w:sz="0" w:space="0" w:color="auto"/>
      </w:divBdr>
    </w:div>
    <w:div w:id="1021736095">
      <w:bodyDiv w:val="1"/>
      <w:marLeft w:val="0"/>
      <w:marRight w:val="0"/>
      <w:marTop w:val="0"/>
      <w:marBottom w:val="0"/>
      <w:divBdr>
        <w:top w:val="none" w:sz="0" w:space="0" w:color="auto"/>
        <w:left w:val="none" w:sz="0" w:space="0" w:color="auto"/>
        <w:bottom w:val="none" w:sz="0" w:space="0" w:color="auto"/>
        <w:right w:val="none" w:sz="0" w:space="0" w:color="auto"/>
      </w:divBdr>
    </w:div>
    <w:div w:id="203515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LikedBy xmlns="http://schemas.microsoft.com/sharepoint/v3">
      <UserInfo>
        <DisplayName/>
        <AccountId xsi:nil="true"/>
        <AccountType/>
      </UserInfo>
    </LikedBy>
    <Comment xmlns="http://schemas.microsoft.com/sharepoint/v3" xsi:nil="true"/>
    <TaxCatchAll xmlns="ee386a3f-fa95-4363-a63e-c2eea21dfd99"/>
    <PortalDepartment xmlns="ee386a3f-fa95-4363-a63e-c2eea21dfd99" xsi:nil="true"/>
    <d67304936df247ab9448bd970a61aa05 xmlns="ee386a3f-fa95-4363-a63e-c2eea21dfd99">
      <Terms xmlns="http://schemas.microsoft.com/office/infopath/2007/PartnerControls"/>
    </d67304936df247ab9448bd970a61aa05>
  </documentManagement>
</p:properties>
</file>

<file path=customXml/item3.xml><?xml version="1.0" encoding="utf-8"?>
<ct:contentTypeSchema xmlns:ct="http://schemas.microsoft.com/office/2006/metadata/contentType" xmlns:ma="http://schemas.microsoft.com/office/2006/metadata/properties/metaAttributes" ct:_="" ma:_="" ma:contentTypeName="Word" ma:contentTypeID="0x01010045E8358252D6400EB1C231CCF7F3BC97002B07530EC0655F45A8E15F9BFCCF75AD" ma:contentTypeVersion="9" ma:contentTypeDescription="Opret et nyt dokument." ma:contentTypeScope="" ma:versionID="53b3cd302982be0afbe9eb3f43321ea4">
  <xsd:schema xmlns:xsd="http://www.w3.org/2001/XMLSchema" xmlns:xs="http://www.w3.org/2001/XMLSchema" xmlns:p="http://schemas.microsoft.com/office/2006/metadata/properties" xmlns:ns1="http://schemas.microsoft.com/sharepoint/v3" xmlns:ns2="ee386a3f-fa95-4363-a63e-c2eea21dfd99" targetNamespace="http://schemas.microsoft.com/office/2006/metadata/properties" ma:root="true" ma:fieldsID="322db94d5e08ac54c81f45b25b5693c2" ns1:_="" ns2:_="">
    <xsd:import namespace="http://schemas.microsoft.com/sharepoint/v3"/>
    <xsd:import namespace="ee386a3f-fa95-4363-a63e-c2eea21dfd99"/>
    <xsd:element name="properties">
      <xsd:complexType>
        <xsd:sequence>
          <xsd:element name="documentManagement">
            <xsd:complexType>
              <xsd:all>
                <xsd:element ref="ns2:PortalDepartment" minOccurs="0"/>
                <xsd:element ref="ns2:d67304936df247ab9448bd970a61aa05" minOccurs="0"/>
                <xsd:element ref="ns2:TaxCatchAll" minOccurs="0"/>
                <xsd:element ref="ns2:TaxCatchAllLabel" minOccurs="0"/>
                <xsd:element ref="ns1:Comment" minOccurs="0"/>
                <xsd:element ref="ns1:AverageRating" minOccurs="0"/>
                <xsd:element ref="ns1:RatingCount" minOccurs="0"/>
                <xsd:element ref="ns1:LikesCount" minOccurs="0"/>
                <xsd:element ref="ns1:Liked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3" nillable="true" ma:displayName="Beskrivelse" ma:internalName="Comment">
      <xsd:simpleType>
        <xsd:restriction base="dms:Note">
          <xsd:maxLength value="255"/>
        </xsd:restriction>
      </xsd:simpleType>
    </xsd:element>
    <xsd:element name="AverageRating" ma:index="14" nillable="true" ma:displayName="Bedømmelse (0-5)" ma:decimals="2" ma:description="Gennemsnitlig værdi af alle de bedømmelser, der er afsendt" ma:internalName="AverageRating" ma:readOnly="true">
      <xsd:simpleType>
        <xsd:restriction base="dms:Number"/>
      </xsd:simpleType>
    </xsd:element>
    <xsd:element name="RatingCount" ma:index="15" nillable="true" ma:displayName="Antal bedømmelser" ma:decimals="0" ma:description="Antal afsendte bedømmelser" ma:internalName="RatingCount" ma:readOnly="true">
      <xsd:simpleType>
        <xsd:restriction base="dms:Number"/>
      </xsd:simpleType>
    </xsd:element>
    <xsd:element name="LikesCount" ma:index="16" nillable="true" ma:displayName="Antallet af Synes godt om" ma:internalName="LikesCount">
      <xsd:simpleType>
        <xsd:restriction base="dms:Unknown"/>
      </xsd:simpleType>
    </xsd:element>
    <xsd:element name="LikedBy" ma:index="17" nillable="true" ma:displayName="Markeret som Synes godt om af"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386a3f-fa95-4363-a63e-c2eea21dfd99" elementFormDefault="qualified">
    <xsd:import namespace="http://schemas.microsoft.com/office/2006/documentManagement/types"/>
    <xsd:import namespace="http://schemas.microsoft.com/office/infopath/2007/PartnerControls"/>
    <xsd:element name="PortalDepartment" ma:index="8" nillable="true" ma:displayName="Afdeling" ma:description="" ma:list="{c4d8ffc2-5fea-4a64-82c4-d50bd50156b6}" ma:internalName="PortalDepartment" ma:showField="Title" ma:web="ee386a3f-fa95-4363-a63e-c2eea21dfd99">
      <xsd:simpleType>
        <xsd:restriction base="dms:Lookup"/>
      </xsd:simpleType>
    </xsd:element>
    <xsd:element name="d67304936df247ab9448bd970a61aa05" ma:index="9" nillable="true" ma:taxonomy="true" ma:internalName="d67304936df247ab9448bd970a61aa05" ma:taxonomyFieldName="PortalKeyword" ma:displayName="Emneord" ma:default="" ma:fieldId="{d6730493-6df2-47ab-9448-bd970a61aa05}" ma:taxonomyMulti="true" ma:sspId="8c33f6b0-3f48-4da0-ae72-c537c1f04b9f" ma:termSetId="886562d4-b7ab-47e3-9b73-c9e43b02128f" ma:anchorId="00000000-0000-0000-0000-000000000000" ma:open="true" ma:isKeyword="false">
      <xsd:complexType>
        <xsd:sequence>
          <xsd:element ref="pc:Terms" minOccurs="0" maxOccurs="1"/>
        </xsd:sequence>
      </xsd:complexType>
    </xsd:element>
    <xsd:element name="TaxCatchAll" ma:index="10" nillable="true" ma:displayName="Taxonomy Catch All Column" ma:description="" ma:hidden="true" ma:list="{32b10570-8487-4349-b15b-c6c00429fb01}" ma:internalName="TaxCatchAll" ma:showField="CatchAllData" ma:web="ee386a3f-fa95-4363-a63e-c2eea21dfd99">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32b10570-8487-4349-b15b-c6c00429fb01}" ma:internalName="TaxCatchAllLabel" ma:readOnly="true" ma:showField="CatchAllDataLabel" ma:web="ee386a3f-fa95-4363-a63e-c2eea21d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2485B-E225-438C-B894-276280A9526F}">
  <ds:schemaRefs>
    <ds:schemaRef ds:uri="http://schemas.microsoft.com/sharepoint/v3/contenttype/forms"/>
  </ds:schemaRefs>
</ds:datastoreItem>
</file>

<file path=customXml/itemProps2.xml><?xml version="1.0" encoding="utf-8"?>
<ds:datastoreItem xmlns:ds="http://schemas.openxmlformats.org/officeDocument/2006/customXml" ds:itemID="{6A71B62E-0E6D-41F6-90BF-D25A97104571}">
  <ds:schemaRefs>
    <ds:schemaRef ds:uri="http://schemas.microsoft.com/office/2006/metadata/properties"/>
    <ds:schemaRef ds:uri="http://schemas.microsoft.com/office/infopath/2007/PartnerControls"/>
    <ds:schemaRef ds:uri="http://schemas.microsoft.com/sharepoint/v3"/>
    <ds:schemaRef ds:uri="ee386a3f-fa95-4363-a63e-c2eea21dfd99"/>
  </ds:schemaRefs>
</ds:datastoreItem>
</file>

<file path=customXml/itemProps3.xml><?xml version="1.0" encoding="utf-8"?>
<ds:datastoreItem xmlns:ds="http://schemas.openxmlformats.org/officeDocument/2006/customXml" ds:itemID="{B0F4CD10-D2E8-49EF-B1F5-AA530193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e386a3f-fa95-4363-a63e-c2eea21d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017328-A473-4158-B81A-9A5C19341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512</Words>
  <Characters>3124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Pernille Bjørnholk</dc:creator>
  <cp:lastModifiedBy>Jens Bjørn Jensen</cp:lastModifiedBy>
  <cp:revision>6</cp:revision>
  <dcterms:created xsi:type="dcterms:W3CDTF">2024-01-03T09:21:00Z</dcterms:created>
  <dcterms:modified xsi:type="dcterms:W3CDTF">2024-01-26T17:51:00Z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PortalKeyword">
    <vt:lpwstr/>
  </property>
  <property fmtid="{D5CDD505-2E9C-101B-9397-08002B2CF9AE}" pid="4" name="ContentTypeId">
    <vt:lpwstr>0x01010045E8358252D6400EB1C231CCF7F3BC97002B07530EC0655F45A8E15F9BFCCF75AD</vt:lpwstr>
  </property>
  <property fmtid="{D5CDD505-2E9C-101B-9397-08002B2CF9AE}" pid="5" name="SD_DocumentLanguage">
    <vt:lpwstr>da-DK</vt:lpwstr>
  </property>
  <property fmtid="{D5CDD505-2E9C-101B-9397-08002B2CF9AE}" pid="6" name="kFormat">
    <vt:i4>0</vt:i4>
  </property>
</Properties>
</file>