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66CB" w14:textId="77777777" w:rsidR="00661E05" w:rsidRDefault="00F11327">
      <w:pPr>
        <w:pStyle w:val="Brdtekst"/>
        <w:spacing w:before="46"/>
        <w:ind w:left="0" w:right="109"/>
        <w:jc w:val="right"/>
      </w:pPr>
      <w:r>
        <w:t xml:space="preserve">Nuuk 22. januar 2024</w:t>
      </w:r>
    </w:p>
    <w:p w14:paraId="27802787" w14:textId="77777777" w:rsidR="00661E05" w:rsidRDefault="00661E05">
      <w:pPr>
        <w:pStyle w:val="Brdtekst"/>
        <w:ind w:left="0"/>
      </w:pPr>
    </w:p>
    <w:p w14:paraId="7A793F34" w14:textId="77777777" w:rsidR="00661E05" w:rsidRDefault="00661E05">
      <w:pPr>
        <w:pStyle w:val="Brdtekst"/>
        <w:spacing w:before="267"/>
        <w:ind w:left="0"/>
      </w:pPr>
    </w:p>
    <w:p w14:paraId="187AB3F1" w14:textId="77777777" w:rsidR="00661E05" w:rsidRDefault="00F11327">
      <w:pPr>
        <w:pStyle w:val="Brdtekst"/>
        <w:ind w:right="5251"/>
      </w:pPr>
      <w:r>
        <w:t xml:space="preserve">Aalisarnermut Piniarnermullu Naalakkersuisoqarfik. </w:t>
      </w:r>
      <w:hyperlink r:id="rId7">
        <w:r>
          <w:rPr>
            <w:color w:val="0000FF"/>
            <w:u w:val="single" w:color="0000FF"/>
          </w:rPr>
          <w:t xml:space="preserve">APN@nanoq.gl</w:t>
        </w:r>
      </w:hyperlink>
    </w:p>
    <w:p w14:paraId="3655D661" w14:textId="77777777" w:rsidR="00661E05" w:rsidRDefault="00F11327">
      <w:pPr>
        <w:pStyle w:val="Brdtekst"/>
      </w:pPr>
      <w:r>
        <w:t xml:space="preserve">Cc </w:t>
      </w:r>
      <w:hyperlink r:id="rId8">
        <w:r>
          <w:rPr>
            <w:color w:val="0000FF"/>
            <w:u w:val="single" w:color="0000FF"/>
          </w:rPr>
          <w:t xml:space="preserve">jepa@nanoq.gl</w:t>
        </w:r>
      </w:hyperlink>
      <w:r>
        <w:rPr>
          <w:color w:val="0000FF"/>
        </w:rPr>
        <w:t xml:space="preserve"> </w:t>
      </w:r>
      <w:r>
        <w:t xml:space="preserve">aamma </w:t>
      </w:r>
      <w:hyperlink r:id="rId9">
        <w:r>
          <w:t xml:space="preserve">thra@nanoq.gl</w:t>
        </w:r>
      </w:hyperlink>
    </w:p>
    <w:p w14:paraId="160E1910" w14:textId="77777777" w:rsidR="00661E05" w:rsidRDefault="00661E05">
      <w:pPr>
        <w:pStyle w:val="Brdtekst"/>
        <w:ind w:left="0"/>
      </w:pPr>
    </w:p>
    <w:p w14:paraId="35E43BC7" w14:textId="77777777" w:rsidR="00661E05" w:rsidRDefault="00661E05">
      <w:pPr>
        <w:pStyle w:val="Brdtekst"/>
        <w:ind w:left="0"/>
      </w:pPr>
    </w:p>
    <w:p w14:paraId="0FD60747" w14:textId="77777777" w:rsidR="00661E05" w:rsidRDefault="00661E05">
      <w:pPr>
        <w:pStyle w:val="Brdtekst"/>
        <w:ind w:left="0"/>
      </w:pPr>
    </w:p>
    <w:p w14:paraId="20E1FB4C" w14:textId="77777777" w:rsidR="00661E05" w:rsidRDefault="00661E05">
      <w:pPr>
        <w:pStyle w:val="Brdtekst"/>
        <w:spacing w:before="2"/>
        <w:ind w:left="0"/>
      </w:pPr>
    </w:p>
    <w:p w14:paraId="1872578C" w14:textId="77777777" w:rsidR="00661E05" w:rsidRDefault="00F11327">
      <w:pPr>
        <w:pStyle w:val="Brdtekst"/>
      </w:pPr>
      <w:r>
        <w:rPr>
          <w:u w:val="single"/>
        </w:rPr>
        <w:t xml:space="preserve">Una siunnersuut pillugu tusarniaassummut akissut:</w:t>
      </w:r>
      <w:r>
        <w:rPr>
          <w:u w:val="single"/>
        </w:rPr>
        <w:t xml:space="preserve"> </w:t>
      </w:r>
      <w:r>
        <w:rPr>
          <w:u w:val="single"/>
        </w:rPr>
        <w:t xml:space="preserve">Aalisarneq pillugu inatsit</w:t>
      </w:r>
    </w:p>
    <w:p w14:paraId="75954D87" w14:textId="77777777" w:rsidR="00661E05" w:rsidRDefault="00F11327">
      <w:pPr>
        <w:pStyle w:val="Brdtekst"/>
        <w:spacing w:before="267"/>
        <w:ind w:right="213"/>
      </w:pPr>
      <w:r>
        <w:t xml:space="preserve">Transparency International Greenlandip (TIG-p) Inatsisartut inatsisissaatut siunnersuut pillugu tusarniaassut tigunikuuaa.</w:t>
      </w:r>
      <w:r>
        <w:t xml:space="preserve"> </w:t>
      </w:r>
      <w:r>
        <w:t xml:space="preserve">TIG suliniaqatigiiffiuvoq nunat tamalaat suliniaqatigiiffiat Transparency International suleqatigalugu Kalaallit Nunaanni peqquserluttuliorneq pinaveersaartinniarlugu suliaqartoq. </w:t>
      </w:r>
    </w:p>
    <w:p w14:paraId="7BCC32AB" w14:textId="77777777" w:rsidR="00661E05" w:rsidRDefault="00661E05">
      <w:pPr>
        <w:pStyle w:val="Brdtekst"/>
        <w:spacing w:before="1"/>
        <w:ind w:left="0"/>
      </w:pPr>
    </w:p>
    <w:p w14:paraId="63C0C96C" w14:textId="77777777" w:rsidR="00661E05" w:rsidRDefault="00F11327">
      <w:pPr>
        <w:pStyle w:val="Brdtekst"/>
        <w:ind w:right="128"/>
      </w:pPr>
      <w:r>
        <w:t xml:space="preserve">Aalisarneq pillugu inatsit siunissami inuiaqatigiit aningaasarsiornissaannut annertuumik pingaaruteqarpoq.</w:t>
      </w:r>
      <w:r>
        <w:t xml:space="preserve"> </w:t>
      </w:r>
      <w:r>
        <w:t xml:space="preserve">Inatsisip siunertaanut TIG pingaarnertigut naammagisimaarinnippoq, tassani siunnersuutigineqarluni aalisakkatigut pisuussutit tassaasut inuiaqatigiit pigisaat taakkulu piujuartitsinissaq siunertaralugu iluaqutigineqassasut.</w:t>
      </w:r>
      <w:r>
        <w:t xml:space="preserve"> </w:t>
      </w:r>
      <w:r>
        <w:t xml:space="preserve">Kalaallit Nunaanni aalisarneq kalaallinit ingerlanneqassaaq.</w:t>
      </w:r>
      <w:r>
        <w:t xml:space="preserve"> </w:t>
      </w:r>
      <w:r>
        <w:t xml:space="preserve">Aammattaaq aalisarnermik inuussutissarsiut pillugu ataqatigiissitsinermik patajaatsunillu tunngaviusunik piumasaqaatinik pilersitsisoqarnissaa naammagisimaarneqarluni.</w:t>
      </w:r>
    </w:p>
    <w:p w14:paraId="75FC2573" w14:textId="77777777" w:rsidR="00661E05" w:rsidRDefault="00F11327">
      <w:pPr>
        <w:pStyle w:val="Brdtekst"/>
        <w:spacing w:before="1" w:line="268" w:lineRule="exact"/>
      </w:pPr>
      <w:r>
        <w:t xml:space="preserve">Pingaaruteqarluinnartorli tassaavoq,</w:t>
      </w:r>
    </w:p>
    <w:p w14:paraId="65359839" w14:textId="77777777" w:rsidR="00661E05" w:rsidRDefault="00F11327">
      <w:pPr>
        <w:pStyle w:val="Listeafsnit"/>
        <w:numPr>
          <w:ilvl w:val="0"/>
          <w:numId w:val="1"/>
        </w:numPr>
        <w:tabs>
          <w:tab w:val="left" w:pos="230"/>
        </w:tabs>
        <w:spacing w:line="268" w:lineRule="exact"/>
        <w:ind w:hanging="117"/>
      </w:pPr>
      <w:r>
        <w:t xml:space="preserve">sunniuteqarnissamut akuliutinnginnissap kinaassusersiunngitsumillu nakkutilliinissap pingaartinneqarnissaat.</w:t>
      </w:r>
    </w:p>
    <w:p w14:paraId="541DAED4" w14:textId="77777777" w:rsidR="00661E05" w:rsidRDefault="00F11327">
      <w:pPr>
        <w:pStyle w:val="Listeafsnit"/>
        <w:numPr>
          <w:ilvl w:val="0"/>
          <w:numId w:val="1"/>
        </w:numPr>
        <w:tabs>
          <w:tab w:val="left" w:pos="230"/>
        </w:tabs>
        <w:ind w:hanging="117"/>
      </w:pPr>
      <w:r>
        <w:t xml:space="preserve">inatsisip atuisunit paasineqarnissaa aamma innuttaasut piviusumik akuutinneqarnissaat</w:t>
      </w:r>
    </w:p>
    <w:p w14:paraId="11C8D8FB" w14:textId="77777777" w:rsidR="00661E05" w:rsidRDefault="00F11327">
      <w:pPr>
        <w:pStyle w:val="Listeafsnit"/>
        <w:numPr>
          <w:ilvl w:val="0"/>
          <w:numId w:val="1"/>
        </w:numPr>
        <w:tabs>
          <w:tab w:val="left" w:pos="230"/>
        </w:tabs>
        <w:ind w:hanging="117"/>
      </w:pPr>
      <w:r>
        <w:t xml:space="preserve">inatsisip aappassaaneerneqannginnerani ersernerluttut qulaajarneqarlutillu iluarsineqassasut.</w:t>
      </w:r>
    </w:p>
    <w:p w14:paraId="6138C01E" w14:textId="77777777" w:rsidR="00661E05" w:rsidRDefault="00661E05">
      <w:pPr>
        <w:pStyle w:val="Brdtekst"/>
        <w:spacing w:before="1"/>
        <w:ind w:left="0"/>
      </w:pPr>
    </w:p>
    <w:p w14:paraId="592F1BCF" w14:textId="77777777" w:rsidR="00661E05" w:rsidRDefault="00F11327">
      <w:pPr>
        <w:pStyle w:val="Brdtekst"/>
        <w:ind w:right="128"/>
      </w:pPr>
      <w:r>
        <w:t xml:space="preserve">Inatsit paasiuminaappoq, tamanna ernumanartuuvoq, tassa inatsit taannarpiaq inuppassuarnut pingaaruteqartuummat.</w:t>
      </w:r>
      <w:r>
        <w:t xml:space="preserve"> </w:t>
      </w:r>
      <w:r>
        <w:t xml:space="preserve">Inatsimmi oqaasertat paasinartuullutillu erseqqissuunissaat TIG-mit akuerineqarpoq, kaammattuutigaluguli ammasumik pisoqarnissaa paasiuminartuunissaalu siunertaralugu inatsit allanneqassasoq.</w:t>
      </w:r>
      <w:r>
        <w:t xml:space="preserve"> </w:t>
      </w:r>
      <w:r>
        <w:t xml:space="preserve">Inatsisip paasiuminaattuunera pissutigalugu tusarniaanermi piffissaliussap sapaatit akunnerinit arfinilinnit sivisunerusariaqaraluarpoq (juulli ukiortaarlu ilanngunnagit sapaatit akunneri arfineq pingasut).</w:t>
      </w:r>
      <w:r>
        <w:t xml:space="preserve"> </w:t>
      </w:r>
      <w:r>
        <w:t xml:space="preserve">Taamaaliornikkut peqataasut pineqartut peqatigiiffiminnut paasiniaanissamut periarfissaqarnerupput aamma piffissami tusarniaaffiusumi innuttaasunik ataatsimiisitsisoqarsinnaalluni.</w:t>
      </w:r>
    </w:p>
    <w:p w14:paraId="7F4AB707" w14:textId="77777777" w:rsidR="00661E05" w:rsidRDefault="00F11327">
      <w:pPr>
        <w:pStyle w:val="Brdtekst"/>
        <w:spacing w:before="47" w:line="538" w:lineRule="exact"/>
        <w:ind w:right="128"/>
      </w:pPr>
      <w:r>
        <w:t xml:space="preserve">TIG-p kaammattuutigaa aaqqissuussinermut nutaamut ikaarsaarnermi piffissaliussaq eqqarsaatigilluartariaqartoq, nunap aningaasaqarnera eqqarsaatigalugu.</w:t>
      </w:r>
      <w:r>
        <w:t xml:space="preserve"> </w:t>
      </w:r>
      <w:r>
        <w:t xml:space="preserve">Inatsimmut nassuiaatit:</w:t>
      </w:r>
    </w:p>
    <w:p w14:paraId="266C37C2" w14:textId="43795D73" w:rsidR="00661E05" w:rsidRDefault="00F11327" w:rsidP="00F11327">
      <w:pPr>
        <w:pStyle w:val="Brdtekst"/>
        <w:spacing w:line="220" w:lineRule="exact"/>
      </w:pPr>
      <w:r>
        <w:t xml:space="preserve">Inatsimmut nassuiaatini qupperneq 19, "Kalaallit Nunaat annertuumik aningaasaqarfiunngimmat, aalisarnermi ineriartornermut nutarterinermullu naleqqiullugu, nunap iluani aningaasaliisinnaasut amerlassusaat killeqartussaapput.</w:t>
      </w:r>
      <w:r>
        <w:t xml:space="preserve"> </w:t>
      </w:r>
      <w:r>
        <w:t xml:space="preserve">Tamatuma saniatigut aningaasaatinut periarfissanut killeqartitsineq naammassisaqarsinnaassutsikkut ineriartornermik unikaallatsitsissaaq peqatigisaanillu aalisartunut inuusuttunut aalisarnermut periarfissaqarnerat ajornarnerulersillugu."</w:t>
      </w:r>
    </w:p>
    <w:p w14:paraId="20A3C9F2" w14:textId="77777777" w:rsidR="00661E05" w:rsidRDefault="00F11327">
      <w:pPr>
        <w:pStyle w:val="Brdtekst"/>
        <w:spacing w:before="267"/>
        <w:ind w:right="213"/>
      </w:pPr>
      <w:r>
        <w:t xml:space="preserve">Nunat allamiut aningaasaliisinnaanerannik unitsitsineq, soraarnerussutisianut karsit eqqaassanngikkaanni, ingasattumik alloriarneruvoq. </w:t>
      </w:r>
      <w:r>
        <w:t xml:space="preserve"> </w:t>
      </w:r>
      <w:r>
        <w:t xml:space="preserve">Taamatut unitsitsineq Royal Greenlandimut pingaaruteqartumik kinguneqartitsissaaq, 2022-mi ukiumoortumik nalunaarusiamini allattoq 4 mia. kr.-t sinnerlugit akiitsutigut pisussaaffeqarluni.</w:t>
      </w:r>
      <w:r>
        <w:t xml:space="preserve"> </w:t>
      </w:r>
      <w:r>
        <w:t xml:space="preserve">Taakku taarsigassarsisitsisarfiusinnaasut allanneqarput.</w:t>
      </w:r>
    </w:p>
    <w:p w14:paraId="468712CB" w14:textId="77777777" w:rsidR="00661E05" w:rsidRDefault="00F11327">
      <w:pPr>
        <w:pStyle w:val="Brdtekst"/>
        <w:spacing w:before="1"/>
        <w:ind w:right="213"/>
      </w:pPr>
      <w:r>
        <w:t xml:space="preserve">Aalisarnermi nunat allamiut aningaasaataat sooq ilaatinneqannginnissaat pillugu itinerusumik nassuiaasoqarnissaa TIG-mit kaammattuutigineqarpoq (aatsitassarsiornermi, attavilersuutini assigisaannilu tamanna akuerineqarsimappat).</w:t>
      </w:r>
    </w:p>
    <w:p w14:paraId="46E8D355" w14:textId="77777777" w:rsidR="00661E05" w:rsidRDefault="00661E05">
      <w:pPr>
        <w:pStyle w:val="Brdtekst"/>
        <w:spacing w:before="1"/>
        <w:ind w:left="0"/>
      </w:pPr>
    </w:p>
    <w:p w14:paraId="607023BE" w14:textId="1EF3675A" w:rsidR="00661E05" w:rsidRDefault="00F11327" w:rsidP="00F11327">
      <w:pPr>
        <w:pStyle w:val="Brdtekst"/>
        <w:ind w:right="213"/>
      </w:pPr>
      <w:r>
        <w:t xml:space="preserve">Nunami suliffeqarnerup pingaaruteqarnera pillugu suli oqaluttoqarnera TIG-mit tupigusuutigineqarpoq.</w:t>
      </w:r>
      <w:r>
        <w:t xml:space="preserve"> </w:t>
      </w:r>
      <w:r>
        <w:t xml:space="preserve">Aamma sulisinnaasut inuussutissarsiutini allani sulilersinnaasut.</w:t>
      </w:r>
      <w:r>
        <w:t xml:space="preserve"> </w:t>
      </w:r>
      <w:r>
        <w:t xml:space="preserve">Naatsorsuutigisariaqarpoq RG-p suliffissuini sulisutut atorfeqartut asiamiut 180-it nuna qimattariaqassagaat, tassa taakku aalisakkerivinni suliunnaassappata.</w:t>
      </w:r>
      <w:r>
        <w:t xml:space="preserve"> </w:t>
      </w:r>
      <w:r>
        <w:t xml:space="preserve">Maannakkut aalisartuusut inuussutissarsiutini allani siunissami ilaalernissaat naatsorsuutigineqarpoq, taamaalilluni ukiumut 300.000 kr.-nik isertitaqarnissaq anguneqassalluni.</w:t>
      </w:r>
      <w:r>
        <w:t xml:space="preserve"> </w:t>
      </w:r>
      <w:r>
        <w:t xml:space="preserve">  </w:t>
      </w:r>
      <w:r>
        <w:t xml:space="preserve"> </w:t>
      </w:r>
      <w:r>
        <w:t xml:space="preserve">Kisitsit taanna qaffasippasippoq aamma annertuumik annertuumillu aningaasartuuteqarluni pikkorissartitsilluni suliniuteqareernikkut aatsaat anguneqarsinnaasoq naatsorsuutigisariaqarluni.</w:t>
      </w:r>
    </w:p>
    <w:p w14:paraId="4918127B" w14:textId="77777777" w:rsidR="00661E05" w:rsidRDefault="00F11327">
      <w:pPr>
        <w:pStyle w:val="Brdtekst"/>
        <w:ind w:right="213"/>
      </w:pPr>
      <w:r>
        <w:t xml:space="preserve">Inuussutissarsiutini allani sulisussat amigaatigineqartillugit nunami aalisakkerivinni sulisut sooq suli taamatut pingaartinneqarneri pillugit itinerusumik nassuiaasoqarnissaa TIG-p kaammattuutigaa.</w:t>
      </w:r>
    </w:p>
    <w:p w14:paraId="3B89C616" w14:textId="77777777" w:rsidR="00661E05" w:rsidRDefault="00661E05">
      <w:pPr>
        <w:pStyle w:val="Brdtekst"/>
        <w:ind w:left="0"/>
      </w:pPr>
    </w:p>
    <w:p w14:paraId="2F8105D2" w14:textId="77777777" w:rsidR="00661E05" w:rsidRDefault="00661E05">
      <w:pPr>
        <w:pStyle w:val="Brdtekst"/>
        <w:spacing w:before="268"/>
        <w:ind w:left="0"/>
      </w:pPr>
    </w:p>
    <w:p w14:paraId="03C91C3D" w14:textId="77777777" w:rsidR="00661E05" w:rsidRDefault="00F11327">
      <w:pPr>
        <w:pStyle w:val="Brdtekst"/>
      </w:pPr>
      <w:r>
        <w:rPr>
          <w:u w:val="single"/>
        </w:rPr>
        <w:t xml:space="preserve">Inatsisissatut siunnersuummut oqaaseqaatit immikkut ittut</w:t>
      </w:r>
    </w:p>
    <w:p w14:paraId="554D068F" w14:textId="77777777" w:rsidR="00661E05" w:rsidRDefault="00F11327">
      <w:pPr>
        <w:pStyle w:val="Brdtekst"/>
      </w:pPr>
      <w:r>
        <w:t xml:space="preserve">§ 1, imm. 3. Inatsimmik aqutsinermi aamma sammisat eqqaaneqartut qulingiluat pingaartinneqassapput.</w:t>
      </w:r>
    </w:p>
    <w:p w14:paraId="070170D9" w14:textId="77777777" w:rsidR="00661E05" w:rsidRDefault="00F11327">
      <w:pPr>
        <w:pStyle w:val="Brdtekst"/>
        <w:spacing w:before="1"/>
      </w:pPr>
      <w:r>
        <w:t xml:space="preserve">Ingerlatsiviup aalajangiinerani sunniuteqarnissamut akuliutinnginnissap tamakkiisumik ammasumik pissuseqarnissap pisariaqartinnera pillugu nassuiaatini ilanngunneqarnissai TIG-mit kaammattuutigineqarpoq.</w:t>
      </w:r>
      <w:r>
        <w:t xml:space="preserve"> </w:t>
      </w:r>
      <w:r>
        <w:t xml:space="preserve">Tassani minnerunngitsumik ilisimatuussutsikkut siunnersuisarneq eqqarsaatigineqarpoq.</w:t>
      </w:r>
      <w:r>
        <w:t xml:space="preserve"> </w:t>
      </w:r>
      <w:r>
        <w:t xml:space="preserve">Aamma ingerlatsinermut naleqqiullugu naammagittaalliuuteqarsinnaaneq pillugu paasissutissat amigaatigineqarput.</w:t>
      </w:r>
    </w:p>
    <w:p w14:paraId="5D52E097" w14:textId="77777777" w:rsidR="00661E05" w:rsidRDefault="00661E05">
      <w:pPr>
        <w:pStyle w:val="Brdtekst"/>
        <w:spacing w:before="267"/>
        <w:ind w:left="0"/>
      </w:pPr>
    </w:p>
    <w:p w14:paraId="4F7EDDB1" w14:textId="77777777" w:rsidR="00661E05" w:rsidRDefault="00F11327">
      <w:pPr>
        <w:pStyle w:val="Brdtekst"/>
      </w:pPr>
      <w:r>
        <w:t xml:space="preserve">§ 16. Aqutsinermi pilersaarutit - tassunga nersualaarinninneq.</w:t>
      </w:r>
      <w:r>
        <w:t xml:space="preserve"> </w:t>
      </w:r>
      <w:r>
        <w:t xml:space="preserve">Nassuiaatini takuneqarsinnaavoq aqutsinermi pilersaarutit ilusilersorneri pillugit oqallinnerit 'ammasuussasut', taava ataatsimiinnerniit imaqarniliat tamanut saqqummiunneqartassappat?</w:t>
      </w:r>
    </w:p>
    <w:p w14:paraId="510BAB2A" w14:textId="77777777" w:rsidR="00661E05" w:rsidRDefault="00F11327">
      <w:pPr>
        <w:pStyle w:val="Brdtekst"/>
        <w:spacing w:before="1"/>
      </w:pPr>
      <w:r>
        <w:t xml:space="preserve">  </w:t>
      </w:r>
    </w:p>
    <w:p w14:paraId="47B23842" w14:textId="77777777" w:rsidR="00661E05" w:rsidRDefault="00F11327">
      <w:pPr>
        <w:pStyle w:val="Brdtekst"/>
      </w:pPr>
      <w:r>
        <w:t xml:space="preserve">Naamiuppat, taava allagaatinik paasitinneqarsinnaatitaaneq qinnutigineqarsinnaassava?</w:t>
      </w:r>
    </w:p>
    <w:p w14:paraId="1B251931" w14:textId="77777777" w:rsidR="00661E05" w:rsidRDefault="00661E05">
      <w:pPr>
        <w:pStyle w:val="Brdtekst"/>
        <w:ind w:left="0"/>
      </w:pPr>
    </w:p>
    <w:p w14:paraId="79441EC6" w14:textId="77777777" w:rsidR="00661E05" w:rsidRDefault="00F11327">
      <w:pPr>
        <w:pStyle w:val="Brdtekst"/>
        <w:ind w:right="213"/>
      </w:pPr>
      <w:r>
        <w:t xml:space="preserve">§ 17, inatsisip siunertaata pingaartinneqarnissaanut nassuiaatini innersuussisoqarnera pitsaavoq, pisassiissutillu nungullugit aalisarneqarneri pissutigalugu TAC qaffanneqassanngitsoq.</w:t>
      </w:r>
    </w:p>
    <w:p w14:paraId="455D980D" w14:textId="77777777" w:rsidR="00661E05" w:rsidRDefault="00F11327">
      <w:pPr>
        <w:pStyle w:val="Brdtekst"/>
        <w:spacing w:before="1"/>
      </w:pPr>
      <w:r>
        <w:t xml:space="preserve">§ 17, imm. 4: meteri uuttuutitut siaarneqarsinnaasutut atuarneqarpoq.</w:t>
      </w:r>
      <w:r>
        <w:t xml:space="preserve"> </w:t>
      </w:r>
      <w:r>
        <w:t xml:space="preserve">Tamanna aarlerinartorujussuuvoq, tassa aqutsinermi pilersaarutit kinguaattoorfiusut Naalakkersuisut TAC-mik aalajangersimasumik aalajangiinissaannut ammaassiinnarmat.</w:t>
      </w:r>
    </w:p>
    <w:p w14:paraId="329F09F5" w14:textId="77777777" w:rsidR="00661E05" w:rsidRDefault="00F11327">
      <w:pPr>
        <w:pStyle w:val="Brdtekst"/>
        <w:spacing w:before="267"/>
      </w:pPr>
      <w:r>
        <w:t xml:space="preserve">§ 29: </w:t>
      </w:r>
      <w:r>
        <w:t xml:space="preserve"> </w:t>
      </w:r>
      <w:r>
        <w:t xml:space="preserve">Atulersitsinermi nassuiaatini takuneqarsinnaasutut assersuutinik paasiuminartunik ilitsersuuteqartariaqarpoq (aamma digitaliusunik).</w:t>
      </w:r>
    </w:p>
    <w:p w14:paraId="1A4DD0AD" w14:textId="77777777" w:rsidR="00661E05" w:rsidRDefault="00661E05">
      <w:pPr>
        <w:pStyle w:val="Brdtekst"/>
        <w:spacing w:before="1"/>
        <w:ind w:left="0"/>
      </w:pPr>
    </w:p>
    <w:p w14:paraId="364B3A11" w14:textId="77777777" w:rsidR="00661E05" w:rsidRDefault="00F11327">
      <w:pPr>
        <w:pStyle w:val="Brdtekst"/>
        <w:ind w:right="213"/>
      </w:pPr>
      <w:r>
        <w:t xml:space="preserve">§ 30:</w:t>
      </w:r>
      <w:r>
        <w:t xml:space="preserve"> </w:t>
      </w:r>
      <w:r>
        <w:t xml:space="preserve">Pisassiissutinit pigisat kingornunneqarsinnaapput.</w:t>
      </w:r>
      <w:r>
        <w:t xml:space="preserve"> </w:t>
      </w:r>
      <w:r>
        <w:t xml:space="preserve">Tamanna nassuiarneqartariaqarpoq, assersuutigalugu nassuiaatini kingornussineq pillugu inatsimmut attuumassuteqartunut innersuussisoqarluni.</w:t>
      </w:r>
    </w:p>
    <w:p w14:paraId="7EFF6102" w14:textId="77777777" w:rsidR="00661E05" w:rsidRDefault="00661E05">
      <w:pPr>
        <w:pStyle w:val="Brdtekst"/>
        <w:ind w:left="0"/>
      </w:pPr>
    </w:p>
    <w:p w14:paraId="26398AD4" w14:textId="77777777" w:rsidR="00661E05" w:rsidRDefault="00F11327">
      <w:pPr>
        <w:pStyle w:val="Brdtekst"/>
        <w:spacing w:before="1"/>
      </w:pPr>
      <w:r>
        <w:t xml:space="preserve">§ 51, imm. 3. Paasissutissat, inatsimmi aqutsinissamut pisariaqartut tunniunneqassapput, tassunga ilanngullugit ilisimatusarnermi siunertaqartunut.</w:t>
      </w:r>
      <w:r>
        <w:t xml:space="preserve"> </w:t>
      </w:r>
      <w:r>
        <w:t xml:space="preserve">Tassani allanneqarpoq "aalisarnermut nunamilu tunisassiornermi suliffeqarnermi aningaasaqarnermi pissutsit.</w:t>
      </w:r>
      <w:r>
        <w:t xml:space="preserve"> </w:t>
      </w:r>
      <w:r>
        <w:t xml:space="preserve">Nassuiaatini oqaasertamut TIG nangaassuteqarpoq, tassani allanneqarmat: akissarsiat pillugit paasissutissat, tassunga ilanngullugit bonusinik aaqqissuussinerusinnaasut kiisalu avammut niuerneq pillugu paasissutissat annertuumik pingaaruteqarsinnaammata.</w:t>
      </w:r>
      <w:r>
        <w:t xml:space="preserve"> </w:t>
      </w:r>
      <w:r>
        <w:t xml:space="preserve">Inatsisip oqaasertaani avammut niuerneq pillugu allassimasoqanngilaq, taamaattumik tassunga atatillugu naleqquppasinnani.</w:t>
      </w:r>
    </w:p>
    <w:p w14:paraId="088FBFA9" w14:textId="77777777" w:rsidR="00661E05" w:rsidRDefault="00F11327">
      <w:pPr>
        <w:pStyle w:val="Brdtekst"/>
        <w:spacing w:before="268"/>
        <w:ind w:right="213"/>
      </w:pPr>
      <w:r>
        <w:t xml:space="preserve">§ 51 aamma § 52. Qarasaasiaqarnikkut tunngavissat nutaat taakku marluk kiap ineriartortissavai?  </w:t>
      </w:r>
      <w:r>
        <w:t xml:space="preserve"> </w:t>
      </w:r>
      <w:r>
        <w:t xml:space="preserve">Imm. 5-imi allassimavoq paasissutissanik katersineq, suliarinninneq ingerlatitseqqinnerlu oqartussanut, pisortat sullissiviinut allanulluunniit piginnaatitsinikkut pissasoq, tassunga ilanngullugit suliffeqarfiit namminersortut.</w:t>
      </w:r>
      <w:r>
        <w:t xml:space="preserve"> </w:t>
      </w:r>
      <w:r>
        <w:t xml:space="preserve">Tamanut ammasumik suliariumannittussarsiuussineq pillugu inatsimmut innersuussineq nassuiaatini amigaatigineqarpoq aamma paasissutissanut taakkununnga pingaaruteqartunut kalaallit piginnittuunerat pillugu piumasaqaat pillugu.</w:t>
      </w:r>
    </w:p>
    <w:p w14:paraId="0DB8654E" w14:textId="77777777" w:rsidR="00661E05" w:rsidRDefault="00F11327">
      <w:pPr>
        <w:pStyle w:val="Brdtekst"/>
        <w:spacing w:before="3" w:line="237" w:lineRule="auto"/>
      </w:pPr>
      <w:r>
        <w:t xml:space="preserve">Qarasaasiaqarnikkut tunngavissat nutaat pillugit missiliuineq 4-7 mio.-inik akeqassasoq assut isumalluarneruallaarpasippoq, qarasaasiaqarnikkut tunngaviit allat qanoq akeqarsimaneri takugaanni.</w:t>
      </w:r>
    </w:p>
    <w:p w14:paraId="76130992" w14:textId="77777777" w:rsidR="00661E05" w:rsidRDefault="00F11327">
      <w:pPr>
        <w:pStyle w:val="Brdtekst"/>
        <w:spacing w:before="1"/>
      </w:pPr>
      <w:r>
        <w:t xml:space="preserve">Paasissutissanut katersorneqartunut kina piginnittuunersoq pillugu erseqqissaanissaq TIG-mit ujartorneqarpoq.</w:t>
      </w:r>
    </w:p>
    <w:p w14:paraId="536314A2" w14:textId="77777777" w:rsidR="00661E05" w:rsidRDefault="00661E05">
      <w:pPr>
        <w:pStyle w:val="Brdtekst"/>
        <w:spacing w:before="1"/>
        <w:ind w:left="0"/>
      </w:pPr>
    </w:p>
    <w:p w14:paraId="1B1B6897" w14:textId="77777777" w:rsidR="00661E05" w:rsidRDefault="00F11327">
      <w:pPr>
        <w:pStyle w:val="Brdtekst"/>
      </w:pPr>
      <w:r>
        <w:t xml:space="preserve">§ 52, imm. 3:  </w:t>
      </w:r>
      <w:r>
        <w:t xml:space="preserve"> </w:t>
      </w:r>
      <w:r>
        <w:t xml:space="preserve">Takussutissiap sumi tamanut saqqummiunneqarnissaa pillugu paasissutissat amigaataapput.</w:t>
      </w:r>
    </w:p>
    <w:p w14:paraId="05882540" w14:textId="77777777" w:rsidR="00661E05" w:rsidRDefault="00661E05">
      <w:pPr>
        <w:pStyle w:val="Brdtekst"/>
        <w:spacing w:before="1"/>
        <w:ind w:left="0"/>
      </w:pPr>
    </w:p>
    <w:p w14:paraId="5309CB29" w14:textId="77777777" w:rsidR="00661E05" w:rsidRDefault="00F11327">
      <w:pPr>
        <w:pStyle w:val="Brdtekst"/>
        <w:ind w:right="213"/>
      </w:pPr>
      <w:r>
        <w:t xml:space="preserve">§ 54: Aalisarneq pillugu siunnersuisoqatigiit.</w:t>
      </w:r>
      <w:r>
        <w:t xml:space="preserve"> </w:t>
      </w:r>
      <w:r>
        <w:t xml:space="preserve">Ullumikkut siunnersuisoqatigiinni kikkut issiaqataaneri pillugit paasissutissaqarpoq, Naalakkersuisoqarfiup nittartagaani ikkunneqartup imaqarniliaq aqqutigalugu pissarsiarineqartut.</w:t>
      </w:r>
      <w:r>
        <w:t xml:space="preserve"> </w:t>
      </w:r>
      <w:r>
        <w:t xml:space="preserve">Inatsisissatut siunnersuut malillugu siunnersuisoqatigiinni kikkut issianersut pillugit ammasumik pissuseqartoqassava (assersuutigalugu Siunnersuisoqatigiit nittartagaanni)?</w:t>
      </w:r>
      <w:r>
        <w:t xml:space="preserve"> </w:t>
      </w:r>
      <w:r>
        <w:t xml:space="preserve">Siunnersuisoqatigiinniit imaqarniliaq tamanit pissarsiarineqarsinnaassava?</w:t>
      </w:r>
    </w:p>
    <w:p w14:paraId="39C3C59A" w14:textId="77777777" w:rsidR="00661E05" w:rsidRDefault="00661E05">
      <w:pPr>
        <w:sectPr w:rsidR="00661E05">
          <w:headerReference w:type="default" r:id="rId10"/>
          <w:footerReference w:type="default" r:id="rId11"/>
          <w:pgSz w:w="11910" w:h="16840"/>
          <w:pgMar w:top="1640" w:right="1020" w:bottom="1440" w:left="1020" w:header="720" w:footer="1244" w:gutter="0"/>
          <w:cols w:space="708"/>
        </w:sectPr>
      </w:pPr>
    </w:p>
    <w:p w14:paraId="26807964" w14:textId="77777777" w:rsidR="00661E05" w:rsidRDefault="00661E05">
      <w:pPr>
        <w:pStyle w:val="Brdtekst"/>
        <w:spacing w:before="46"/>
        <w:ind w:left="0"/>
      </w:pPr>
    </w:p>
    <w:p w14:paraId="29BDC001" w14:textId="77777777" w:rsidR="00661E05" w:rsidRDefault="00F11327">
      <w:pPr>
        <w:pStyle w:val="Brdtekst"/>
      </w:pPr>
      <w:r>
        <w:t xml:space="preserve">§ 69: </w:t>
      </w:r>
      <w:r>
        <w:t xml:space="preserve"> </w:t>
      </w:r>
      <w:r>
        <w:t xml:space="preserve">Sakkortunerusumik pineqaatissiisoqarnissaanut qanoq akulikitsigisumik unioqqutitsisoqartarnissaa eqqarsaatigineqarsimava?</w:t>
      </w:r>
    </w:p>
    <w:p w14:paraId="6F7BB58F" w14:textId="77777777" w:rsidR="00661E05" w:rsidRDefault="00661E05">
      <w:pPr>
        <w:pStyle w:val="Brdtekst"/>
        <w:ind w:left="0"/>
      </w:pPr>
    </w:p>
    <w:p w14:paraId="77F12EEC" w14:textId="77777777" w:rsidR="00661E05" w:rsidRDefault="00661E05">
      <w:pPr>
        <w:pStyle w:val="Brdtekst"/>
        <w:ind w:left="0"/>
      </w:pPr>
    </w:p>
    <w:p w14:paraId="7AA21D39" w14:textId="77777777" w:rsidR="00661E05" w:rsidRDefault="00661E05">
      <w:pPr>
        <w:pStyle w:val="Brdtekst"/>
        <w:ind w:left="0"/>
      </w:pPr>
    </w:p>
    <w:p w14:paraId="38481FE6" w14:textId="77777777" w:rsidR="00661E05" w:rsidRDefault="00661E05">
      <w:pPr>
        <w:pStyle w:val="Brdtekst"/>
        <w:ind w:left="0"/>
      </w:pPr>
    </w:p>
    <w:p w14:paraId="41FC8EB3" w14:textId="77777777" w:rsidR="00661E05" w:rsidRDefault="00661E05">
      <w:pPr>
        <w:pStyle w:val="Brdtekst"/>
        <w:ind w:left="0"/>
      </w:pPr>
    </w:p>
    <w:p w14:paraId="10FB4232" w14:textId="77777777" w:rsidR="00661E05" w:rsidRDefault="00661E05">
      <w:pPr>
        <w:pStyle w:val="Brdtekst"/>
        <w:spacing w:before="268"/>
        <w:ind w:left="0"/>
      </w:pPr>
    </w:p>
    <w:p w14:paraId="1227317D" w14:textId="77777777" w:rsidR="00661E05" w:rsidRDefault="00F11327">
      <w:pPr>
        <w:pStyle w:val="Brdtekst"/>
      </w:pPr>
      <w:r>
        <w:t xml:space="preserve">Inussiarnersumik inuulluaqqusillunga</w:t>
      </w:r>
    </w:p>
    <w:p w14:paraId="04A23A2B" w14:textId="77777777" w:rsidR="00661E05" w:rsidRDefault="00F11327">
      <w:pPr>
        <w:pStyle w:val="Brdtekst"/>
        <w:spacing w:before="20"/>
        <w:ind w:left="0"/>
        <w:rPr>
          <w:sz w:val="20"/>
        </w:rPr>
      </w:pPr>
      <w:r>
        <w:drawing>
          <wp:anchor distT="0" distB="0" distL="0" distR="0" simplePos="0" relativeHeight="487587840" behindDoc="1" locked="0" layoutInCell="1" allowOverlap="1" wp14:anchorId="605F8A5E" wp14:editId="4C4C2E9C">
            <wp:simplePos x="0" y="0"/>
            <wp:positionH relativeFrom="page">
              <wp:posOffset>744475</wp:posOffset>
            </wp:positionH>
            <wp:positionV relativeFrom="paragraph">
              <wp:posOffset>183485</wp:posOffset>
            </wp:positionV>
            <wp:extent cx="1510075" cy="487679"/>
            <wp:effectExtent l="0" t="0" r="0" b="0"/>
            <wp:wrapTopAndBottom/>
            <wp:docPr id="3" name="Image 3" descr="Et billede, der indeholder håndskrift, kalligrafi, Font/skrifttype, typografi  Automatisk generere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Et billede, der indeholder håndskrift, kalligrafi, Font/skrifttype, typografi  Automatisk genereret beskrivels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7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E281C" w14:textId="77777777" w:rsidR="00661E05" w:rsidRDefault="00661E05">
      <w:pPr>
        <w:pStyle w:val="Brdtekst"/>
        <w:spacing w:before="65"/>
        <w:ind w:left="0"/>
      </w:pPr>
    </w:p>
    <w:p w14:paraId="7475A59E" w14:textId="77777777" w:rsidR="00661E05" w:rsidRDefault="00F11327">
      <w:pPr>
        <w:pStyle w:val="Brdtekst"/>
        <w:ind w:right="8267"/>
      </w:pPr>
      <w:r>
        <w:t xml:space="preserve">Inuk Lundblad – Siulittaasuugallartoq.</w:t>
      </w:r>
    </w:p>
    <w:sectPr w:rsidR="00661E05">
      <w:pgSz w:w="11910" w:h="16840"/>
      <w:pgMar w:top="1640" w:right="1020" w:bottom="1440" w:left="1020" w:header="720" w:footer="1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14F5" w14:textId="77777777" w:rsidR="00F11327" w:rsidRDefault="00F11327">
      <w:r>
        <w:separator/>
      </w:r>
    </w:p>
  </w:endnote>
  <w:endnote w:type="continuationSeparator" w:id="0">
    <w:p w14:paraId="57A3734F" w14:textId="77777777" w:rsidR="00F11327" w:rsidRDefault="00F1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A486" w14:textId="77777777" w:rsidR="00661E05" w:rsidRDefault="00F11327">
    <w:pPr>
      <w:pStyle w:val="Brdtekst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 wp14:anchorId="0BF1E33C" wp14:editId="59A73349">
              <wp:simplePos x="0" y="0"/>
              <wp:positionH relativeFrom="page">
                <wp:posOffset>706932</wp:posOffset>
              </wp:positionH>
              <wp:positionV relativeFrom="page">
                <wp:posOffset>9760915</wp:posOffset>
              </wp:positionV>
              <wp:extent cx="6096635" cy="1739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63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676416" w14:textId="77777777" w:rsidR="00661E05" w:rsidRDefault="00F11327">
                          <w:pPr>
                            <w:spacing w:before="19"/>
                            <w:ind w:left="20"/>
                            <w:rPr>
                              <w:sz w:val="20"/>
                              <w:rFonts w:ascii="Cambria"/>
                            </w:rPr>
                          </w:pPr>
                          <w:r>
                            <w:rPr>
                              <w:color w:val="006FC0"/>
                              <w:sz w:val="20"/>
                              <w:rFonts w:ascii="Cambria"/>
                            </w:rPr>
                            <w:t xml:space="preserve">Transparency International Greenland, Postboks 1613, 3900 Nuuk. </w:t>
                          </w:r>
                          <w:hyperlink r:id="rId1">
                            <w:r>
                              <w:rPr>
                                <w:color w:val="006FC0"/>
                                <w:sz w:val="20"/>
                                <w:u w:val="single" w:color="006FC0"/>
                                <w:rFonts w:ascii="Cambria"/>
                              </w:rPr>
                              <w:t xml:space="preserve">info@transparency.gl</w:t>
                            </w:r>
                            <w:r>
                              <w:rPr>
                                <w:color w:val="006FC0"/>
                                <w:sz w:val="20"/>
                                <w:rFonts w:ascii="Cambria"/>
                              </w:rPr>
                              <w:t xml:space="preserve">.</w:t>
                            </w:r>
                          </w:hyperlink>
                          <w:r>
                            <w:rPr>
                              <w:color w:val="006FC0"/>
                              <w:sz w:val="20"/>
                              <w:rFonts w:ascii="Cambria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6FC0"/>
                                <w:sz w:val="20"/>
                                <w:rFonts w:ascii="Cambria"/>
                              </w:rPr>
                              <w:t xml:space="preserve">www.</w:t>
                            </w:r>
                          </w:hyperlink>
                          <w:r>
                            <w:rPr>
                              <w:color w:val="006FC0"/>
                              <w:sz w:val="20"/>
                              <w:rFonts w:ascii="Cambria"/>
                            </w:rPr>
                            <w:t xml:space="preserve"> transparency.gl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1E33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5.65pt;margin-top:768.6pt;width:480.05pt;height:13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" filled="f" stroked="f">
              <v:textbox inset="0,0,0,0">
                <w:txbxContent>
                  <w:p w14:paraId="7E676416" w14:textId="77777777" w:rsidR="00661E05" w:rsidRDefault="00F11327">
                    <w:pPr>
                      <w:spacing w:before="19"/>
                      <w:ind w:left="20"/>
                      <w:rPr>
                        <w:sz w:val="20"/>
                        <w:rFonts w:ascii="Cambria"/>
                      </w:rPr>
                    </w:pPr>
                    <w:r>
                      <w:rPr>
                        <w:color w:val="006FC0"/>
                        <w:sz w:val="20"/>
                        <w:rFonts w:ascii="Cambria"/>
                      </w:rPr>
                      <w:t xml:space="preserve">Transparency International Greenland, Postboks 1613, 3900 Nuuk. </w:t>
                    </w:r>
                    <w:hyperlink r:id="rId1">
                      <w:r>
                        <w:rPr>
                          <w:color w:val="006FC0"/>
                          <w:sz w:val="20"/>
                          <w:u w:val="single" w:color="006FC0"/>
                          <w:rFonts w:ascii="Cambria"/>
                        </w:rPr>
                        <w:t xml:space="preserve">info@transparency.gl</w:t>
                      </w:r>
                      <w:r>
                        <w:rPr>
                          <w:color w:val="006FC0"/>
                          <w:sz w:val="20"/>
                          <w:rFonts w:ascii="Cambria"/>
                        </w:rPr>
                        <w:t xml:space="preserve">.</w:t>
                      </w:r>
                    </w:hyperlink>
                    <w:r>
                      <w:rPr>
                        <w:color w:val="006FC0"/>
                        <w:sz w:val="20"/>
                        <w:rFonts w:ascii="Cambria"/>
                      </w:rPr>
                      <w:t xml:space="preserve"> </w:t>
                    </w:r>
                    <w:hyperlink r:id="rId2">
                      <w:r>
                        <w:rPr>
                          <w:color w:val="006FC0"/>
                          <w:sz w:val="20"/>
                          <w:rFonts w:ascii="Cambria"/>
                        </w:rPr>
                        <w:t xml:space="preserve">www.</w:t>
                      </w:r>
                    </w:hyperlink>
                    <w:r>
                      <w:rPr>
                        <w:color w:val="006FC0"/>
                        <w:sz w:val="20"/>
                        <w:rFonts w:ascii="Cambria"/>
                      </w:rPr>
                      <w:t xml:space="preserve"> transparency.gl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77C0" w14:textId="77777777" w:rsidR="00F11327" w:rsidRDefault="00F11327">
      <w:r>
        <w:separator/>
      </w:r>
    </w:p>
  </w:footnote>
  <w:footnote w:type="continuationSeparator" w:id="0">
    <w:p w14:paraId="5FCD2834" w14:textId="77777777" w:rsidR="00F11327" w:rsidRDefault="00F1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2F3" w14:textId="77777777" w:rsidR="00661E05" w:rsidRDefault="00F11327">
    <w:pPr>
      <w:pStyle w:val="Brdtekst"/>
      <w:spacing w:line="14" w:lineRule="auto"/>
      <w:ind w:left="0"/>
      <w:rPr>
        <w:sz w:val="20"/>
      </w:rPr>
    </w:pPr>
    <w:r>
      <w:drawing>
        <wp:anchor distT="0" distB="0" distL="0" distR="0" simplePos="0" relativeHeight="251657216" behindDoc="1" locked="0" layoutInCell="1" allowOverlap="1" wp14:anchorId="6728967E" wp14:editId="1B223FAF">
          <wp:simplePos x="0" y="0"/>
          <wp:positionH relativeFrom="page">
            <wp:posOffset>5404484</wp:posOffset>
          </wp:positionH>
          <wp:positionV relativeFrom="page">
            <wp:posOffset>457199</wp:posOffset>
          </wp:positionV>
          <wp:extent cx="1433957" cy="44500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3957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787"/>
    <w:multiLevelType w:val="hybridMultilevel"/>
    <w:tmpl w:val="D27EEBF8"/>
    <w:lvl w:ilvl="0" w:tplc="231AF2EE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2904ED20">
      <w:numFmt w:val="bullet"/>
      <w:lvlText w:val="•"/>
      <w:lvlJc w:val="left"/>
      <w:pPr>
        <w:ind w:left="1202" w:hanging="118"/>
      </w:pPr>
      <w:rPr>
        <w:rFonts w:hint="default"/>
        <w:lang w:eastAsia="en-US" w:bidi="ar-SA"/>
      </w:rPr>
    </w:lvl>
    <w:lvl w:ilvl="2" w:tplc="7570B0E4">
      <w:numFmt w:val="bullet"/>
      <w:lvlText w:val="•"/>
      <w:lvlJc w:val="left"/>
      <w:pPr>
        <w:ind w:left="2164" w:hanging="118"/>
      </w:pPr>
      <w:rPr>
        <w:rFonts w:hint="default"/>
        <w:lang w:eastAsia="en-US" w:bidi="ar-SA"/>
      </w:rPr>
    </w:lvl>
    <w:lvl w:ilvl="3" w:tplc="CBD6776A">
      <w:numFmt w:val="bullet"/>
      <w:lvlText w:val="•"/>
      <w:lvlJc w:val="left"/>
      <w:pPr>
        <w:ind w:left="3127" w:hanging="118"/>
      </w:pPr>
      <w:rPr>
        <w:rFonts w:hint="default"/>
        <w:lang w:eastAsia="en-US" w:bidi="ar-SA"/>
      </w:rPr>
    </w:lvl>
    <w:lvl w:ilvl="4" w:tplc="94983708">
      <w:numFmt w:val="bullet"/>
      <w:lvlText w:val="•"/>
      <w:lvlJc w:val="left"/>
      <w:pPr>
        <w:ind w:left="4089" w:hanging="118"/>
      </w:pPr>
      <w:rPr>
        <w:rFonts w:hint="default"/>
        <w:lang w:eastAsia="en-US" w:bidi="ar-SA"/>
      </w:rPr>
    </w:lvl>
    <w:lvl w:ilvl="5" w:tplc="B18CE176">
      <w:numFmt w:val="bullet"/>
      <w:lvlText w:val="•"/>
      <w:lvlJc w:val="left"/>
      <w:pPr>
        <w:ind w:left="5052" w:hanging="118"/>
      </w:pPr>
      <w:rPr>
        <w:rFonts w:hint="default"/>
        <w:lang w:eastAsia="en-US" w:bidi="ar-SA"/>
      </w:rPr>
    </w:lvl>
    <w:lvl w:ilvl="6" w:tplc="14BCCD1E">
      <w:numFmt w:val="bullet"/>
      <w:lvlText w:val="•"/>
      <w:lvlJc w:val="left"/>
      <w:pPr>
        <w:ind w:left="6014" w:hanging="118"/>
      </w:pPr>
      <w:rPr>
        <w:rFonts w:hint="default"/>
        <w:lang w:eastAsia="en-US" w:bidi="ar-SA"/>
      </w:rPr>
    </w:lvl>
    <w:lvl w:ilvl="7" w:tplc="8D8EFE10">
      <w:numFmt w:val="bullet"/>
      <w:lvlText w:val="•"/>
      <w:lvlJc w:val="left"/>
      <w:pPr>
        <w:ind w:left="6976" w:hanging="118"/>
      </w:pPr>
      <w:rPr>
        <w:rFonts w:hint="default"/>
        <w:lang w:eastAsia="en-US" w:bidi="ar-SA"/>
      </w:rPr>
    </w:lvl>
    <w:lvl w:ilvl="8" w:tplc="53B81EB4">
      <w:numFmt w:val="bullet"/>
      <w:lvlText w:val="•"/>
      <w:lvlJc w:val="left"/>
      <w:pPr>
        <w:ind w:left="7939" w:hanging="118"/>
      </w:pPr>
      <w:rPr>
        <w:rFonts w:hint="default"/>
        <w:lang w:eastAsia="en-US" w:bidi="ar-SA"/>
      </w:rPr>
    </w:lvl>
  </w:abstractNum>
  <w:num w:numId="1" w16cid:durableId="180843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1E05"/>
    <w:rsid w:val="00661E05"/>
    <w:rsid w:val="00F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110E"/>
  <w15:docId w15:val="{080B096A-6799-4BE2-B931-9248633D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3"/>
    </w:pPr>
  </w:style>
  <w:style w:type="paragraph" w:styleId="Listeafsnit">
    <w:name w:val="List Paragraph"/>
    <w:basedOn w:val="Normal"/>
    <w:uiPriority w:val="1"/>
    <w:qFormat/>
    <w:pPr>
      <w:ind w:left="230" w:hanging="1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mailto:jepa@nanoq.g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N@nanoq.g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ra@nanoq.gl" TargetMode="External"/><Relationship Id="rId14" Type="http://schemas.openxmlformats.org/officeDocument/2006/relationships/theme" Target="theme/theme1.xml"/></Relationships>
</file>

<file path=word/_rels/footer1.xml.rels>&#65279;<?xml version="1.0" encoding="UTF-8" standalone="yes"?>
<Relationships xmlns="http://schemas.openxmlformats.org/package/2006/relationships"><Relationship Id="rId3" Type="http://schemas.openxmlformats.org/officeDocument/2006/relationships/hyperlink" Target="mailto:info@transparency.gl" TargetMode="External"/><Relationship Id="rId2" Type="http://schemas.openxmlformats.org/officeDocument/2006/relationships/hyperlink" Target="http://www/" TargetMode="External"/><Relationship Id="rId1" Type="http://schemas.openxmlformats.org/officeDocument/2006/relationships/hyperlink" Target="mailto:info@transparency.gl" TargetMode="External"/><Relationship Id="rId4" Type="http://schemas.openxmlformats.org/officeDocument/2006/relationships/hyperlink" Target="http://ww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5244</Characters>
  <Application>Microsoft Office Word</Application>
  <DocSecurity>0</DocSecurity>
  <Lines>43</Lines>
  <Paragraphs>12</Paragraphs>
  <ScaleCrop>false</ScaleCrop>
  <Company>Naalakkersuisut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(TI GL)</dc:creator>
  <cp:lastModifiedBy>Kim Christiansen</cp:lastModifiedBy>
  <cp:revision>2</cp:revision>
  <dcterms:created xsi:type="dcterms:W3CDTF">2024-01-24T12:46:00Z</dcterms:created>
  <dcterms:modified xsi:type="dcterms:W3CDTF">2024-01-24T12:47:00Z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til Microsoft 365</vt:lpwstr>
  </property>
</Properties>
</file>