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A3B75" w14:textId="7F5AD839" w:rsidR="00A346F1" w:rsidRPr="00295D36" w:rsidRDefault="00A346F1" w:rsidP="00A346F1">
      <w:pPr>
        <w:pStyle w:val="Lille"/>
        <w:framePr w:w="1985" w:h="3493" w:hRule="exact" w:hSpace="181" w:wrap="notBeside" w:vAnchor="page" w:hAnchor="page" w:x="9317" w:y="4843" w:anchorLock="1"/>
      </w:pPr>
      <w:r w:rsidRPr="00295D36">
        <w:t xml:space="preserve">Brevdato: </w:t>
      </w:r>
      <w:r w:rsidR="00B55851">
        <w:t>10</w:t>
      </w:r>
      <w:r w:rsidR="001D592A">
        <w:t>-11</w:t>
      </w:r>
      <w:r w:rsidRPr="00295D36">
        <w:t>-2023</w:t>
      </w:r>
    </w:p>
    <w:p w14:paraId="4257C50E" w14:textId="77777777" w:rsidR="00011799" w:rsidRPr="00B55851" w:rsidRDefault="00011799" w:rsidP="00A346F1">
      <w:pPr>
        <w:pStyle w:val="Lille"/>
        <w:framePr w:w="1985" w:h="3493" w:hRule="exact" w:hSpace="181" w:wrap="notBeside" w:vAnchor="page" w:hAnchor="page" w:x="9317" w:y="4843" w:anchorLock="1"/>
        <w:rPr>
          <w:lang w:val="nb-NO"/>
        </w:rPr>
      </w:pPr>
      <w:r w:rsidRPr="00B55851">
        <w:rPr>
          <w:lang w:val="nb-NO"/>
        </w:rPr>
        <w:t>Sagsnr. 2023 - 20254</w:t>
      </w:r>
    </w:p>
    <w:p w14:paraId="3C2F83DA" w14:textId="77777777" w:rsidR="00623A51" w:rsidRPr="003B640F" w:rsidRDefault="00A010AA" w:rsidP="00A346F1">
      <w:pPr>
        <w:pStyle w:val="Lille"/>
        <w:framePr w:w="1985" w:h="3493" w:hRule="exact" w:hSpace="181" w:wrap="notBeside" w:vAnchor="page" w:hAnchor="page" w:x="9317" w:y="4843" w:anchorLock="1"/>
        <w:rPr>
          <w:lang w:val="nb-NO"/>
        </w:rPr>
      </w:pPr>
      <w:r w:rsidRPr="003B640F">
        <w:rPr>
          <w:lang w:val="nb-NO"/>
        </w:rPr>
        <w:t>Akt id</w:t>
      </w:r>
      <w:r w:rsidR="00A346F1" w:rsidRPr="003B640F">
        <w:rPr>
          <w:lang w:val="nb-NO"/>
        </w:rPr>
        <w:t>. 23506828</w:t>
      </w:r>
    </w:p>
    <w:p w14:paraId="05E20CE7" w14:textId="77777777" w:rsidR="00465A30" w:rsidRPr="003B640F" w:rsidRDefault="00465A30" w:rsidP="00465A30">
      <w:pPr>
        <w:pStyle w:val="Lille"/>
        <w:framePr w:w="1985" w:h="3493" w:hRule="exact" w:hSpace="181" w:wrap="notBeside" w:vAnchor="page" w:hAnchor="page" w:x="9317" w:y="4843" w:anchorLock="1"/>
        <w:rPr>
          <w:lang w:val="nb-NO"/>
        </w:rPr>
      </w:pPr>
      <w:r w:rsidRPr="003B640F">
        <w:rPr>
          <w:lang w:val="nb-NO"/>
        </w:rPr>
        <w:t>P. O. Box 1037</w:t>
      </w:r>
    </w:p>
    <w:p w14:paraId="4C15B111" w14:textId="77777777" w:rsidR="00465A30" w:rsidRPr="003B640F" w:rsidRDefault="00465A30" w:rsidP="00465A30">
      <w:pPr>
        <w:pStyle w:val="Lille"/>
        <w:framePr w:w="1985" w:h="3493" w:hRule="exact" w:hSpace="181" w:wrap="notBeside" w:vAnchor="page" w:hAnchor="page" w:x="9317" w:y="4843" w:anchorLock="1"/>
        <w:rPr>
          <w:lang w:val="nb-NO"/>
        </w:rPr>
      </w:pPr>
      <w:r w:rsidRPr="003B640F">
        <w:rPr>
          <w:lang w:val="nb-NO"/>
        </w:rPr>
        <w:t>3900 Nuuk</w:t>
      </w:r>
    </w:p>
    <w:p w14:paraId="7736A706" w14:textId="77777777" w:rsidR="00465A30" w:rsidRPr="003B640F" w:rsidRDefault="00465A30" w:rsidP="00465A30">
      <w:pPr>
        <w:pStyle w:val="Lille"/>
        <w:framePr w:w="1985" w:h="3493" w:hRule="exact" w:hSpace="181" w:wrap="notBeside" w:vAnchor="page" w:hAnchor="page" w:x="9317" w:y="4843" w:anchorLock="1"/>
        <w:rPr>
          <w:lang w:val="nb-NO"/>
        </w:rPr>
      </w:pPr>
      <w:r w:rsidRPr="003B640F">
        <w:rPr>
          <w:lang w:val="nb-NO"/>
        </w:rPr>
        <w:t>Tel. (+299) 34 50 00</w:t>
      </w:r>
    </w:p>
    <w:p w14:paraId="06B286D2" w14:textId="77777777" w:rsidR="00465A30" w:rsidRPr="00710C16" w:rsidRDefault="00465A30" w:rsidP="00465A30">
      <w:pPr>
        <w:pStyle w:val="Lille"/>
        <w:framePr w:w="1985" w:h="3493" w:hRule="exact" w:hSpace="181" w:wrap="notBeside" w:vAnchor="page" w:hAnchor="page" w:x="9317" w:y="4843" w:anchorLock="1"/>
        <w:rPr>
          <w:lang w:val="en-US"/>
        </w:rPr>
      </w:pPr>
      <w:r w:rsidRPr="00465A30">
        <w:rPr>
          <w:lang w:val="en-US"/>
        </w:rPr>
        <w:t>Fax (+299) 34</w:t>
      </w:r>
      <w:r w:rsidRPr="00710C16">
        <w:rPr>
          <w:lang w:val="en-US"/>
        </w:rPr>
        <w:t xml:space="preserve"> </w:t>
      </w:r>
      <w:r>
        <w:rPr>
          <w:lang w:val="en-US"/>
        </w:rPr>
        <w:t>63 50</w:t>
      </w:r>
    </w:p>
    <w:p w14:paraId="09EAE0A9" w14:textId="77777777" w:rsidR="00465A30" w:rsidRPr="00710C16" w:rsidRDefault="00465A30" w:rsidP="00465A30">
      <w:pPr>
        <w:pStyle w:val="Lille"/>
        <w:framePr w:w="1985" w:h="3493" w:hRule="exact" w:hSpace="181" w:wrap="notBeside" w:vAnchor="page" w:hAnchor="page" w:x="9317" w:y="4843" w:anchorLock="1"/>
        <w:rPr>
          <w:lang w:val="en-US"/>
        </w:rPr>
      </w:pPr>
      <w:r w:rsidRPr="00710C16">
        <w:rPr>
          <w:lang w:val="en-US"/>
        </w:rPr>
        <w:t>E-mail: oed@</w:t>
      </w:r>
      <w:r w:rsidRPr="007D3B61">
        <w:rPr>
          <w:lang w:val="en-US"/>
        </w:rPr>
        <w:t>nanoq</w:t>
      </w:r>
      <w:r w:rsidRPr="00710C16">
        <w:rPr>
          <w:lang w:val="en-US"/>
        </w:rPr>
        <w:t>.gl</w:t>
      </w:r>
    </w:p>
    <w:p w14:paraId="12B979FB" w14:textId="77777777" w:rsidR="00465A30" w:rsidRPr="00710C16" w:rsidRDefault="00596A90" w:rsidP="00465A30">
      <w:pPr>
        <w:pStyle w:val="Lille"/>
        <w:framePr w:w="1985" w:h="3493" w:hRule="exact" w:hSpace="181" w:wrap="notBeside" w:vAnchor="page" w:hAnchor="page" w:x="9317" w:y="4843" w:anchorLock="1"/>
        <w:rPr>
          <w:lang w:val="en-US"/>
        </w:rPr>
      </w:pPr>
      <w:r>
        <w:rPr>
          <w:lang w:val="en-US"/>
        </w:rPr>
        <w:t>www.naalakkersuisut</w:t>
      </w:r>
      <w:r w:rsidR="00465A30" w:rsidRPr="00710C16">
        <w:rPr>
          <w:lang w:val="en-US"/>
        </w:rPr>
        <w:t>.gl</w:t>
      </w:r>
    </w:p>
    <w:p w14:paraId="708949B4" w14:textId="77777777" w:rsidR="00465A30" w:rsidRPr="00710C16" w:rsidRDefault="00465A30" w:rsidP="00465A30">
      <w:pPr>
        <w:pStyle w:val="Lille"/>
        <w:framePr w:w="1985" w:h="3493" w:hRule="exact" w:hSpace="181" w:wrap="notBeside" w:vAnchor="page" w:hAnchor="page" w:x="9317" w:y="4843" w:anchorLock="1"/>
        <w:rPr>
          <w:lang w:val="en-US"/>
        </w:rPr>
      </w:pPr>
    </w:p>
    <w:p w14:paraId="5DDD6F15" w14:textId="77777777" w:rsidR="00465A30" w:rsidRPr="00710C16" w:rsidRDefault="00465A30" w:rsidP="00465A30">
      <w:pPr>
        <w:pStyle w:val="Lille"/>
        <w:framePr w:w="1985" w:h="3493" w:hRule="exact" w:hSpace="181" w:wrap="notBeside" w:vAnchor="page" w:hAnchor="page" w:x="9317" w:y="4843" w:anchorLock="1"/>
        <w:rPr>
          <w:lang w:val="en-US"/>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4"/>
      </w:tblGrid>
      <w:tr w:rsidR="00465A30" w14:paraId="4F52CE4D" w14:textId="77777777" w:rsidTr="00EE48FC">
        <w:trPr>
          <w:trHeight w:val="2552"/>
        </w:trPr>
        <w:tc>
          <w:tcPr>
            <w:tcW w:w="7825" w:type="dxa"/>
          </w:tcPr>
          <w:p w14:paraId="4FAB8ADA" w14:textId="70DAC4C8" w:rsidR="00465A30" w:rsidRPr="00F07138" w:rsidRDefault="002562BB" w:rsidP="00465A30">
            <w:pPr>
              <w:rPr>
                <w:rFonts w:ascii="Arial" w:hAnsi="Arial" w:cs="Arial"/>
                <w:b/>
                <w:bCs/>
                <w:sz w:val="20"/>
                <w:szCs w:val="20"/>
              </w:rPr>
            </w:pPr>
            <w:r w:rsidRPr="00F07138">
              <w:rPr>
                <w:rFonts w:ascii="Arial" w:hAnsi="Arial" w:cs="Arial"/>
                <w:b/>
                <w:bCs/>
                <w:sz w:val="20"/>
                <w:szCs w:val="20"/>
              </w:rPr>
              <w:t>Høringsparter, jf. høringslisten</w:t>
            </w:r>
          </w:p>
          <w:p w14:paraId="02FA9A9A" w14:textId="77777777" w:rsidR="00465A30" w:rsidRDefault="00465A30" w:rsidP="00A346F1">
            <w:pPr>
              <w:rPr>
                <w:rFonts w:ascii="Arial" w:hAnsi="Arial" w:cs="Arial"/>
                <w:sz w:val="20"/>
                <w:szCs w:val="20"/>
              </w:rPr>
            </w:pPr>
          </w:p>
          <w:p w14:paraId="6309AB68" w14:textId="77777777" w:rsidR="00FE7BE9" w:rsidRDefault="00FE7BE9" w:rsidP="00FE7BE9">
            <w:pPr>
              <w:rPr>
                <w:rFonts w:ascii="Arial" w:hAnsi="Arial" w:cs="Arial"/>
                <w:sz w:val="20"/>
                <w:szCs w:val="20"/>
              </w:rPr>
            </w:pPr>
          </w:p>
          <w:p w14:paraId="0501AE19" w14:textId="77777777" w:rsidR="00FE7BE9" w:rsidRDefault="00FE7BE9" w:rsidP="00FE7BE9">
            <w:pPr>
              <w:rPr>
                <w:rFonts w:ascii="Arial" w:hAnsi="Arial" w:cs="Arial"/>
                <w:sz w:val="20"/>
                <w:szCs w:val="20"/>
              </w:rPr>
            </w:pPr>
          </w:p>
          <w:p w14:paraId="2C809C1F" w14:textId="77777777" w:rsidR="00FE7BE9" w:rsidRDefault="00FE7BE9" w:rsidP="00FE7BE9">
            <w:pPr>
              <w:rPr>
                <w:rFonts w:ascii="Arial" w:hAnsi="Arial" w:cs="Arial"/>
                <w:sz w:val="20"/>
                <w:szCs w:val="20"/>
              </w:rPr>
            </w:pPr>
          </w:p>
          <w:p w14:paraId="5CF21D16" w14:textId="77777777" w:rsidR="00FE7BE9" w:rsidRPr="00FE7BE9" w:rsidRDefault="00FE7BE9" w:rsidP="00FE7BE9">
            <w:pPr>
              <w:tabs>
                <w:tab w:val="left" w:pos="6270"/>
              </w:tabs>
              <w:rPr>
                <w:rFonts w:ascii="Arial" w:hAnsi="Arial" w:cs="Arial"/>
                <w:sz w:val="20"/>
                <w:szCs w:val="20"/>
              </w:rPr>
            </w:pPr>
            <w:r>
              <w:rPr>
                <w:rFonts w:ascii="Arial" w:hAnsi="Arial" w:cs="Arial"/>
                <w:sz w:val="20"/>
                <w:szCs w:val="20"/>
              </w:rPr>
              <w:tab/>
            </w:r>
          </w:p>
        </w:tc>
      </w:tr>
    </w:tbl>
    <w:p w14:paraId="1AD4499E" w14:textId="77777777" w:rsidR="00CC43A5" w:rsidRDefault="00CC43A5" w:rsidP="00A346F1">
      <w:pPr>
        <w:spacing w:after="0"/>
        <w:rPr>
          <w:rFonts w:ascii="Arial" w:hAnsi="Arial" w:cs="Arial"/>
          <w:b/>
          <w:sz w:val="20"/>
          <w:szCs w:val="20"/>
        </w:rPr>
      </w:pPr>
    </w:p>
    <w:p w14:paraId="2017C9F6" w14:textId="77777777" w:rsidR="00CC43A5" w:rsidRDefault="00CC43A5" w:rsidP="00A346F1">
      <w:pPr>
        <w:spacing w:after="0"/>
        <w:rPr>
          <w:rFonts w:ascii="Arial" w:hAnsi="Arial" w:cs="Arial"/>
          <w:b/>
          <w:sz w:val="20"/>
          <w:szCs w:val="20"/>
        </w:rPr>
      </w:pPr>
    </w:p>
    <w:p w14:paraId="4F6900F5" w14:textId="77777777" w:rsidR="003833EF" w:rsidRDefault="003833EF" w:rsidP="00A346F1">
      <w:pPr>
        <w:spacing w:after="0"/>
        <w:rPr>
          <w:rFonts w:ascii="Arial" w:hAnsi="Arial" w:cs="Arial"/>
          <w:b/>
          <w:sz w:val="20"/>
          <w:szCs w:val="20"/>
        </w:rPr>
      </w:pPr>
    </w:p>
    <w:p w14:paraId="39861788" w14:textId="77777777" w:rsidR="003833EF" w:rsidRDefault="003833EF" w:rsidP="00A346F1">
      <w:pPr>
        <w:spacing w:after="0"/>
        <w:rPr>
          <w:rFonts w:ascii="Arial" w:hAnsi="Arial" w:cs="Arial"/>
          <w:b/>
          <w:sz w:val="20"/>
          <w:szCs w:val="20"/>
        </w:rPr>
      </w:pPr>
    </w:p>
    <w:p w14:paraId="2533BDCC" w14:textId="77777777" w:rsidR="0098109E" w:rsidRDefault="0098109E" w:rsidP="00A346F1">
      <w:pPr>
        <w:spacing w:after="0"/>
        <w:rPr>
          <w:rFonts w:ascii="Arial" w:hAnsi="Arial" w:cs="Arial"/>
          <w:b/>
          <w:sz w:val="20"/>
          <w:szCs w:val="20"/>
        </w:rPr>
      </w:pPr>
    </w:p>
    <w:p w14:paraId="36C13CBC" w14:textId="5D18EBB8" w:rsidR="00A346F1" w:rsidRPr="002562BB" w:rsidRDefault="002562BB" w:rsidP="00A346F1">
      <w:pPr>
        <w:spacing w:after="0"/>
        <w:rPr>
          <w:rFonts w:ascii="Arial" w:hAnsi="Arial" w:cs="Arial"/>
          <w:b/>
          <w:sz w:val="20"/>
          <w:szCs w:val="20"/>
        </w:rPr>
      </w:pPr>
      <w:r w:rsidRPr="002562BB">
        <w:rPr>
          <w:rFonts w:ascii="Arial" w:hAnsi="Arial" w:cs="Arial"/>
          <w:b/>
          <w:sz w:val="20"/>
          <w:szCs w:val="20"/>
        </w:rPr>
        <w:t>Høring over 5 bekendtgørelser – opfølgning p</w:t>
      </w:r>
      <w:r>
        <w:rPr>
          <w:rFonts w:ascii="Arial" w:hAnsi="Arial" w:cs="Arial"/>
          <w:b/>
          <w:sz w:val="20"/>
          <w:szCs w:val="20"/>
        </w:rPr>
        <w:t>å forårets lovgivning på det finansielle område</w:t>
      </w:r>
    </w:p>
    <w:p w14:paraId="2E43CD31" w14:textId="77777777" w:rsidR="00A346F1" w:rsidRDefault="00A346F1" w:rsidP="00A346F1">
      <w:pPr>
        <w:spacing w:after="0"/>
        <w:rPr>
          <w:rFonts w:ascii="Arial" w:hAnsi="Arial" w:cs="Arial"/>
          <w:sz w:val="20"/>
          <w:szCs w:val="20"/>
        </w:rPr>
      </w:pPr>
    </w:p>
    <w:p w14:paraId="6EBC5A51" w14:textId="5374C1AD" w:rsidR="002C464D" w:rsidRDefault="002C464D" w:rsidP="002C464D">
      <w:pPr>
        <w:spacing w:after="0"/>
        <w:rPr>
          <w:rFonts w:ascii="Arial" w:hAnsi="Arial" w:cs="Arial"/>
          <w:sz w:val="20"/>
          <w:szCs w:val="20"/>
        </w:rPr>
      </w:pPr>
      <w:r>
        <w:rPr>
          <w:rFonts w:ascii="Arial" w:hAnsi="Arial" w:cs="Arial"/>
          <w:sz w:val="20"/>
          <w:szCs w:val="20"/>
        </w:rPr>
        <w:t xml:space="preserve">Vedlagt er udkast til 5 </w:t>
      </w:r>
      <w:r w:rsidR="002562BB">
        <w:rPr>
          <w:rFonts w:ascii="Arial" w:hAnsi="Arial" w:cs="Arial"/>
          <w:sz w:val="20"/>
          <w:szCs w:val="20"/>
        </w:rPr>
        <w:t>bekendtgørelser</w:t>
      </w:r>
      <w:r>
        <w:rPr>
          <w:rFonts w:ascii="Arial" w:hAnsi="Arial" w:cs="Arial"/>
          <w:sz w:val="20"/>
          <w:szCs w:val="20"/>
        </w:rPr>
        <w:t>, som alle følger op på</w:t>
      </w:r>
      <w:r w:rsidRPr="002C464D">
        <w:rPr>
          <w:rFonts w:ascii="Arial" w:hAnsi="Arial" w:cs="Arial"/>
          <w:sz w:val="20"/>
          <w:szCs w:val="20"/>
        </w:rPr>
        <w:t xml:space="preserve"> </w:t>
      </w:r>
      <w:r>
        <w:rPr>
          <w:rFonts w:ascii="Arial" w:hAnsi="Arial" w:cs="Arial"/>
          <w:sz w:val="20"/>
          <w:szCs w:val="20"/>
        </w:rPr>
        <w:t>opdateringen af lov for Grønland om kapitalkrav og tilsynsmæssige krav for kreditinstitutter og investerings</w:t>
      </w:r>
      <w:r w:rsidR="00F07138">
        <w:rPr>
          <w:rFonts w:ascii="Arial" w:hAnsi="Arial" w:cs="Arial"/>
          <w:sz w:val="20"/>
          <w:szCs w:val="20"/>
        </w:rPr>
        <w:softHyphen/>
      </w:r>
      <w:r>
        <w:rPr>
          <w:rFonts w:ascii="Arial" w:hAnsi="Arial" w:cs="Arial"/>
          <w:sz w:val="20"/>
          <w:szCs w:val="20"/>
        </w:rPr>
        <w:t>selskaber. Lovændringen var en del af en finansiel lovpakke, som blev vedtaget på forårssamlingen 2023 (EM 2023/41).</w:t>
      </w:r>
    </w:p>
    <w:p w14:paraId="4AE1C717" w14:textId="77777777" w:rsidR="002C464D" w:rsidRDefault="002C464D" w:rsidP="002C464D">
      <w:pPr>
        <w:spacing w:after="0"/>
        <w:rPr>
          <w:rFonts w:ascii="Arial" w:hAnsi="Arial" w:cs="Arial"/>
          <w:sz w:val="20"/>
          <w:szCs w:val="20"/>
        </w:rPr>
      </w:pPr>
    </w:p>
    <w:p w14:paraId="7B371FC2" w14:textId="0452F861" w:rsidR="00707AC6" w:rsidRDefault="00707AC6" w:rsidP="00707AC6">
      <w:pPr>
        <w:spacing w:after="0"/>
        <w:rPr>
          <w:rFonts w:ascii="Arial" w:hAnsi="Arial" w:cs="Arial"/>
          <w:sz w:val="20"/>
          <w:szCs w:val="20"/>
        </w:rPr>
      </w:pPr>
      <w:r>
        <w:rPr>
          <w:rFonts w:ascii="Arial" w:hAnsi="Arial" w:cs="Arial"/>
          <w:sz w:val="20"/>
          <w:szCs w:val="20"/>
        </w:rPr>
        <w:t>De 5 b</w:t>
      </w:r>
      <w:r w:rsidR="00D31915">
        <w:rPr>
          <w:rFonts w:ascii="Arial" w:hAnsi="Arial" w:cs="Arial"/>
          <w:sz w:val="20"/>
          <w:szCs w:val="20"/>
        </w:rPr>
        <w:t xml:space="preserve">ekendtgørelsesudkast udmønter og konkretiserer </w:t>
      </w:r>
      <w:r>
        <w:rPr>
          <w:rFonts w:ascii="Arial" w:hAnsi="Arial" w:cs="Arial"/>
          <w:sz w:val="20"/>
          <w:szCs w:val="20"/>
        </w:rPr>
        <w:t>lovændringen</w:t>
      </w:r>
      <w:r w:rsidR="005B5A96">
        <w:rPr>
          <w:rFonts w:ascii="Arial" w:hAnsi="Arial" w:cs="Arial"/>
          <w:sz w:val="20"/>
          <w:szCs w:val="20"/>
        </w:rPr>
        <w:t xml:space="preserve"> fra foråret</w:t>
      </w:r>
      <w:r>
        <w:rPr>
          <w:rFonts w:ascii="Arial" w:hAnsi="Arial" w:cs="Arial"/>
          <w:sz w:val="20"/>
          <w:szCs w:val="20"/>
        </w:rPr>
        <w:t>. Alle</w:t>
      </w:r>
      <w:r w:rsidRPr="002C464D">
        <w:rPr>
          <w:rFonts w:ascii="Arial" w:hAnsi="Arial" w:cs="Arial"/>
          <w:sz w:val="20"/>
          <w:szCs w:val="20"/>
        </w:rPr>
        <w:t xml:space="preserve"> 5 udkast til bekendtgørelse</w:t>
      </w:r>
      <w:r>
        <w:rPr>
          <w:rFonts w:ascii="Arial" w:hAnsi="Arial" w:cs="Arial"/>
          <w:sz w:val="20"/>
          <w:szCs w:val="20"/>
        </w:rPr>
        <w:t xml:space="preserve"> er </w:t>
      </w:r>
      <w:r w:rsidRPr="002C464D">
        <w:rPr>
          <w:rFonts w:ascii="Arial" w:hAnsi="Arial" w:cs="Arial"/>
          <w:sz w:val="20"/>
          <w:szCs w:val="20"/>
        </w:rPr>
        <w:t xml:space="preserve">tilpasset grønlandske forhold, </w:t>
      </w:r>
      <w:r>
        <w:rPr>
          <w:rFonts w:ascii="Arial" w:hAnsi="Arial" w:cs="Arial"/>
          <w:sz w:val="20"/>
          <w:szCs w:val="20"/>
        </w:rPr>
        <w:t xml:space="preserve">og </w:t>
      </w:r>
      <w:r w:rsidRPr="002C464D">
        <w:rPr>
          <w:rFonts w:ascii="Arial" w:hAnsi="Arial" w:cs="Arial"/>
          <w:sz w:val="20"/>
          <w:szCs w:val="20"/>
        </w:rPr>
        <w:t>sendes hermed samlet i høring</w:t>
      </w:r>
      <w:r w:rsidR="00F07138">
        <w:rPr>
          <w:rFonts w:ascii="Arial" w:hAnsi="Arial" w:cs="Arial"/>
          <w:sz w:val="20"/>
          <w:szCs w:val="20"/>
        </w:rPr>
        <w:t>. Det drejer sig om følgende</w:t>
      </w:r>
      <w:r w:rsidR="00CB5169">
        <w:rPr>
          <w:rFonts w:ascii="Arial" w:hAnsi="Arial" w:cs="Arial"/>
          <w:sz w:val="20"/>
          <w:szCs w:val="20"/>
        </w:rPr>
        <w:t xml:space="preserve"> udkast</w:t>
      </w:r>
      <w:r w:rsidRPr="002C464D">
        <w:rPr>
          <w:rFonts w:ascii="Arial" w:hAnsi="Arial" w:cs="Arial"/>
          <w:sz w:val="20"/>
          <w:szCs w:val="20"/>
        </w:rPr>
        <w:t>:</w:t>
      </w:r>
    </w:p>
    <w:p w14:paraId="50B4552B" w14:textId="77777777" w:rsidR="005B5A96" w:rsidRPr="002C464D" w:rsidRDefault="005B5A96" w:rsidP="00707AC6">
      <w:pPr>
        <w:spacing w:after="0"/>
        <w:rPr>
          <w:rFonts w:ascii="Arial" w:hAnsi="Arial" w:cs="Arial"/>
          <w:sz w:val="20"/>
          <w:szCs w:val="20"/>
        </w:rPr>
      </w:pPr>
    </w:p>
    <w:p w14:paraId="0CCA5C5A" w14:textId="57FF196D" w:rsidR="00707AC6" w:rsidRPr="002C464D" w:rsidRDefault="00707AC6" w:rsidP="00707AC6">
      <w:pPr>
        <w:pStyle w:val="Listeafsnit"/>
        <w:numPr>
          <w:ilvl w:val="0"/>
          <w:numId w:val="1"/>
        </w:numPr>
        <w:spacing w:after="0"/>
        <w:rPr>
          <w:rFonts w:ascii="Arial" w:hAnsi="Arial" w:cs="Arial"/>
          <w:sz w:val="20"/>
          <w:szCs w:val="20"/>
        </w:rPr>
      </w:pPr>
      <w:r w:rsidRPr="002C464D">
        <w:rPr>
          <w:rFonts w:ascii="Arial" w:hAnsi="Arial" w:cs="Arial"/>
          <w:sz w:val="20"/>
          <w:szCs w:val="20"/>
        </w:rPr>
        <w:t>Bekendtgørelse for Grønland om kapital til opfyldelse af det individuelle solvenstillæg for pengeinstitutter og realkreditinstitutter</w:t>
      </w:r>
      <w:r w:rsidR="00F07138">
        <w:rPr>
          <w:rFonts w:ascii="Arial" w:hAnsi="Arial" w:cs="Arial"/>
          <w:sz w:val="20"/>
          <w:szCs w:val="20"/>
        </w:rPr>
        <w:t xml:space="preserve"> (</w:t>
      </w:r>
      <w:r w:rsidR="00F07138" w:rsidRPr="00F74BCF">
        <w:rPr>
          <w:rFonts w:ascii="Arial" w:hAnsi="Arial" w:cs="Arial"/>
          <w:b/>
          <w:bCs/>
          <w:sz w:val="20"/>
          <w:szCs w:val="20"/>
        </w:rPr>
        <w:t>ny</w:t>
      </w:r>
      <w:r w:rsidR="00F07138">
        <w:rPr>
          <w:rFonts w:ascii="Arial" w:hAnsi="Arial" w:cs="Arial"/>
          <w:sz w:val="20"/>
          <w:szCs w:val="20"/>
        </w:rPr>
        <w:t>)</w:t>
      </w:r>
      <w:r w:rsidRPr="002C464D">
        <w:rPr>
          <w:rFonts w:ascii="Arial" w:hAnsi="Arial" w:cs="Arial"/>
          <w:sz w:val="20"/>
          <w:szCs w:val="20"/>
        </w:rPr>
        <w:t xml:space="preserve"> </w:t>
      </w:r>
    </w:p>
    <w:p w14:paraId="4A459A5F" w14:textId="77777777" w:rsidR="00707AC6" w:rsidRPr="002C464D" w:rsidRDefault="00707AC6" w:rsidP="00707AC6">
      <w:pPr>
        <w:pStyle w:val="Listeafsnit"/>
        <w:numPr>
          <w:ilvl w:val="0"/>
          <w:numId w:val="1"/>
        </w:numPr>
        <w:spacing w:after="0"/>
        <w:rPr>
          <w:rFonts w:ascii="Arial" w:hAnsi="Arial" w:cs="Arial"/>
          <w:sz w:val="20"/>
          <w:szCs w:val="20"/>
        </w:rPr>
      </w:pPr>
      <w:bookmarkStart w:id="0" w:name="_Hlk149744554"/>
      <w:r w:rsidRPr="002C464D">
        <w:rPr>
          <w:rFonts w:ascii="Arial" w:hAnsi="Arial" w:cs="Arial"/>
          <w:sz w:val="20"/>
          <w:szCs w:val="20"/>
        </w:rPr>
        <w:t xml:space="preserve">Revideret bekendtgørelse for Grønland om opgørelse af den virksomhedsspecifikke kontracykliske buffersats, de maksimale udlodningsbeløb og indholdet af en kapitalbevaringsplan for visse finansielle virksomheder. </w:t>
      </w:r>
    </w:p>
    <w:bookmarkEnd w:id="0"/>
    <w:p w14:paraId="6B4018C2" w14:textId="77777777" w:rsidR="00707AC6" w:rsidRPr="002C464D" w:rsidRDefault="00707AC6" w:rsidP="00707AC6">
      <w:pPr>
        <w:pStyle w:val="Listeafsnit"/>
        <w:numPr>
          <w:ilvl w:val="0"/>
          <w:numId w:val="1"/>
        </w:numPr>
        <w:spacing w:after="0"/>
        <w:rPr>
          <w:rFonts w:ascii="Arial" w:hAnsi="Arial" w:cs="Arial"/>
          <w:sz w:val="20"/>
          <w:szCs w:val="20"/>
        </w:rPr>
      </w:pPr>
      <w:r w:rsidRPr="002C464D">
        <w:rPr>
          <w:rFonts w:ascii="Arial" w:hAnsi="Arial" w:cs="Arial"/>
          <w:sz w:val="20"/>
          <w:szCs w:val="20"/>
        </w:rPr>
        <w:t xml:space="preserve">Revideret bekendtgørelse for Grønland om opgørelse af risikoeksponeringer, kapitalgrundlag og solvensbehov. </w:t>
      </w:r>
    </w:p>
    <w:p w14:paraId="1502BA0C" w14:textId="26E52680" w:rsidR="00707AC6" w:rsidRPr="002C464D" w:rsidRDefault="00707AC6" w:rsidP="00707AC6">
      <w:pPr>
        <w:pStyle w:val="Listeafsnit"/>
        <w:numPr>
          <w:ilvl w:val="0"/>
          <w:numId w:val="1"/>
        </w:numPr>
        <w:spacing w:after="0"/>
        <w:rPr>
          <w:rFonts w:ascii="Arial" w:hAnsi="Arial" w:cs="Arial"/>
          <w:sz w:val="20"/>
          <w:szCs w:val="20"/>
        </w:rPr>
      </w:pPr>
      <w:r w:rsidRPr="002C464D">
        <w:rPr>
          <w:rFonts w:ascii="Arial" w:hAnsi="Arial" w:cs="Arial"/>
          <w:sz w:val="20"/>
          <w:szCs w:val="20"/>
        </w:rPr>
        <w:t>Bekendtgørelse for Grønland om opgørelse af systemisk buffer</w:t>
      </w:r>
      <w:r w:rsidR="00F07138">
        <w:rPr>
          <w:rFonts w:ascii="Arial" w:hAnsi="Arial" w:cs="Arial"/>
          <w:sz w:val="20"/>
          <w:szCs w:val="20"/>
        </w:rPr>
        <w:t xml:space="preserve"> (</w:t>
      </w:r>
      <w:r w:rsidR="00F07138" w:rsidRPr="00F74BCF">
        <w:rPr>
          <w:rFonts w:ascii="Arial" w:hAnsi="Arial" w:cs="Arial"/>
          <w:b/>
          <w:bCs/>
          <w:sz w:val="20"/>
          <w:szCs w:val="20"/>
        </w:rPr>
        <w:t>ny</w:t>
      </w:r>
      <w:r w:rsidR="00F07138">
        <w:rPr>
          <w:rFonts w:ascii="Arial" w:hAnsi="Arial" w:cs="Arial"/>
          <w:sz w:val="20"/>
          <w:szCs w:val="20"/>
        </w:rPr>
        <w:t>)</w:t>
      </w:r>
      <w:r w:rsidRPr="002C464D">
        <w:rPr>
          <w:rFonts w:ascii="Arial" w:hAnsi="Arial" w:cs="Arial"/>
          <w:sz w:val="20"/>
          <w:szCs w:val="20"/>
        </w:rPr>
        <w:t xml:space="preserve">. </w:t>
      </w:r>
    </w:p>
    <w:p w14:paraId="355052B9" w14:textId="06F4DB2C" w:rsidR="002C464D" w:rsidRPr="00707AC6" w:rsidRDefault="00707AC6" w:rsidP="002562BB">
      <w:pPr>
        <w:pStyle w:val="Listeafsnit"/>
        <w:numPr>
          <w:ilvl w:val="0"/>
          <w:numId w:val="1"/>
        </w:numPr>
        <w:spacing w:after="0"/>
        <w:rPr>
          <w:rFonts w:ascii="Arial" w:hAnsi="Arial" w:cs="Arial"/>
          <w:sz w:val="20"/>
          <w:szCs w:val="20"/>
        </w:rPr>
      </w:pPr>
      <w:r w:rsidRPr="002C464D">
        <w:rPr>
          <w:rFonts w:ascii="Arial" w:hAnsi="Arial" w:cs="Arial"/>
          <w:sz w:val="20"/>
          <w:szCs w:val="20"/>
        </w:rPr>
        <w:t>Revideret bekendtgørelse for Grønland om ledelse og styring af pengeinstitutter m.fl.</w:t>
      </w:r>
    </w:p>
    <w:p w14:paraId="08266D73" w14:textId="77777777" w:rsidR="00C8749B" w:rsidRDefault="00C8749B" w:rsidP="00C8749B">
      <w:pPr>
        <w:pStyle w:val="Listeafsnit"/>
        <w:spacing w:after="0"/>
        <w:rPr>
          <w:rFonts w:ascii="Arial" w:hAnsi="Arial" w:cs="Arial"/>
          <w:sz w:val="20"/>
          <w:szCs w:val="20"/>
        </w:rPr>
      </w:pPr>
    </w:p>
    <w:p w14:paraId="6DE7E647" w14:textId="538DF862" w:rsidR="00C8749B" w:rsidRDefault="00C8749B" w:rsidP="00C8749B">
      <w:pPr>
        <w:pStyle w:val="Listeafsnit"/>
        <w:spacing w:after="0"/>
        <w:ind w:left="0"/>
        <w:rPr>
          <w:rFonts w:ascii="Arial" w:hAnsi="Arial" w:cs="Arial"/>
          <w:sz w:val="20"/>
          <w:szCs w:val="20"/>
        </w:rPr>
      </w:pPr>
      <w:r>
        <w:rPr>
          <w:rFonts w:ascii="Arial" w:hAnsi="Arial" w:cs="Arial"/>
          <w:sz w:val="20"/>
          <w:szCs w:val="20"/>
        </w:rPr>
        <w:t xml:space="preserve">Nedenfor er </w:t>
      </w:r>
      <w:r w:rsidR="008C4CB8">
        <w:rPr>
          <w:rFonts w:ascii="Arial" w:hAnsi="Arial" w:cs="Arial"/>
          <w:sz w:val="20"/>
          <w:szCs w:val="20"/>
        </w:rPr>
        <w:t xml:space="preserve">hovedlinjerne i </w:t>
      </w:r>
      <w:r>
        <w:rPr>
          <w:rFonts w:ascii="Arial" w:hAnsi="Arial" w:cs="Arial"/>
          <w:sz w:val="20"/>
          <w:szCs w:val="20"/>
        </w:rPr>
        <w:t>indholdet af bekendtgørelser</w:t>
      </w:r>
      <w:r w:rsidR="00B715FA">
        <w:rPr>
          <w:rFonts w:ascii="Arial" w:hAnsi="Arial" w:cs="Arial"/>
          <w:sz w:val="20"/>
          <w:szCs w:val="20"/>
        </w:rPr>
        <w:t>ne</w:t>
      </w:r>
      <w:r>
        <w:rPr>
          <w:rFonts w:ascii="Arial" w:hAnsi="Arial" w:cs="Arial"/>
          <w:sz w:val="20"/>
          <w:szCs w:val="20"/>
        </w:rPr>
        <w:t xml:space="preserve"> beskrevet</w:t>
      </w:r>
      <w:r w:rsidR="008C4CB8">
        <w:rPr>
          <w:rFonts w:ascii="Arial" w:hAnsi="Arial" w:cs="Arial"/>
          <w:sz w:val="20"/>
          <w:szCs w:val="20"/>
        </w:rPr>
        <w:t xml:space="preserve"> kort</w:t>
      </w:r>
      <w:r>
        <w:rPr>
          <w:rFonts w:ascii="Arial" w:hAnsi="Arial" w:cs="Arial"/>
          <w:sz w:val="20"/>
          <w:szCs w:val="20"/>
        </w:rPr>
        <w:t>.</w:t>
      </w:r>
    </w:p>
    <w:p w14:paraId="1DEAF216" w14:textId="77777777" w:rsidR="003833EF" w:rsidRDefault="003833EF" w:rsidP="00C8749B">
      <w:pPr>
        <w:pStyle w:val="Listeafsnit"/>
        <w:spacing w:after="0"/>
        <w:ind w:left="0"/>
        <w:rPr>
          <w:rFonts w:ascii="Arial" w:hAnsi="Arial" w:cs="Arial"/>
          <w:sz w:val="20"/>
          <w:szCs w:val="20"/>
        </w:rPr>
      </w:pPr>
    </w:p>
    <w:p w14:paraId="27C5D177" w14:textId="77777777" w:rsidR="00C8749B" w:rsidRDefault="00AF58EE" w:rsidP="009B393C">
      <w:pPr>
        <w:pStyle w:val="Listeafsnit"/>
        <w:spacing w:after="120"/>
        <w:ind w:left="0"/>
        <w:contextualSpacing w:val="0"/>
        <w:rPr>
          <w:rFonts w:ascii="Arial" w:hAnsi="Arial" w:cs="Arial"/>
          <w:b/>
          <w:bCs/>
          <w:sz w:val="20"/>
          <w:szCs w:val="20"/>
        </w:rPr>
      </w:pPr>
      <w:r w:rsidRPr="00C8749B">
        <w:rPr>
          <w:rFonts w:ascii="Arial" w:hAnsi="Arial" w:cs="Arial"/>
          <w:b/>
          <w:bCs/>
          <w:sz w:val="20"/>
          <w:szCs w:val="20"/>
        </w:rPr>
        <w:t>Bekendtgørelse for Grønland om kapital til opfyldelse af det individuelle solvenstillæg for pengeinstitutter og realkreditinstitutter</w:t>
      </w:r>
    </w:p>
    <w:p w14:paraId="70CDE559" w14:textId="77777777" w:rsidR="009F4BAD" w:rsidRDefault="00AF58EE" w:rsidP="00C8749B">
      <w:pPr>
        <w:pStyle w:val="Listeafsnit"/>
        <w:spacing w:after="0"/>
        <w:ind w:left="0"/>
        <w:rPr>
          <w:rFonts w:ascii="Arial" w:hAnsi="Arial" w:cs="Arial"/>
          <w:sz w:val="20"/>
          <w:szCs w:val="20"/>
        </w:rPr>
      </w:pPr>
      <w:r w:rsidRPr="002C464D">
        <w:rPr>
          <w:rFonts w:ascii="Arial" w:hAnsi="Arial" w:cs="Arial"/>
          <w:sz w:val="20"/>
          <w:szCs w:val="20"/>
        </w:rPr>
        <w:t xml:space="preserve">Bekendtgørelsen er ny og fastsætter den fordeling af kapital, som virksomhederne minimum skal bruge til opfyldelse af det individuelle solvenstillæg. Dette skal sikre, at institutterne opfylder det individuelle solvensbehov med kapital af tilstrækkelig høj kvalitet. Derudover specificerer bekendtgørelsen, at Finanstilsynet kan påbyde en virksomhed at opfylde det individuelle solvenstillæg med en højere andel af egentlig kernekapital eller kernekapital (hybrid kernekapital sammenlagt med egentlig kernekapital). </w:t>
      </w:r>
    </w:p>
    <w:p w14:paraId="2EC705FC" w14:textId="71BF1121" w:rsidR="00AF58EE" w:rsidRDefault="00AF58EE" w:rsidP="00C8749B">
      <w:pPr>
        <w:pStyle w:val="Listeafsnit"/>
        <w:spacing w:after="0"/>
        <w:ind w:left="0"/>
        <w:rPr>
          <w:rFonts w:ascii="Arial" w:hAnsi="Arial" w:cs="Arial"/>
          <w:sz w:val="20"/>
          <w:szCs w:val="20"/>
        </w:rPr>
      </w:pPr>
      <w:r w:rsidRPr="002C464D">
        <w:rPr>
          <w:rFonts w:ascii="Arial" w:hAnsi="Arial" w:cs="Arial"/>
          <w:sz w:val="20"/>
          <w:szCs w:val="20"/>
        </w:rPr>
        <w:lastRenderedPageBreak/>
        <w:t>Bekendtgørelsen er en direktivnær implementering af CRD V</w:t>
      </w:r>
      <w:r w:rsidR="009F4BAD">
        <w:rPr>
          <w:rFonts w:ascii="Arial" w:hAnsi="Arial" w:cs="Arial"/>
          <w:sz w:val="20"/>
          <w:szCs w:val="20"/>
        </w:rPr>
        <w:t xml:space="preserve"> (</w:t>
      </w:r>
      <w:r w:rsidR="009F4BAD" w:rsidRPr="009F4BAD">
        <w:rPr>
          <w:rFonts w:ascii="Arial" w:hAnsi="Arial" w:cs="Arial"/>
          <w:i/>
          <w:iCs/>
          <w:sz w:val="20"/>
          <w:szCs w:val="20"/>
        </w:rPr>
        <w:t>Capital Requirements Directive V</w:t>
      </w:r>
      <w:r w:rsidR="009F4BAD">
        <w:rPr>
          <w:rFonts w:ascii="Arial" w:hAnsi="Arial" w:cs="Arial"/>
          <w:sz w:val="20"/>
          <w:szCs w:val="20"/>
        </w:rPr>
        <w:t xml:space="preserve"> – kapitalkravsdirektiv nr. 5)</w:t>
      </w:r>
      <w:r w:rsidRPr="002C464D">
        <w:rPr>
          <w:rFonts w:ascii="Arial" w:hAnsi="Arial" w:cs="Arial"/>
          <w:sz w:val="20"/>
          <w:szCs w:val="20"/>
        </w:rPr>
        <w:t>.</w:t>
      </w:r>
      <w:r w:rsidR="009F4BAD">
        <w:rPr>
          <w:rFonts w:ascii="Arial" w:hAnsi="Arial" w:cs="Arial"/>
          <w:sz w:val="20"/>
          <w:szCs w:val="20"/>
        </w:rPr>
        <w:t xml:space="preserve"> CRD V følger op på de tidligere forbedringer af bankernes risikostyring</w:t>
      </w:r>
      <w:r w:rsidR="009B393C">
        <w:rPr>
          <w:rFonts w:ascii="Arial" w:hAnsi="Arial" w:cs="Arial"/>
          <w:sz w:val="20"/>
          <w:szCs w:val="20"/>
        </w:rPr>
        <w:t xml:space="preserve"> og tilsynet hermed</w:t>
      </w:r>
      <w:r w:rsidR="009F4BAD">
        <w:rPr>
          <w:rFonts w:ascii="Arial" w:hAnsi="Arial" w:cs="Arial"/>
          <w:sz w:val="20"/>
          <w:szCs w:val="20"/>
        </w:rPr>
        <w:t>, som fulgte i kølvandet på den finansielle krise.</w:t>
      </w:r>
    </w:p>
    <w:p w14:paraId="0F441B80" w14:textId="77777777" w:rsidR="003833EF" w:rsidRPr="002C464D" w:rsidRDefault="003833EF" w:rsidP="00C8749B">
      <w:pPr>
        <w:pStyle w:val="Listeafsnit"/>
        <w:spacing w:after="0"/>
        <w:ind w:left="0"/>
        <w:rPr>
          <w:rFonts w:ascii="Arial" w:hAnsi="Arial" w:cs="Arial"/>
          <w:sz w:val="20"/>
          <w:szCs w:val="20"/>
        </w:rPr>
      </w:pPr>
    </w:p>
    <w:p w14:paraId="64B9A390" w14:textId="77777777" w:rsidR="00C8749B" w:rsidRDefault="00AF58EE" w:rsidP="009B393C">
      <w:pPr>
        <w:pStyle w:val="Listeafsnit"/>
        <w:spacing w:after="120"/>
        <w:ind w:left="0"/>
        <w:contextualSpacing w:val="0"/>
        <w:rPr>
          <w:rFonts w:ascii="Arial" w:hAnsi="Arial" w:cs="Arial"/>
          <w:b/>
          <w:bCs/>
          <w:sz w:val="20"/>
          <w:szCs w:val="20"/>
        </w:rPr>
      </w:pPr>
      <w:r w:rsidRPr="00C8749B">
        <w:rPr>
          <w:rFonts w:ascii="Arial" w:hAnsi="Arial" w:cs="Arial"/>
          <w:b/>
          <w:bCs/>
          <w:sz w:val="20"/>
          <w:szCs w:val="20"/>
        </w:rPr>
        <w:t>Revideret bekendtgørelse for Grønland om opgørelse af den virksomhedsspecifikke kontracykliske buffersats, de maksimale udlodningsbeløb og indholdet af en kapitalbevaringsplan for visse finansielle virksomheder</w:t>
      </w:r>
    </w:p>
    <w:p w14:paraId="5ED6E0BA" w14:textId="03869F84" w:rsidR="00AF58EE" w:rsidRPr="00FE22A6" w:rsidRDefault="00AF58EE" w:rsidP="00FE22A6">
      <w:pPr>
        <w:pStyle w:val="Listeafsnit"/>
        <w:spacing w:after="0"/>
        <w:ind w:left="0"/>
        <w:contextualSpacing w:val="0"/>
        <w:rPr>
          <w:rFonts w:ascii="Arial" w:hAnsi="Arial" w:cs="Arial"/>
          <w:sz w:val="20"/>
          <w:szCs w:val="20"/>
        </w:rPr>
      </w:pPr>
      <w:r w:rsidRPr="002C464D">
        <w:rPr>
          <w:rFonts w:ascii="Arial" w:hAnsi="Arial" w:cs="Arial"/>
          <w:sz w:val="20"/>
          <w:szCs w:val="20"/>
        </w:rPr>
        <w:t xml:space="preserve">Bekendtgørelse for Grønland om opgørelse af den virksomhedsspecifikke kontracykliske buffersats, de maksimale udlodningsbeløb og indholdet af en kapitalbevaringsplan for visse finansielle virksomheder specificerer, hvordan den virksomhedsspecifikke kontracykliske buffersats skal opgøres. Desuden specificerer bekendtgørelsen, hvordan virksomhederne skal beregne deres maksimale udlodningsbeløb og indholdet af en kapitalbevaringsplan for virksomheder, der ikke </w:t>
      </w:r>
      <w:r w:rsidRPr="009B393C">
        <w:rPr>
          <w:rFonts w:ascii="Arial" w:hAnsi="Arial" w:cs="Arial"/>
          <w:sz w:val="20"/>
          <w:szCs w:val="20"/>
        </w:rPr>
        <w:t xml:space="preserve">opfylder det kombinerede kapitalbufferkrav. Formålet med ændringerne til </w:t>
      </w:r>
      <w:r w:rsidRPr="00FE22A6">
        <w:rPr>
          <w:rFonts w:ascii="Arial" w:hAnsi="Arial" w:cs="Arial"/>
          <w:sz w:val="20"/>
          <w:szCs w:val="20"/>
        </w:rPr>
        <w:t>bekendtgørelsen er at implementere dele af direktiv (EU) 2019/876 (CRD V) for Grønland</w:t>
      </w:r>
      <w:r w:rsidR="009B393C" w:rsidRPr="00FE22A6">
        <w:rPr>
          <w:rFonts w:ascii="Arial" w:hAnsi="Arial" w:cs="Arial"/>
          <w:sz w:val="20"/>
          <w:szCs w:val="20"/>
        </w:rPr>
        <w:t>, som nævnt ovenfor.</w:t>
      </w:r>
    </w:p>
    <w:p w14:paraId="757F01B7" w14:textId="77777777" w:rsidR="009B393C" w:rsidRPr="00FE22A6" w:rsidRDefault="009B393C" w:rsidP="00FE22A6">
      <w:pPr>
        <w:pStyle w:val="Listeafsnit"/>
        <w:spacing w:after="0"/>
        <w:ind w:left="0"/>
        <w:contextualSpacing w:val="0"/>
        <w:rPr>
          <w:rFonts w:ascii="Arial" w:hAnsi="Arial" w:cs="Arial"/>
          <w:sz w:val="20"/>
          <w:szCs w:val="20"/>
        </w:rPr>
      </w:pPr>
    </w:p>
    <w:p w14:paraId="33057C79" w14:textId="2C695957" w:rsidR="00FE22A6" w:rsidRDefault="00FD6A90" w:rsidP="00FE22A6">
      <w:pPr>
        <w:spacing w:after="0"/>
        <w:rPr>
          <w:rFonts w:ascii="Arial" w:hAnsi="Arial" w:cs="Arial"/>
          <w:sz w:val="20"/>
          <w:szCs w:val="20"/>
        </w:rPr>
      </w:pPr>
      <w:r>
        <w:rPr>
          <w:rFonts w:ascii="Arial" w:hAnsi="Arial" w:cs="Arial"/>
          <w:sz w:val="20"/>
          <w:szCs w:val="20"/>
        </w:rPr>
        <w:t>Med æ</w:t>
      </w:r>
      <w:r w:rsidR="00FE22A6" w:rsidRPr="00FE22A6">
        <w:rPr>
          <w:rFonts w:ascii="Arial" w:hAnsi="Arial" w:cs="Arial"/>
          <w:sz w:val="20"/>
          <w:szCs w:val="20"/>
        </w:rPr>
        <w:t xml:space="preserve">ndringerne </w:t>
      </w:r>
      <w:r>
        <w:rPr>
          <w:rFonts w:ascii="Arial" w:hAnsi="Arial" w:cs="Arial"/>
          <w:sz w:val="20"/>
          <w:szCs w:val="20"/>
        </w:rPr>
        <w:t>af</w:t>
      </w:r>
      <w:r w:rsidR="00FE22A6" w:rsidRPr="00FE22A6">
        <w:rPr>
          <w:rFonts w:ascii="Arial" w:hAnsi="Arial" w:cs="Arial"/>
          <w:sz w:val="20"/>
          <w:szCs w:val="20"/>
        </w:rPr>
        <w:t xml:space="preserve"> bekendtgørelsen indføre</w:t>
      </w:r>
      <w:r>
        <w:rPr>
          <w:rFonts w:ascii="Arial" w:hAnsi="Arial" w:cs="Arial"/>
          <w:sz w:val="20"/>
          <w:szCs w:val="20"/>
        </w:rPr>
        <w:t>s bl.a.</w:t>
      </w:r>
      <w:r w:rsidR="00FE22A6" w:rsidRPr="00FE22A6">
        <w:rPr>
          <w:rFonts w:ascii="Arial" w:hAnsi="Arial" w:cs="Arial"/>
          <w:sz w:val="20"/>
          <w:szCs w:val="20"/>
        </w:rPr>
        <w:t xml:space="preserve"> en mere forsigtig opgørelse af det maksimale udlodningsbeløb, som dermed bliver konsistent med CRD V og den tilgang, der har været anvendt i langt de fleste europæiske lande. Desuden indføres et gearingsrelateret maksimalt udlodningsbeløb, der dog kun gælder for globale systemisk vigtige finansielle institutter. Ændringen sikrer en korrekt implementering af CRD V, men er ikke aktuel for Grønland, da ingen grønlandske virksomheder er globale systemisk vigtige finansielle institutter.</w:t>
      </w:r>
    </w:p>
    <w:p w14:paraId="4CDDA134" w14:textId="77777777" w:rsidR="00FE22A6" w:rsidRPr="00FE22A6" w:rsidRDefault="00FE22A6" w:rsidP="00FE22A6">
      <w:pPr>
        <w:spacing w:after="0"/>
        <w:rPr>
          <w:rFonts w:ascii="Arial" w:hAnsi="Arial" w:cs="Arial"/>
          <w:sz w:val="20"/>
          <w:szCs w:val="20"/>
        </w:rPr>
      </w:pPr>
    </w:p>
    <w:p w14:paraId="4C5FC7E4" w14:textId="407F6BCC" w:rsidR="00A61109" w:rsidRPr="00A61109" w:rsidRDefault="009B393C" w:rsidP="00FE22A6">
      <w:pPr>
        <w:pStyle w:val="Listeafsnit"/>
        <w:spacing w:after="0"/>
        <w:ind w:left="0"/>
        <w:contextualSpacing w:val="0"/>
        <w:rPr>
          <w:rFonts w:ascii="Arial" w:eastAsia="Times New Roman" w:hAnsi="Arial" w:cs="Arial"/>
          <w:color w:val="000000"/>
          <w:sz w:val="20"/>
          <w:szCs w:val="20"/>
          <w:lang w:val="kl-GL" w:eastAsia="kl-GL"/>
        </w:rPr>
      </w:pPr>
      <w:bookmarkStart w:id="1" w:name="_Hlk149744601"/>
      <w:r w:rsidRPr="00FE22A6">
        <w:rPr>
          <w:rFonts w:ascii="Arial" w:hAnsi="Arial" w:cs="Arial"/>
          <w:sz w:val="20"/>
          <w:szCs w:val="20"/>
        </w:rPr>
        <w:t>Den gældende bekendtgørelse er bekendtgørelse nr.</w:t>
      </w:r>
      <w:r w:rsidR="00A61109" w:rsidRPr="00A61109">
        <w:rPr>
          <w:rFonts w:ascii="Arial" w:eastAsia="Times New Roman" w:hAnsi="Arial" w:cs="Arial"/>
          <w:color w:val="000000"/>
          <w:sz w:val="20"/>
          <w:szCs w:val="20"/>
          <w:lang w:val="kl-GL" w:eastAsia="kl-GL"/>
        </w:rPr>
        <w:t xml:space="preserve"> 264 af 14. marts 2017 for Grønland om opgørelse af det kombinerede kapitalbufferkrav, opgørelse af det maksimale udlodningsbeløb og indholdet af en kapitalbevaringsplan for visse finansielle virksomheder</w:t>
      </w:r>
      <w:r w:rsidRPr="00FE22A6">
        <w:rPr>
          <w:rFonts w:ascii="Arial" w:eastAsia="Times New Roman" w:hAnsi="Arial" w:cs="Arial"/>
          <w:color w:val="000000"/>
          <w:sz w:val="20"/>
          <w:szCs w:val="20"/>
          <w:lang w:val="kl-GL" w:eastAsia="kl-GL"/>
        </w:rPr>
        <w:t>.</w:t>
      </w:r>
    </w:p>
    <w:bookmarkEnd w:id="1"/>
    <w:p w14:paraId="7EF6D0FA" w14:textId="77777777" w:rsidR="003833EF" w:rsidRPr="00FE22A6" w:rsidRDefault="003833EF" w:rsidP="00FE22A6">
      <w:pPr>
        <w:pStyle w:val="Listeafsnit"/>
        <w:spacing w:after="0"/>
        <w:ind w:left="0"/>
        <w:contextualSpacing w:val="0"/>
        <w:rPr>
          <w:rFonts w:ascii="Arial" w:hAnsi="Arial" w:cs="Arial"/>
          <w:sz w:val="20"/>
          <w:szCs w:val="20"/>
        </w:rPr>
      </w:pPr>
    </w:p>
    <w:p w14:paraId="2B589C68" w14:textId="77777777" w:rsidR="00C8749B" w:rsidRPr="009B393C" w:rsidRDefault="00AF58EE" w:rsidP="009B393C">
      <w:pPr>
        <w:pStyle w:val="Listeafsnit"/>
        <w:spacing w:after="120"/>
        <w:ind w:left="0"/>
        <w:contextualSpacing w:val="0"/>
        <w:rPr>
          <w:rFonts w:ascii="Arial" w:hAnsi="Arial" w:cs="Arial"/>
          <w:b/>
          <w:bCs/>
          <w:sz w:val="20"/>
          <w:szCs w:val="20"/>
        </w:rPr>
      </w:pPr>
      <w:r w:rsidRPr="009B393C">
        <w:rPr>
          <w:rFonts w:ascii="Arial" w:hAnsi="Arial" w:cs="Arial"/>
          <w:b/>
          <w:bCs/>
          <w:sz w:val="20"/>
          <w:szCs w:val="20"/>
        </w:rPr>
        <w:t>Revideret bekendtgørelse for Grønland om opgørelse af risikoeksponeringer, kapitalgrundlag og solvensbehov</w:t>
      </w:r>
    </w:p>
    <w:p w14:paraId="2F0687DE" w14:textId="77777777" w:rsidR="009B393C" w:rsidRPr="00FE22A6" w:rsidRDefault="00AF58EE" w:rsidP="00FE22A6">
      <w:pPr>
        <w:pStyle w:val="Listeafsnit"/>
        <w:spacing w:after="0"/>
        <w:ind w:left="0"/>
        <w:contextualSpacing w:val="0"/>
        <w:rPr>
          <w:rFonts w:ascii="Arial" w:hAnsi="Arial" w:cs="Arial"/>
          <w:sz w:val="20"/>
          <w:szCs w:val="20"/>
        </w:rPr>
      </w:pPr>
      <w:r w:rsidRPr="00FE22A6">
        <w:rPr>
          <w:rFonts w:ascii="Arial" w:hAnsi="Arial" w:cs="Arial"/>
          <w:sz w:val="20"/>
          <w:szCs w:val="20"/>
        </w:rPr>
        <w:t>Bekendtgørelsen om opgørelse af risikoeksponeringer, kapitalgrundlag og solvensbehov fastsætter nærmere regler for, hvordan virksomhederne skal opgøre deres risikoeksponeringer, kapitalgrundlag og solvensbehov.</w:t>
      </w:r>
    </w:p>
    <w:p w14:paraId="4842478D" w14:textId="77777777" w:rsidR="009B393C" w:rsidRPr="00FE22A6" w:rsidRDefault="009B393C" w:rsidP="00FE22A6">
      <w:pPr>
        <w:pStyle w:val="Listeafsnit"/>
        <w:spacing w:after="0"/>
        <w:ind w:left="0"/>
        <w:contextualSpacing w:val="0"/>
        <w:rPr>
          <w:rFonts w:ascii="Arial" w:hAnsi="Arial" w:cs="Arial"/>
          <w:sz w:val="20"/>
          <w:szCs w:val="20"/>
        </w:rPr>
      </w:pPr>
    </w:p>
    <w:p w14:paraId="1DE611D2" w14:textId="40C1489E" w:rsidR="00FE22A6" w:rsidRDefault="00FE22A6" w:rsidP="00FE22A6">
      <w:pPr>
        <w:spacing w:after="0"/>
        <w:rPr>
          <w:rFonts w:ascii="Arial" w:hAnsi="Arial" w:cs="Arial"/>
          <w:sz w:val="20"/>
          <w:szCs w:val="20"/>
        </w:rPr>
      </w:pPr>
      <w:r w:rsidRPr="00FE22A6">
        <w:rPr>
          <w:rFonts w:ascii="Arial" w:hAnsi="Arial" w:cs="Arial"/>
          <w:sz w:val="20"/>
          <w:szCs w:val="20"/>
        </w:rPr>
        <w:t>Formålet med ændringerne til bekendtgørelsen er primært at implementere dele af direktiv (EU) 2019/876 (CRD V)</w:t>
      </w:r>
      <w:r w:rsidR="00F35AB5">
        <w:rPr>
          <w:rFonts w:ascii="Arial" w:hAnsi="Arial" w:cs="Arial"/>
          <w:sz w:val="20"/>
          <w:szCs w:val="20"/>
        </w:rPr>
        <w:t>, som nævnt ovenfor</w:t>
      </w:r>
      <w:r w:rsidRPr="00FE22A6">
        <w:rPr>
          <w:rFonts w:ascii="Arial" w:hAnsi="Arial" w:cs="Arial"/>
          <w:sz w:val="20"/>
          <w:szCs w:val="20"/>
        </w:rPr>
        <w:t xml:space="preserve">. Ændringerne i bekendtgørelsen er direktivnære. I bekendtgørelsen hæves </w:t>
      </w:r>
      <w:r w:rsidR="00913F08">
        <w:rPr>
          <w:rFonts w:ascii="Arial" w:hAnsi="Arial" w:cs="Arial"/>
          <w:sz w:val="20"/>
          <w:szCs w:val="20"/>
        </w:rPr>
        <w:t xml:space="preserve">bl.a. </w:t>
      </w:r>
      <w:r w:rsidRPr="00FE22A6">
        <w:rPr>
          <w:rFonts w:ascii="Arial" w:hAnsi="Arial" w:cs="Arial"/>
          <w:sz w:val="20"/>
          <w:szCs w:val="20"/>
        </w:rPr>
        <w:t xml:space="preserve">tærsklen ift. effekten på kernekapitalen ved rentechok, hvor virksomhederne skal være særligt opmærksomme på renterisici uden for handelsbeholdning. </w:t>
      </w:r>
    </w:p>
    <w:p w14:paraId="276810A6" w14:textId="77777777" w:rsidR="00913F08" w:rsidRPr="00FE22A6" w:rsidRDefault="00913F08" w:rsidP="00FE22A6">
      <w:pPr>
        <w:spacing w:after="0"/>
        <w:rPr>
          <w:rFonts w:ascii="Arial" w:hAnsi="Arial" w:cs="Arial"/>
          <w:sz w:val="20"/>
          <w:szCs w:val="20"/>
        </w:rPr>
      </w:pPr>
    </w:p>
    <w:p w14:paraId="6FF51612" w14:textId="5E5CA42D" w:rsidR="00A61109" w:rsidRPr="00A61109" w:rsidRDefault="009B393C" w:rsidP="00FE22A6">
      <w:pPr>
        <w:pStyle w:val="Listeafsnit"/>
        <w:spacing w:after="0"/>
        <w:ind w:left="0"/>
        <w:contextualSpacing w:val="0"/>
        <w:rPr>
          <w:rFonts w:ascii="Arial" w:hAnsi="Arial" w:cs="Arial"/>
          <w:sz w:val="20"/>
          <w:szCs w:val="20"/>
        </w:rPr>
      </w:pPr>
      <w:r w:rsidRPr="00FE22A6">
        <w:rPr>
          <w:rFonts w:ascii="Arial" w:hAnsi="Arial" w:cs="Arial"/>
          <w:sz w:val="20"/>
          <w:szCs w:val="20"/>
        </w:rPr>
        <w:t>Den gældende bekendtgørelse er b</w:t>
      </w:r>
      <w:r w:rsidR="00A61109" w:rsidRPr="00A61109">
        <w:rPr>
          <w:rFonts w:ascii="Arial" w:eastAsia="Times New Roman" w:hAnsi="Arial" w:cs="Arial"/>
          <w:color w:val="000000"/>
          <w:sz w:val="20"/>
          <w:szCs w:val="20"/>
          <w:lang w:val="kl-GL" w:eastAsia="kl-GL"/>
        </w:rPr>
        <w:t>ekendtgørelse nr. 262 af 14. marts 2017 for Grønland om opgørelse af risikoeksponeringer, kapitalgrundlag og solvensbehov.</w:t>
      </w:r>
    </w:p>
    <w:p w14:paraId="4554E5B5" w14:textId="77777777" w:rsidR="00913F08" w:rsidRDefault="00913F08" w:rsidP="00FD6A90">
      <w:pPr>
        <w:pStyle w:val="Listeafsnit"/>
        <w:spacing w:after="0"/>
        <w:ind w:left="0"/>
        <w:contextualSpacing w:val="0"/>
        <w:rPr>
          <w:rFonts w:ascii="Arial" w:hAnsi="Arial" w:cs="Arial"/>
          <w:b/>
          <w:bCs/>
          <w:sz w:val="20"/>
          <w:szCs w:val="20"/>
        </w:rPr>
      </w:pPr>
    </w:p>
    <w:p w14:paraId="1A1CBD99" w14:textId="77777777" w:rsidR="003833EF" w:rsidRDefault="003833EF" w:rsidP="00FD6A90">
      <w:pPr>
        <w:pStyle w:val="Listeafsnit"/>
        <w:spacing w:after="0"/>
        <w:ind w:left="0"/>
        <w:contextualSpacing w:val="0"/>
        <w:rPr>
          <w:rFonts w:ascii="Arial" w:hAnsi="Arial" w:cs="Arial"/>
          <w:b/>
          <w:bCs/>
          <w:sz w:val="20"/>
          <w:szCs w:val="20"/>
        </w:rPr>
      </w:pPr>
    </w:p>
    <w:p w14:paraId="31BD8444" w14:textId="427937BE" w:rsidR="00C8749B" w:rsidRPr="009B393C" w:rsidRDefault="002C464D" w:rsidP="006809AB">
      <w:pPr>
        <w:pStyle w:val="Listeafsnit"/>
        <w:keepNext/>
        <w:spacing w:after="120"/>
        <w:ind w:left="0"/>
        <w:contextualSpacing w:val="0"/>
        <w:rPr>
          <w:rFonts w:ascii="Arial" w:hAnsi="Arial" w:cs="Arial"/>
          <w:b/>
          <w:bCs/>
          <w:sz w:val="20"/>
          <w:szCs w:val="20"/>
        </w:rPr>
      </w:pPr>
      <w:r w:rsidRPr="009B393C">
        <w:rPr>
          <w:rFonts w:ascii="Arial" w:hAnsi="Arial" w:cs="Arial"/>
          <w:b/>
          <w:bCs/>
          <w:sz w:val="20"/>
          <w:szCs w:val="20"/>
        </w:rPr>
        <w:lastRenderedPageBreak/>
        <w:t>B</w:t>
      </w:r>
      <w:r w:rsidR="00AF58EE" w:rsidRPr="009B393C">
        <w:rPr>
          <w:rFonts w:ascii="Arial" w:hAnsi="Arial" w:cs="Arial"/>
          <w:b/>
          <w:bCs/>
          <w:sz w:val="20"/>
          <w:szCs w:val="20"/>
        </w:rPr>
        <w:t>ekendtgørelse for Grønland om opgørelse af systemisk buffer</w:t>
      </w:r>
    </w:p>
    <w:p w14:paraId="5E8AC314" w14:textId="2420F5E9" w:rsidR="00AF58EE" w:rsidRPr="00FE22A6" w:rsidRDefault="00AF58EE" w:rsidP="006809AB">
      <w:pPr>
        <w:pStyle w:val="Listeafsnit"/>
        <w:keepNext/>
        <w:spacing w:after="0"/>
        <w:ind w:left="0"/>
        <w:contextualSpacing w:val="0"/>
        <w:rPr>
          <w:rFonts w:ascii="Arial" w:hAnsi="Arial" w:cs="Arial"/>
          <w:sz w:val="20"/>
          <w:szCs w:val="20"/>
        </w:rPr>
      </w:pPr>
      <w:r w:rsidRPr="00FE22A6">
        <w:rPr>
          <w:rFonts w:ascii="Arial" w:hAnsi="Arial" w:cs="Arial"/>
          <w:sz w:val="20"/>
          <w:szCs w:val="20"/>
        </w:rPr>
        <w:t xml:space="preserve">Bekendtgørelsen er en </w:t>
      </w:r>
      <w:proofErr w:type="spellStart"/>
      <w:r w:rsidRPr="00FE22A6">
        <w:rPr>
          <w:rFonts w:ascii="Arial" w:hAnsi="Arial" w:cs="Arial"/>
          <w:sz w:val="20"/>
          <w:szCs w:val="20"/>
        </w:rPr>
        <w:t>nyudstedelse</w:t>
      </w:r>
      <w:proofErr w:type="spellEnd"/>
      <w:r w:rsidRPr="00FE22A6">
        <w:rPr>
          <w:rFonts w:ascii="Arial" w:hAnsi="Arial" w:cs="Arial"/>
          <w:sz w:val="20"/>
          <w:szCs w:val="20"/>
        </w:rPr>
        <w:t xml:space="preserve"> og implementerer dele af direktiv (EU) 2019/876 (CRD V)</w:t>
      </w:r>
      <w:r w:rsidR="009B393C" w:rsidRPr="00FE22A6">
        <w:rPr>
          <w:rFonts w:ascii="Arial" w:hAnsi="Arial" w:cs="Arial"/>
          <w:sz w:val="20"/>
          <w:szCs w:val="20"/>
        </w:rPr>
        <w:t>, som nævnt ovenfor.</w:t>
      </w:r>
    </w:p>
    <w:p w14:paraId="1E9988D1" w14:textId="77777777" w:rsidR="009B393C" w:rsidRPr="00FE22A6" w:rsidRDefault="009B393C" w:rsidP="00FE22A6">
      <w:pPr>
        <w:pStyle w:val="Listeafsnit"/>
        <w:spacing w:after="0"/>
        <w:ind w:left="0"/>
        <w:contextualSpacing w:val="0"/>
        <w:rPr>
          <w:rFonts w:ascii="Arial" w:hAnsi="Arial" w:cs="Arial"/>
          <w:sz w:val="20"/>
          <w:szCs w:val="20"/>
        </w:rPr>
      </w:pPr>
    </w:p>
    <w:p w14:paraId="5C0DCB9B" w14:textId="5616AAE8" w:rsidR="009B393C" w:rsidRPr="00FE22A6" w:rsidRDefault="009B393C" w:rsidP="00FE22A6">
      <w:pPr>
        <w:spacing w:after="0"/>
        <w:rPr>
          <w:rFonts w:ascii="Arial" w:hAnsi="Arial" w:cs="Arial"/>
          <w:sz w:val="20"/>
          <w:szCs w:val="20"/>
        </w:rPr>
      </w:pPr>
      <w:r w:rsidRPr="00FE22A6">
        <w:rPr>
          <w:rFonts w:ascii="Arial" w:hAnsi="Arial" w:cs="Arial"/>
          <w:sz w:val="20"/>
          <w:szCs w:val="20"/>
        </w:rPr>
        <w:t>Formålet med bekendtgørelsen er at specificere, hvilke eksponeringer erhvervsministeren kan fastsætte en systemisk buffersats for, og hvordan virksomheden skal opgøre sin systemiske buffersats. Desuden specificerer bekendtgørelsen, at erhvervsministeren kan fastsætte en eller flere systemiske buffersatser, og at virksomheden skal offentliggøre sin systemiske buffersats. Den systemiske buffer skal forebygge og begrænse langsigtede systemiske risic</w:t>
      </w:r>
      <w:r w:rsidR="00B715FA">
        <w:rPr>
          <w:rFonts w:ascii="Arial" w:hAnsi="Arial" w:cs="Arial"/>
          <w:sz w:val="20"/>
          <w:szCs w:val="20"/>
        </w:rPr>
        <w:t>i.</w:t>
      </w:r>
    </w:p>
    <w:p w14:paraId="38A92F7D" w14:textId="77777777" w:rsidR="003833EF" w:rsidRPr="00FE22A6" w:rsidRDefault="003833EF" w:rsidP="00FE22A6">
      <w:pPr>
        <w:pStyle w:val="Listeafsnit"/>
        <w:spacing w:after="0"/>
        <w:ind w:left="0"/>
        <w:contextualSpacing w:val="0"/>
        <w:rPr>
          <w:rFonts w:ascii="Arial" w:hAnsi="Arial" w:cs="Arial"/>
          <w:sz w:val="20"/>
          <w:szCs w:val="20"/>
        </w:rPr>
      </w:pPr>
    </w:p>
    <w:p w14:paraId="6B80BD0F" w14:textId="42199CFA" w:rsidR="00AF58EE" w:rsidRPr="009B393C" w:rsidRDefault="002C464D" w:rsidP="009B393C">
      <w:pPr>
        <w:pStyle w:val="Listeafsnit"/>
        <w:spacing w:after="120"/>
        <w:ind w:left="0"/>
        <w:contextualSpacing w:val="0"/>
        <w:rPr>
          <w:rFonts w:ascii="Arial" w:hAnsi="Arial" w:cs="Arial"/>
          <w:b/>
          <w:bCs/>
          <w:sz w:val="20"/>
          <w:szCs w:val="20"/>
        </w:rPr>
      </w:pPr>
      <w:r w:rsidRPr="009B393C">
        <w:rPr>
          <w:rFonts w:ascii="Arial" w:hAnsi="Arial" w:cs="Arial"/>
          <w:b/>
          <w:bCs/>
          <w:sz w:val="20"/>
          <w:szCs w:val="20"/>
        </w:rPr>
        <w:t>Revideret bekendtgørelse for Grønland om ledelse og styring af pengeinstitutter m.fl.</w:t>
      </w:r>
    </w:p>
    <w:p w14:paraId="7681EC04" w14:textId="71308CF6" w:rsidR="009B393C" w:rsidRDefault="009F4BAD" w:rsidP="00C8749B">
      <w:pPr>
        <w:pStyle w:val="Listeafsnit"/>
        <w:spacing w:after="0"/>
        <w:ind w:left="0"/>
        <w:rPr>
          <w:rFonts w:ascii="Arial" w:hAnsi="Arial" w:cs="Arial"/>
          <w:sz w:val="20"/>
          <w:szCs w:val="20"/>
        </w:rPr>
      </w:pPr>
      <w:r w:rsidRPr="009B393C">
        <w:rPr>
          <w:rFonts w:ascii="Arial" w:hAnsi="Arial" w:cs="Arial"/>
          <w:sz w:val="20"/>
          <w:szCs w:val="20"/>
        </w:rPr>
        <w:t xml:space="preserve">I forhold til den gældende grønlandske </w:t>
      </w:r>
      <w:r w:rsidR="009B393C">
        <w:rPr>
          <w:rFonts w:ascii="Arial" w:hAnsi="Arial" w:cs="Arial"/>
          <w:sz w:val="20"/>
          <w:szCs w:val="20"/>
        </w:rPr>
        <w:t>ledelses</w:t>
      </w:r>
      <w:r w:rsidRPr="009B393C">
        <w:rPr>
          <w:rFonts w:ascii="Arial" w:hAnsi="Arial" w:cs="Arial"/>
          <w:sz w:val="20"/>
          <w:szCs w:val="20"/>
        </w:rPr>
        <w:t>bekendtgørelse</w:t>
      </w:r>
      <w:r w:rsidR="00DF62C5">
        <w:rPr>
          <w:rFonts w:ascii="Arial" w:hAnsi="Arial" w:cs="Arial"/>
          <w:sz w:val="20"/>
          <w:szCs w:val="20"/>
        </w:rPr>
        <w:t xml:space="preserve"> </w:t>
      </w:r>
      <w:r w:rsidR="009B393C">
        <w:rPr>
          <w:rFonts w:ascii="Arial" w:hAnsi="Arial" w:cs="Arial"/>
          <w:sz w:val="20"/>
          <w:szCs w:val="20"/>
        </w:rPr>
        <w:t>foretages en række ændringer på følgende områder</w:t>
      </w:r>
      <w:r w:rsidR="00194BCA">
        <w:rPr>
          <w:rFonts w:ascii="Arial" w:hAnsi="Arial" w:cs="Arial"/>
          <w:sz w:val="20"/>
          <w:szCs w:val="20"/>
        </w:rPr>
        <w:t xml:space="preserve"> (</w:t>
      </w:r>
      <w:r w:rsidRPr="009B393C">
        <w:rPr>
          <w:rFonts w:ascii="Arial" w:hAnsi="Arial" w:cs="Arial"/>
          <w:sz w:val="20"/>
          <w:szCs w:val="20"/>
        </w:rPr>
        <w:t xml:space="preserve">: </w:t>
      </w:r>
    </w:p>
    <w:p w14:paraId="633B727D" w14:textId="77777777" w:rsidR="009B393C" w:rsidRDefault="009B393C" w:rsidP="00C8749B">
      <w:pPr>
        <w:pStyle w:val="Listeafsnit"/>
        <w:spacing w:after="0"/>
        <w:ind w:left="0"/>
        <w:rPr>
          <w:rFonts w:ascii="Arial" w:hAnsi="Arial" w:cs="Arial"/>
          <w:sz w:val="20"/>
          <w:szCs w:val="20"/>
        </w:rPr>
      </w:pPr>
    </w:p>
    <w:p w14:paraId="7CBD9A5D" w14:textId="28AF390B" w:rsidR="009B393C" w:rsidRDefault="009F4BAD" w:rsidP="0097638F">
      <w:pPr>
        <w:pStyle w:val="Listeafsnit"/>
        <w:spacing w:after="0"/>
        <w:ind w:left="340" w:hanging="340"/>
        <w:rPr>
          <w:rFonts w:ascii="Arial" w:hAnsi="Arial" w:cs="Arial"/>
          <w:sz w:val="20"/>
          <w:szCs w:val="20"/>
        </w:rPr>
      </w:pPr>
      <w:r w:rsidRPr="009B393C">
        <w:rPr>
          <w:rFonts w:ascii="Arial" w:hAnsi="Arial" w:cs="Arial"/>
          <w:sz w:val="20"/>
          <w:szCs w:val="20"/>
        </w:rPr>
        <w:t xml:space="preserve">1. </w:t>
      </w:r>
      <w:r w:rsidR="00FD6A90">
        <w:rPr>
          <w:rFonts w:ascii="Arial" w:hAnsi="Arial" w:cs="Arial"/>
          <w:sz w:val="20"/>
          <w:szCs w:val="20"/>
        </w:rPr>
        <w:t xml:space="preserve"> </w:t>
      </w:r>
      <w:r w:rsidR="0097638F">
        <w:rPr>
          <w:rFonts w:ascii="Arial" w:hAnsi="Arial" w:cs="Arial"/>
          <w:sz w:val="20"/>
          <w:szCs w:val="20"/>
        </w:rPr>
        <w:t xml:space="preserve"> </w:t>
      </w:r>
      <w:r w:rsidRPr="009B393C">
        <w:rPr>
          <w:rFonts w:ascii="Arial" w:hAnsi="Arial" w:cs="Arial"/>
          <w:sz w:val="20"/>
          <w:szCs w:val="20"/>
        </w:rPr>
        <w:t xml:space="preserve">Bestyrelsens og direktionens ansvar og opgaver </w:t>
      </w:r>
      <w:r w:rsidR="00913F08">
        <w:rPr>
          <w:rFonts w:ascii="Arial" w:hAnsi="Arial" w:cs="Arial"/>
          <w:sz w:val="20"/>
          <w:szCs w:val="20"/>
        </w:rPr>
        <w:t>– bl.a. indføre</w:t>
      </w:r>
      <w:r w:rsidR="00FD6A90">
        <w:rPr>
          <w:rFonts w:ascii="Arial" w:hAnsi="Arial" w:cs="Arial"/>
          <w:sz w:val="20"/>
          <w:szCs w:val="20"/>
        </w:rPr>
        <w:t>s</w:t>
      </w:r>
      <w:r w:rsidR="00913F08">
        <w:rPr>
          <w:rFonts w:ascii="Arial" w:hAnsi="Arial" w:cs="Arial"/>
          <w:sz w:val="20"/>
          <w:szCs w:val="20"/>
        </w:rPr>
        <w:t xml:space="preserve"> en særskilt pligt for bestyrelsen henholdsvis direktionen i </w:t>
      </w:r>
      <w:proofErr w:type="spellStart"/>
      <w:r w:rsidR="00913F08">
        <w:rPr>
          <w:rFonts w:ascii="Arial" w:hAnsi="Arial" w:cs="Arial"/>
          <w:sz w:val="20"/>
          <w:szCs w:val="20"/>
        </w:rPr>
        <w:t>SIFI’er</w:t>
      </w:r>
      <w:proofErr w:type="spellEnd"/>
      <w:r w:rsidR="00913F08">
        <w:rPr>
          <w:rStyle w:val="Fodnotehenvisning"/>
          <w:rFonts w:ascii="Arial" w:hAnsi="Arial" w:cs="Arial"/>
          <w:sz w:val="20"/>
          <w:szCs w:val="20"/>
        </w:rPr>
        <w:footnoteReference w:id="1"/>
      </w:r>
      <w:r w:rsidR="00F136FF">
        <w:rPr>
          <w:rFonts w:ascii="Arial" w:hAnsi="Arial" w:cs="Arial"/>
          <w:sz w:val="20"/>
          <w:szCs w:val="20"/>
        </w:rPr>
        <w:t xml:space="preserve"> til at inddrage hensynet til opretholdelsen af en stabil finansiel sektor ved vurderingen af, hvilke foranstaltninger inden for risikostyringsområdet, der er tilstrækkelige til at sikre, at </w:t>
      </w:r>
      <w:proofErr w:type="spellStart"/>
      <w:r w:rsidR="00F136FF">
        <w:rPr>
          <w:rFonts w:ascii="Arial" w:hAnsi="Arial" w:cs="Arial"/>
          <w:sz w:val="20"/>
          <w:szCs w:val="20"/>
        </w:rPr>
        <w:t>SIFIet</w:t>
      </w:r>
      <w:proofErr w:type="spellEnd"/>
      <w:r w:rsidR="00F136FF">
        <w:rPr>
          <w:rFonts w:ascii="Arial" w:hAnsi="Arial" w:cs="Arial"/>
          <w:sz w:val="20"/>
          <w:szCs w:val="20"/>
        </w:rPr>
        <w:t xml:space="preserve"> drives betryggende, samt at bestemmelser om risikostyring overholdes.</w:t>
      </w:r>
      <w:r w:rsidR="00913F08">
        <w:rPr>
          <w:rFonts w:ascii="Arial" w:hAnsi="Arial" w:cs="Arial"/>
          <w:sz w:val="20"/>
          <w:szCs w:val="20"/>
        </w:rPr>
        <w:t xml:space="preserve"> </w:t>
      </w:r>
    </w:p>
    <w:p w14:paraId="416DA20B" w14:textId="652C1391" w:rsidR="009B393C" w:rsidRDefault="009F4BAD" w:rsidP="0097638F">
      <w:pPr>
        <w:pStyle w:val="Listeafsnit"/>
        <w:spacing w:after="0"/>
        <w:ind w:left="340" w:hanging="340"/>
        <w:rPr>
          <w:rFonts w:ascii="Arial" w:hAnsi="Arial" w:cs="Arial"/>
          <w:sz w:val="20"/>
          <w:szCs w:val="20"/>
        </w:rPr>
      </w:pPr>
      <w:r w:rsidRPr="009B393C">
        <w:rPr>
          <w:rFonts w:ascii="Arial" w:hAnsi="Arial" w:cs="Arial"/>
          <w:sz w:val="20"/>
          <w:szCs w:val="20"/>
        </w:rPr>
        <w:t xml:space="preserve">2. </w:t>
      </w:r>
      <w:r w:rsidR="0097638F">
        <w:rPr>
          <w:rFonts w:ascii="Arial" w:hAnsi="Arial" w:cs="Arial"/>
          <w:sz w:val="20"/>
          <w:szCs w:val="20"/>
        </w:rPr>
        <w:t xml:space="preserve"> </w:t>
      </w:r>
      <w:r w:rsidR="00FD6A90">
        <w:rPr>
          <w:rFonts w:ascii="Arial" w:hAnsi="Arial" w:cs="Arial"/>
          <w:sz w:val="20"/>
          <w:szCs w:val="20"/>
        </w:rPr>
        <w:t xml:space="preserve"> </w:t>
      </w:r>
      <w:r w:rsidRPr="009B393C">
        <w:rPr>
          <w:rFonts w:ascii="Arial" w:hAnsi="Arial" w:cs="Arial"/>
          <w:sz w:val="20"/>
          <w:szCs w:val="20"/>
        </w:rPr>
        <w:t>Funktionsadskillelse</w:t>
      </w:r>
      <w:r w:rsidR="00F136FF">
        <w:rPr>
          <w:rFonts w:ascii="Arial" w:hAnsi="Arial" w:cs="Arial"/>
          <w:sz w:val="20"/>
          <w:szCs w:val="20"/>
        </w:rPr>
        <w:t xml:space="preserve"> – </w:t>
      </w:r>
      <w:r w:rsidR="00FD6A90">
        <w:rPr>
          <w:rFonts w:ascii="Arial" w:hAnsi="Arial" w:cs="Arial"/>
          <w:sz w:val="20"/>
          <w:szCs w:val="20"/>
        </w:rPr>
        <w:t xml:space="preserve">bl.a. indføres </w:t>
      </w:r>
      <w:r w:rsidR="00F136FF">
        <w:rPr>
          <w:rFonts w:ascii="Arial" w:hAnsi="Arial" w:cs="Arial"/>
          <w:sz w:val="20"/>
          <w:szCs w:val="20"/>
        </w:rPr>
        <w:t>krav om forebyggelse og håndtering af interessekonflikter.</w:t>
      </w:r>
      <w:r w:rsidRPr="009B393C">
        <w:rPr>
          <w:rFonts w:ascii="Arial" w:hAnsi="Arial" w:cs="Arial"/>
          <w:sz w:val="20"/>
          <w:szCs w:val="20"/>
        </w:rPr>
        <w:t xml:space="preserve"> </w:t>
      </w:r>
    </w:p>
    <w:p w14:paraId="415B768C" w14:textId="66F780D5" w:rsidR="009B393C" w:rsidRDefault="009F4BAD" w:rsidP="0097638F">
      <w:pPr>
        <w:pStyle w:val="Listeafsnit"/>
        <w:spacing w:after="0"/>
        <w:ind w:left="340" w:hanging="340"/>
        <w:rPr>
          <w:rFonts w:ascii="Arial" w:hAnsi="Arial" w:cs="Arial"/>
          <w:sz w:val="20"/>
          <w:szCs w:val="20"/>
        </w:rPr>
      </w:pPr>
      <w:r w:rsidRPr="009B393C">
        <w:rPr>
          <w:rFonts w:ascii="Arial" w:hAnsi="Arial" w:cs="Arial"/>
          <w:sz w:val="20"/>
          <w:szCs w:val="20"/>
        </w:rPr>
        <w:t xml:space="preserve">3. </w:t>
      </w:r>
      <w:r w:rsidR="00FD6A90">
        <w:rPr>
          <w:rFonts w:ascii="Arial" w:hAnsi="Arial" w:cs="Arial"/>
          <w:sz w:val="20"/>
          <w:szCs w:val="20"/>
        </w:rPr>
        <w:t xml:space="preserve"> </w:t>
      </w:r>
      <w:r w:rsidR="0097638F">
        <w:rPr>
          <w:rFonts w:ascii="Arial" w:hAnsi="Arial" w:cs="Arial"/>
          <w:sz w:val="20"/>
          <w:szCs w:val="20"/>
        </w:rPr>
        <w:t xml:space="preserve"> </w:t>
      </w:r>
      <w:r w:rsidRPr="009B393C">
        <w:rPr>
          <w:rFonts w:ascii="Arial" w:hAnsi="Arial" w:cs="Arial"/>
          <w:sz w:val="20"/>
          <w:szCs w:val="20"/>
        </w:rPr>
        <w:t xml:space="preserve">Compliancefunktionen og risikostyringsfunktionen </w:t>
      </w:r>
      <w:r w:rsidR="00F136FF">
        <w:rPr>
          <w:rFonts w:ascii="Arial" w:hAnsi="Arial" w:cs="Arial"/>
          <w:sz w:val="20"/>
          <w:szCs w:val="20"/>
        </w:rPr>
        <w:t xml:space="preserve">– </w:t>
      </w:r>
      <w:r w:rsidR="00632AC1">
        <w:rPr>
          <w:rFonts w:ascii="Arial" w:hAnsi="Arial" w:cs="Arial"/>
          <w:sz w:val="20"/>
          <w:szCs w:val="20"/>
        </w:rPr>
        <w:t xml:space="preserve">bl.a. </w:t>
      </w:r>
      <w:r w:rsidR="00FD6A90">
        <w:rPr>
          <w:rFonts w:ascii="Arial" w:hAnsi="Arial" w:cs="Arial"/>
          <w:sz w:val="20"/>
          <w:szCs w:val="20"/>
        </w:rPr>
        <w:t xml:space="preserve">indføres </w:t>
      </w:r>
      <w:r w:rsidR="00F136FF">
        <w:rPr>
          <w:rFonts w:ascii="Arial" w:hAnsi="Arial" w:cs="Arial"/>
          <w:sz w:val="20"/>
          <w:szCs w:val="20"/>
        </w:rPr>
        <w:t>krav om adgang til regelmæssig uddannelse, samt at den complianceansvarlige og den risikoansvarlige indgår i udviklingen og godkendelsen af nye tjenesteydelser og produkter.</w:t>
      </w:r>
    </w:p>
    <w:p w14:paraId="5CF12D89" w14:textId="40165F71" w:rsidR="009B393C" w:rsidRDefault="009F4BAD" w:rsidP="0097638F">
      <w:pPr>
        <w:pStyle w:val="Listeafsnit"/>
        <w:spacing w:after="0"/>
        <w:ind w:left="340" w:hanging="340"/>
        <w:rPr>
          <w:rFonts w:ascii="Arial" w:hAnsi="Arial" w:cs="Arial"/>
          <w:sz w:val="20"/>
          <w:szCs w:val="20"/>
        </w:rPr>
      </w:pPr>
      <w:r w:rsidRPr="009B393C">
        <w:rPr>
          <w:rFonts w:ascii="Arial" w:hAnsi="Arial" w:cs="Arial"/>
          <w:sz w:val="20"/>
          <w:szCs w:val="20"/>
        </w:rPr>
        <w:t xml:space="preserve">4. </w:t>
      </w:r>
      <w:r w:rsidR="0097638F">
        <w:rPr>
          <w:rFonts w:ascii="Arial" w:hAnsi="Arial" w:cs="Arial"/>
          <w:sz w:val="20"/>
          <w:szCs w:val="20"/>
        </w:rPr>
        <w:t xml:space="preserve"> </w:t>
      </w:r>
      <w:r w:rsidR="00FD6A90">
        <w:rPr>
          <w:rFonts w:ascii="Arial" w:hAnsi="Arial" w:cs="Arial"/>
          <w:sz w:val="20"/>
          <w:szCs w:val="20"/>
        </w:rPr>
        <w:t xml:space="preserve"> </w:t>
      </w:r>
      <w:r w:rsidRPr="009B393C">
        <w:rPr>
          <w:rFonts w:ascii="Arial" w:hAnsi="Arial" w:cs="Arial"/>
          <w:sz w:val="20"/>
          <w:szCs w:val="20"/>
        </w:rPr>
        <w:t xml:space="preserve">Skærpede krav til </w:t>
      </w:r>
      <w:proofErr w:type="spellStart"/>
      <w:r w:rsidRPr="009B393C">
        <w:rPr>
          <w:rFonts w:ascii="Arial" w:hAnsi="Arial" w:cs="Arial"/>
          <w:sz w:val="20"/>
          <w:szCs w:val="20"/>
        </w:rPr>
        <w:t>SIFI’er</w:t>
      </w:r>
      <w:proofErr w:type="spellEnd"/>
      <w:r w:rsidRPr="009B393C">
        <w:rPr>
          <w:rFonts w:ascii="Arial" w:hAnsi="Arial" w:cs="Arial"/>
          <w:sz w:val="20"/>
          <w:szCs w:val="20"/>
        </w:rPr>
        <w:t xml:space="preserve"> </w:t>
      </w:r>
      <w:r w:rsidR="00632AC1">
        <w:rPr>
          <w:rFonts w:ascii="Arial" w:hAnsi="Arial" w:cs="Arial"/>
          <w:sz w:val="20"/>
          <w:szCs w:val="20"/>
        </w:rPr>
        <w:t xml:space="preserve">– </w:t>
      </w:r>
      <w:r w:rsidR="00FD6A90">
        <w:rPr>
          <w:rFonts w:ascii="Arial" w:hAnsi="Arial" w:cs="Arial"/>
          <w:sz w:val="20"/>
          <w:szCs w:val="20"/>
        </w:rPr>
        <w:t xml:space="preserve">bl.a. foretages ændringer </w:t>
      </w:r>
      <w:r w:rsidR="00632AC1">
        <w:rPr>
          <w:rFonts w:ascii="Arial" w:hAnsi="Arial" w:cs="Arial"/>
          <w:sz w:val="20"/>
          <w:szCs w:val="20"/>
        </w:rPr>
        <w:t xml:space="preserve">vedrørende god selskabsledelse i </w:t>
      </w:r>
      <w:proofErr w:type="spellStart"/>
      <w:r w:rsidR="00632AC1">
        <w:rPr>
          <w:rFonts w:ascii="Arial" w:hAnsi="Arial" w:cs="Arial"/>
          <w:sz w:val="20"/>
          <w:szCs w:val="20"/>
        </w:rPr>
        <w:t>SIFI’e</w:t>
      </w:r>
      <w:r w:rsidR="00FD6A90">
        <w:rPr>
          <w:rFonts w:ascii="Arial" w:hAnsi="Arial" w:cs="Arial"/>
          <w:sz w:val="20"/>
          <w:szCs w:val="20"/>
        </w:rPr>
        <w:t>r</w:t>
      </w:r>
      <w:proofErr w:type="spellEnd"/>
      <w:r w:rsidR="00FD6A90">
        <w:rPr>
          <w:rFonts w:ascii="Arial" w:hAnsi="Arial" w:cs="Arial"/>
          <w:sz w:val="20"/>
          <w:szCs w:val="20"/>
        </w:rPr>
        <w:t>.</w:t>
      </w:r>
    </w:p>
    <w:p w14:paraId="056242CC" w14:textId="355859C1" w:rsidR="009B393C" w:rsidRDefault="009F4BAD" w:rsidP="0097638F">
      <w:pPr>
        <w:pStyle w:val="Listeafsnit"/>
        <w:spacing w:after="0"/>
        <w:ind w:left="340" w:hanging="340"/>
        <w:rPr>
          <w:rFonts w:ascii="Arial" w:hAnsi="Arial" w:cs="Arial"/>
          <w:sz w:val="20"/>
          <w:szCs w:val="20"/>
        </w:rPr>
      </w:pPr>
      <w:r w:rsidRPr="009B393C">
        <w:rPr>
          <w:rFonts w:ascii="Arial" w:hAnsi="Arial" w:cs="Arial"/>
          <w:sz w:val="20"/>
          <w:szCs w:val="20"/>
        </w:rPr>
        <w:t xml:space="preserve">5. </w:t>
      </w:r>
      <w:r w:rsidR="00FD6A90">
        <w:rPr>
          <w:rFonts w:ascii="Arial" w:hAnsi="Arial" w:cs="Arial"/>
          <w:sz w:val="20"/>
          <w:szCs w:val="20"/>
        </w:rPr>
        <w:t xml:space="preserve"> </w:t>
      </w:r>
      <w:r w:rsidR="0097638F">
        <w:rPr>
          <w:rFonts w:ascii="Arial" w:hAnsi="Arial" w:cs="Arial"/>
          <w:sz w:val="20"/>
          <w:szCs w:val="20"/>
        </w:rPr>
        <w:t xml:space="preserve"> </w:t>
      </w:r>
      <w:r w:rsidRPr="009B393C">
        <w:rPr>
          <w:rFonts w:ascii="Arial" w:hAnsi="Arial" w:cs="Arial"/>
          <w:sz w:val="20"/>
          <w:szCs w:val="20"/>
        </w:rPr>
        <w:t xml:space="preserve">Kreditrisiko </w:t>
      </w:r>
      <w:r w:rsidR="00632AC1">
        <w:rPr>
          <w:rFonts w:ascii="Arial" w:hAnsi="Arial" w:cs="Arial"/>
          <w:sz w:val="20"/>
          <w:szCs w:val="20"/>
        </w:rPr>
        <w:t xml:space="preserve">– bl.a. </w:t>
      </w:r>
      <w:r w:rsidR="00FD6A90">
        <w:rPr>
          <w:rFonts w:ascii="Arial" w:hAnsi="Arial" w:cs="Arial"/>
          <w:sz w:val="20"/>
          <w:szCs w:val="20"/>
        </w:rPr>
        <w:t xml:space="preserve">foretages </w:t>
      </w:r>
      <w:r w:rsidR="00632AC1">
        <w:rPr>
          <w:rFonts w:ascii="Arial" w:hAnsi="Arial" w:cs="Arial"/>
          <w:sz w:val="20"/>
          <w:szCs w:val="20"/>
        </w:rPr>
        <w:t xml:space="preserve">ændringer </w:t>
      </w:r>
      <w:r w:rsidR="00FD6A90">
        <w:rPr>
          <w:rFonts w:ascii="Arial" w:hAnsi="Arial" w:cs="Arial"/>
          <w:sz w:val="20"/>
          <w:szCs w:val="20"/>
        </w:rPr>
        <w:t>af</w:t>
      </w:r>
      <w:r w:rsidR="00632AC1">
        <w:rPr>
          <w:rFonts w:ascii="Arial" w:hAnsi="Arial" w:cs="Arial"/>
          <w:sz w:val="20"/>
          <w:szCs w:val="20"/>
        </w:rPr>
        <w:t xml:space="preserve"> styring af misligholdte eksponeringer og eksponeringer med kreditlempelse samt krav om retningslinjer for risici i virksomhedernes politikker.</w:t>
      </w:r>
    </w:p>
    <w:p w14:paraId="673E8314" w14:textId="19780394" w:rsidR="009B393C" w:rsidRDefault="009F4BAD" w:rsidP="0097638F">
      <w:pPr>
        <w:pStyle w:val="Listeafsnit"/>
        <w:spacing w:after="0"/>
        <w:ind w:left="340" w:hanging="340"/>
        <w:rPr>
          <w:rFonts w:ascii="Arial" w:hAnsi="Arial" w:cs="Arial"/>
          <w:sz w:val="20"/>
          <w:szCs w:val="20"/>
        </w:rPr>
      </w:pPr>
      <w:r w:rsidRPr="009B393C">
        <w:rPr>
          <w:rFonts w:ascii="Arial" w:hAnsi="Arial" w:cs="Arial"/>
          <w:sz w:val="20"/>
          <w:szCs w:val="20"/>
        </w:rPr>
        <w:t xml:space="preserve">6. </w:t>
      </w:r>
      <w:r w:rsidR="00FD6A90">
        <w:rPr>
          <w:rFonts w:ascii="Arial" w:hAnsi="Arial" w:cs="Arial"/>
          <w:sz w:val="20"/>
          <w:szCs w:val="20"/>
        </w:rPr>
        <w:t xml:space="preserve"> </w:t>
      </w:r>
      <w:r w:rsidR="0097638F">
        <w:rPr>
          <w:rFonts w:ascii="Arial" w:hAnsi="Arial" w:cs="Arial"/>
          <w:sz w:val="20"/>
          <w:szCs w:val="20"/>
        </w:rPr>
        <w:t xml:space="preserve"> </w:t>
      </w:r>
      <w:r w:rsidRPr="009B393C">
        <w:rPr>
          <w:rFonts w:ascii="Arial" w:hAnsi="Arial" w:cs="Arial"/>
          <w:sz w:val="20"/>
          <w:szCs w:val="20"/>
        </w:rPr>
        <w:t xml:space="preserve">Markedsrisikoområdet </w:t>
      </w:r>
      <w:r w:rsidR="00632AC1">
        <w:rPr>
          <w:rFonts w:ascii="Arial" w:hAnsi="Arial" w:cs="Arial"/>
          <w:sz w:val="20"/>
          <w:szCs w:val="20"/>
        </w:rPr>
        <w:t xml:space="preserve">– bl.a. </w:t>
      </w:r>
      <w:r w:rsidR="00FD6A90">
        <w:rPr>
          <w:rFonts w:ascii="Arial" w:hAnsi="Arial" w:cs="Arial"/>
          <w:sz w:val="20"/>
          <w:szCs w:val="20"/>
        </w:rPr>
        <w:t xml:space="preserve">indføres </w:t>
      </w:r>
      <w:r w:rsidR="00632AC1">
        <w:rPr>
          <w:rFonts w:ascii="Arial" w:hAnsi="Arial" w:cs="Arial"/>
          <w:sz w:val="20"/>
          <w:szCs w:val="20"/>
        </w:rPr>
        <w:t>krav om funktionsadskillelse på markedsrisikoområdet og proportionalitetsprincippet</w:t>
      </w:r>
      <w:r w:rsidR="00402457">
        <w:rPr>
          <w:rFonts w:ascii="Arial" w:hAnsi="Arial" w:cs="Arial"/>
          <w:sz w:val="20"/>
          <w:szCs w:val="20"/>
        </w:rPr>
        <w:t xml:space="preserve"> udmøntes</w:t>
      </w:r>
      <w:r w:rsidR="00632AC1">
        <w:rPr>
          <w:rFonts w:ascii="Arial" w:hAnsi="Arial" w:cs="Arial"/>
          <w:sz w:val="20"/>
          <w:szCs w:val="20"/>
        </w:rPr>
        <w:t>.</w:t>
      </w:r>
    </w:p>
    <w:p w14:paraId="40E26A4E" w14:textId="2C2DFCAA" w:rsidR="009B393C" w:rsidRPr="007234BF" w:rsidRDefault="009F4BAD" w:rsidP="0097638F">
      <w:pPr>
        <w:pStyle w:val="Listeafsnit"/>
        <w:spacing w:after="0"/>
        <w:ind w:left="340" w:hanging="340"/>
        <w:rPr>
          <w:rFonts w:ascii="Arial" w:hAnsi="Arial" w:cs="Arial"/>
          <w:sz w:val="20"/>
          <w:szCs w:val="20"/>
        </w:rPr>
      </w:pPr>
      <w:r w:rsidRPr="009B393C">
        <w:rPr>
          <w:rFonts w:ascii="Arial" w:hAnsi="Arial" w:cs="Arial"/>
          <w:sz w:val="20"/>
          <w:szCs w:val="20"/>
        </w:rPr>
        <w:t xml:space="preserve">7. </w:t>
      </w:r>
      <w:r w:rsidR="0097638F">
        <w:rPr>
          <w:rFonts w:ascii="Arial" w:hAnsi="Arial" w:cs="Arial"/>
          <w:sz w:val="20"/>
          <w:szCs w:val="20"/>
        </w:rPr>
        <w:t xml:space="preserve"> </w:t>
      </w:r>
      <w:r w:rsidR="00FD6A90">
        <w:rPr>
          <w:rFonts w:ascii="Arial" w:hAnsi="Arial" w:cs="Arial"/>
          <w:sz w:val="20"/>
          <w:szCs w:val="20"/>
        </w:rPr>
        <w:t xml:space="preserve"> </w:t>
      </w:r>
      <w:r w:rsidRPr="009B393C">
        <w:rPr>
          <w:rFonts w:ascii="Arial" w:hAnsi="Arial" w:cs="Arial"/>
          <w:sz w:val="20"/>
          <w:szCs w:val="20"/>
        </w:rPr>
        <w:t xml:space="preserve">Operationelle risici </w:t>
      </w:r>
      <w:r w:rsidR="00632AC1">
        <w:rPr>
          <w:rFonts w:ascii="Arial" w:hAnsi="Arial" w:cs="Arial"/>
          <w:sz w:val="20"/>
          <w:szCs w:val="20"/>
        </w:rPr>
        <w:t xml:space="preserve">– </w:t>
      </w:r>
      <w:r w:rsidR="00402457">
        <w:rPr>
          <w:rFonts w:ascii="Arial" w:hAnsi="Arial" w:cs="Arial"/>
          <w:sz w:val="20"/>
          <w:szCs w:val="20"/>
        </w:rPr>
        <w:t xml:space="preserve">bl.a. indføres </w:t>
      </w:r>
      <w:r w:rsidR="00632AC1">
        <w:rPr>
          <w:rFonts w:ascii="Arial" w:hAnsi="Arial" w:cs="Arial"/>
          <w:sz w:val="20"/>
          <w:szCs w:val="20"/>
        </w:rPr>
        <w:t xml:space="preserve">bestemmelser om modelrisiko samt regler for bestyrelsens og direktionens arbejde vedrørende fastsættelse af politik for </w:t>
      </w:r>
      <w:r w:rsidR="00632AC1" w:rsidRPr="007234BF">
        <w:rPr>
          <w:rFonts w:ascii="Arial" w:hAnsi="Arial" w:cs="Arial"/>
          <w:sz w:val="20"/>
          <w:szCs w:val="20"/>
        </w:rPr>
        <w:t>operationel risiko.</w:t>
      </w:r>
    </w:p>
    <w:p w14:paraId="41CB3685" w14:textId="7B42CC90" w:rsidR="0097638F" w:rsidRPr="007234BF" w:rsidRDefault="009F4BAD" w:rsidP="0097638F">
      <w:pPr>
        <w:pStyle w:val="Listeafsnit"/>
        <w:spacing w:after="0"/>
        <w:ind w:left="340" w:hanging="340"/>
        <w:rPr>
          <w:rFonts w:ascii="Arial" w:hAnsi="Arial" w:cs="Arial"/>
          <w:sz w:val="20"/>
          <w:szCs w:val="20"/>
        </w:rPr>
      </w:pPr>
      <w:r w:rsidRPr="007234BF">
        <w:rPr>
          <w:rFonts w:ascii="Arial" w:hAnsi="Arial" w:cs="Arial"/>
          <w:sz w:val="20"/>
          <w:szCs w:val="20"/>
        </w:rPr>
        <w:t xml:space="preserve">8. </w:t>
      </w:r>
      <w:r w:rsidR="00FD6A90" w:rsidRPr="007234BF">
        <w:rPr>
          <w:rFonts w:ascii="Arial" w:hAnsi="Arial" w:cs="Arial"/>
          <w:sz w:val="20"/>
          <w:szCs w:val="20"/>
        </w:rPr>
        <w:t xml:space="preserve"> </w:t>
      </w:r>
      <w:r w:rsidR="0097638F" w:rsidRPr="007234BF">
        <w:rPr>
          <w:rFonts w:ascii="Arial" w:hAnsi="Arial" w:cs="Arial"/>
          <w:sz w:val="20"/>
          <w:szCs w:val="20"/>
        </w:rPr>
        <w:t xml:space="preserve"> </w:t>
      </w:r>
      <w:r w:rsidRPr="007234BF">
        <w:rPr>
          <w:rFonts w:ascii="Arial" w:hAnsi="Arial" w:cs="Arial"/>
          <w:sz w:val="20"/>
          <w:szCs w:val="20"/>
        </w:rPr>
        <w:t xml:space="preserve">Likviditetsrisici </w:t>
      </w:r>
      <w:r w:rsidR="00632AC1" w:rsidRPr="007234BF">
        <w:rPr>
          <w:rFonts w:ascii="Arial" w:hAnsi="Arial" w:cs="Arial"/>
          <w:sz w:val="20"/>
          <w:szCs w:val="20"/>
        </w:rPr>
        <w:t xml:space="preserve">– lovkrav </w:t>
      </w:r>
      <w:r w:rsidR="00402457" w:rsidRPr="007234BF">
        <w:rPr>
          <w:rFonts w:ascii="Arial" w:hAnsi="Arial" w:cs="Arial"/>
          <w:sz w:val="20"/>
          <w:szCs w:val="20"/>
        </w:rPr>
        <w:t xml:space="preserve">indarbejdes </w:t>
      </w:r>
      <w:r w:rsidR="00632AC1" w:rsidRPr="007234BF">
        <w:rPr>
          <w:rFonts w:ascii="Arial" w:hAnsi="Arial" w:cs="Arial"/>
          <w:sz w:val="20"/>
          <w:szCs w:val="20"/>
        </w:rPr>
        <w:t>om LCR (</w:t>
      </w:r>
      <w:proofErr w:type="spellStart"/>
      <w:r w:rsidR="00632AC1" w:rsidRPr="007234BF">
        <w:rPr>
          <w:rFonts w:ascii="Arial" w:hAnsi="Arial" w:cs="Arial"/>
          <w:i/>
          <w:iCs/>
          <w:sz w:val="20"/>
          <w:szCs w:val="20"/>
        </w:rPr>
        <w:t>Liquidity</w:t>
      </w:r>
      <w:proofErr w:type="spellEnd"/>
      <w:r w:rsidR="00632AC1" w:rsidRPr="007234BF">
        <w:rPr>
          <w:rFonts w:ascii="Arial" w:hAnsi="Arial" w:cs="Arial"/>
          <w:i/>
          <w:iCs/>
          <w:sz w:val="20"/>
          <w:szCs w:val="20"/>
        </w:rPr>
        <w:t xml:space="preserve"> </w:t>
      </w:r>
      <w:proofErr w:type="spellStart"/>
      <w:r w:rsidR="00632AC1" w:rsidRPr="007234BF">
        <w:rPr>
          <w:rFonts w:ascii="Arial" w:hAnsi="Arial" w:cs="Arial"/>
          <w:i/>
          <w:iCs/>
          <w:sz w:val="20"/>
          <w:szCs w:val="20"/>
        </w:rPr>
        <w:t>Coverage</w:t>
      </w:r>
      <w:proofErr w:type="spellEnd"/>
      <w:r w:rsidR="00632AC1" w:rsidRPr="007234BF">
        <w:rPr>
          <w:rFonts w:ascii="Arial" w:hAnsi="Arial" w:cs="Arial"/>
          <w:i/>
          <w:iCs/>
          <w:sz w:val="20"/>
          <w:szCs w:val="20"/>
        </w:rPr>
        <w:t xml:space="preserve"> Ration</w:t>
      </w:r>
      <w:r w:rsidR="00632AC1" w:rsidRPr="007234BF">
        <w:rPr>
          <w:rFonts w:ascii="Arial" w:hAnsi="Arial" w:cs="Arial"/>
          <w:sz w:val="20"/>
          <w:szCs w:val="20"/>
        </w:rPr>
        <w:t>) og NSFR (</w:t>
      </w:r>
      <w:r w:rsidR="00632AC1" w:rsidRPr="007234BF">
        <w:rPr>
          <w:rFonts w:ascii="Arial" w:hAnsi="Arial" w:cs="Arial"/>
          <w:i/>
          <w:iCs/>
          <w:sz w:val="20"/>
          <w:szCs w:val="20"/>
        </w:rPr>
        <w:t>Net Stable Funding Ratio</w:t>
      </w:r>
      <w:r w:rsidR="00632AC1" w:rsidRPr="007234BF">
        <w:rPr>
          <w:rFonts w:ascii="Arial" w:hAnsi="Arial" w:cs="Arial"/>
          <w:sz w:val="20"/>
          <w:szCs w:val="20"/>
        </w:rPr>
        <w:t>).</w:t>
      </w:r>
    </w:p>
    <w:p w14:paraId="2B0B42A6" w14:textId="616F7053" w:rsidR="007234BF" w:rsidRPr="007234BF" w:rsidRDefault="007234BF" w:rsidP="0097638F">
      <w:pPr>
        <w:pStyle w:val="Listeafsnit"/>
        <w:spacing w:after="0"/>
        <w:ind w:left="340" w:hanging="340"/>
        <w:rPr>
          <w:rFonts w:ascii="Arial" w:hAnsi="Arial" w:cs="Arial"/>
          <w:sz w:val="20"/>
          <w:szCs w:val="20"/>
        </w:rPr>
      </w:pPr>
      <w:r w:rsidRPr="007234BF">
        <w:rPr>
          <w:rFonts w:ascii="Arial" w:hAnsi="Arial" w:cs="Arial"/>
          <w:sz w:val="20"/>
          <w:szCs w:val="20"/>
        </w:rPr>
        <w:t xml:space="preserve">9. </w:t>
      </w:r>
      <w:r>
        <w:rPr>
          <w:rFonts w:ascii="Arial" w:hAnsi="Arial" w:cs="Arial"/>
          <w:sz w:val="20"/>
          <w:szCs w:val="20"/>
        </w:rPr>
        <w:t xml:space="preserve">  </w:t>
      </w:r>
      <w:r w:rsidRPr="007234BF">
        <w:rPr>
          <w:rFonts w:ascii="Arial" w:hAnsi="Arial" w:cs="Arial"/>
          <w:sz w:val="20"/>
          <w:szCs w:val="20"/>
        </w:rPr>
        <w:t>It-strategi, it-risikostyringspolitik og it-sikkerhedspolitik – områderne inkluderes i bilaget til bekendtgørelsen.</w:t>
      </w:r>
    </w:p>
    <w:p w14:paraId="1A607895" w14:textId="11865FCF" w:rsidR="009B393C" w:rsidRDefault="007234BF" w:rsidP="0097638F">
      <w:pPr>
        <w:pStyle w:val="Listeafsnit"/>
        <w:spacing w:after="0"/>
        <w:ind w:left="340" w:hanging="340"/>
        <w:rPr>
          <w:rFonts w:ascii="Arial" w:hAnsi="Arial" w:cs="Arial"/>
          <w:sz w:val="20"/>
          <w:szCs w:val="20"/>
        </w:rPr>
      </w:pPr>
      <w:r>
        <w:rPr>
          <w:rFonts w:ascii="Arial" w:hAnsi="Arial" w:cs="Arial"/>
          <w:sz w:val="20"/>
          <w:szCs w:val="20"/>
        </w:rPr>
        <w:t>10</w:t>
      </w:r>
      <w:r w:rsidR="0097638F" w:rsidRPr="007234BF">
        <w:rPr>
          <w:rFonts w:ascii="Arial" w:hAnsi="Arial" w:cs="Arial"/>
          <w:sz w:val="20"/>
          <w:szCs w:val="20"/>
        </w:rPr>
        <w:t xml:space="preserve">. </w:t>
      </w:r>
      <w:r w:rsidR="009F4BAD" w:rsidRPr="007234BF">
        <w:rPr>
          <w:rFonts w:ascii="Arial" w:hAnsi="Arial" w:cs="Arial"/>
          <w:sz w:val="20"/>
          <w:szCs w:val="20"/>
        </w:rPr>
        <w:t xml:space="preserve">Gearingsrisiko </w:t>
      </w:r>
      <w:r w:rsidR="00FD6A90" w:rsidRPr="007234BF">
        <w:rPr>
          <w:rFonts w:ascii="Arial" w:hAnsi="Arial" w:cs="Arial"/>
          <w:sz w:val="20"/>
          <w:szCs w:val="20"/>
        </w:rPr>
        <w:t xml:space="preserve">– bl.a. </w:t>
      </w:r>
      <w:r w:rsidR="00402457" w:rsidRPr="007234BF">
        <w:rPr>
          <w:rFonts w:ascii="Arial" w:hAnsi="Arial" w:cs="Arial"/>
          <w:sz w:val="20"/>
          <w:szCs w:val="20"/>
        </w:rPr>
        <w:t xml:space="preserve">udarbejdes </w:t>
      </w:r>
      <w:r w:rsidR="00FD6A90" w:rsidRPr="007234BF">
        <w:rPr>
          <w:rFonts w:ascii="Arial" w:hAnsi="Arial" w:cs="Arial"/>
          <w:sz w:val="20"/>
          <w:szCs w:val="20"/>
        </w:rPr>
        <w:t>en politik</w:t>
      </w:r>
      <w:r w:rsidR="00FD6A90">
        <w:rPr>
          <w:rFonts w:ascii="Arial" w:hAnsi="Arial" w:cs="Arial"/>
          <w:sz w:val="20"/>
          <w:szCs w:val="20"/>
        </w:rPr>
        <w:t xml:space="preserve"> for risiko for overdreven gearing og</w:t>
      </w:r>
      <w:r w:rsidR="00402457">
        <w:rPr>
          <w:rFonts w:ascii="Arial" w:hAnsi="Arial" w:cs="Arial"/>
          <w:sz w:val="20"/>
          <w:szCs w:val="20"/>
        </w:rPr>
        <w:t xml:space="preserve"> </w:t>
      </w:r>
      <w:r w:rsidR="00FD6A90">
        <w:rPr>
          <w:rFonts w:ascii="Arial" w:hAnsi="Arial" w:cs="Arial"/>
          <w:sz w:val="20"/>
          <w:szCs w:val="20"/>
        </w:rPr>
        <w:t>bagatelgrænse for virksomheder med en gearingsgrad over 10 pct.</w:t>
      </w:r>
      <w:r w:rsidR="00402457">
        <w:rPr>
          <w:rFonts w:ascii="Arial" w:hAnsi="Arial" w:cs="Arial"/>
          <w:sz w:val="20"/>
          <w:szCs w:val="20"/>
        </w:rPr>
        <w:t xml:space="preserve"> afskaffes.</w:t>
      </w:r>
    </w:p>
    <w:p w14:paraId="7A43FC96" w14:textId="796910B9" w:rsidR="009B393C" w:rsidRDefault="009F4BAD" w:rsidP="0097638F">
      <w:pPr>
        <w:pStyle w:val="Listeafsnit"/>
        <w:spacing w:after="0"/>
        <w:ind w:left="340" w:hanging="340"/>
        <w:rPr>
          <w:rFonts w:ascii="Arial" w:hAnsi="Arial" w:cs="Arial"/>
          <w:sz w:val="20"/>
          <w:szCs w:val="20"/>
        </w:rPr>
      </w:pPr>
      <w:r w:rsidRPr="009B393C">
        <w:rPr>
          <w:rFonts w:ascii="Arial" w:hAnsi="Arial" w:cs="Arial"/>
          <w:sz w:val="20"/>
          <w:szCs w:val="20"/>
        </w:rPr>
        <w:t>1</w:t>
      </w:r>
      <w:r w:rsidR="007234BF">
        <w:rPr>
          <w:rFonts w:ascii="Arial" w:hAnsi="Arial" w:cs="Arial"/>
          <w:sz w:val="20"/>
          <w:szCs w:val="20"/>
        </w:rPr>
        <w:t>1</w:t>
      </w:r>
      <w:r w:rsidR="0097638F">
        <w:rPr>
          <w:rFonts w:ascii="Arial" w:hAnsi="Arial" w:cs="Arial"/>
          <w:sz w:val="20"/>
          <w:szCs w:val="20"/>
        </w:rPr>
        <w:t xml:space="preserve">. </w:t>
      </w:r>
      <w:r w:rsidRPr="009B393C">
        <w:rPr>
          <w:rFonts w:ascii="Arial" w:hAnsi="Arial" w:cs="Arial"/>
          <w:sz w:val="20"/>
          <w:szCs w:val="20"/>
        </w:rPr>
        <w:t>Generelle ændringe</w:t>
      </w:r>
      <w:r w:rsidR="009B393C">
        <w:rPr>
          <w:rFonts w:ascii="Arial" w:hAnsi="Arial" w:cs="Arial"/>
          <w:sz w:val="20"/>
          <w:szCs w:val="20"/>
        </w:rPr>
        <w:t>r</w:t>
      </w:r>
      <w:r w:rsidR="00FD6A90">
        <w:rPr>
          <w:rFonts w:ascii="Arial" w:hAnsi="Arial" w:cs="Arial"/>
          <w:sz w:val="20"/>
          <w:szCs w:val="20"/>
        </w:rPr>
        <w:t xml:space="preserve"> – bl.a. indsætte</w:t>
      </w:r>
      <w:r w:rsidR="00402457">
        <w:rPr>
          <w:rFonts w:ascii="Arial" w:hAnsi="Arial" w:cs="Arial"/>
          <w:sz w:val="20"/>
          <w:szCs w:val="20"/>
        </w:rPr>
        <w:t>s</w:t>
      </w:r>
      <w:r w:rsidR="00FD6A90">
        <w:rPr>
          <w:rFonts w:ascii="Arial" w:hAnsi="Arial" w:cs="Arial"/>
          <w:sz w:val="20"/>
          <w:szCs w:val="20"/>
        </w:rPr>
        <w:t xml:space="preserve"> bestemmelser baseret på Finanstilsynets erfaring fra det løbende tilsyn med virksomhederne.</w:t>
      </w:r>
    </w:p>
    <w:p w14:paraId="6EF87364" w14:textId="77777777" w:rsidR="009B393C" w:rsidRDefault="009B393C" w:rsidP="00A346F1">
      <w:pPr>
        <w:spacing w:after="0"/>
        <w:rPr>
          <w:rFonts w:ascii="Arial" w:hAnsi="Arial" w:cs="Arial"/>
          <w:sz w:val="20"/>
          <w:szCs w:val="20"/>
        </w:rPr>
      </w:pPr>
    </w:p>
    <w:p w14:paraId="6DCF62F9" w14:textId="10E96509" w:rsidR="002562BB" w:rsidRDefault="002562BB" w:rsidP="002562BB">
      <w:pPr>
        <w:spacing w:after="0"/>
        <w:rPr>
          <w:rFonts w:ascii="Arial" w:hAnsi="Arial" w:cs="Arial"/>
          <w:sz w:val="20"/>
          <w:szCs w:val="20"/>
        </w:rPr>
      </w:pPr>
      <w:r>
        <w:rPr>
          <w:rFonts w:ascii="Arial" w:hAnsi="Arial" w:cs="Arial"/>
          <w:sz w:val="20"/>
          <w:szCs w:val="20"/>
        </w:rPr>
        <w:t xml:space="preserve">Frist for afgivelse af høringssvar er den </w:t>
      </w:r>
      <w:r w:rsidR="00B55851">
        <w:rPr>
          <w:rFonts w:ascii="Arial" w:hAnsi="Arial" w:cs="Arial"/>
          <w:sz w:val="20"/>
          <w:szCs w:val="20"/>
        </w:rPr>
        <w:t>6. december</w:t>
      </w:r>
      <w:r>
        <w:rPr>
          <w:rFonts w:ascii="Arial" w:hAnsi="Arial" w:cs="Arial"/>
          <w:sz w:val="20"/>
          <w:szCs w:val="20"/>
        </w:rPr>
        <w:t xml:space="preserve"> 2023.</w:t>
      </w:r>
    </w:p>
    <w:p w14:paraId="4814E0EB" w14:textId="77777777" w:rsidR="002562BB" w:rsidRDefault="002562BB" w:rsidP="002562BB">
      <w:pPr>
        <w:spacing w:after="0"/>
        <w:rPr>
          <w:rFonts w:ascii="Arial" w:hAnsi="Arial" w:cs="Arial"/>
          <w:sz w:val="20"/>
          <w:szCs w:val="20"/>
        </w:rPr>
      </w:pPr>
    </w:p>
    <w:p w14:paraId="3DC49422" w14:textId="77777777" w:rsidR="003833EF" w:rsidRPr="006809AB" w:rsidRDefault="002562BB" w:rsidP="00A346F1">
      <w:pPr>
        <w:spacing w:after="0"/>
        <w:rPr>
          <w:rFonts w:ascii="Arial" w:hAnsi="Arial" w:cs="Arial"/>
          <w:sz w:val="20"/>
          <w:szCs w:val="20"/>
        </w:rPr>
      </w:pPr>
      <w:r w:rsidRPr="006809AB">
        <w:rPr>
          <w:rFonts w:ascii="Arial" w:hAnsi="Arial" w:cs="Arial"/>
          <w:sz w:val="20"/>
          <w:szCs w:val="20"/>
        </w:rPr>
        <w:lastRenderedPageBreak/>
        <w:t xml:space="preserve">Høringssvar </w:t>
      </w:r>
      <w:r w:rsidR="00D941E9" w:rsidRPr="006809AB">
        <w:rPr>
          <w:rFonts w:ascii="Arial" w:hAnsi="Arial" w:cs="Arial"/>
          <w:sz w:val="20"/>
          <w:szCs w:val="20"/>
        </w:rPr>
        <w:t>til samtlige udkast til bekendtgørelser</w:t>
      </w:r>
      <w:r w:rsidR="00480333" w:rsidRPr="006809AB">
        <w:rPr>
          <w:rFonts w:ascii="Arial" w:hAnsi="Arial" w:cs="Arial"/>
          <w:sz w:val="20"/>
          <w:szCs w:val="20"/>
        </w:rPr>
        <w:t>/reviderede bekendtgørelser</w:t>
      </w:r>
      <w:r w:rsidR="00D941E9" w:rsidRPr="006809AB">
        <w:rPr>
          <w:rFonts w:ascii="Arial" w:hAnsi="Arial" w:cs="Arial"/>
          <w:sz w:val="20"/>
          <w:szCs w:val="20"/>
        </w:rPr>
        <w:t xml:space="preserve"> </w:t>
      </w:r>
      <w:r w:rsidRPr="006809AB">
        <w:rPr>
          <w:rFonts w:ascii="Arial" w:hAnsi="Arial" w:cs="Arial"/>
          <w:sz w:val="20"/>
          <w:szCs w:val="20"/>
        </w:rPr>
        <w:t xml:space="preserve">bedes sendt til </w:t>
      </w:r>
      <w:hyperlink r:id="rId9" w:history="1">
        <w:r w:rsidR="00D941E9" w:rsidRPr="006809AB">
          <w:rPr>
            <w:rStyle w:val="Hyperlink"/>
            <w:rFonts w:ascii="Arial" w:hAnsi="Arial" w:cs="Arial"/>
            <w:sz w:val="20"/>
            <w:szCs w:val="20"/>
          </w:rPr>
          <w:t>ESLA@ftnet.dk</w:t>
        </w:r>
      </w:hyperlink>
      <w:r w:rsidR="00D941E9" w:rsidRPr="006809AB">
        <w:rPr>
          <w:rFonts w:ascii="Arial" w:hAnsi="Arial" w:cs="Arial"/>
          <w:sz w:val="20"/>
          <w:szCs w:val="20"/>
        </w:rPr>
        <w:t xml:space="preserve"> </w:t>
      </w:r>
      <w:r w:rsidR="001D592A" w:rsidRPr="006809AB">
        <w:rPr>
          <w:rFonts w:ascii="Arial" w:hAnsi="Arial" w:cs="Arial"/>
          <w:sz w:val="20"/>
          <w:szCs w:val="20"/>
        </w:rPr>
        <w:t xml:space="preserve">med </w:t>
      </w:r>
      <w:hyperlink r:id="rId10" w:history="1">
        <w:r w:rsidR="001D592A" w:rsidRPr="006809AB">
          <w:rPr>
            <w:rStyle w:val="Hyperlink"/>
            <w:rFonts w:ascii="Arial" w:hAnsi="Arial" w:cs="Arial"/>
            <w:sz w:val="20"/>
            <w:szCs w:val="20"/>
          </w:rPr>
          <w:t>OED@nanoq.gl</w:t>
        </w:r>
      </w:hyperlink>
      <w:r w:rsidR="001D592A" w:rsidRPr="006809AB">
        <w:rPr>
          <w:rFonts w:ascii="Arial" w:hAnsi="Arial" w:cs="Arial"/>
          <w:sz w:val="20"/>
          <w:szCs w:val="20"/>
        </w:rPr>
        <w:t xml:space="preserve"> på CC: </w:t>
      </w:r>
      <w:r w:rsidR="00D941E9" w:rsidRPr="006809AB">
        <w:rPr>
          <w:rFonts w:ascii="Arial" w:hAnsi="Arial" w:cs="Arial"/>
          <w:sz w:val="20"/>
          <w:szCs w:val="20"/>
        </w:rPr>
        <w:t>eller pr. post til Finanstilsynet, Strandgade 29, 1401 København K, Att.: Esben Holtt Langlet.</w:t>
      </w:r>
    </w:p>
    <w:p w14:paraId="262172FC" w14:textId="77777777" w:rsidR="003833EF" w:rsidRPr="006809AB" w:rsidRDefault="003833EF" w:rsidP="00A346F1">
      <w:pPr>
        <w:spacing w:after="0"/>
        <w:rPr>
          <w:rFonts w:ascii="Arial" w:hAnsi="Arial" w:cs="Arial"/>
          <w:sz w:val="20"/>
          <w:szCs w:val="20"/>
        </w:rPr>
      </w:pPr>
    </w:p>
    <w:p w14:paraId="03A1A816" w14:textId="62EB1F26" w:rsidR="00CC43A5" w:rsidRPr="006809AB" w:rsidRDefault="003833EF" w:rsidP="00A346F1">
      <w:pPr>
        <w:spacing w:after="0"/>
        <w:rPr>
          <w:rStyle w:val="Hyperlink"/>
          <w:rFonts w:ascii="Arial" w:hAnsi="Arial" w:cs="Arial"/>
          <w:sz w:val="20"/>
          <w:szCs w:val="20"/>
        </w:rPr>
      </w:pPr>
      <w:r w:rsidRPr="006809AB">
        <w:rPr>
          <w:rFonts w:ascii="Arial" w:hAnsi="Arial" w:cs="Arial"/>
          <w:sz w:val="20"/>
          <w:szCs w:val="20"/>
        </w:rPr>
        <w:t xml:space="preserve">Det tilstræbes, at bekendtgørelserne/de reviderede bekendtgørelser træder i kraft den 1. </w:t>
      </w:r>
      <w:r w:rsidR="00B55851">
        <w:rPr>
          <w:rFonts w:ascii="Arial" w:hAnsi="Arial" w:cs="Arial"/>
          <w:sz w:val="20"/>
          <w:szCs w:val="20"/>
        </w:rPr>
        <w:t>februar</w:t>
      </w:r>
      <w:r w:rsidRPr="006809AB">
        <w:rPr>
          <w:rFonts w:ascii="Arial" w:hAnsi="Arial" w:cs="Arial"/>
          <w:sz w:val="20"/>
          <w:szCs w:val="20"/>
        </w:rPr>
        <w:t xml:space="preserve"> 2024.</w:t>
      </w:r>
      <w:r w:rsidR="002562BB" w:rsidRPr="006809AB">
        <w:rPr>
          <w:rFonts w:ascii="Arial" w:hAnsi="Arial" w:cs="Arial"/>
          <w:sz w:val="20"/>
          <w:szCs w:val="20"/>
        </w:rPr>
        <w:t xml:space="preserve"> </w:t>
      </w:r>
      <w:r w:rsidR="002562BB" w:rsidRPr="006809AB">
        <w:rPr>
          <w:rStyle w:val="Hyperlink"/>
          <w:rFonts w:ascii="Arial" w:hAnsi="Arial" w:cs="Arial"/>
          <w:sz w:val="20"/>
          <w:szCs w:val="20"/>
        </w:rPr>
        <w:t xml:space="preserve"> </w:t>
      </w:r>
    </w:p>
    <w:p w14:paraId="5AB1D8C8" w14:textId="77777777" w:rsidR="00CC43A5" w:rsidRPr="006809AB" w:rsidRDefault="00CC43A5" w:rsidP="00A346F1">
      <w:pPr>
        <w:spacing w:after="0"/>
        <w:rPr>
          <w:rFonts w:ascii="Arial" w:hAnsi="Arial" w:cs="Arial"/>
          <w:sz w:val="20"/>
          <w:szCs w:val="20"/>
        </w:rPr>
      </w:pPr>
    </w:p>
    <w:p w14:paraId="7F2DD43C" w14:textId="77777777" w:rsidR="006809AB" w:rsidRPr="006809AB" w:rsidRDefault="006809AB" w:rsidP="00A346F1">
      <w:pPr>
        <w:spacing w:after="0"/>
        <w:rPr>
          <w:rFonts w:ascii="Arial" w:hAnsi="Arial" w:cs="Arial"/>
          <w:sz w:val="20"/>
          <w:szCs w:val="20"/>
        </w:rPr>
      </w:pPr>
    </w:p>
    <w:p w14:paraId="1390BC7D" w14:textId="77777777" w:rsidR="006809AB" w:rsidRPr="00986E1B" w:rsidRDefault="006809AB" w:rsidP="00A346F1">
      <w:pPr>
        <w:spacing w:after="0"/>
        <w:rPr>
          <w:rFonts w:ascii="Arial" w:hAnsi="Arial" w:cs="Arial"/>
          <w:sz w:val="20"/>
          <w:szCs w:val="20"/>
        </w:rPr>
      </w:pPr>
    </w:p>
    <w:p w14:paraId="7B2A5D78" w14:textId="77777777" w:rsidR="00A346F1" w:rsidRPr="00986E1B" w:rsidRDefault="00A346F1" w:rsidP="00A346F1">
      <w:pPr>
        <w:spacing w:after="0"/>
        <w:rPr>
          <w:rFonts w:ascii="Arial" w:hAnsi="Arial" w:cs="Arial"/>
          <w:sz w:val="20"/>
          <w:szCs w:val="20"/>
        </w:rPr>
      </w:pPr>
      <w:r w:rsidRPr="00986E1B">
        <w:rPr>
          <w:rFonts w:ascii="Arial" w:hAnsi="Arial" w:cs="Arial"/>
          <w:sz w:val="20"/>
          <w:szCs w:val="20"/>
        </w:rPr>
        <w:t>Inussiarnersumik inuulluaqqusillunga</w:t>
      </w:r>
    </w:p>
    <w:p w14:paraId="2350C3AD" w14:textId="77777777" w:rsidR="00A346F1" w:rsidRDefault="00A346F1" w:rsidP="00A346F1">
      <w:pPr>
        <w:spacing w:after="0"/>
        <w:rPr>
          <w:rFonts w:ascii="Arial" w:hAnsi="Arial" w:cs="Arial"/>
          <w:sz w:val="20"/>
          <w:szCs w:val="20"/>
        </w:rPr>
      </w:pPr>
      <w:r>
        <w:rPr>
          <w:rFonts w:ascii="Arial" w:hAnsi="Arial" w:cs="Arial"/>
          <w:sz w:val="20"/>
          <w:szCs w:val="20"/>
        </w:rPr>
        <w:t>Med venlig hilsen</w:t>
      </w:r>
    </w:p>
    <w:p w14:paraId="13D34442" w14:textId="77777777" w:rsidR="009B393C" w:rsidRDefault="009B393C" w:rsidP="00A346F1">
      <w:pPr>
        <w:spacing w:after="0"/>
        <w:rPr>
          <w:rFonts w:ascii="Arial" w:hAnsi="Arial" w:cs="Arial"/>
          <w:sz w:val="20"/>
          <w:szCs w:val="20"/>
        </w:rPr>
      </w:pPr>
    </w:p>
    <w:p w14:paraId="1421C3AF" w14:textId="77777777" w:rsidR="009B393C" w:rsidRDefault="009B393C" w:rsidP="00A346F1">
      <w:pPr>
        <w:spacing w:after="0"/>
        <w:rPr>
          <w:rFonts w:ascii="Arial" w:hAnsi="Arial" w:cs="Arial"/>
          <w:sz w:val="20"/>
          <w:szCs w:val="20"/>
        </w:rPr>
      </w:pPr>
    </w:p>
    <w:p w14:paraId="1799F50F" w14:textId="0F76D7D3" w:rsidR="002562BB" w:rsidRPr="00D941E9" w:rsidRDefault="00841B12" w:rsidP="009B393C">
      <w:pPr>
        <w:spacing w:after="0"/>
        <w:rPr>
          <w:rFonts w:ascii="Arial" w:hAnsi="Arial" w:cs="Arial"/>
          <w:sz w:val="20"/>
          <w:szCs w:val="20"/>
        </w:rPr>
      </w:pPr>
      <w:r>
        <w:rPr>
          <w:rFonts w:ascii="Arial" w:hAnsi="Arial" w:cs="Arial"/>
          <w:sz w:val="20"/>
          <w:szCs w:val="20"/>
        </w:rPr>
        <w:t>Morten W. Selvejer</w:t>
      </w:r>
      <w:r w:rsidR="002562BB" w:rsidRPr="00D941E9">
        <w:rPr>
          <w:rFonts w:ascii="Arial" w:hAnsi="Arial" w:cs="Arial"/>
          <w:sz w:val="20"/>
          <w:szCs w:val="20"/>
        </w:rPr>
        <w:br w:type="page"/>
      </w:r>
    </w:p>
    <w:p w14:paraId="2AE15532" w14:textId="77777777" w:rsidR="002562BB" w:rsidRDefault="002562BB" w:rsidP="002562BB">
      <w:pPr>
        <w:spacing w:after="0"/>
        <w:jc w:val="center"/>
        <w:rPr>
          <w:rFonts w:ascii="Arial" w:hAnsi="Arial" w:cs="Arial"/>
          <w:b/>
          <w:sz w:val="20"/>
          <w:szCs w:val="20"/>
        </w:rPr>
      </w:pPr>
      <w:r>
        <w:rPr>
          <w:rFonts w:ascii="Arial" w:hAnsi="Arial" w:cs="Arial"/>
          <w:b/>
          <w:sz w:val="20"/>
          <w:szCs w:val="20"/>
        </w:rPr>
        <w:lastRenderedPageBreak/>
        <w:t>Høringsliste</w:t>
      </w:r>
    </w:p>
    <w:p w14:paraId="218E3842" w14:textId="77777777" w:rsidR="002562BB" w:rsidRDefault="002562BB" w:rsidP="002562BB">
      <w:pPr>
        <w:spacing w:after="0"/>
        <w:jc w:val="center"/>
        <w:rPr>
          <w:rFonts w:ascii="Arial" w:hAnsi="Arial" w:cs="Arial"/>
          <w:b/>
          <w:sz w:val="20"/>
          <w:szCs w:val="20"/>
        </w:rPr>
      </w:pPr>
    </w:p>
    <w:p w14:paraId="00EB9A83" w14:textId="64188A6F" w:rsidR="002562BB" w:rsidRDefault="002562BB" w:rsidP="00CC43A5">
      <w:pPr>
        <w:spacing w:after="0"/>
        <w:rPr>
          <w:rFonts w:ascii="Arial" w:hAnsi="Arial" w:cs="Arial"/>
          <w:sz w:val="20"/>
          <w:szCs w:val="20"/>
        </w:rPr>
      </w:pPr>
      <w:r>
        <w:rPr>
          <w:rFonts w:ascii="Arial" w:hAnsi="Arial" w:cs="Arial"/>
          <w:b/>
          <w:sz w:val="20"/>
          <w:szCs w:val="20"/>
        </w:rPr>
        <w:t>Emne:</w:t>
      </w:r>
      <w:r>
        <w:rPr>
          <w:rFonts w:ascii="Arial" w:hAnsi="Arial" w:cs="Arial"/>
          <w:sz w:val="20"/>
          <w:szCs w:val="20"/>
        </w:rPr>
        <w:t xml:space="preserve"> </w:t>
      </w:r>
      <w:r w:rsidR="00CC43A5">
        <w:rPr>
          <w:rFonts w:ascii="Arial" w:hAnsi="Arial" w:cs="Arial"/>
          <w:sz w:val="20"/>
          <w:szCs w:val="20"/>
        </w:rPr>
        <w:t>5 bekendtgørelser, som alle følger op på</w:t>
      </w:r>
      <w:r w:rsidR="00CC43A5" w:rsidRPr="002C464D">
        <w:rPr>
          <w:rFonts w:ascii="Arial" w:hAnsi="Arial" w:cs="Arial"/>
          <w:sz w:val="20"/>
          <w:szCs w:val="20"/>
        </w:rPr>
        <w:t xml:space="preserve"> </w:t>
      </w:r>
      <w:r w:rsidR="00CC43A5">
        <w:rPr>
          <w:rFonts w:ascii="Arial" w:hAnsi="Arial" w:cs="Arial"/>
          <w:sz w:val="20"/>
          <w:szCs w:val="20"/>
        </w:rPr>
        <w:t>opdateringen af lov for Grønland om kapitalkrav og tilsynsmæssige krav for kreditinstitutter og investerings</w:t>
      </w:r>
      <w:r w:rsidR="00CC43A5">
        <w:rPr>
          <w:rFonts w:ascii="Arial" w:hAnsi="Arial" w:cs="Arial"/>
          <w:sz w:val="20"/>
          <w:szCs w:val="20"/>
        </w:rPr>
        <w:softHyphen/>
        <w:t xml:space="preserve">selskaber. </w:t>
      </w:r>
    </w:p>
    <w:p w14:paraId="6C93E8C0" w14:textId="77777777" w:rsidR="002562BB" w:rsidRDefault="002562BB" w:rsidP="002562BB">
      <w:pPr>
        <w:spacing w:after="0"/>
        <w:rPr>
          <w:rFonts w:ascii="Arial" w:hAnsi="Arial" w:cs="Arial"/>
          <w:sz w:val="20"/>
          <w:szCs w:val="20"/>
        </w:rPr>
      </w:pPr>
    </w:p>
    <w:p w14:paraId="0154FE99" w14:textId="68D0F5F5" w:rsidR="002562BB" w:rsidRDefault="002562BB" w:rsidP="002562BB">
      <w:pPr>
        <w:spacing w:after="0"/>
        <w:rPr>
          <w:rFonts w:ascii="Arial" w:hAnsi="Arial" w:cs="Arial"/>
          <w:sz w:val="20"/>
          <w:szCs w:val="20"/>
        </w:rPr>
      </w:pPr>
      <w:r>
        <w:rPr>
          <w:rFonts w:ascii="Arial" w:hAnsi="Arial" w:cs="Arial"/>
          <w:b/>
          <w:sz w:val="20"/>
          <w:szCs w:val="20"/>
        </w:rPr>
        <w:t>Udsendelsesdato:</w:t>
      </w:r>
      <w:r>
        <w:rPr>
          <w:rFonts w:ascii="Arial" w:hAnsi="Arial" w:cs="Arial"/>
          <w:sz w:val="20"/>
          <w:szCs w:val="20"/>
        </w:rPr>
        <w:t xml:space="preserve"> </w:t>
      </w:r>
      <w:r w:rsidR="00B55851">
        <w:rPr>
          <w:rFonts w:ascii="Arial" w:hAnsi="Arial" w:cs="Arial"/>
          <w:sz w:val="20"/>
          <w:szCs w:val="20"/>
        </w:rPr>
        <w:t>10</w:t>
      </w:r>
      <w:r w:rsidR="003B640F">
        <w:rPr>
          <w:rFonts w:ascii="Arial" w:hAnsi="Arial" w:cs="Arial"/>
          <w:sz w:val="20"/>
          <w:szCs w:val="20"/>
        </w:rPr>
        <w:t>. n</w:t>
      </w:r>
      <w:r>
        <w:rPr>
          <w:rFonts w:ascii="Arial" w:hAnsi="Arial" w:cs="Arial"/>
          <w:sz w:val="20"/>
          <w:szCs w:val="20"/>
        </w:rPr>
        <w:t>ovember 2023.</w:t>
      </w:r>
    </w:p>
    <w:p w14:paraId="34B7D5FA" w14:textId="77777777" w:rsidR="002562BB" w:rsidRDefault="002562BB" w:rsidP="002562BB">
      <w:pPr>
        <w:spacing w:after="0"/>
        <w:rPr>
          <w:rFonts w:ascii="Arial" w:hAnsi="Arial" w:cs="Arial"/>
          <w:sz w:val="20"/>
          <w:szCs w:val="20"/>
        </w:rPr>
      </w:pPr>
    </w:p>
    <w:p w14:paraId="0B98999D" w14:textId="00215C32" w:rsidR="002562BB" w:rsidRDefault="002562BB" w:rsidP="002562BB">
      <w:pPr>
        <w:spacing w:after="0"/>
        <w:rPr>
          <w:rFonts w:ascii="Arial" w:hAnsi="Arial" w:cs="Arial"/>
          <w:sz w:val="20"/>
          <w:szCs w:val="20"/>
        </w:rPr>
      </w:pPr>
      <w:r>
        <w:rPr>
          <w:rFonts w:ascii="Arial" w:hAnsi="Arial" w:cs="Arial"/>
          <w:b/>
          <w:sz w:val="20"/>
          <w:szCs w:val="20"/>
        </w:rPr>
        <w:t>Høringsfrist:</w:t>
      </w:r>
      <w:r>
        <w:rPr>
          <w:rFonts w:ascii="Arial" w:hAnsi="Arial" w:cs="Arial"/>
          <w:sz w:val="20"/>
          <w:szCs w:val="20"/>
        </w:rPr>
        <w:t xml:space="preserve"> </w:t>
      </w:r>
      <w:r w:rsidR="00B55851">
        <w:rPr>
          <w:rFonts w:ascii="Arial" w:hAnsi="Arial" w:cs="Arial"/>
          <w:sz w:val="20"/>
          <w:szCs w:val="20"/>
        </w:rPr>
        <w:t>6. december</w:t>
      </w:r>
      <w:r>
        <w:rPr>
          <w:rFonts w:ascii="Arial" w:hAnsi="Arial" w:cs="Arial"/>
          <w:sz w:val="20"/>
          <w:szCs w:val="20"/>
        </w:rPr>
        <w:t xml:space="preserve"> 2023.</w:t>
      </w:r>
    </w:p>
    <w:p w14:paraId="7849C714" w14:textId="77777777" w:rsidR="002562BB" w:rsidRDefault="002562BB" w:rsidP="002562BB">
      <w:pPr>
        <w:spacing w:after="0"/>
        <w:rPr>
          <w:rFonts w:ascii="Arial" w:hAnsi="Arial" w:cs="Arial"/>
          <w:sz w:val="20"/>
          <w:szCs w:val="20"/>
        </w:rPr>
      </w:pPr>
    </w:p>
    <w:p w14:paraId="416744D0" w14:textId="77777777" w:rsidR="002562BB" w:rsidRDefault="002562BB" w:rsidP="002562BB">
      <w:pPr>
        <w:spacing w:after="0"/>
        <w:rPr>
          <w:rFonts w:ascii="Arial" w:hAnsi="Arial" w:cs="Arial"/>
          <w:sz w:val="20"/>
          <w:szCs w:val="20"/>
        </w:rPr>
      </w:pPr>
    </w:p>
    <w:p w14:paraId="31C7A911" w14:textId="77777777" w:rsidR="002562BB" w:rsidRDefault="002562BB" w:rsidP="002562BB">
      <w:pPr>
        <w:spacing w:after="0"/>
        <w:rPr>
          <w:rFonts w:ascii="Arial" w:hAnsi="Arial" w:cs="Arial"/>
          <w:sz w:val="16"/>
          <w:szCs w:val="16"/>
        </w:rPr>
      </w:pPr>
      <w:r>
        <w:rPr>
          <w:rFonts w:ascii="Arial" w:hAnsi="Arial" w:cs="Arial"/>
          <w:sz w:val="16"/>
          <w:szCs w:val="16"/>
        </w:rPr>
        <w:t xml:space="preserve"> </w:t>
      </w:r>
    </w:p>
    <w:tbl>
      <w:tblPr>
        <w:tblStyle w:val="Tabel-Gitter"/>
        <w:tblW w:w="0" w:type="auto"/>
        <w:tblLook w:val="04A0" w:firstRow="1" w:lastRow="0" w:firstColumn="1" w:lastColumn="0" w:noHBand="0" w:noVBand="1"/>
      </w:tblPr>
      <w:tblGrid>
        <w:gridCol w:w="3879"/>
        <w:gridCol w:w="3935"/>
      </w:tblGrid>
      <w:tr w:rsidR="002562BB" w14:paraId="2CD50669" w14:textId="77777777" w:rsidTr="002562BB">
        <w:tc>
          <w:tcPr>
            <w:tcW w:w="3879" w:type="dxa"/>
            <w:tcBorders>
              <w:top w:val="single" w:sz="4" w:space="0" w:color="auto"/>
              <w:left w:val="single" w:sz="4" w:space="0" w:color="auto"/>
              <w:bottom w:val="single" w:sz="4" w:space="0" w:color="auto"/>
              <w:right w:val="single" w:sz="4" w:space="0" w:color="auto"/>
            </w:tcBorders>
            <w:hideMark/>
          </w:tcPr>
          <w:p w14:paraId="53ADD248" w14:textId="77777777" w:rsidR="002562BB" w:rsidRDefault="002562BB">
            <w:pPr>
              <w:rPr>
                <w:rFonts w:ascii="Arial" w:hAnsi="Arial" w:cs="Arial"/>
                <w:b/>
                <w:sz w:val="20"/>
                <w:szCs w:val="16"/>
              </w:rPr>
            </w:pPr>
            <w:r>
              <w:rPr>
                <w:rFonts w:ascii="Arial" w:hAnsi="Arial" w:cs="Arial"/>
                <w:b/>
                <w:sz w:val="20"/>
                <w:szCs w:val="16"/>
              </w:rPr>
              <w:t xml:space="preserve">Høringspart </w:t>
            </w:r>
          </w:p>
        </w:tc>
        <w:tc>
          <w:tcPr>
            <w:tcW w:w="3935" w:type="dxa"/>
            <w:tcBorders>
              <w:top w:val="single" w:sz="4" w:space="0" w:color="auto"/>
              <w:left w:val="single" w:sz="4" w:space="0" w:color="auto"/>
              <w:bottom w:val="single" w:sz="4" w:space="0" w:color="auto"/>
              <w:right w:val="single" w:sz="4" w:space="0" w:color="auto"/>
            </w:tcBorders>
            <w:hideMark/>
          </w:tcPr>
          <w:p w14:paraId="4E68FD94" w14:textId="77777777" w:rsidR="002562BB" w:rsidRDefault="002562BB">
            <w:pPr>
              <w:rPr>
                <w:rFonts w:ascii="Arial" w:hAnsi="Arial" w:cs="Arial"/>
                <w:b/>
                <w:sz w:val="20"/>
                <w:szCs w:val="16"/>
              </w:rPr>
            </w:pPr>
            <w:r>
              <w:rPr>
                <w:rFonts w:ascii="Arial" w:hAnsi="Arial" w:cs="Arial"/>
                <w:b/>
                <w:sz w:val="20"/>
                <w:szCs w:val="16"/>
              </w:rPr>
              <w:t>E-mail</w:t>
            </w:r>
          </w:p>
        </w:tc>
      </w:tr>
      <w:tr w:rsidR="002562BB" w14:paraId="65CF31A1" w14:textId="77777777" w:rsidTr="002562BB">
        <w:tc>
          <w:tcPr>
            <w:tcW w:w="3879" w:type="dxa"/>
            <w:tcBorders>
              <w:top w:val="single" w:sz="4" w:space="0" w:color="auto"/>
              <w:left w:val="single" w:sz="4" w:space="0" w:color="auto"/>
              <w:bottom w:val="single" w:sz="4" w:space="0" w:color="auto"/>
              <w:right w:val="single" w:sz="4" w:space="0" w:color="auto"/>
            </w:tcBorders>
            <w:hideMark/>
          </w:tcPr>
          <w:p w14:paraId="0363B65A" w14:textId="77777777" w:rsidR="002562BB" w:rsidRDefault="002562BB">
            <w:pPr>
              <w:rPr>
                <w:rFonts w:ascii="Arial" w:hAnsi="Arial" w:cs="Arial"/>
                <w:sz w:val="20"/>
                <w:szCs w:val="16"/>
              </w:rPr>
            </w:pPr>
            <w:r>
              <w:rPr>
                <w:rFonts w:ascii="Arial" w:hAnsi="Arial" w:cs="Arial"/>
                <w:sz w:val="20"/>
                <w:szCs w:val="16"/>
              </w:rPr>
              <w:t>Formandens Departement</w:t>
            </w:r>
          </w:p>
        </w:tc>
        <w:tc>
          <w:tcPr>
            <w:tcW w:w="3935" w:type="dxa"/>
            <w:tcBorders>
              <w:top w:val="single" w:sz="4" w:space="0" w:color="auto"/>
              <w:left w:val="single" w:sz="4" w:space="0" w:color="auto"/>
              <w:bottom w:val="single" w:sz="4" w:space="0" w:color="auto"/>
              <w:right w:val="single" w:sz="4" w:space="0" w:color="auto"/>
            </w:tcBorders>
            <w:hideMark/>
          </w:tcPr>
          <w:p w14:paraId="235743C2" w14:textId="77777777" w:rsidR="002562BB" w:rsidRDefault="00000000">
            <w:pPr>
              <w:rPr>
                <w:rFonts w:ascii="Arial" w:hAnsi="Arial" w:cs="Arial"/>
                <w:sz w:val="20"/>
                <w:szCs w:val="16"/>
              </w:rPr>
            </w:pPr>
            <w:hyperlink r:id="rId11" w:history="1">
              <w:r w:rsidR="002562BB">
                <w:rPr>
                  <w:rStyle w:val="Hyperlink"/>
                  <w:rFonts w:ascii="Arial" w:hAnsi="Arial" w:cs="Arial"/>
                  <w:sz w:val="20"/>
                  <w:szCs w:val="16"/>
                </w:rPr>
                <w:t>govsec@nanoq.gl</w:t>
              </w:r>
            </w:hyperlink>
            <w:r w:rsidR="002562BB">
              <w:rPr>
                <w:rFonts w:ascii="Arial" w:hAnsi="Arial" w:cs="Arial"/>
                <w:sz w:val="20"/>
                <w:szCs w:val="16"/>
              </w:rPr>
              <w:t xml:space="preserve"> </w:t>
            </w:r>
          </w:p>
        </w:tc>
      </w:tr>
      <w:tr w:rsidR="002562BB" w14:paraId="7D39E453" w14:textId="77777777" w:rsidTr="002562BB">
        <w:tc>
          <w:tcPr>
            <w:tcW w:w="3879" w:type="dxa"/>
            <w:tcBorders>
              <w:top w:val="single" w:sz="4" w:space="0" w:color="auto"/>
              <w:left w:val="single" w:sz="4" w:space="0" w:color="auto"/>
              <w:bottom w:val="single" w:sz="4" w:space="0" w:color="auto"/>
              <w:right w:val="single" w:sz="4" w:space="0" w:color="auto"/>
            </w:tcBorders>
            <w:hideMark/>
          </w:tcPr>
          <w:p w14:paraId="58AFEA9E" w14:textId="1E585D57" w:rsidR="002562BB" w:rsidRPr="00B55851" w:rsidRDefault="002562BB">
            <w:pPr>
              <w:rPr>
                <w:rFonts w:ascii="Arial" w:hAnsi="Arial" w:cs="Arial"/>
                <w:sz w:val="20"/>
                <w:szCs w:val="20"/>
              </w:rPr>
            </w:pPr>
            <w:r w:rsidRPr="00B55851">
              <w:rPr>
                <w:rFonts w:ascii="Arial" w:hAnsi="Arial" w:cs="Arial"/>
                <w:sz w:val="20"/>
                <w:szCs w:val="20"/>
              </w:rPr>
              <w:t>Departementet for Erhverv</w:t>
            </w:r>
            <w:r w:rsidR="002A2CD6" w:rsidRPr="00B55851">
              <w:rPr>
                <w:rFonts w:ascii="Arial" w:hAnsi="Arial" w:cs="Arial"/>
                <w:sz w:val="20"/>
                <w:szCs w:val="20"/>
              </w:rPr>
              <w:t>,</w:t>
            </w:r>
            <w:r w:rsidRPr="00B55851">
              <w:rPr>
                <w:rFonts w:ascii="Arial" w:hAnsi="Arial" w:cs="Arial"/>
                <w:sz w:val="20"/>
                <w:szCs w:val="20"/>
              </w:rPr>
              <w:t xml:space="preserve"> Handel</w:t>
            </w:r>
            <w:r w:rsidR="002A2CD6" w:rsidRPr="00B55851">
              <w:rPr>
                <w:rFonts w:ascii="Arial" w:hAnsi="Arial" w:cs="Arial"/>
                <w:sz w:val="20"/>
                <w:szCs w:val="20"/>
              </w:rPr>
              <w:t>, Råstoffer, Justitsområdet og Ligestilling</w:t>
            </w:r>
          </w:p>
        </w:tc>
        <w:tc>
          <w:tcPr>
            <w:tcW w:w="3935" w:type="dxa"/>
            <w:tcBorders>
              <w:top w:val="single" w:sz="4" w:space="0" w:color="auto"/>
              <w:left w:val="single" w:sz="4" w:space="0" w:color="auto"/>
              <w:bottom w:val="single" w:sz="4" w:space="0" w:color="auto"/>
              <w:right w:val="single" w:sz="4" w:space="0" w:color="auto"/>
            </w:tcBorders>
            <w:hideMark/>
          </w:tcPr>
          <w:p w14:paraId="6FC89646" w14:textId="34609B90" w:rsidR="002562BB" w:rsidRPr="00B55851" w:rsidRDefault="00000000">
            <w:pPr>
              <w:rPr>
                <w:rFonts w:ascii="Arial" w:hAnsi="Arial" w:cs="Arial"/>
                <w:sz w:val="20"/>
                <w:szCs w:val="20"/>
              </w:rPr>
            </w:pPr>
            <w:hyperlink r:id="rId12" w:history="1">
              <w:r w:rsidR="002A2CD6" w:rsidRPr="00B55851">
                <w:rPr>
                  <w:rStyle w:val="Hyperlink"/>
                  <w:rFonts w:ascii="Arial" w:hAnsi="Arial" w:cs="Arial"/>
                  <w:sz w:val="20"/>
                  <w:szCs w:val="20"/>
                </w:rPr>
                <w:t>asn@nanoq.gl</w:t>
              </w:r>
            </w:hyperlink>
            <w:r w:rsidR="002562BB" w:rsidRPr="00B55851">
              <w:rPr>
                <w:rFonts w:ascii="Arial" w:hAnsi="Arial" w:cs="Arial"/>
                <w:sz w:val="20"/>
                <w:szCs w:val="20"/>
              </w:rPr>
              <w:t xml:space="preserve"> </w:t>
            </w:r>
          </w:p>
        </w:tc>
      </w:tr>
      <w:tr w:rsidR="002562BB" w14:paraId="11B92694" w14:textId="77777777" w:rsidTr="002562BB">
        <w:tc>
          <w:tcPr>
            <w:tcW w:w="3879" w:type="dxa"/>
            <w:tcBorders>
              <w:top w:val="single" w:sz="4" w:space="0" w:color="auto"/>
              <w:left w:val="single" w:sz="4" w:space="0" w:color="auto"/>
              <w:bottom w:val="single" w:sz="4" w:space="0" w:color="auto"/>
              <w:right w:val="single" w:sz="4" w:space="0" w:color="auto"/>
            </w:tcBorders>
            <w:hideMark/>
          </w:tcPr>
          <w:p w14:paraId="30F94FBF" w14:textId="77777777" w:rsidR="002562BB" w:rsidRPr="00B55851" w:rsidRDefault="002562BB">
            <w:pPr>
              <w:rPr>
                <w:rFonts w:ascii="Arial" w:hAnsi="Arial" w:cs="Arial"/>
                <w:sz w:val="20"/>
                <w:szCs w:val="20"/>
              </w:rPr>
            </w:pPr>
            <w:r w:rsidRPr="00B55851">
              <w:rPr>
                <w:rFonts w:ascii="Arial" w:hAnsi="Arial" w:cs="Arial"/>
                <w:sz w:val="20"/>
                <w:szCs w:val="20"/>
              </w:rPr>
              <w:t>GrønlandsBANKEN</w:t>
            </w:r>
          </w:p>
        </w:tc>
        <w:tc>
          <w:tcPr>
            <w:tcW w:w="3935" w:type="dxa"/>
            <w:tcBorders>
              <w:top w:val="single" w:sz="4" w:space="0" w:color="auto"/>
              <w:left w:val="single" w:sz="4" w:space="0" w:color="auto"/>
              <w:bottom w:val="single" w:sz="4" w:space="0" w:color="auto"/>
              <w:right w:val="single" w:sz="4" w:space="0" w:color="auto"/>
            </w:tcBorders>
            <w:hideMark/>
          </w:tcPr>
          <w:p w14:paraId="67751525" w14:textId="77777777" w:rsidR="002562BB" w:rsidRPr="00B55851" w:rsidRDefault="00000000">
            <w:pPr>
              <w:rPr>
                <w:rFonts w:ascii="Arial" w:hAnsi="Arial" w:cs="Arial"/>
                <w:sz w:val="20"/>
                <w:szCs w:val="20"/>
              </w:rPr>
            </w:pPr>
            <w:hyperlink r:id="rId13" w:history="1">
              <w:r w:rsidR="002562BB" w:rsidRPr="00B55851">
                <w:rPr>
                  <w:rStyle w:val="Hyperlink"/>
                  <w:rFonts w:ascii="Arial" w:hAnsi="Arial" w:cs="Arial"/>
                  <w:sz w:val="20"/>
                  <w:szCs w:val="20"/>
                </w:rPr>
                <w:t>banken@banken.gl</w:t>
              </w:r>
            </w:hyperlink>
            <w:r w:rsidR="002562BB" w:rsidRPr="00B55851">
              <w:rPr>
                <w:rFonts w:ascii="Arial" w:hAnsi="Arial" w:cs="Arial"/>
                <w:sz w:val="20"/>
                <w:szCs w:val="20"/>
              </w:rPr>
              <w:t xml:space="preserve"> </w:t>
            </w:r>
          </w:p>
        </w:tc>
      </w:tr>
      <w:tr w:rsidR="002562BB" w14:paraId="5685A266" w14:textId="77777777" w:rsidTr="002562BB">
        <w:tc>
          <w:tcPr>
            <w:tcW w:w="3879" w:type="dxa"/>
            <w:tcBorders>
              <w:top w:val="single" w:sz="4" w:space="0" w:color="auto"/>
              <w:left w:val="single" w:sz="4" w:space="0" w:color="auto"/>
              <w:bottom w:val="single" w:sz="4" w:space="0" w:color="auto"/>
              <w:right w:val="single" w:sz="4" w:space="0" w:color="auto"/>
            </w:tcBorders>
            <w:hideMark/>
          </w:tcPr>
          <w:p w14:paraId="0709B218" w14:textId="77777777" w:rsidR="002562BB" w:rsidRPr="00B55851" w:rsidRDefault="002562BB">
            <w:pPr>
              <w:rPr>
                <w:rFonts w:ascii="Arial" w:hAnsi="Arial" w:cs="Arial"/>
                <w:sz w:val="20"/>
                <w:szCs w:val="20"/>
              </w:rPr>
            </w:pPr>
            <w:proofErr w:type="spellStart"/>
            <w:r w:rsidRPr="00B55851">
              <w:rPr>
                <w:rFonts w:ascii="Arial" w:hAnsi="Arial" w:cs="Arial"/>
                <w:sz w:val="20"/>
                <w:szCs w:val="20"/>
              </w:rPr>
              <w:t>BankNordik</w:t>
            </w:r>
            <w:proofErr w:type="spellEnd"/>
          </w:p>
        </w:tc>
        <w:tc>
          <w:tcPr>
            <w:tcW w:w="3935" w:type="dxa"/>
            <w:tcBorders>
              <w:top w:val="single" w:sz="4" w:space="0" w:color="auto"/>
              <w:left w:val="single" w:sz="4" w:space="0" w:color="auto"/>
              <w:bottom w:val="single" w:sz="4" w:space="0" w:color="auto"/>
              <w:right w:val="single" w:sz="4" w:space="0" w:color="auto"/>
            </w:tcBorders>
            <w:hideMark/>
          </w:tcPr>
          <w:p w14:paraId="1A01EA49" w14:textId="77777777" w:rsidR="002562BB" w:rsidRPr="00B55851" w:rsidRDefault="00000000">
            <w:pPr>
              <w:rPr>
                <w:rFonts w:ascii="Arial" w:hAnsi="Arial" w:cs="Arial"/>
                <w:sz w:val="20"/>
                <w:szCs w:val="20"/>
              </w:rPr>
            </w:pPr>
            <w:hyperlink r:id="rId14" w:history="1">
              <w:r w:rsidR="002562BB" w:rsidRPr="00B55851">
                <w:rPr>
                  <w:rStyle w:val="Hyperlink"/>
                  <w:rFonts w:ascii="Arial" w:hAnsi="Arial" w:cs="Arial"/>
                  <w:sz w:val="20"/>
                  <w:szCs w:val="20"/>
                </w:rPr>
                <w:t>nuuk@banknordik.gl</w:t>
              </w:r>
            </w:hyperlink>
            <w:r w:rsidR="002562BB" w:rsidRPr="00B55851">
              <w:rPr>
                <w:rFonts w:ascii="Arial" w:hAnsi="Arial" w:cs="Arial"/>
                <w:sz w:val="20"/>
                <w:szCs w:val="20"/>
              </w:rPr>
              <w:t xml:space="preserve"> </w:t>
            </w:r>
          </w:p>
        </w:tc>
      </w:tr>
      <w:tr w:rsidR="002562BB" w14:paraId="1756A7DA" w14:textId="77777777" w:rsidTr="002562BB">
        <w:tc>
          <w:tcPr>
            <w:tcW w:w="3879" w:type="dxa"/>
            <w:tcBorders>
              <w:top w:val="single" w:sz="4" w:space="0" w:color="auto"/>
              <w:left w:val="single" w:sz="4" w:space="0" w:color="auto"/>
              <w:bottom w:val="single" w:sz="4" w:space="0" w:color="auto"/>
              <w:right w:val="single" w:sz="4" w:space="0" w:color="auto"/>
            </w:tcBorders>
            <w:hideMark/>
          </w:tcPr>
          <w:p w14:paraId="5FB3FF84" w14:textId="77777777" w:rsidR="002562BB" w:rsidRPr="00B55851" w:rsidRDefault="002562BB">
            <w:pPr>
              <w:rPr>
                <w:rFonts w:ascii="Arial" w:hAnsi="Arial" w:cs="Arial"/>
                <w:sz w:val="20"/>
                <w:szCs w:val="20"/>
              </w:rPr>
            </w:pPr>
            <w:r w:rsidRPr="00B55851">
              <w:rPr>
                <w:rFonts w:ascii="Arial" w:hAnsi="Arial" w:cs="Arial"/>
                <w:sz w:val="20"/>
                <w:szCs w:val="20"/>
              </w:rPr>
              <w:t>SIK</w:t>
            </w:r>
          </w:p>
        </w:tc>
        <w:tc>
          <w:tcPr>
            <w:tcW w:w="3935" w:type="dxa"/>
            <w:tcBorders>
              <w:top w:val="single" w:sz="4" w:space="0" w:color="auto"/>
              <w:left w:val="single" w:sz="4" w:space="0" w:color="auto"/>
              <w:bottom w:val="single" w:sz="4" w:space="0" w:color="auto"/>
              <w:right w:val="single" w:sz="4" w:space="0" w:color="auto"/>
            </w:tcBorders>
            <w:hideMark/>
          </w:tcPr>
          <w:p w14:paraId="175E4A57" w14:textId="77777777" w:rsidR="002562BB" w:rsidRPr="00B55851" w:rsidRDefault="00000000">
            <w:pPr>
              <w:rPr>
                <w:rFonts w:ascii="Arial" w:hAnsi="Arial" w:cs="Arial"/>
                <w:sz w:val="20"/>
                <w:szCs w:val="20"/>
              </w:rPr>
            </w:pPr>
            <w:hyperlink r:id="rId15" w:history="1">
              <w:r w:rsidR="002562BB" w:rsidRPr="00B55851">
                <w:rPr>
                  <w:rStyle w:val="Hyperlink"/>
                  <w:rFonts w:ascii="Arial" w:hAnsi="Arial" w:cs="Arial"/>
                  <w:sz w:val="20"/>
                  <w:szCs w:val="20"/>
                </w:rPr>
                <w:t>sik@sik.gl</w:t>
              </w:r>
            </w:hyperlink>
            <w:r w:rsidR="002562BB" w:rsidRPr="00B55851">
              <w:rPr>
                <w:rFonts w:ascii="Arial" w:hAnsi="Arial" w:cs="Arial"/>
                <w:sz w:val="20"/>
                <w:szCs w:val="20"/>
              </w:rPr>
              <w:t xml:space="preserve"> </w:t>
            </w:r>
          </w:p>
        </w:tc>
      </w:tr>
      <w:tr w:rsidR="002562BB" w14:paraId="135666E3" w14:textId="77777777" w:rsidTr="002562BB">
        <w:tc>
          <w:tcPr>
            <w:tcW w:w="3879" w:type="dxa"/>
            <w:tcBorders>
              <w:top w:val="single" w:sz="4" w:space="0" w:color="auto"/>
              <w:left w:val="single" w:sz="4" w:space="0" w:color="auto"/>
              <w:bottom w:val="single" w:sz="4" w:space="0" w:color="auto"/>
              <w:right w:val="single" w:sz="4" w:space="0" w:color="auto"/>
            </w:tcBorders>
            <w:hideMark/>
          </w:tcPr>
          <w:p w14:paraId="72720B2B" w14:textId="77777777" w:rsidR="002562BB" w:rsidRPr="00B55851" w:rsidRDefault="002562BB">
            <w:pPr>
              <w:rPr>
                <w:rFonts w:ascii="Arial" w:hAnsi="Arial" w:cs="Arial"/>
                <w:sz w:val="20"/>
                <w:szCs w:val="20"/>
              </w:rPr>
            </w:pPr>
            <w:r w:rsidRPr="00B55851">
              <w:rPr>
                <w:rFonts w:ascii="Arial" w:hAnsi="Arial" w:cs="Arial"/>
                <w:sz w:val="20"/>
                <w:szCs w:val="20"/>
              </w:rPr>
              <w:t>GE, Grønlands Erhverv</w:t>
            </w:r>
          </w:p>
        </w:tc>
        <w:tc>
          <w:tcPr>
            <w:tcW w:w="3935" w:type="dxa"/>
            <w:tcBorders>
              <w:top w:val="single" w:sz="4" w:space="0" w:color="auto"/>
              <w:left w:val="single" w:sz="4" w:space="0" w:color="auto"/>
              <w:bottom w:val="single" w:sz="4" w:space="0" w:color="auto"/>
              <w:right w:val="single" w:sz="4" w:space="0" w:color="auto"/>
            </w:tcBorders>
            <w:hideMark/>
          </w:tcPr>
          <w:p w14:paraId="1C235A92" w14:textId="77777777" w:rsidR="002562BB" w:rsidRPr="00B55851" w:rsidRDefault="00000000">
            <w:pPr>
              <w:rPr>
                <w:rFonts w:ascii="Arial" w:hAnsi="Arial" w:cs="Arial"/>
                <w:sz w:val="20"/>
                <w:szCs w:val="20"/>
              </w:rPr>
            </w:pPr>
            <w:hyperlink r:id="rId16" w:history="1">
              <w:r w:rsidR="002562BB" w:rsidRPr="00B55851">
                <w:rPr>
                  <w:rStyle w:val="Hyperlink"/>
                  <w:rFonts w:ascii="Arial" w:hAnsi="Arial" w:cs="Arial"/>
                  <w:sz w:val="20"/>
                  <w:szCs w:val="20"/>
                </w:rPr>
                <w:t>ga@ga.gl</w:t>
              </w:r>
            </w:hyperlink>
            <w:r w:rsidR="002562BB" w:rsidRPr="00B55851">
              <w:rPr>
                <w:rFonts w:ascii="Arial" w:hAnsi="Arial" w:cs="Arial"/>
                <w:sz w:val="20"/>
                <w:szCs w:val="20"/>
              </w:rPr>
              <w:t xml:space="preserve"> </w:t>
            </w:r>
          </w:p>
        </w:tc>
      </w:tr>
      <w:tr w:rsidR="00B55851" w14:paraId="760BA88A" w14:textId="77777777" w:rsidTr="002562BB">
        <w:tc>
          <w:tcPr>
            <w:tcW w:w="3879" w:type="dxa"/>
            <w:tcBorders>
              <w:top w:val="single" w:sz="4" w:space="0" w:color="auto"/>
              <w:left w:val="single" w:sz="4" w:space="0" w:color="auto"/>
              <w:bottom w:val="single" w:sz="4" w:space="0" w:color="auto"/>
              <w:right w:val="single" w:sz="4" w:space="0" w:color="auto"/>
            </w:tcBorders>
          </w:tcPr>
          <w:p w14:paraId="3096C6DC" w14:textId="3D1C48C3" w:rsidR="00B55851" w:rsidRPr="00B55851" w:rsidRDefault="00B55851">
            <w:pPr>
              <w:rPr>
                <w:rFonts w:ascii="Arial" w:hAnsi="Arial" w:cs="Arial"/>
                <w:sz w:val="20"/>
                <w:szCs w:val="20"/>
              </w:rPr>
            </w:pPr>
            <w:r w:rsidRPr="00B55851">
              <w:rPr>
                <w:rFonts w:ascii="Arial" w:hAnsi="Arial" w:cs="Arial"/>
                <w:sz w:val="20"/>
                <w:szCs w:val="20"/>
              </w:rPr>
              <w:t>Grønlands Revision</w:t>
            </w:r>
          </w:p>
        </w:tc>
        <w:tc>
          <w:tcPr>
            <w:tcW w:w="3935" w:type="dxa"/>
            <w:tcBorders>
              <w:top w:val="single" w:sz="4" w:space="0" w:color="auto"/>
              <w:left w:val="single" w:sz="4" w:space="0" w:color="auto"/>
              <w:bottom w:val="single" w:sz="4" w:space="0" w:color="auto"/>
              <w:right w:val="single" w:sz="4" w:space="0" w:color="auto"/>
            </w:tcBorders>
          </w:tcPr>
          <w:p w14:paraId="2357B01A" w14:textId="7F2547AB" w:rsidR="00B55851" w:rsidRPr="00B55851" w:rsidRDefault="00000000">
            <w:pPr>
              <w:rPr>
                <w:rFonts w:ascii="Arial" w:hAnsi="Arial" w:cs="Arial"/>
                <w:sz w:val="20"/>
                <w:szCs w:val="20"/>
              </w:rPr>
            </w:pPr>
            <w:hyperlink r:id="rId17" w:history="1">
              <w:r w:rsidR="00B55851" w:rsidRPr="00B55851">
                <w:rPr>
                  <w:rStyle w:val="Hyperlink"/>
                  <w:rFonts w:ascii="Arial" w:hAnsi="Arial" w:cs="Arial"/>
                  <w:sz w:val="20"/>
                  <w:szCs w:val="20"/>
                </w:rPr>
                <w:t>info@revisor.gl</w:t>
              </w:r>
            </w:hyperlink>
            <w:r w:rsidR="00B55851" w:rsidRPr="00B55851">
              <w:rPr>
                <w:rFonts w:ascii="Arial" w:hAnsi="Arial" w:cs="Arial"/>
                <w:sz w:val="20"/>
                <w:szCs w:val="20"/>
              </w:rPr>
              <w:t xml:space="preserve"> </w:t>
            </w:r>
          </w:p>
        </w:tc>
      </w:tr>
      <w:tr w:rsidR="00B55851" w14:paraId="73915202" w14:textId="77777777" w:rsidTr="002562BB">
        <w:tc>
          <w:tcPr>
            <w:tcW w:w="3879" w:type="dxa"/>
            <w:tcBorders>
              <w:top w:val="single" w:sz="4" w:space="0" w:color="auto"/>
              <w:left w:val="single" w:sz="4" w:space="0" w:color="auto"/>
              <w:bottom w:val="single" w:sz="4" w:space="0" w:color="auto"/>
              <w:right w:val="single" w:sz="4" w:space="0" w:color="auto"/>
            </w:tcBorders>
          </w:tcPr>
          <w:p w14:paraId="01AF7DC8" w14:textId="0FCA026E" w:rsidR="00B55851" w:rsidRPr="00B55851" w:rsidRDefault="00B55851">
            <w:pPr>
              <w:rPr>
                <w:rFonts w:ascii="Arial" w:hAnsi="Arial" w:cs="Arial"/>
                <w:sz w:val="20"/>
                <w:szCs w:val="20"/>
              </w:rPr>
            </w:pPr>
            <w:r w:rsidRPr="00B55851">
              <w:rPr>
                <w:rFonts w:ascii="Arial" w:hAnsi="Arial" w:cs="Arial"/>
                <w:sz w:val="20"/>
                <w:szCs w:val="20"/>
              </w:rPr>
              <w:t>BDO</w:t>
            </w:r>
          </w:p>
        </w:tc>
        <w:tc>
          <w:tcPr>
            <w:tcW w:w="3935" w:type="dxa"/>
            <w:tcBorders>
              <w:top w:val="single" w:sz="4" w:space="0" w:color="auto"/>
              <w:left w:val="single" w:sz="4" w:space="0" w:color="auto"/>
              <w:bottom w:val="single" w:sz="4" w:space="0" w:color="auto"/>
              <w:right w:val="single" w:sz="4" w:space="0" w:color="auto"/>
            </w:tcBorders>
          </w:tcPr>
          <w:p w14:paraId="44791116" w14:textId="5E1BDF4B" w:rsidR="00B55851" w:rsidRPr="00B55851" w:rsidRDefault="00000000">
            <w:pPr>
              <w:rPr>
                <w:rFonts w:ascii="Arial" w:hAnsi="Arial" w:cs="Arial"/>
                <w:sz w:val="20"/>
                <w:szCs w:val="20"/>
              </w:rPr>
            </w:pPr>
            <w:hyperlink r:id="rId18" w:history="1">
              <w:r w:rsidR="00B55851" w:rsidRPr="00B55851">
                <w:rPr>
                  <w:rStyle w:val="Hyperlink"/>
                  <w:rFonts w:ascii="Arial" w:hAnsi="Arial" w:cs="Arial"/>
                  <w:sz w:val="20"/>
                  <w:szCs w:val="20"/>
                </w:rPr>
                <w:t>nuuk@bdo.dk</w:t>
              </w:r>
            </w:hyperlink>
            <w:r w:rsidR="00B55851" w:rsidRPr="00B55851">
              <w:rPr>
                <w:rFonts w:ascii="Arial" w:hAnsi="Arial" w:cs="Arial"/>
                <w:sz w:val="20"/>
                <w:szCs w:val="20"/>
              </w:rPr>
              <w:t xml:space="preserve"> </w:t>
            </w:r>
          </w:p>
        </w:tc>
      </w:tr>
      <w:tr w:rsidR="00B55851" w14:paraId="1E99ED77" w14:textId="77777777" w:rsidTr="002562BB">
        <w:tc>
          <w:tcPr>
            <w:tcW w:w="3879" w:type="dxa"/>
            <w:tcBorders>
              <w:top w:val="single" w:sz="4" w:space="0" w:color="auto"/>
              <w:left w:val="single" w:sz="4" w:space="0" w:color="auto"/>
              <w:bottom w:val="single" w:sz="4" w:space="0" w:color="auto"/>
              <w:right w:val="single" w:sz="4" w:space="0" w:color="auto"/>
            </w:tcBorders>
          </w:tcPr>
          <w:p w14:paraId="4465F465" w14:textId="4A6E7897" w:rsidR="00B55851" w:rsidRPr="00B55851" w:rsidRDefault="00B55851">
            <w:pPr>
              <w:rPr>
                <w:rFonts w:ascii="Arial" w:hAnsi="Arial" w:cs="Arial"/>
                <w:sz w:val="20"/>
                <w:szCs w:val="20"/>
              </w:rPr>
            </w:pPr>
            <w:r>
              <w:rPr>
                <w:rFonts w:ascii="Arial" w:hAnsi="Arial" w:cs="Arial"/>
                <w:sz w:val="20"/>
                <w:szCs w:val="20"/>
              </w:rPr>
              <w:t>PWC Grønland</w:t>
            </w:r>
          </w:p>
        </w:tc>
        <w:tc>
          <w:tcPr>
            <w:tcW w:w="3935" w:type="dxa"/>
            <w:tcBorders>
              <w:top w:val="single" w:sz="4" w:space="0" w:color="auto"/>
              <w:left w:val="single" w:sz="4" w:space="0" w:color="auto"/>
              <w:bottom w:val="single" w:sz="4" w:space="0" w:color="auto"/>
              <w:right w:val="single" w:sz="4" w:space="0" w:color="auto"/>
            </w:tcBorders>
          </w:tcPr>
          <w:p w14:paraId="2EDC752D" w14:textId="77777777" w:rsidR="00B55851" w:rsidRDefault="00000000" w:rsidP="00B55851">
            <w:pPr>
              <w:rPr>
                <w:rStyle w:val="Hyperlink"/>
                <w:rFonts w:ascii="Arial" w:hAnsi="Arial" w:cs="Arial"/>
                <w:sz w:val="20"/>
                <w:szCs w:val="20"/>
                <w:lang w:val="kl-GL"/>
              </w:rPr>
            </w:pPr>
            <w:hyperlink r:id="rId19" w:history="1">
              <w:r w:rsidR="00B55851" w:rsidRPr="00D30EC6">
                <w:rPr>
                  <w:rStyle w:val="Hyperlink"/>
                  <w:rFonts w:ascii="Arial" w:hAnsi="Arial" w:cs="Arial"/>
                  <w:sz w:val="20"/>
                  <w:szCs w:val="20"/>
                  <w:lang w:val="kl-GL"/>
                </w:rPr>
                <w:t>ove.lykke.hindhede@pwc.com</w:t>
              </w:r>
            </w:hyperlink>
          </w:p>
          <w:p w14:paraId="165D913F" w14:textId="5A880268" w:rsidR="00B55851" w:rsidRPr="00B55851" w:rsidRDefault="00000000" w:rsidP="00B55851">
            <w:pPr>
              <w:rPr>
                <w:rFonts w:ascii="Arial" w:hAnsi="Arial" w:cs="Arial"/>
                <w:sz w:val="20"/>
                <w:szCs w:val="20"/>
              </w:rPr>
            </w:pPr>
            <w:hyperlink r:id="rId20" w:history="1">
              <w:r w:rsidR="00B55851" w:rsidRPr="00B53445">
                <w:rPr>
                  <w:rStyle w:val="Hyperlink"/>
                  <w:rFonts w:ascii="Arial" w:hAnsi="Arial" w:cs="Arial"/>
                  <w:sz w:val="20"/>
                  <w:szCs w:val="20"/>
                  <w:lang w:val="kl-GL"/>
                </w:rPr>
                <w:t>christian.stenberg.munkholt@pwc.com</w:t>
              </w:r>
            </w:hyperlink>
          </w:p>
        </w:tc>
      </w:tr>
      <w:tr w:rsidR="002562BB" w14:paraId="7D8713D8" w14:textId="77777777" w:rsidTr="002562BB">
        <w:tc>
          <w:tcPr>
            <w:tcW w:w="3879" w:type="dxa"/>
            <w:tcBorders>
              <w:top w:val="single" w:sz="4" w:space="0" w:color="auto"/>
              <w:left w:val="single" w:sz="4" w:space="0" w:color="auto"/>
              <w:bottom w:val="single" w:sz="4" w:space="0" w:color="auto"/>
              <w:right w:val="single" w:sz="4" w:space="0" w:color="auto"/>
            </w:tcBorders>
            <w:hideMark/>
          </w:tcPr>
          <w:p w14:paraId="74B5CFC1" w14:textId="77777777" w:rsidR="002562BB" w:rsidRPr="00B55851" w:rsidRDefault="002562BB">
            <w:pPr>
              <w:rPr>
                <w:rFonts w:ascii="Arial" w:hAnsi="Arial" w:cs="Arial"/>
                <w:sz w:val="20"/>
                <w:szCs w:val="20"/>
              </w:rPr>
            </w:pPr>
            <w:r w:rsidRPr="00B55851">
              <w:rPr>
                <w:rFonts w:ascii="Arial" w:hAnsi="Arial" w:cs="Arial"/>
                <w:sz w:val="20"/>
                <w:szCs w:val="20"/>
              </w:rPr>
              <w:t>SISA</w:t>
            </w:r>
          </w:p>
        </w:tc>
        <w:tc>
          <w:tcPr>
            <w:tcW w:w="3935" w:type="dxa"/>
            <w:tcBorders>
              <w:top w:val="single" w:sz="4" w:space="0" w:color="auto"/>
              <w:left w:val="single" w:sz="4" w:space="0" w:color="auto"/>
              <w:bottom w:val="single" w:sz="4" w:space="0" w:color="auto"/>
              <w:right w:val="single" w:sz="4" w:space="0" w:color="auto"/>
            </w:tcBorders>
            <w:hideMark/>
          </w:tcPr>
          <w:p w14:paraId="7DF00F47" w14:textId="77777777" w:rsidR="002562BB" w:rsidRPr="00B55851" w:rsidRDefault="00000000">
            <w:pPr>
              <w:rPr>
                <w:rFonts w:ascii="Arial" w:hAnsi="Arial" w:cs="Arial"/>
                <w:sz w:val="20"/>
                <w:szCs w:val="20"/>
              </w:rPr>
            </w:pPr>
            <w:hyperlink r:id="rId21" w:history="1">
              <w:r w:rsidR="002562BB" w:rsidRPr="00B55851">
                <w:rPr>
                  <w:rStyle w:val="Hyperlink"/>
                  <w:rFonts w:ascii="Arial" w:hAnsi="Arial" w:cs="Arial"/>
                  <w:sz w:val="20"/>
                  <w:szCs w:val="20"/>
                </w:rPr>
                <w:t>sisa@sisa.gl</w:t>
              </w:r>
            </w:hyperlink>
            <w:r w:rsidR="002562BB" w:rsidRPr="00B55851">
              <w:rPr>
                <w:rFonts w:ascii="Arial" w:hAnsi="Arial" w:cs="Arial"/>
                <w:sz w:val="20"/>
                <w:szCs w:val="20"/>
              </w:rPr>
              <w:t xml:space="preserve"> </w:t>
            </w:r>
          </w:p>
        </w:tc>
      </w:tr>
      <w:tr w:rsidR="002562BB" w14:paraId="1FB907D4" w14:textId="77777777" w:rsidTr="002562BB">
        <w:tc>
          <w:tcPr>
            <w:tcW w:w="3879" w:type="dxa"/>
            <w:tcBorders>
              <w:top w:val="single" w:sz="4" w:space="0" w:color="auto"/>
              <w:left w:val="single" w:sz="4" w:space="0" w:color="auto"/>
              <w:bottom w:val="single" w:sz="4" w:space="0" w:color="auto"/>
              <w:right w:val="single" w:sz="4" w:space="0" w:color="auto"/>
            </w:tcBorders>
            <w:hideMark/>
          </w:tcPr>
          <w:p w14:paraId="42114BD1" w14:textId="77777777" w:rsidR="002562BB" w:rsidRPr="00B55851" w:rsidRDefault="002562BB">
            <w:pPr>
              <w:rPr>
                <w:rFonts w:ascii="Arial" w:hAnsi="Arial" w:cs="Arial"/>
                <w:sz w:val="20"/>
                <w:szCs w:val="20"/>
              </w:rPr>
            </w:pPr>
            <w:r w:rsidRPr="00B55851">
              <w:rPr>
                <w:rFonts w:ascii="Arial" w:hAnsi="Arial" w:cs="Arial"/>
                <w:sz w:val="20"/>
                <w:szCs w:val="20"/>
              </w:rPr>
              <w:t>NUSUKA</w:t>
            </w:r>
          </w:p>
        </w:tc>
        <w:tc>
          <w:tcPr>
            <w:tcW w:w="3935" w:type="dxa"/>
            <w:tcBorders>
              <w:top w:val="single" w:sz="4" w:space="0" w:color="auto"/>
              <w:left w:val="single" w:sz="4" w:space="0" w:color="auto"/>
              <w:bottom w:val="single" w:sz="4" w:space="0" w:color="auto"/>
              <w:right w:val="single" w:sz="4" w:space="0" w:color="auto"/>
            </w:tcBorders>
            <w:hideMark/>
          </w:tcPr>
          <w:p w14:paraId="2C965EA1" w14:textId="77777777" w:rsidR="002562BB" w:rsidRPr="00B55851" w:rsidRDefault="00000000">
            <w:pPr>
              <w:pStyle w:val="Default"/>
              <w:rPr>
                <w:sz w:val="20"/>
                <w:szCs w:val="20"/>
              </w:rPr>
            </w:pPr>
            <w:hyperlink r:id="rId22" w:history="1">
              <w:r w:rsidR="002562BB" w:rsidRPr="00B55851">
                <w:rPr>
                  <w:rStyle w:val="Hyperlink"/>
                  <w:sz w:val="20"/>
                  <w:szCs w:val="20"/>
                </w:rPr>
                <w:t>nusuka@greennet.gl</w:t>
              </w:r>
            </w:hyperlink>
            <w:r w:rsidR="002562BB" w:rsidRPr="00B55851">
              <w:rPr>
                <w:sz w:val="20"/>
                <w:szCs w:val="20"/>
              </w:rPr>
              <w:t xml:space="preserve"> </w:t>
            </w:r>
          </w:p>
        </w:tc>
      </w:tr>
      <w:tr w:rsidR="002562BB" w14:paraId="74CE0AEF" w14:textId="77777777" w:rsidTr="002562BB">
        <w:tc>
          <w:tcPr>
            <w:tcW w:w="3879" w:type="dxa"/>
            <w:tcBorders>
              <w:top w:val="single" w:sz="4" w:space="0" w:color="auto"/>
              <w:left w:val="single" w:sz="4" w:space="0" w:color="auto"/>
              <w:bottom w:val="single" w:sz="4" w:space="0" w:color="auto"/>
              <w:right w:val="single" w:sz="4" w:space="0" w:color="auto"/>
            </w:tcBorders>
            <w:hideMark/>
          </w:tcPr>
          <w:p w14:paraId="186E127B" w14:textId="77777777" w:rsidR="002562BB" w:rsidRPr="00B55851" w:rsidRDefault="002562BB">
            <w:pPr>
              <w:rPr>
                <w:rFonts w:ascii="Arial" w:hAnsi="Arial" w:cs="Arial"/>
                <w:sz w:val="20"/>
                <w:szCs w:val="20"/>
              </w:rPr>
            </w:pPr>
            <w:r w:rsidRPr="00B55851">
              <w:rPr>
                <w:rFonts w:ascii="Arial" w:hAnsi="Arial" w:cs="Arial"/>
                <w:sz w:val="20"/>
                <w:szCs w:val="20"/>
              </w:rPr>
              <w:t>Avannaata Kommunia</w:t>
            </w:r>
          </w:p>
        </w:tc>
        <w:tc>
          <w:tcPr>
            <w:tcW w:w="3935" w:type="dxa"/>
            <w:tcBorders>
              <w:top w:val="single" w:sz="4" w:space="0" w:color="auto"/>
              <w:left w:val="single" w:sz="4" w:space="0" w:color="auto"/>
              <w:bottom w:val="single" w:sz="4" w:space="0" w:color="auto"/>
              <w:right w:val="single" w:sz="4" w:space="0" w:color="auto"/>
            </w:tcBorders>
            <w:hideMark/>
          </w:tcPr>
          <w:p w14:paraId="51C7B094" w14:textId="77777777" w:rsidR="002562BB" w:rsidRPr="00B55851" w:rsidRDefault="00000000">
            <w:pPr>
              <w:pStyle w:val="Default"/>
              <w:rPr>
                <w:sz w:val="20"/>
                <w:szCs w:val="20"/>
              </w:rPr>
            </w:pPr>
            <w:hyperlink r:id="rId23" w:history="1">
              <w:r w:rsidR="002562BB" w:rsidRPr="00B55851">
                <w:rPr>
                  <w:rStyle w:val="Hyperlink"/>
                  <w:sz w:val="20"/>
                  <w:szCs w:val="20"/>
                </w:rPr>
                <w:t>avannaata@avannaata.gl</w:t>
              </w:r>
            </w:hyperlink>
            <w:r w:rsidR="002562BB" w:rsidRPr="00B55851">
              <w:rPr>
                <w:sz w:val="20"/>
                <w:szCs w:val="20"/>
              </w:rPr>
              <w:t xml:space="preserve"> </w:t>
            </w:r>
          </w:p>
        </w:tc>
      </w:tr>
      <w:tr w:rsidR="002562BB" w14:paraId="334DFDF1" w14:textId="77777777" w:rsidTr="002562BB">
        <w:tc>
          <w:tcPr>
            <w:tcW w:w="3879" w:type="dxa"/>
            <w:tcBorders>
              <w:top w:val="single" w:sz="4" w:space="0" w:color="auto"/>
              <w:left w:val="single" w:sz="4" w:space="0" w:color="auto"/>
              <w:bottom w:val="single" w:sz="4" w:space="0" w:color="auto"/>
              <w:right w:val="single" w:sz="4" w:space="0" w:color="auto"/>
            </w:tcBorders>
            <w:hideMark/>
          </w:tcPr>
          <w:p w14:paraId="1F86659E" w14:textId="77777777" w:rsidR="002562BB" w:rsidRPr="00B55851" w:rsidRDefault="002562BB">
            <w:pPr>
              <w:rPr>
                <w:rFonts w:ascii="Arial" w:hAnsi="Arial" w:cs="Arial"/>
                <w:sz w:val="20"/>
                <w:szCs w:val="20"/>
              </w:rPr>
            </w:pPr>
            <w:r w:rsidRPr="00B55851">
              <w:rPr>
                <w:rFonts w:ascii="Arial" w:hAnsi="Arial" w:cs="Arial"/>
                <w:sz w:val="20"/>
                <w:szCs w:val="20"/>
              </w:rPr>
              <w:t>Kommuneqarfik Sermersooq</w:t>
            </w:r>
          </w:p>
        </w:tc>
        <w:tc>
          <w:tcPr>
            <w:tcW w:w="3935" w:type="dxa"/>
            <w:tcBorders>
              <w:top w:val="single" w:sz="4" w:space="0" w:color="auto"/>
              <w:left w:val="single" w:sz="4" w:space="0" w:color="auto"/>
              <w:bottom w:val="single" w:sz="4" w:space="0" w:color="auto"/>
              <w:right w:val="single" w:sz="4" w:space="0" w:color="auto"/>
            </w:tcBorders>
            <w:hideMark/>
          </w:tcPr>
          <w:p w14:paraId="01F51C5E" w14:textId="77777777" w:rsidR="002562BB" w:rsidRPr="00B55851" w:rsidRDefault="00000000">
            <w:pPr>
              <w:pStyle w:val="Default"/>
              <w:rPr>
                <w:sz w:val="20"/>
                <w:szCs w:val="20"/>
              </w:rPr>
            </w:pPr>
            <w:hyperlink r:id="rId24" w:history="1">
              <w:r w:rsidR="002562BB" w:rsidRPr="00B55851">
                <w:rPr>
                  <w:rStyle w:val="Hyperlink"/>
                  <w:sz w:val="20"/>
                  <w:szCs w:val="20"/>
                </w:rPr>
                <w:t>kommuneqarfik@sermersooq.gl</w:t>
              </w:r>
            </w:hyperlink>
            <w:r w:rsidR="002562BB" w:rsidRPr="00B55851">
              <w:rPr>
                <w:sz w:val="20"/>
                <w:szCs w:val="20"/>
              </w:rPr>
              <w:t xml:space="preserve"> </w:t>
            </w:r>
          </w:p>
        </w:tc>
      </w:tr>
      <w:tr w:rsidR="002562BB" w14:paraId="23014688" w14:textId="77777777" w:rsidTr="002562BB">
        <w:tc>
          <w:tcPr>
            <w:tcW w:w="3879" w:type="dxa"/>
            <w:tcBorders>
              <w:top w:val="single" w:sz="4" w:space="0" w:color="auto"/>
              <w:left w:val="single" w:sz="4" w:space="0" w:color="auto"/>
              <w:bottom w:val="single" w:sz="4" w:space="0" w:color="auto"/>
              <w:right w:val="single" w:sz="4" w:space="0" w:color="auto"/>
            </w:tcBorders>
            <w:hideMark/>
          </w:tcPr>
          <w:p w14:paraId="5213DE71" w14:textId="77777777" w:rsidR="002562BB" w:rsidRDefault="002562BB">
            <w:pPr>
              <w:rPr>
                <w:rFonts w:ascii="Arial" w:hAnsi="Arial" w:cs="Arial"/>
                <w:sz w:val="20"/>
                <w:szCs w:val="16"/>
              </w:rPr>
            </w:pPr>
            <w:r>
              <w:rPr>
                <w:rFonts w:ascii="Arial" w:hAnsi="Arial" w:cs="Arial"/>
                <w:sz w:val="20"/>
                <w:szCs w:val="16"/>
              </w:rPr>
              <w:t>Kommune Qeqertalik</w:t>
            </w:r>
          </w:p>
        </w:tc>
        <w:tc>
          <w:tcPr>
            <w:tcW w:w="3935" w:type="dxa"/>
            <w:tcBorders>
              <w:top w:val="single" w:sz="4" w:space="0" w:color="auto"/>
              <w:left w:val="single" w:sz="4" w:space="0" w:color="auto"/>
              <w:bottom w:val="single" w:sz="4" w:space="0" w:color="auto"/>
              <w:right w:val="single" w:sz="4" w:space="0" w:color="auto"/>
            </w:tcBorders>
            <w:hideMark/>
          </w:tcPr>
          <w:p w14:paraId="5F49885D" w14:textId="77777777" w:rsidR="002562BB" w:rsidRDefault="00000000">
            <w:pPr>
              <w:pStyle w:val="Default"/>
              <w:rPr>
                <w:sz w:val="20"/>
                <w:szCs w:val="20"/>
              </w:rPr>
            </w:pPr>
            <w:hyperlink r:id="rId25" w:history="1">
              <w:r w:rsidR="002562BB">
                <w:rPr>
                  <w:rStyle w:val="Hyperlink"/>
                  <w:sz w:val="20"/>
                  <w:szCs w:val="16"/>
                </w:rPr>
                <w:t>qeqertalik@qeqertalik.gl</w:t>
              </w:r>
            </w:hyperlink>
            <w:r w:rsidR="002562BB">
              <w:rPr>
                <w:sz w:val="20"/>
                <w:szCs w:val="16"/>
              </w:rPr>
              <w:t xml:space="preserve"> </w:t>
            </w:r>
          </w:p>
        </w:tc>
      </w:tr>
      <w:tr w:rsidR="002562BB" w14:paraId="73039C4C" w14:textId="77777777" w:rsidTr="002562BB">
        <w:tc>
          <w:tcPr>
            <w:tcW w:w="3879" w:type="dxa"/>
            <w:tcBorders>
              <w:top w:val="single" w:sz="4" w:space="0" w:color="auto"/>
              <w:left w:val="single" w:sz="4" w:space="0" w:color="auto"/>
              <w:bottom w:val="single" w:sz="4" w:space="0" w:color="auto"/>
              <w:right w:val="single" w:sz="4" w:space="0" w:color="auto"/>
            </w:tcBorders>
            <w:hideMark/>
          </w:tcPr>
          <w:p w14:paraId="02FB94B8" w14:textId="77777777" w:rsidR="002562BB" w:rsidRDefault="002562BB">
            <w:pPr>
              <w:rPr>
                <w:rFonts w:ascii="Arial" w:hAnsi="Arial" w:cs="Arial"/>
                <w:sz w:val="20"/>
                <w:szCs w:val="16"/>
              </w:rPr>
            </w:pPr>
            <w:r>
              <w:rPr>
                <w:rFonts w:ascii="Arial" w:hAnsi="Arial" w:cs="Arial"/>
                <w:sz w:val="20"/>
                <w:szCs w:val="16"/>
              </w:rPr>
              <w:t>Qeqqata Kommunia</w:t>
            </w:r>
          </w:p>
        </w:tc>
        <w:tc>
          <w:tcPr>
            <w:tcW w:w="3935" w:type="dxa"/>
            <w:tcBorders>
              <w:top w:val="single" w:sz="4" w:space="0" w:color="auto"/>
              <w:left w:val="single" w:sz="4" w:space="0" w:color="auto"/>
              <w:bottom w:val="single" w:sz="4" w:space="0" w:color="auto"/>
              <w:right w:val="single" w:sz="4" w:space="0" w:color="auto"/>
            </w:tcBorders>
            <w:hideMark/>
          </w:tcPr>
          <w:p w14:paraId="08850AFF" w14:textId="77777777" w:rsidR="002562BB" w:rsidRDefault="00000000">
            <w:pPr>
              <w:pStyle w:val="Default"/>
              <w:rPr>
                <w:sz w:val="20"/>
                <w:szCs w:val="20"/>
              </w:rPr>
            </w:pPr>
            <w:hyperlink r:id="rId26" w:history="1">
              <w:r w:rsidR="002562BB">
                <w:rPr>
                  <w:rStyle w:val="Hyperlink"/>
                  <w:sz w:val="20"/>
                  <w:szCs w:val="16"/>
                </w:rPr>
                <w:t>qeqqata@qeqqata.gl</w:t>
              </w:r>
            </w:hyperlink>
            <w:r w:rsidR="002562BB">
              <w:rPr>
                <w:sz w:val="20"/>
                <w:szCs w:val="16"/>
              </w:rPr>
              <w:t xml:space="preserve"> </w:t>
            </w:r>
          </w:p>
        </w:tc>
      </w:tr>
      <w:tr w:rsidR="002562BB" w14:paraId="2BAA4728" w14:textId="77777777" w:rsidTr="002562BB">
        <w:tc>
          <w:tcPr>
            <w:tcW w:w="3879" w:type="dxa"/>
            <w:tcBorders>
              <w:top w:val="single" w:sz="4" w:space="0" w:color="auto"/>
              <w:left w:val="single" w:sz="4" w:space="0" w:color="auto"/>
              <w:bottom w:val="single" w:sz="4" w:space="0" w:color="auto"/>
              <w:right w:val="single" w:sz="4" w:space="0" w:color="auto"/>
            </w:tcBorders>
            <w:hideMark/>
          </w:tcPr>
          <w:p w14:paraId="6C900144" w14:textId="77777777" w:rsidR="002562BB" w:rsidRDefault="002562BB">
            <w:pPr>
              <w:rPr>
                <w:rFonts w:ascii="Arial" w:hAnsi="Arial" w:cs="Arial"/>
                <w:sz w:val="20"/>
                <w:szCs w:val="16"/>
              </w:rPr>
            </w:pPr>
            <w:r>
              <w:rPr>
                <w:rFonts w:ascii="Arial" w:hAnsi="Arial" w:cs="Arial"/>
                <w:sz w:val="20"/>
                <w:szCs w:val="16"/>
              </w:rPr>
              <w:t>Kommune Kujalleq</w:t>
            </w:r>
          </w:p>
        </w:tc>
        <w:tc>
          <w:tcPr>
            <w:tcW w:w="3935" w:type="dxa"/>
            <w:tcBorders>
              <w:top w:val="single" w:sz="4" w:space="0" w:color="auto"/>
              <w:left w:val="single" w:sz="4" w:space="0" w:color="auto"/>
              <w:bottom w:val="single" w:sz="4" w:space="0" w:color="auto"/>
              <w:right w:val="single" w:sz="4" w:space="0" w:color="auto"/>
            </w:tcBorders>
            <w:hideMark/>
          </w:tcPr>
          <w:p w14:paraId="6B8D6D62" w14:textId="77777777" w:rsidR="002562BB" w:rsidRDefault="00000000">
            <w:pPr>
              <w:pStyle w:val="Default"/>
              <w:rPr>
                <w:sz w:val="20"/>
                <w:szCs w:val="20"/>
              </w:rPr>
            </w:pPr>
            <w:hyperlink r:id="rId27" w:history="1">
              <w:r w:rsidR="002562BB">
                <w:rPr>
                  <w:rStyle w:val="Hyperlink"/>
                  <w:sz w:val="20"/>
                  <w:szCs w:val="16"/>
                </w:rPr>
                <w:t>kommune@kujalleq.gl</w:t>
              </w:r>
            </w:hyperlink>
            <w:r w:rsidR="002562BB">
              <w:rPr>
                <w:sz w:val="20"/>
                <w:szCs w:val="16"/>
              </w:rPr>
              <w:t xml:space="preserve"> </w:t>
            </w:r>
          </w:p>
        </w:tc>
      </w:tr>
    </w:tbl>
    <w:p w14:paraId="3E789B6E" w14:textId="77777777" w:rsidR="002562BB" w:rsidRDefault="002562BB" w:rsidP="002562BB">
      <w:pPr>
        <w:spacing w:after="0"/>
        <w:rPr>
          <w:rFonts w:ascii="Arial" w:hAnsi="Arial" w:cs="Arial"/>
          <w:sz w:val="16"/>
          <w:szCs w:val="16"/>
        </w:rPr>
      </w:pPr>
    </w:p>
    <w:p w14:paraId="33EF92E5" w14:textId="77777777" w:rsidR="002562BB" w:rsidRDefault="002562BB" w:rsidP="002562BB">
      <w:pPr>
        <w:spacing w:after="0"/>
        <w:rPr>
          <w:rFonts w:ascii="Arial" w:hAnsi="Arial" w:cs="Arial"/>
          <w:sz w:val="20"/>
          <w:szCs w:val="20"/>
          <w:lang w:val="nb-NO"/>
        </w:rPr>
      </w:pPr>
    </w:p>
    <w:p w14:paraId="266064D9" w14:textId="77777777" w:rsidR="002562BB" w:rsidRPr="002562BB" w:rsidRDefault="002562BB" w:rsidP="002562BB">
      <w:pPr>
        <w:spacing w:after="0"/>
        <w:rPr>
          <w:rFonts w:ascii="Arial" w:hAnsi="Arial" w:cs="Arial"/>
          <w:sz w:val="20"/>
          <w:szCs w:val="20"/>
          <w:lang w:val="en-US"/>
        </w:rPr>
      </w:pPr>
    </w:p>
    <w:p w14:paraId="65A1D308" w14:textId="77777777" w:rsidR="00986E1B" w:rsidRPr="00A346F1" w:rsidRDefault="00986E1B" w:rsidP="00215CAB">
      <w:pPr>
        <w:spacing w:after="0"/>
        <w:rPr>
          <w:rFonts w:ascii="Arial" w:hAnsi="Arial" w:cs="Arial"/>
          <w:sz w:val="16"/>
          <w:szCs w:val="16"/>
        </w:rPr>
      </w:pPr>
    </w:p>
    <w:sectPr w:rsidR="00986E1B" w:rsidRPr="00A346F1" w:rsidSect="004402D4">
      <w:footerReference w:type="default" r:id="rId28"/>
      <w:headerReference w:type="first" r:id="rId29"/>
      <w:footerReference w:type="first" r:id="rId30"/>
      <w:pgSz w:w="11906" w:h="16838" w:code="9"/>
      <w:pgMar w:top="2268" w:right="2835" w:bottom="737" w:left="1247" w:header="567" w:footer="4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924CB" w14:textId="77777777" w:rsidR="008E4B91" w:rsidRDefault="008E4B91" w:rsidP="00FA2B29">
      <w:pPr>
        <w:spacing w:after="0" w:line="240" w:lineRule="auto"/>
      </w:pPr>
      <w:r>
        <w:separator/>
      </w:r>
    </w:p>
  </w:endnote>
  <w:endnote w:type="continuationSeparator" w:id="0">
    <w:p w14:paraId="4FF1F566" w14:textId="77777777" w:rsidR="008E4B91" w:rsidRDefault="008E4B91" w:rsidP="00FA2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667999"/>
      <w:docPartObj>
        <w:docPartGallery w:val="Page Numbers (Bottom of Page)"/>
        <w:docPartUnique/>
      </w:docPartObj>
    </w:sdtPr>
    <w:sdtContent>
      <w:p w14:paraId="5DD98017" w14:textId="77777777" w:rsidR="00D80BF6" w:rsidRDefault="00D80BF6">
        <w:pPr>
          <w:pStyle w:val="Sidefod"/>
          <w:jc w:val="right"/>
        </w:pPr>
        <w:r>
          <w:fldChar w:fldCharType="begin"/>
        </w:r>
        <w:r>
          <w:instrText>PAGE   \* MERGEFORMAT</w:instrText>
        </w:r>
        <w:r>
          <w:fldChar w:fldCharType="separate"/>
        </w:r>
        <w:r>
          <w:rPr>
            <w:noProof/>
          </w:rPr>
          <w:t>2</w:t>
        </w:r>
        <w:r>
          <w:fldChar w:fldCharType="end"/>
        </w:r>
      </w:p>
    </w:sdtContent>
  </w:sdt>
  <w:p w14:paraId="7C13CCA4" w14:textId="77777777" w:rsidR="00D80BF6" w:rsidRDefault="00D80BF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201982"/>
      <w:docPartObj>
        <w:docPartGallery w:val="Page Numbers (Bottom of Page)"/>
        <w:docPartUnique/>
      </w:docPartObj>
    </w:sdtPr>
    <w:sdtContent>
      <w:p w14:paraId="6F37D2EF" w14:textId="77777777" w:rsidR="00D80BF6" w:rsidRDefault="00D80BF6">
        <w:pPr>
          <w:pStyle w:val="Sidefod"/>
          <w:jc w:val="right"/>
        </w:pPr>
        <w:r>
          <w:fldChar w:fldCharType="begin"/>
        </w:r>
        <w:r>
          <w:instrText xml:space="preserve"> PAGE  \* MERGEFORMAT </w:instrText>
        </w:r>
        <w:r>
          <w:fldChar w:fldCharType="separate"/>
        </w:r>
        <w:r w:rsidR="004D6DBD">
          <w:rPr>
            <w:noProof/>
          </w:rPr>
          <w:t>1</w:t>
        </w:r>
        <w:r>
          <w:fldChar w:fldCharType="end"/>
        </w:r>
      </w:p>
    </w:sdtContent>
  </w:sdt>
  <w:p w14:paraId="4BA412DC" w14:textId="77777777" w:rsidR="00D80BF6" w:rsidRDefault="00D80BF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99304" w14:textId="77777777" w:rsidR="008E4B91" w:rsidRDefault="008E4B91" w:rsidP="00FA2B29">
      <w:pPr>
        <w:spacing w:after="0" w:line="240" w:lineRule="auto"/>
      </w:pPr>
      <w:r>
        <w:separator/>
      </w:r>
    </w:p>
  </w:footnote>
  <w:footnote w:type="continuationSeparator" w:id="0">
    <w:p w14:paraId="12D276C7" w14:textId="77777777" w:rsidR="008E4B91" w:rsidRDefault="008E4B91" w:rsidP="00FA2B29">
      <w:pPr>
        <w:spacing w:after="0" w:line="240" w:lineRule="auto"/>
      </w:pPr>
      <w:r>
        <w:continuationSeparator/>
      </w:r>
    </w:p>
  </w:footnote>
  <w:footnote w:id="1">
    <w:p w14:paraId="03309179" w14:textId="35D26BE8" w:rsidR="00913F08" w:rsidRPr="00F136FF" w:rsidRDefault="00913F08">
      <w:pPr>
        <w:pStyle w:val="Fodnotetekst"/>
        <w:rPr>
          <w:rFonts w:ascii="Arial" w:hAnsi="Arial" w:cs="Arial"/>
          <w:sz w:val="16"/>
          <w:szCs w:val="16"/>
        </w:rPr>
      </w:pPr>
      <w:r w:rsidRPr="00F136FF">
        <w:rPr>
          <w:rStyle w:val="Fodnotehenvisning"/>
          <w:rFonts w:ascii="Arial" w:hAnsi="Arial" w:cs="Arial"/>
          <w:sz w:val="16"/>
          <w:szCs w:val="16"/>
        </w:rPr>
        <w:footnoteRef/>
      </w:r>
      <w:r w:rsidRPr="00F136FF">
        <w:rPr>
          <w:rFonts w:ascii="Arial" w:hAnsi="Arial" w:cs="Arial"/>
          <w:sz w:val="16"/>
          <w:szCs w:val="16"/>
        </w:rPr>
        <w:t xml:space="preserve"> </w:t>
      </w:r>
      <w:r w:rsidR="00F136FF">
        <w:rPr>
          <w:rFonts w:ascii="Arial" w:hAnsi="Arial" w:cs="Arial"/>
          <w:sz w:val="16"/>
          <w:szCs w:val="16"/>
        </w:rPr>
        <w:t xml:space="preserve"> </w:t>
      </w:r>
      <w:r w:rsidRPr="00F136FF">
        <w:rPr>
          <w:rFonts w:ascii="Arial" w:hAnsi="Arial" w:cs="Arial"/>
          <w:sz w:val="16"/>
          <w:szCs w:val="16"/>
        </w:rPr>
        <w:t xml:space="preserve">Står for </w:t>
      </w:r>
      <w:r w:rsidR="00F136FF">
        <w:rPr>
          <w:rFonts w:ascii="Arial" w:hAnsi="Arial" w:cs="Arial"/>
          <w:sz w:val="16"/>
          <w:szCs w:val="16"/>
        </w:rPr>
        <w:t>s</w:t>
      </w:r>
      <w:r w:rsidRPr="00F136FF">
        <w:rPr>
          <w:rFonts w:ascii="Arial" w:hAnsi="Arial" w:cs="Arial"/>
          <w:sz w:val="16"/>
          <w:szCs w:val="16"/>
        </w:rPr>
        <w:t>ystemisk vigtige finansielle institutter.</w:t>
      </w:r>
      <w:r w:rsidR="00F136FF">
        <w:rPr>
          <w:rFonts w:ascii="Arial" w:hAnsi="Arial" w:cs="Arial"/>
          <w:sz w:val="16"/>
          <w:szCs w:val="16"/>
        </w:rPr>
        <w:t xml:space="preserve"> I Grønland er det GrønlandsBANKEN.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5457A" w14:textId="77777777" w:rsidR="00D80BF6" w:rsidRDefault="00000000" w:rsidP="00FA2B29">
    <w:pPr>
      <w:pStyle w:val="Lillev"/>
    </w:pPr>
    <w:sdt>
      <w:sdtPr>
        <w:id w:val="-2067942624"/>
        <w:docPartObj>
          <w:docPartGallery w:val="Watermarks"/>
          <w:docPartUnique/>
        </w:docPartObj>
      </w:sdtPr>
      <w:sdtContent>
        <w:r w:rsidR="00D80BF6">
          <w:rPr>
            <w:noProof/>
            <w:lang w:eastAsia="da-DK"/>
          </w:rPr>
          <w:drawing>
            <wp:anchor distT="0" distB="0" distL="114300" distR="114300" simplePos="0" relativeHeight="251660288" behindDoc="1" locked="1" layoutInCell="1" allowOverlap="1" wp14:anchorId="1552E892" wp14:editId="28B0DD57">
              <wp:simplePos x="0" y="0"/>
              <wp:positionH relativeFrom="column">
                <wp:posOffset>266700</wp:posOffset>
              </wp:positionH>
              <wp:positionV relativeFrom="page">
                <wp:posOffset>5404485</wp:posOffset>
              </wp:positionV>
              <wp:extent cx="6504940" cy="5292725"/>
              <wp:effectExtent l="0" t="0" r="0" b="3175"/>
              <wp:wrapNone/>
              <wp:docPr id="1" name="Billede 1" descr="NANOQ_stor_gradiant_bl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NOQ_stor_gradiant_bla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4940" cy="5292725"/>
                      </a:xfrm>
                      <a:prstGeom prst="rect">
                        <a:avLst/>
                      </a:prstGeom>
                      <a:noFill/>
                    </pic:spPr>
                  </pic:pic>
                </a:graphicData>
              </a:graphic>
              <wp14:sizeRelH relativeFrom="page">
                <wp14:pctWidth>0</wp14:pctWidth>
              </wp14:sizeRelH>
              <wp14:sizeRelV relativeFrom="page">
                <wp14:pctHeight>0</wp14:pctHeight>
              </wp14:sizeRelV>
            </wp:anchor>
          </w:drawing>
        </w:r>
      </w:sdtContent>
    </w:sdt>
    <w:r w:rsidR="00D80BF6">
      <w:t xml:space="preserve">   </w:t>
    </w:r>
  </w:p>
  <w:p w14:paraId="731729CA" w14:textId="77777777" w:rsidR="002701D9" w:rsidRDefault="00D80BF6" w:rsidP="002701D9">
    <w:pPr>
      <w:pStyle w:val="Lillev"/>
    </w:pPr>
    <w:r>
      <w:rPr>
        <w:noProof/>
        <w:lang w:eastAsia="da-DK"/>
      </w:rPr>
      <w:drawing>
        <wp:anchor distT="0" distB="0" distL="114300" distR="114300" simplePos="0" relativeHeight="251657216" behindDoc="0" locked="1" layoutInCell="1" allowOverlap="1" wp14:anchorId="24282434" wp14:editId="3301B150">
          <wp:simplePos x="0" y="0"/>
          <wp:positionH relativeFrom="column">
            <wp:posOffset>4219575</wp:posOffset>
          </wp:positionH>
          <wp:positionV relativeFrom="page">
            <wp:posOffset>382905</wp:posOffset>
          </wp:positionV>
          <wp:extent cx="2162175" cy="714375"/>
          <wp:effectExtent l="0" t="0" r="9525" b="9525"/>
          <wp:wrapNone/>
          <wp:docPr id="3" name="Billede 3" descr="Nanoq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noq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2175" cy="714375"/>
                  </a:xfrm>
                  <a:prstGeom prst="rect">
                    <a:avLst/>
                  </a:prstGeom>
                  <a:noFill/>
                </pic:spPr>
              </pic:pic>
            </a:graphicData>
          </a:graphic>
          <wp14:sizeRelH relativeFrom="page">
            <wp14:pctWidth>0</wp14:pctWidth>
          </wp14:sizeRelH>
          <wp14:sizeRelV relativeFrom="page">
            <wp14:pctHeight>0</wp14:pctHeight>
          </wp14:sizeRelV>
        </wp:anchor>
      </w:drawing>
    </w:r>
    <w:r w:rsidR="00E81643" w:rsidRPr="00E81643">
      <w:rPr>
        <w:lang w:val="kl-GL"/>
      </w:rPr>
      <w:t>Aningaasaqarnermut Akileraartarnermullu Naalakkersuisoqarfik</w:t>
    </w:r>
    <w:r w:rsidR="002701D9">
      <w:t xml:space="preserve"> </w:t>
    </w:r>
  </w:p>
  <w:p w14:paraId="5AAB2DBB" w14:textId="77777777" w:rsidR="00D80BF6" w:rsidRPr="00E25CDA" w:rsidRDefault="00E81643" w:rsidP="00FA2B29">
    <w:pPr>
      <w:pStyle w:val="Lillev"/>
    </w:pPr>
    <w:r w:rsidRPr="00E81643">
      <w:t>Departementet for Finanser og Skatter</w:t>
    </w:r>
  </w:p>
  <w:p w14:paraId="740648CE" w14:textId="77777777" w:rsidR="00D80BF6" w:rsidRDefault="00D80BF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D05E2B"/>
    <w:multiLevelType w:val="hybridMultilevel"/>
    <w:tmpl w:val="0BECA018"/>
    <w:lvl w:ilvl="0" w:tplc="15D4B584">
      <w:numFmt w:val="bullet"/>
      <w:lvlText w:val="-"/>
      <w:lvlJc w:val="left"/>
      <w:pPr>
        <w:ind w:left="720" w:hanging="360"/>
      </w:pPr>
      <w:rPr>
        <w:rFonts w:ascii="Arial" w:eastAsiaTheme="minorHAnsi" w:hAnsi="Arial" w:cs="Arial" w:hint="default"/>
      </w:rPr>
    </w:lvl>
    <w:lvl w:ilvl="1" w:tplc="046F0003" w:tentative="1">
      <w:start w:val="1"/>
      <w:numFmt w:val="bullet"/>
      <w:lvlText w:val="o"/>
      <w:lvlJc w:val="left"/>
      <w:pPr>
        <w:ind w:left="1440" w:hanging="360"/>
      </w:pPr>
      <w:rPr>
        <w:rFonts w:ascii="Courier New" w:hAnsi="Courier New" w:cs="Courier New" w:hint="default"/>
      </w:rPr>
    </w:lvl>
    <w:lvl w:ilvl="2" w:tplc="046F0005" w:tentative="1">
      <w:start w:val="1"/>
      <w:numFmt w:val="bullet"/>
      <w:lvlText w:val=""/>
      <w:lvlJc w:val="left"/>
      <w:pPr>
        <w:ind w:left="2160" w:hanging="360"/>
      </w:pPr>
      <w:rPr>
        <w:rFonts w:ascii="Wingdings" w:hAnsi="Wingdings" w:hint="default"/>
      </w:rPr>
    </w:lvl>
    <w:lvl w:ilvl="3" w:tplc="046F0001" w:tentative="1">
      <w:start w:val="1"/>
      <w:numFmt w:val="bullet"/>
      <w:lvlText w:val=""/>
      <w:lvlJc w:val="left"/>
      <w:pPr>
        <w:ind w:left="2880" w:hanging="360"/>
      </w:pPr>
      <w:rPr>
        <w:rFonts w:ascii="Symbol" w:hAnsi="Symbol" w:hint="default"/>
      </w:rPr>
    </w:lvl>
    <w:lvl w:ilvl="4" w:tplc="046F0003" w:tentative="1">
      <w:start w:val="1"/>
      <w:numFmt w:val="bullet"/>
      <w:lvlText w:val="o"/>
      <w:lvlJc w:val="left"/>
      <w:pPr>
        <w:ind w:left="3600" w:hanging="360"/>
      </w:pPr>
      <w:rPr>
        <w:rFonts w:ascii="Courier New" w:hAnsi="Courier New" w:cs="Courier New" w:hint="default"/>
      </w:rPr>
    </w:lvl>
    <w:lvl w:ilvl="5" w:tplc="046F0005" w:tentative="1">
      <w:start w:val="1"/>
      <w:numFmt w:val="bullet"/>
      <w:lvlText w:val=""/>
      <w:lvlJc w:val="left"/>
      <w:pPr>
        <w:ind w:left="4320" w:hanging="360"/>
      </w:pPr>
      <w:rPr>
        <w:rFonts w:ascii="Wingdings" w:hAnsi="Wingdings" w:hint="default"/>
      </w:rPr>
    </w:lvl>
    <w:lvl w:ilvl="6" w:tplc="046F0001" w:tentative="1">
      <w:start w:val="1"/>
      <w:numFmt w:val="bullet"/>
      <w:lvlText w:val=""/>
      <w:lvlJc w:val="left"/>
      <w:pPr>
        <w:ind w:left="5040" w:hanging="360"/>
      </w:pPr>
      <w:rPr>
        <w:rFonts w:ascii="Symbol" w:hAnsi="Symbol" w:hint="default"/>
      </w:rPr>
    </w:lvl>
    <w:lvl w:ilvl="7" w:tplc="046F0003" w:tentative="1">
      <w:start w:val="1"/>
      <w:numFmt w:val="bullet"/>
      <w:lvlText w:val="o"/>
      <w:lvlJc w:val="left"/>
      <w:pPr>
        <w:ind w:left="5760" w:hanging="360"/>
      </w:pPr>
      <w:rPr>
        <w:rFonts w:ascii="Courier New" w:hAnsi="Courier New" w:cs="Courier New" w:hint="default"/>
      </w:rPr>
    </w:lvl>
    <w:lvl w:ilvl="8" w:tplc="046F0005" w:tentative="1">
      <w:start w:val="1"/>
      <w:numFmt w:val="bullet"/>
      <w:lvlText w:val=""/>
      <w:lvlJc w:val="left"/>
      <w:pPr>
        <w:ind w:left="6480" w:hanging="360"/>
      </w:pPr>
      <w:rPr>
        <w:rFonts w:ascii="Wingdings" w:hAnsi="Wingdings" w:hint="default"/>
      </w:rPr>
    </w:lvl>
  </w:abstractNum>
  <w:abstractNum w:abstractNumId="1" w15:restartNumberingAfterBreak="0">
    <w:nsid w:val="6DB910B8"/>
    <w:multiLevelType w:val="multilevel"/>
    <w:tmpl w:val="4B906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232284">
    <w:abstractNumId w:val="0"/>
  </w:num>
  <w:num w:numId="2" w16cid:durableId="656761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B2C"/>
    <w:rsid w:val="00011799"/>
    <w:rsid w:val="00027D8E"/>
    <w:rsid w:val="000344B4"/>
    <w:rsid w:val="000A007C"/>
    <w:rsid w:val="000C6412"/>
    <w:rsid w:val="000D59F4"/>
    <w:rsid w:val="000E2C61"/>
    <w:rsid w:val="00105325"/>
    <w:rsid w:val="00106154"/>
    <w:rsid w:val="00121177"/>
    <w:rsid w:val="00136639"/>
    <w:rsid w:val="0018651A"/>
    <w:rsid w:val="00194BCA"/>
    <w:rsid w:val="001D592A"/>
    <w:rsid w:val="001E0DA5"/>
    <w:rsid w:val="001F3B9C"/>
    <w:rsid w:val="00215CAB"/>
    <w:rsid w:val="00225C80"/>
    <w:rsid w:val="002426C8"/>
    <w:rsid w:val="002562BB"/>
    <w:rsid w:val="002577D5"/>
    <w:rsid w:val="00260511"/>
    <w:rsid w:val="0026174F"/>
    <w:rsid w:val="002701D9"/>
    <w:rsid w:val="00272D35"/>
    <w:rsid w:val="00280159"/>
    <w:rsid w:val="00295D36"/>
    <w:rsid w:val="002A2CD6"/>
    <w:rsid w:val="002C464D"/>
    <w:rsid w:val="0030138A"/>
    <w:rsid w:val="00305F42"/>
    <w:rsid w:val="00331CAB"/>
    <w:rsid w:val="0034706B"/>
    <w:rsid w:val="003833EF"/>
    <w:rsid w:val="003B4675"/>
    <w:rsid w:val="003B640F"/>
    <w:rsid w:val="003E3190"/>
    <w:rsid w:val="003F6C90"/>
    <w:rsid w:val="00402457"/>
    <w:rsid w:val="004402D4"/>
    <w:rsid w:val="00465A30"/>
    <w:rsid w:val="004663C2"/>
    <w:rsid w:val="00480333"/>
    <w:rsid w:val="00496553"/>
    <w:rsid w:val="004D6DBD"/>
    <w:rsid w:val="005132AD"/>
    <w:rsid w:val="005559A7"/>
    <w:rsid w:val="00561264"/>
    <w:rsid w:val="00596A90"/>
    <w:rsid w:val="005A226D"/>
    <w:rsid w:val="005B5A96"/>
    <w:rsid w:val="005C6BA2"/>
    <w:rsid w:val="005F365E"/>
    <w:rsid w:val="005F687F"/>
    <w:rsid w:val="00623A51"/>
    <w:rsid w:val="00627BBE"/>
    <w:rsid w:val="00632AC1"/>
    <w:rsid w:val="006809AB"/>
    <w:rsid w:val="00707AC6"/>
    <w:rsid w:val="00714661"/>
    <w:rsid w:val="00716BF3"/>
    <w:rsid w:val="007234BF"/>
    <w:rsid w:val="00784E3E"/>
    <w:rsid w:val="007C35F5"/>
    <w:rsid w:val="007D0421"/>
    <w:rsid w:val="007D3B61"/>
    <w:rsid w:val="007F3259"/>
    <w:rsid w:val="00841B12"/>
    <w:rsid w:val="00844D2E"/>
    <w:rsid w:val="00853FBB"/>
    <w:rsid w:val="00865320"/>
    <w:rsid w:val="00874C50"/>
    <w:rsid w:val="008813D7"/>
    <w:rsid w:val="008A0F75"/>
    <w:rsid w:val="008B1DED"/>
    <w:rsid w:val="008B5055"/>
    <w:rsid w:val="008B5A2B"/>
    <w:rsid w:val="008C4CB8"/>
    <w:rsid w:val="008D3025"/>
    <w:rsid w:val="008E3AF3"/>
    <w:rsid w:val="008E4B91"/>
    <w:rsid w:val="00913F08"/>
    <w:rsid w:val="00931D1C"/>
    <w:rsid w:val="0097638F"/>
    <w:rsid w:val="0098099D"/>
    <w:rsid w:val="0098109E"/>
    <w:rsid w:val="00986E1B"/>
    <w:rsid w:val="009956FC"/>
    <w:rsid w:val="009B393C"/>
    <w:rsid w:val="009B710A"/>
    <w:rsid w:val="009F4BAD"/>
    <w:rsid w:val="00A010AA"/>
    <w:rsid w:val="00A346F1"/>
    <w:rsid w:val="00A467CB"/>
    <w:rsid w:val="00A61109"/>
    <w:rsid w:val="00A7294B"/>
    <w:rsid w:val="00A90DAB"/>
    <w:rsid w:val="00AA3B2C"/>
    <w:rsid w:val="00AF58EE"/>
    <w:rsid w:val="00B33FA9"/>
    <w:rsid w:val="00B55851"/>
    <w:rsid w:val="00B64B9E"/>
    <w:rsid w:val="00B715FA"/>
    <w:rsid w:val="00B75A84"/>
    <w:rsid w:val="00BC3331"/>
    <w:rsid w:val="00BD6D64"/>
    <w:rsid w:val="00C35AF8"/>
    <w:rsid w:val="00C63E01"/>
    <w:rsid w:val="00C8749B"/>
    <w:rsid w:val="00C955E9"/>
    <w:rsid w:val="00CB08B6"/>
    <w:rsid w:val="00CB5169"/>
    <w:rsid w:val="00CC43A5"/>
    <w:rsid w:val="00CE6712"/>
    <w:rsid w:val="00CF2E3F"/>
    <w:rsid w:val="00D31915"/>
    <w:rsid w:val="00D80BF6"/>
    <w:rsid w:val="00D941E9"/>
    <w:rsid w:val="00DF62C5"/>
    <w:rsid w:val="00E408B6"/>
    <w:rsid w:val="00E55B95"/>
    <w:rsid w:val="00E81643"/>
    <w:rsid w:val="00EC1521"/>
    <w:rsid w:val="00EE48FC"/>
    <w:rsid w:val="00EF4840"/>
    <w:rsid w:val="00F029CD"/>
    <w:rsid w:val="00F07138"/>
    <w:rsid w:val="00F136FF"/>
    <w:rsid w:val="00F35AB5"/>
    <w:rsid w:val="00F40C5C"/>
    <w:rsid w:val="00F53AD0"/>
    <w:rsid w:val="00F56395"/>
    <w:rsid w:val="00F74BCF"/>
    <w:rsid w:val="00F81BAE"/>
    <w:rsid w:val="00FA2B29"/>
    <w:rsid w:val="00FD6A90"/>
    <w:rsid w:val="00FE22A6"/>
    <w:rsid w:val="00FE7BE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AB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402D4"/>
    <w:rPr>
      <w:color w:val="808080"/>
    </w:rPr>
  </w:style>
  <w:style w:type="paragraph" w:styleId="Markeringsbobletekst">
    <w:name w:val="Balloon Text"/>
    <w:basedOn w:val="Normal"/>
    <w:link w:val="MarkeringsbobletekstTegn"/>
    <w:uiPriority w:val="99"/>
    <w:semiHidden/>
    <w:unhideWhenUsed/>
    <w:rsid w:val="004402D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402D4"/>
    <w:rPr>
      <w:rFonts w:ascii="Tahoma" w:hAnsi="Tahoma" w:cs="Tahoma"/>
      <w:sz w:val="16"/>
      <w:szCs w:val="16"/>
    </w:rPr>
  </w:style>
  <w:style w:type="paragraph" w:styleId="Sidehoved">
    <w:name w:val="header"/>
    <w:basedOn w:val="Normal"/>
    <w:link w:val="SidehovedTegn"/>
    <w:uiPriority w:val="99"/>
    <w:unhideWhenUsed/>
    <w:rsid w:val="00FA2B2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A2B29"/>
  </w:style>
  <w:style w:type="paragraph" w:styleId="Sidefod">
    <w:name w:val="footer"/>
    <w:basedOn w:val="Normal"/>
    <w:link w:val="SidefodTegn"/>
    <w:uiPriority w:val="99"/>
    <w:unhideWhenUsed/>
    <w:rsid w:val="00FA2B2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A2B29"/>
  </w:style>
  <w:style w:type="paragraph" w:customStyle="1" w:styleId="Lillev">
    <w:name w:val="Lille v"/>
    <w:basedOn w:val="Sidehoved"/>
    <w:link w:val="Lille1Tegn"/>
    <w:qFormat/>
    <w:rsid w:val="00FA2B29"/>
    <w:pPr>
      <w:tabs>
        <w:tab w:val="clear" w:pos="4819"/>
        <w:tab w:val="clear" w:pos="9638"/>
      </w:tabs>
      <w:spacing w:line="200" w:lineRule="atLeast"/>
      <w:ind w:right="3289"/>
      <w:jc w:val="both"/>
    </w:pPr>
    <w:rPr>
      <w:rFonts w:ascii="Arial" w:eastAsia="Times New Roman" w:hAnsi="Arial" w:cs="Times New Roman"/>
      <w:sz w:val="14"/>
      <w:szCs w:val="24"/>
    </w:rPr>
  </w:style>
  <w:style w:type="character" w:customStyle="1" w:styleId="Lille1Tegn">
    <w:name w:val="Lille 1 Tegn"/>
    <w:basedOn w:val="SidehovedTegn"/>
    <w:link w:val="Lillev"/>
    <w:rsid w:val="00FA2B29"/>
    <w:rPr>
      <w:rFonts w:ascii="Arial" w:eastAsia="Times New Roman" w:hAnsi="Arial" w:cs="Times New Roman"/>
      <w:sz w:val="14"/>
      <w:szCs w:val="24"/>
    </w:rPr>
  </w:style>
  <w:style w:type="table" w:styleId="Tabel-Gitter">
    <w:name w:val="Table Grid"/>
    <w:basedOn w:val="Tabel-Normal"/>
    <w:uiPriority w:val="59"/>
    <w:rsid w:val="00465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lle">
    <w:name w:val="Lille"/>
    <w:basedOn w:val="Normal"/>
    <w:link w:val="LilleTegn"/>
    <w:rsid w:val="00465A30"/>
    <w:pPr>
      <w:spacing w:after="0" w:line="200" w:lineRule="atLeast"/>
      <w:jc w:val="right"/>
    </w:pPr>
    <w:rPr>
      <w:rFonts w:ascii="Arial" w:eastAsia="Times New Roman" w:hAnsi="Arial" w:cs="Times New Roman"/>
      <w:sz w:val="14"/>
      <w:szCs w:val="24"/>
    </w:rPr>
  </w:style>
  <w:style w:type="character" w:customStyle="1" w:styleId="LilleTegn">
    <w:name w:val="Lille Tegn"/>
    <w:link w:val="Lille"/>
    <w:rsid w:val="00465A30"/>
    <w:rPr>
      <w:rFonts w:ascii="Arial" w:eastAsia="Times New Roman" w:hAnsi="Arial" w:cs="Times New Roman"/>
      <w:sz w:val="14"/>
      <w:szCs w:val="24"/>
    </w:rPr>
  </w:style>
  <w:style w:type="character" w:styleId="Sidetal">
    <w:name w:val="page number"/>
    <w:rsid w:val="00EE48FC"/>
    <w:rPr>
      <w:rFonts w:ascii="Arial" w:hAnsi="Arial"/>
      <w:sz w:val="14"/>
    </w:rPr>
  </w:style>
  <w:style w:type="character" w:styleId="Hyperlink">
    <w:name w:val="Hyperlink"/>
    <w:basedOn w:val="Standardskrifttypeiafsnit"/>
    <w:uiPriority w:val="99"/>
    <w:unhideWhenUsed/>
    <w:rsid w:val="002562BB"/>
    <w:rPr>
      <w:color w:val="0000FF" w:themeColor="hyperlink"/>
      <w:u w:val="single"/>
    </w:rPr>
  </w:style>
  <w:style w:type="paragraph" w:customStyle="1" w:styleId="Default">
    <w:name w:val="Default"/>
    <w:rsid w:val="002562BB"/>
    <w:pPr>
      <w:autoSpaceDE w:val="0"/>
      <w:autoSpaceDN w:val="0"/>
      <w:adjustRightInd w:val="0"/>
      <w:spacing w:after="0" w:line="240" w:lineRule="auto"/>
    </w:pPr>
    <w:rPr>
      <w:rFonts w:ascii="Arial" w:hAnsi="Arial" w:cs="Arial"/>
      <w:color w:val="000000"/>
      <w:sz w:val="24"/>
      <w:szCs w:val="24"/>
    </w:rPr>
  </w:style>
  <w:style w:type="character" w:styleId="Ulstomtale">
    <w:name w:val="Unresolved Mention"/>
    <w:basedOn w:val="Standardskrifttypeiafsnit"/>
    <w:uiPriority w:val="99"/>
    <w:semiHidden/>
    <w:unhideWhenUsed/>
    <w:rsid w:val="00D941E9"/>
    <w:rPr>
      <w:color w:val="605E5C"/>
      <w:shd w:val="clear" w:color="auto" w:fill="E1DFDD"/>
    </w:rPr>
  </w:style>
  <w:style w:type="paragraph" w:styleId="Listeafsnit">
    <w:name w:val="List Paragraph"/>
    <w:basedOn w:val="Normal"/>
    <w:uiPriority w:val="34"/>
    <w:qFormat/>
    <w:rsid w:val="00AF58EE"/>
    <w:pPr>
      <w:ind w:left="720"/>
      <w:contextualSpacing/>
    </w:pPr>
  </w:style>
  <w:style w:type="paragraph" w:styleId="Fodnotetekst">
    <w:name w:val="footnote text"/>
    <w:basedOn w:val="Normal"/>
    <w:link w:val="FodnotetekstTegn"/>
    <w:uiPriority w:val="99"/>
    <w:semiHidden/>
    <w:unhideWhenUsed/>
    <w:rsid w:val="00B715FA"/>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B715FA"/>
    <w:rPr>
      <w:sz w:val="20"/>
      <w:szCs w:val="20"/>
    </w:rPr>
  </w:style>
  <w:style w:type="character" w:styleId="Fodnotehenvisning">
    <w:name w:val="footnote reference"/>
    <w:basedOn w:val="Standardskrifttypeiafsnit"/>
    <w:uiPriority w:val="99"/>
    <w:semiHidden/>
    <w:unhideWhenUsed/>
    <w:rsid w:val="00B715FA"/>
    <w:rPr>
      <w:vertAlign w:val="superscript"/>
    </w:rPr>
  </w:style>
  <w:style w:type="paragraph" w:styleId="Korrektur">
    <w:name w:val="Revision"/>
    <w:hidden/>
    <w:uiPriority w:val="99"/>
    <w:semiHidden/>
    <w:rsid w:val="0030138A"/>
    <w:pPr>
      <w:spacing w:after="0" w:line="240" w:lineRule="auto"/>
    </w:pPr>
  </w:style>
  <w:style w:type="character" w:styleId="Kommentarhenvisning">
    <w:name w:val="annotation reference"/>
    <w:basedOn w:val="Standardskrifttypeiafsnit"/>
    <w:uiPriority w:val="99"/>
    <w:semiHidden/>
    <w:unhideWhenUsed/>
    <w:rsid w:val="0030138A"/>
    <w:rPr>
      <w:sz w:val="16"/>
      <w:szCs w:val="16"/>
    </w:rPr>
  </w:style>
  <w:style w:type="paragraph" w:styleId="Kommentartekst">
    <w:name w:val="annotation text"/>
    <w:basedOn w:val="Normal"/>
    <w:link w:val="KommentartekstTegn"/>
    <w:uiPriority w:val="99"/>
    <w:unhideWhenUsed/>
    <w:rsid w:val="0030138A"/>
    <w:pPr>
      <w:spacing w:line="240" w:lineRule="auto"/>
    </w:pPr>
    <w:rPr>
      <w:sz w:val="20"/>
      <w:szCs w:val="20"/>
    </w:rPr>
  </w:style>
  <w:style w:type="character" w:customStyle="1" w:styleId="KommentartekstTegn">
    <w:name w:val="Kommentartekst Tegn"/>
    <w:basedOn w:val="Standardskrifttypeiafsnit"/>
    <w:link w:val="Kommentartekst"/>
    <w:uiPriority w:val="99"/>
    <w:rsid w:val="0030138A"/>
    <w:rPr>
      <w:sz w:val="20"/>
      <w:szCs w:val="20"/>
    </w:rPr>
  </w:style>
  <w:style w:type="paragraph" w:styleId="Kommentaremne">
    <w:name w:val="annotation subject"/>
    <w:basedOn w:val="Kommentartekst"/>
    <w:next w:val="Kommentartekst"/>
    <w:link w:val="KommentaremneTegn"/>
    <w:uiPriority w:val="99"/>
    <w:semiHidden/>
    <w:unhideWhenUsed/>
    <w:rsid w:val="0030138A"/>
    <w:rPr>
      <w:b/>
      <w:bCs/>
    </w:rPr>
  </w:style>
  <w:style w:type="character" w:customStyle="1" w:styleId="KommentaremneTegn">
    <w:name w:val="Kommentaremne Tegn"/>
    <w:basedOn w:val="KommentartekstTegn"/>
    <w:link w:val="Kommentaremne"/>
    <w:uiPriority w:val="99"/>
    <w:semiHidden/>
    <w:rsid w:val="003013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738594">
      <w:bodyDiv w:val="1"/>
      <w:marLeft w:val="0"/>
      <w:marRight w:val="0"/>
      <w:marTop w:val="0"/>
      <w:marBottom w:val="0"/>
      <w:divBdr>
        <w:top w:val="none" w:sz="0" w:space="0" w:color="auto"/>
        <w:left w:val="none" w:sz="0" w:space="0" w:color="auto"/>
        <w:bottom w:val="none" w:sz="0" w:space="0" w:color="auto"/>
        <w:right w:val="none" w:sz="0" w:space="0" w:color="auto"/>
      </w:divBdr>
    </w:div>
    <w:div w:id="267395491">
      <w:bodyDiv w:val="1"/>
      <w:marLeft w:val="0"/>
      <w:marRight w:val="0"/>
      <w:marTop w:val="0"/>
      <w:marBottom w:val="0"/>
      <w:divBdr>
        <w:top w:val="none" w:sz="0" w:space="0" w:color="auto"/>
        <w:left w:val="none" w:sz="0" w:space="0" w:color="auto"/>
        <w:bottom w:val="none" w:sz="0" w:space="0" w:color="auto"/>
        <w:right w:val="none" w:sz="0" w:space="0" w:color="auto"/>
      </w:divBdr>
    </w:div>
    <w:div w:id="887496063">
      <w:bodyDiv w:val="1"/>
      <w:marLeft w:val="0"/>
      <w:marRight w:val="0"/>
      <w:marTop w:val="0"/>
      <w:marBottom w:val="0"/>
      <w:divBdr>
        <w:top w:val="none" w:sz="0" w:space="0" w:color="auto"/>
        <w:left w:val="none" w:sz="0" w:space="0" w:color="auto"/>
        <w:bottom w:val="none" w:sz="0" w:space="0" w:color="auto"/>
        <w:right w:val="none" w:sz="0" w:space="0" w:color="auto"/>
      </w:divBdr>
    </w:div>
    <w:div w:id="156023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anken@banken.gl" TargetMode="External"/><Relationship Id="rId18" Type="http://schemas.openxmlformats.org/officeDocument/2006/relationships/hyperlink" Target="mailto:nuuk@bdo.dk" TargetMode="External"/><Relationship Id="rId26" Type="http://schemas.openxmlformats.org/officeDocument/2006/relationships/hyperlink" Target="mailto:qeqqata@qeqqata.gl" TargetMode="External"/><Relationship Id="rId3" Type="http://schemas.openxmlformats.org/officeDocument/2006/relationships/numbering" Target="numbering.xml"/><Relationship Id="rId21" Type="http://schemas.openxmlformats.org/officeDocument/2006/relationships/hyperlink" Target="mailto:sisa@sisa.gl" TargetMode="External"/><Relationship Id="rId7" Type="http://schemas.openxmlformats.org/officeDocument/2006/relationships/footnotes" Target="footnotes.xml"/><Relationship Id="rId12" Type="http://schemas.openxmlformats.org/officeDocument/2006/relationships/hyperlink" Target="mailto:asn@nanoq.gl" TargetMode="External"/><Relationship Id="rId17" Type="http://schemas.openxmlformats.org/officeDocument/2006/relationships/hyperlink" Target="mailto:info@revisor.gl" TargetMode="External"/><Relationship Id="rId25" Type="http://schemas.openxmlformats.org/officeDocument/2006/relationships/hyperlink" Target="mailto:qeqertalik@qeqertalik.gl" TargetMode="External"/><Relationship Id="rId2" Type="http://schemas.openxmlformats.org/officeDocument/2006/relationships/customXml" Target="../customXml/item2.xml"/><Relationship Id="rId16" Type="http://schemas.openxmlformats.org/officeDocument/2006/relationships/hyperlink" Target="mailto:ga@ga.gl" TargetMode="External"/><Relationship Id="rId20" Type="http://schemas.openxmlformats.org/officeDocument/2006/relationships/hyperlink" Target="mailto:christian.stenberg.munkholt@pwc.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ovsec@nanoq.gl" TargetMode="External"/><Relationship Id="rId24" Type="http://schemas.openxmlformats.org/officeDocument/2006/relationships/hyperlink" Target="mailto:kommuneqarfik@sermersooq.g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sik@sik.gl" TargetMode="External"/><Relationship Id="rId23" Type="http://schemas.openxmlformats.org/officeDocument/2006/relationships/hyperlink" Target="mailto:avannaata@avannaata.gl" TargetMode="External"/><Relationship Id="rId28" Type="http://schemas.openxmlformats.org/officeDocument/2006/relationships/footer" Target="footer1.xml"/><Relationship Id="rId10" Type="http://schemas.openxmlformats.org/officeDocument/2006/relationships/hyperlink" Target="mailto:OED@nanoq.gl" TargetMode="External"/><Relationship Id="rId19" Type="http://schemas.openxmlformats.org/officeDocument/2006/relationships/hyperlink" Target="mailto:ove.lykke.hindhede@pwc.com"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ESLA@ftnet.dk" TargetMode="External"/><Relationship Id="rId14" Type="http://schemas.openxmlformats.org/officeDocument/2006/relationships/hyperlink" Target="mailto:nuuk@banknordik.gl" TargetMode="External"/><Relationship Id="rId22" Type="http://schemas.openxmlformats.org/officeDocument/2006/relationships/hyperlink" Target="mailto:nusuka@greennet.gl" TargetMode="External"/><Relationship Id="rId27" Type="http://schemas.openxmlformats.org/officeDocument/2006/relationships/hyperlink" Target="mailto:kommune@kujalleq.gl"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ns0:Root xmlns:ns0="Captia">
  <ns0:address>
    <Content xmlns="Captia" id="address1">
      <Value/>
    </Content>
    <Content xmlns="Captia" id="name:name1">
      <Value/>
    </Content>
    <Content xmlns="Captia" id="name:name2">
      <Value/>
    </Content>
    <Content xmlns="Captia" id="address2">
      <Value/>
    </Content>
    <Content xmlns="Captia" id="address3">
      <Value/>
    </Content>
    <Content xmlns="Captia" id="postcode">
      <Value/>
    </Content>
    <Content xmlns="Captia" id="postcode">
      <Elab/>
    </Content>
  </ns0:address>
  <ns0:case>
    <Content xmlns="Captia" id="file_no">
      <Value/>
    </Content>
    <ns0:officer>
      <Content xmlns="Captia" id="name1">
        <Value/>
      </Content>
      <Content xmlns="Captia" id="name2">
        <Value/>
      </Content>
      <Content xmlns="Captia" id="address_main:phone_no">
        <Value/>
      </Content>
      <Content xmlns="Captia" id="address_main:email">
        <Value/>
      </Content>
    </ns0:officer>
  </ns0:case>
  <ns0:record>
    <Content xmlns="Captia" id="title">
      <Value/>
    </Content>
    <Content xmlns="Captia" id="letter_date">
      <Value/>
    </Content>
    <Content xmlns="Captia" id="record_key">
      <Value/>
    </Content>
    <ns0:officer>
      <Content xmlns="Captia" id="name1">
        <Value/>
      </Content>
      <Content xmlns="Captia" id="name2">
        <Value/>
      </Content>
      <Content xmlns="Captia" id="address_main:phone_no">
        <Value/>
      </Content>
      <Content xmlns="Captia" id="address_main:email">
        <Value/>
      </Content>
    </ns0:officer>
  </ns0:record>
</ns0: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96A19-BFE3-489D-A7F8-5522513C57CD}">
  <ds:schemaRefs>
    <ds:schemaRef ds:uri="Captia"/>
  </ds:schemaRefs>
</ds:datastoreItem>
</file>

<file path=customXml/itemProps2.xml><?xml version="1.0" encoding="utf-8"?>
<ds:datastoreItem xmlns:ds="http://schemas.openxmlformats.org/officeDocument/2006/customXml" ds:itemID="{C08D6374-72BE-4C51-90F8-D5470A4B6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1464</Words>
  <Characters>8349</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2023-11-10T12:06:00Z</dcterms:created>
  <dcterms:modified xsi:type="dcterms:W3CDTF">2023-11-10T15:16:00Z</dcterms:modified>
</cp:coreProperties>
</file>