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F0C5" w14:textId="7CF51C39" w:rsidR="00AA215D" w:rsidRPr="001028C9" w:rsidRDefault="00AA215D" w:rsidP="00AA215D">
      <w:pPr>
        <w:jc w:val="center"/>
        <w:rPr>
          <w:b/>
        </w:rPr>
      </w:pPr>
      <w:r w:rsidRPr="001028C9">
        <w:rPr>
          <w:b/>
        </w:rPr>
        <w:t>Forslag til:</w:t>
      </w:r>
    </w:p>
    <w:p w14:paraId="061C672C" w14:textId="77777777" w:rsidR="00AA215D" w:rsidRPr="001028C9" w:rsidRDefault="00AA215D" w:rsidP="00AA215D">
      <w:pPr>
        <w:jc w:val="center"/>
        <w:rPr>
          <w:b/>
        </w:rPr>
      </w:pPr>
    </w:p>
    <w:p w14:paraId="0AAEBFE8" w14:textId="77777777" w:rsidR="00AA215D" w:rsidRPr="001028C9" w:rsidRDefault="00AA215D" w:rsidP="00AA215D">
      <w:pPr>
        <w:jc w:val="center"/>
        <w:rPr>
          <w:b/>
        </w:rPr>
      </w:pPr>
      <w:r w:rsidRPr="001028C9">
        <w:rPr>
          <w:b/>
        </w:rPr>
        <w:t>Inatsisartutlov om ændring af landstingslov om indkomstskat</w:t>
      </w:r>
    </w:p>
    <w:p w14:paraId="6D04CE3E" w14:textId="26ABD0B2" w:rsidR="00AA215D" w:rsidRPr="001028C9" w:rsidRDefault="00AA215D" w:rsidP="00AA215D">
      <w:pPr>
        <w:jc w:val="center"/>
      </w:pPr>
      <w:r w:rsidRPr="001028C9">
        <w:t>(</w:t>
      </w:r>
      <w:r w:rsidR="00912068">
        <w:t>N</w:t>
      </w:r>
      <w:r w:rsidR="00CC3219" w:rsidRPr="001028C9">
        <w:t xml:space="preserve">yt kapitel </w:t>
      </w:r>
      <w:r w:rsidR="00A54EBA" w:rsidRPr="001028C9">
        <w:t>3</w:t>
      </w:r>
      <w:r w:rsidR="00CC3219" w:rsidRPr="001028C9">
        <w:t xml:space="preserve"> b om selskaber</w:t>
      </w:r>
      <w:r w:rsidR="00912068">
        <w:t xml:space="preserve"> uden fradragsret for udbytter</w:t>
      </w:r>
      <w:r w:rsidR="00CC3219" w:rsidRPr="001028C9">
        <w:t xml:space="preserve">, </w:t>
      </w:r>
      <w:r w:rsidR="00901F8E" w:rsidRPr="001028C9">
        <w:t>o</w:t>
      </w:r>
      <w:r w:rsidRPr="001028C9">
        <w:t xml:space="preserve">phævelse af fradragsretten for </w:t>
      </w:r>
      <w:r w:rsidR="00901F8E" w:rsidRPr="001028C9">
        <w:t xml:space="preserve">visse </w:t>
      </w:r>
      <w:r w:rsidRPr="001028C9">
        <w:t xml:space="preserve">udbytter, nedsættelse </w:t>
      </w:r>
      <w:r w:rsidR="004974F0">
        <w:t xml:space="preserve">af </w:t>
      </w:r>
      <w:r w:rsidRPr="001028C9">
        <w:t>udbytte</w:t>
      </w:r>
      <w:r w:rsidR="00912068">
        <w:t>skatten for visse udbytter</w:t>
      </w:r>
      <w:r w:rsidRPr="001028C9">
        <w:t xml:space="preserve">, </w:t>
      </w:r>
      <w:r w:rsidR="00183626" w:rsidRPr="001028C9">
        <w:t xml:space="preserve">ophævelse af </w:t>
      </w:r>
      <w:r w:rsidRPr="001028C9">
        <w:t xml:space="preserve">udbytteskatten </w:t>
      </w:r>
      <w:r w:rsidR="00183626" w:rsidRPr="001028C9">
        <w:t>for visse datterselskabsudbytter</w:t>
      </w:r>
      <w:r w:rsidR="00CC3219" w:rsidRPr="001028C9">
        <w:t>, ændringer i afskrivningsreglerne</w:t>
      </w:r>
      <w:r w:rsidR="00912068">
        <w:t>,</w:t>
      </w:r>
      <w:r w:rsidR="009E11A0">
        <w:t xml:space="preserve"> </w:t>
      </w:r>
      <w:r w:rsidR="00ED47A6">
        <w:t xml:space="preserve">lempelse </w:t>
      </w:r>
      <w:r w:rsidR="009E11A0">
        <w:t xml:space="preserve">af tynd </w:t>
      </w:r>
      <w:r w:rsidR="000D67CE">
        <w:t xml:space="preserve">kapitaliseringsreglen, </w:t>
      </w:r>
      <w:r w:rsidR="000D67CE" w:rsidRPr="001028C9">
        <w:t>indførsel</w:t>
      </w:r>
      <w:r w:rsidR="00CC3219" w:rsidRPr="001028C9">
        <w:t xml:space="preserve"> af </w:t>
      </w:r>
      <w:r w:rsidR="00912068">
        <w:t xml:space="preserve">kildeskat på </w:t>
      </w:r>
      <w:r w:rsidR="00CC3219" w:rsidRPr="001028C9">
        <w:t>rente</w:t>
      </w:r>
      <w:r w:rsidR="00912068">
        <w:t>betalinger</w:t>
      </w:r>
      <w:r w:rsidR="000D67CE">
        <w:t xml:space="preserve"> til udlandet</w:t>
      </w:r>
      <w:r w:rsidR="00912068">
        <w:t xml:space="preserve"> og skattefrihed for arbejdsgiverbetalte rejse</w:t>
      </w:r>
      <w:r w:rsidR="00703CFB">
        <w:t>r</w:t>
      </w:r>
      <w:r w:rsidR="00ED47A6">
        <w:t xml:space="preserve"> med mere</w:t>
      </w:r>
      <w:r w:rsidRPr="001028C9">
        <w:t>)</w:t>
      </w:r>
    </w:p>
    <w:p w14:paraId="6C690BBE" w14:textId="77777777" w:rsidR="00AA215D" w:rsidRPr="001028C9" w:rsidRDefault="00AA215D" w:rsidP="00AA215D"/>
    <w:p w14:paraId="14F47588" w14:textId="77777777" w:rsidR="00AA215D" w:rsidRPr="00F93BBA" w:rsidRDefault="00AA215D" w:rsidP="00AA215D">
      <w:pPr>
        <w:jc w:val="center"/>
        <w:rPr>
          <w:b/>
          <w:bCs/>
        </w:rPr>
      </w:pPr>
      <w:r w:rsidRPr="00F93BBA">
        <w:rPr>
          <w:b/>
          <w:bCs/>
        </w:rPr>
        <w:t>§ 1</w:t>
      </w:r>
    </w:p>
    <w:p w14:paraId="014D9F7A" w14:textId="77777777" w:rsidR="00AA215D" w:rsidRPr="001028C9" w:rsidRDefault="00AA215D" w:rsidP="00AA215D">
      <w:pPr>
        <w:rPr>
          <w:b/>
        </w:rPr>
      </w:pPr>
    </w:p>
    <w:p w14:paraId="3DD6D3DC" w14:textId="7FF4B7D8" w:rsidR="007340CF" w:rsidRPr="001028C9" w:rsidRDefault="00AA215D" w:rsidP="00AA215D">
      <w:r w:rsidRPr="001028C9">
        <w:t>I landstingslov nr. 12 af 2. november 2006 om indkomstskat, som bl.a. ændret ved landstingslov nr. 2 af 26. april 2007, landstingslov nr. 11 af 15. november 2007, landstingslov nr. 9 af 5. december 2008, Inatsisartutlov nr. 3 af 30. november 2009, Inatsisartutlov nr. 9 af 3. december 2012, Inatsisartutlov nr. 10 af 29. november 2013</w:t>
      </w:r>
      <w:r w:rsidR="00A10D67">
        <w:t xml:space="preserve">, </w:t>
      </w:r>
      <w:r w:rsidR="00A10D67" w:rsidRPr="00A10D67">
        <w:t>Inatsisartutlov nr. 37 af 9. december 2015</w:t>
      </w:r>
      <w:r w:rsidRPr="001028C9">
        <w:t>, Inatsisartutlov nr. 7 af 6. juni 2016, Inatsisartutlov nr. 22 af 28. november 2018, Inatsisartutlov nr. 41 af 2. december 2019</w:t>
      </w:r>
      <w:r w:rsidR="00787D8C">
        <w:t xml:space="preserve">, </w:t>
      </w:r>
      <w:r w:rsidR="00787D8C" w:rsidRPr="00787D8C">
        <w:t>Inatsisartutlov nr. 11 af 1. december 2021</w:t>
      </w:r>
      <w:r w:rsidRPr="001028C9">
        <w:t xml:space="preserve">, og senest Inatsisartutlov nr. </w:t>
      </w:r>
      <w:r w:rsidR="00987308">
        <w:t>30</w:t>
      </w:r>
      <w:r w:rsidRPr="001028C9">
        <w:t xml:space="preserve"> af </w:t>
      </w:r>
      <w:r w:rsidR="00987308">
        <w:t>25</w:t>
      </w:r>
      <w:r w:rsidRPr="001028C9">
        <w:t xml:space="preserve">. </w:t>
      </w:r>
      <w:r w:rsidR="00987308">
        <w:t>november</w:t>
      </w:r>
      <w:r w:rsidRPr="001028C9">
        <w:t xml:space="preserve"> 202</w:t>
      </w:r>
      <w:r w:rsidR="00987308">
        <w:t>2</w:t>
      </w:r>
      <w:r w:rsidRPr="001028C9">
        <w:t>, foretages følgende ændringer:</w:t>
      </w:r>
    </w:p>
    <w:p w14:paraId="548F9D16" w14:textId="4A8D0BB9" w:rsidR="009F720C" w:rsidRDefault="009F720C" w:rsidP="00AA215D"/>
    <w:p w14:paraId="6DCA985A" w14:textId="50856EF5" w:rsidR="00663EC5" w:rsidRPr="001028C9" w:rsidRDefault="00663EC5" w:rsidP="00663EC5">
      <w:r w:rsidRPr="001028C9">
        <w:rPr>
          <w:b/>
          <w:bCs/>
        </w:rPr>
        <w:t>1.</w:t>
      </w:r>
      <w:r w:rsidRPr="001028C9">
        <w:t xml:space="preserve"> I § 14, stk. 1, nr. 3, affattes 1. pkt. således:</w:t>
      </w:r>
    </w:p>
    <w:p w14:paraId="1AAC782C" w14:textId="013B7126" w:rsidR="00663EC5" w:rsidRPr="001028C9" w:rsidRDefault="00663EC5" w:rsidP="00663EC5">
      <w:r w:rsidRPr="001028C9">
        <w:t xml:space="preserve">”Indtægter i form af udbytte af aktier og anparter, jf. dog § 86 og § </w:t>
      </w:r>
      <w:r w:rsidR="007340CF" w:rsidRPr="001028C9">
        <w:t>3</w:t>
      </w:r>
      <w:r w:rsidRPr="001028C9">
        <w:t xml:space="preserve">8 </w:t>
      </w:r>
      <w:r w:rsidR="007340CF" w:rsidRPr="001028C9">
        <w:t>j</w:t>
      </w:r>
      <w:r w:rsidRPr="001028C9">
        <w:t>, stk. 1, andelsbeviser og lignende værdipapirer, jf. dog § 34, stk. 1, nr. 7.”</w:t>
      </w:r>
    </w:p>
    <w:p w14:paraId="4ED40B3F" w14:textId="596FC6B8" w:rsidR="2EA754B2" w:rsidRPr="001028C9" w:rsidRDefault="2EA754B2" w:rsidP="2EA754B2"/>
    <w:p w14:paraId="2A5296B6" w14:textId="7F38098C" w:rsidR="00504A57" w:rsidRPr="00703CFB" w:rsidRDefault="00535E6B" w:rsidP="2EA754B2">
      <w:r>
        <w:rPr>
          <w:b/>
          <w:bCs/>
        </w:rPr>
        <w:t>2</w:t>
      </w:r>
      <w:r w:rsidR="00504A57" w:rsidRPr="00703CFB">
        <w:rPr>
          <w:b/>
          <w:bCs/>
        </w:rPr>
        <w:t>.</w:t>
      </w:r>
      <w:r w:rsidR="00703CFB" w:rsidRPr="00703CFB">
        <w:t xml:space="preserve"> </w:t>
      </w:r>
      <w:r w:rsidR="00703CFB" w:rsidRPr="00703CFB">
        <w:rPr>
          <w:bCs/>
        </w:rPr>
        <w:t>§ 19 b ophæves.</w:t>
      </w:r>
    </w:p>
    <w:p w14:paraId="008D7DA4" w14:textId="418D5F6F" w:rsidR="3963C0F7" w:rsidRPr="00912068" w:rsidRDefault="3963C0F7" w:rsidP="2EA754B2">
      <w:pPr>
        <w:rPr>
          <w:b/>
          <w:bCs/>
        </w:rPr>
      </w:pPr>
    </w:p>
    <w:p w14:paraId="0948E3EC" w14:textId="7F04408A" w:rsidR="00CD7C73" w:rsidRPr="001028C9" w:rsidRDefault="00FF60B5" w:rsidP="00CD7C73">
      <w:r>
        <w:rPr>
          <w:b/>
        </w:rPr>
        <w:t>3</w:t>
      </w:r>
      <w:r w:rsidR="00CD7C73" w:rsidRPr="001028C9">
        <w:rPr>
          <w:b/>
        </w:rPr>
        <w:t>.</w:t>
      </w:r>
      <w:r w:rsidR="00CD7C73" w:rsidRPr="001028C9">
        <w:t xml:space="preserve"> I § 22, stk. 5</w:t>
      </w:r>
      <w:r w:rsidR="001346C6">
        <w:t>,</w:t>
      </w:r>
      <w:r w:rsidR="00CD7C73" w:rsidRPr="001028C9">
        <w:t xml:space="preserve"> ophæves og erstattes af:</w:t>
      </w:r>
    </w:p>
    <w:p w14:paraId="2368D375" w14:textId="6210CA70" w:rsidR="00AE3CBF" w:rsidRPr="001028C9" w:rsidRDefault="00AE3CBF" w:rsidP="00AE3CBF">
      <w:r w:rsidRPr="001028C9">
        <w:t>”</w:t>
      </w:r>
      <w:r w:rsidR="001D1DAB" w:rsidRPr="001028C9">
        <w:rPr>
          <w:i/>
        </w:rPr>
        <w:t>Stk. 5</w:t>
      </w:r>
      <w:r w:rsidRPr="001028C9">
        <w:rPr>
          <w:i/>
        </w:rPr>
        <w:t>.</w:t>
      </w:r>
      <w:r w:rsidR="001D1DAB" w:rsidRPr="001028C9">
        <w:rPr>
          <w:i/>
        </w:rPr>
        <w:t xml:space="preserve"> </w:t>
      </w:r>
      <w:r w:rsidRPr="001028C9">
        <w:t xml:space="preserve"> Hvis et aktiv </w:t>
      </w:r>
      <w:r w:rsidR="001D1DAB" w:rsidRPr="001028C9">
        <w:t xml:space="preserve">omfattet af stk. 2, nr. 1-2, </w:t>
      </w:r>
      <w:r w:rsidRPr="001028C9">
        <w:t>afstås</w:t>
      </w:r>
      <w:r w:rsidR="00181F12" w:rsidRPr="001028C9">
        <w:t>,</w:t>
      </w:r>
      <w:r w:rsidRPr="001028C9">
        <w:t xml:space="preserve"> kan </w:t>
      </w:r>
      <w:r w:rsidR="001D1DAB" w:rsidRPr="001028C9">
        <w:t xml:space="preserve">den </w:t>
      </w:r>
      <w:r w:rsidRPr="001028C9">
        <w:t xml:space="preserve">skattepligtige </w:t>
      </w:r>
      <w:r w:rsidR="001D1DAB" w:rsidRPr="001028C9">
        <w:t xml:space="preserve">undlade at </w:t>
      </w:r>
      <w:r w:rsidRPr="001028C9">
        <w:t>medregne</w:t>
      </w:r>
      <w:r w:rsidR="001D1DAB" w:rsidRPr="001028C9">
        <w:t xml:space="preserve"> fortjenesten </w:t>
      </w:r>
      <w:r w:rsidRPr="001028C9">
        <w:t>i den skattepligtige indkomst for afståelsesåret</w:t>
      </w:r>
      <w:r w:rsidR="00181F12" w:rsidRPr="001028C9">
        <w:t>,</w:t>
      </w:r>
      <w:r w:rsidR="001D1DAB" w:rsidRPr="001028C9">
        <w:t xml:space="preserve"> </w:t>
      </w:r>
      <w:r w:rsidR="00181F12" w:rsidRPr="001028C9">
        <w:t xml:space="preserve">hvis </w:t>
      </w:r>
      <w:r w:rsidR="001D1DAB" w:rsidRPr="001028C9">
        <w:t xml:space="preserve">der </w:t>
      </w:r>
      <w:r w:rsidR="00181F12" w:rsidRPr="001028C9">
        <w:t xml:space="preserve">senest </w:t>
      </w:r>
      <w:r w:rsidR="001D1DAB" w:rsidRPr="001028C9">
        <w:t>inden udløbet af det efter afståelsesåret følgende indkomstår sker anskaffelse af et</w:t>
      </w:r>
      <w:r w:rsidR="009E11A0">
        <w:t xml:space="preserve"> tilsvarende</w:t>
      </w:r>
      <w:r w:rsidR="001D1DAB" w:rsidRPr="001028C9">
        <w:t xml:space="preserve"> aktiv, </w:t>
      </w:r>
      <w:r w:rsidR="00181F12" w:rsidRPr="001028C9">
        <w:t>og</w:t>
      </w:r>
      <w:r w:rsidR="001D1DAB" w:rsidRPr="001028C9">
        <w:t xml:space="preserve"> den skattepligtige fortjeneste</w:t>
      </w:r>
      <w:r w:rsidR="00181F12" w:rsidRPr="001028C9">
        <w:t xml:space="preserve"> i forbindelse med afståelsen</w:t>
      </w:r>
      <w:r w:rsidR="001D1DAB" w:rsidRPr="001028C9">
        <w:t xml:space="preserve"> fuld</w:t>
      </w:r>
      <w:r w:rsidR="00181F12" w:rsidRPr="001028C9">
        <w:t>t</w:t>
      </w:r>
      <w:r w:rsidR="001D1DAB" w:rsidRPr="001028C9">
        <w:t xml:space="preserve"> ud kan fragå i den afskrivningsberettigede anskaffelsessum for aktivet.</w:t>
      </w:r>
      <w:r w:rsidR="00181F12" w:rsidRPr="001028C9">
        <w:t xml:space="preserve"> I de i 1. pkt. nævnte tilfælde fragår den skattepligtige fortjeneste i den afskrivningsberettigede anskaffelsessum for det således anskaffede aktiv.</w:t>
      </w:r>
      <w:r w:rsidR="008228C3">
        <w:t xml:space="preserve"> </w:t>
      </w:r>
      <w:r w:rsidR="00E7649C">
        <w:t>P</w:t>
      </w:r>
      <w:r w:rsidR="008228C3">
        <w:t>kt. 1-2</w:t>
      </w:r>
      <w:r w:rsidR="00E7649C">
        <w:t xml:space="preserve"> finder kun anvendelse, hvis </w:t>
      </w:r>
      <w:r w:rsidR="008228C3">
        <w:t xml:space="preserve">den skattepligtige </w:t>
      </w:r>
      <w:r w:rsidR="00F93BBA">
        <w:t>i selvangivelsen for afståelsesåret har indberettet, at der foretages en genanbringelse.</w:t>
      </w:r>
      <w:r w:rsidR="00403653">
        <w:t xml:space="preserve"> Endvidere er det en betingelse for anvendelsen af pkt. 1-2, at den skattepligtige ikke i afståelsesåret har skyldige forfaldne skatte- eller afgiftsrestancer.</w:t>
      </w:r>
    </w:p>
    <w:p w14:paraId="5D8ADBD1" w14:textId="4782380D" w:rsidR="001D1DAB" w:rsidRPr="001028C9" w:rsidRDefault="001D1DAB" w:rsidP="001D1DAB">
      <w:r w:rsidRPr="001028C9">
        <w:t xml:space="preserve">  </w:t>
      </w:r>
      <w:r w:rsidRPr="001028C9">
        <w:rPr>
          <w:i/>
        </w:rPr>
        <w:t xml:space="preserve">Stk. 6. </w:t>
      </w:r>
      <w:r w:rsidRPr="001028C9">
        <w:t xml:space="preserve"> </w:t>
      </w:r>
      <w:r w:rsidR="005C3F31">
        <w:t xml:space="preserve">Et </w:t>
      </w:r>
      <w:r w:rsidR="00990A96">
        <w:t xml:space="preserve">tilsvarende </w:t>
      </w:r>
      <w:r w:rsidR="005C3F31">
        <w:t xml:space="preserve">aktiv anses for anskaffet, </w:t>
      </w:r>
      <w:r w:rsidR="00F93BBA">
        <w:t xml:space="preserve">hvis </w:t>
      </w:r>
      <w:r w:rsidR="005C3F31">
        <w:t xml:space="preserve">der indenfor den i stk. 5, angivne frist er indgået en skriftlig, bindende aftale om levering af aktivet, og </w:t>
      </w:r>
      <w:r w:rsidR="00990A96">
        <w:t xml:space="preserve">den fysiske </w:t>
      </w:r>
      <w:r w:rsidR="005C3F31">
        <w:t>levering af aktivet ikke finder sted senere end det 3</w:t>
      </w:r>
      <w:r w:rsidR="00990A96">
        <w:t>.</w:t>
      </w:r>
      <w:r w:rsidR="005C3F31">
        <w:t xml:space="preserve"> indkomstår efter afståelsesåret.</w:t>
      </w:r>
      <w:r w:rsidR="002728EF">
        <w:t xml:space="preserve"> </w:t>
      </w:r>
      <w:r w:rsidR="002728EF" w:rsidRPr="00510A6A">
        <w:t>Et aktiv anses for leveret i det indkomstår, hvor selskabet kan påbegynde afskrivninger.</w:t>
      </w:r>
      <w:r w:rsidR="00342AFF">
        <w:t xml:space="preserve"> </w:t>
      </w:r>
    </w:p>
    <w:p w14:paraId="4C5C9446" w14:textId="5F7082DB" w:rsidR="00CD7C73" w:rsidRPr="001028C9" w:rsidRDefault="001D1DAB" w:rsidP="00CD7C73">
      <w:r w:rsidRPr="001028C9">
        <w:lastRenderedPageBreak/>
        <w:t xml:space="preserve">  </w:t>
      </w:r>
      <w:r w:rsidR="00AE3CBF" w:rsidRPr="001028C9">
        <w:rPr>
          <w:i/>
        </w:rPr>
        <w:t xml:space="preserve">Stk. </w:t>
      </w:r>
      <w:r w:rsidRPr="001028C9">
        <w:rPr>
          <w:i/>
        </w:rPr>
        <w:t>7</w:t>
      </w:r>
      <w:r w:rsidR="00AE3CBF" w:rsidRPr="001028C9">
        <w:rPr>
          <w:i/>
        </w:rPr>
        <w:t>.</w:t>
      </w:r>
      <w:r w:rsidR="00AE3CBF" w:rsidRPr="001028C9">
        <w:t xml:space="preserve"> </w:t>
      </w:r>
      <w:r w:rsidR="00E8698B">
        <w:t xml:space="preserve"> </w:t>
      </w:r>
      <w:r w:rsidR="001759FE">
        <w:t>Finder anskaffelsen af et tilsvarende aktiv ikke sted indenfor de i stk. 5 eller stk. 6 fastsatte frister, eller fragår fortjen</w:t>
      </w:r>
      <w:r w:rsidR="00F225CF">
        <w:t>e</w:t>
      </w:r>
      <w:r w:rsidR="001759FE">
        <w:t xml:space="preserve">sten ikke i den afskrivningsberettigede anskaffelsessum for aktivet i det år aktivet anskaffes, skal fortjenesten med tillæg af </w:t>
      </w:r>
      <w:r w:rsidR="00F93BBA">
        <w:t>1</w:t>
      </w:r>
      <w:r w:rsidR="001759FE">
        <w:t>,</w:t>
      </w:r>
      <w:r w:rsidR="00F93BBA">
        <w:t>0</w:t>
      </w:r>
      <w:r w:rsidR="001759FE">
        <w:t xml:space="preserve"> procent per påbegyndt måned fra udløbet af det indkomstår, hvor fortjenesten opstod, indtil udløbet af det indkomstår, hvor dette konstateres, medregnes til den skattepligtige indkomst</w:t>
      </w:r>
      <w:r w:rsidR="00D4600E">
        <w:t xml:space="preserve"> for sidstnævnte indkomstår</w:t>
      </w:r>
      <w:r w:rsidR="001759FE">
        <w:t>.</w:t>
      </w:r>
      <w:r w:rsidR="00D4600E">
        <w:t>”</w:t>
      </w:r>
    </w:p>
    <w:p w14:paraId="0F94AF32" w14:textId="77777777" w:rsidR="00AA215D" w:rsidRPr="001028C9" w:rsidRDefault="00AA215D" w:rsidP="00AA215D">
      <w:pPr>
        <w:rPr>
          <w:b/>
        </w:rPr>
      </w:pPr>
    </w:p>
    <w:p w14:paraId="5611CAEF" w14:textId="2F5E4D64" w:rsidR="00D0688E" w:rsidRDefault="00FF60B5" w:rsidP="00AA215D">
      <w:r>
        <w:rPr>
          <w:b/>
          <w:bCs/>
        </w:rPr>
        <w:t>4</w:t>
      </w:r>
      <w:r w:rsidR="00D0688E" w:rsidRPr="001028C9">
        <w:rPr>
          <w:b/>
          <w:bCs/>
        </w:rPr>
        <w:t xml:space="preserve">. </w:t>
      </w:r>
      <w:r w:rsidR="00E0721C" w:rsidRPr="00E0721C">
        <w:t>I</w:t>
      </w:r>
      <w:r w:rsidR="00E0721C">
        <w:rPr>
          <w:b/>
          <w:bCs/>
        </w:rPr>
        <w:t xml:space="preserve"> </w:t>
      </w:r>
      <w:r w:rsidR="00D0688E" w:rsidRPr="001028C9">
        <w:t>§ 30, stk. 1</w:t>
      </w:r>
      <w:r w:rsidR="00DD4A42">
        <w:t>,</w:t>
      </w:r>
      <w:r w:rsidR="00E0721C">
        <w:t xml:space="preserve"> indsættes efter 2. pkt.</w:t>
      </w:r>
      <w:r w:rsidR="00535E6B">
        <w:t xml:space="preserve">: </w:t>
      </w:r>
    </w:p>
    <w:p w14:paraId="49C9EF61" w14:textId="393320A0" w:rsidR="007A34D9" w:rsidRDefault="00535E6B" w:rsidP="00AA215D">
      <w:r>
        <w:t>”</w:t>
      </w:r>
      <w:r w:rsidR="00573F28">
        <w:t xml:space="preserve">Fristen i 1. pkt. er dog 10 år for </w:t>
      </w:r>
      <w:r w:rsidR="0070629F">
        <w:t>skattepligtige</w:t>
      </w:r>
      <w:r w:rsidR="00573F28">
        <w:t xml:space="preserve">, der </w:t>
      </w:r>
      <w:r w:rsidR="00495BE1">
        <w:t xml:space="preserve">hvert indkomstår </w:t>
      </w:r>
      <w:r w:rsidR="001B26CA">
        <w:t xml:space="preserve">inden udløbet af </w:t>
      </w:r>
      <w:r w:rsidR="00495BE1">
        <w:t>fristen for indgivelse af selvangivelse</w:t>
      </w:r>
      <w:r w:rsidR="007A42CB">
        <w:t>,</w:t>
      </w:r>
      <w:r w:rsidR="00495BE1">
        <w:t xml:space="preserve"> </w:t>
      </w:r>
      <w:r w:rsidR="007A42CB">
        <w:t xml:space="preserve">indberetter </w:t>
      </w:r>
      <w:r w:rsidR="00495BE1">
        <w:t xml:space="preserve">en specifikation </w:t>
      </w:r>
      <w:r w:rsidR="001B26CA">
        <w:t xml:space="preserve">til skatteforvaltningen </w:t>
      </w:r>
      <w:r w:rsidR="00495BE1">
        <w:t>af et resterende fremfør</w:t>
      </w:r>
      <w:r w:rsidR="001B26CA">
        <w:t>s</w:t>
      </w:r>
      <w:r w:rsidR="00495BE1">
        <w:t>elsberettige</w:t>
      </w:r>
      <w:r w:rsidR="001B26CA">
        <w:t>t</w:t>
      </w:r>
      <w:r w:rsidR="00495BE1">
        <w:t xml:space="preserve"> underskud</w:t>
      </w:r>
      <w:r w:rsidR="00A96A4F">
        <w:t xml:space="preserve"> og </w:t>
      </w:r>
      <w:r w:rsidR="001B26CA">
        <w:t>en erklæring om</w:t>
      </w:r>
      <w:r w:rsidR="00D0275A">
        <w:t xml:space="preserve">, </w:t>
      </w:r>
      <w:r w:rsidR="00A96A4F">
        <w:t>at de</w:t>
      </w:r>
      <w:r w:rsidR="001B26CA">
        <w:t>n skattepligtige</w:t>
      </w:r>
      <w:r w:rsidR="00A96A4F">
        <w:t xml:space="preserve"> vil opbevare </w:t>
      </w:r>
      <w:r w:rsidR="001B26CA">
        <w:t xml:space="preserve">al </w:t>
      </w:r>
      <w:r w:rsidR="00A96A4F">
        <w:t xml:space="preserve">regnskabsmateriale </w:t>
      </w:r>
      <w:r w:rsidR="001B26CA">
        <w:t xml:space="preserve">af relevans for opgørelse af underskuddet </w:t>
      </w:r>
      <w:r w:rsidR="00D0275A">
        <w:t>indtil 2 år efter, at underskuddet er fradraget</w:t>
      </w:r>
      <w:r w:rsidR="00A96A4F">
        <w:t xml:space="preserve">. </w:t>
      </w:r>
      <w:r w:rsidR="000505E1">
        <w:t xml:space="preserve">Indberetningen </w:t>
      </w:r>
      <w:r w:rsidR="00B6190B">
        <w:t xml:space="preserve">efter pkt. 3 </w:t>
      </w:r>
      <w:r w:rsidR="000505E1">
        <w:t>skal ske elektronisk på den måde skatteforvaltningen anviser.</w:t>
      </w:r>
      <w:r w:rsidR="00B6190B">
        <w:t xml:space="preserve"> Regnskabsmaterialet skal indgives til skatteforvaltningen senest 60 dage efter anmodning. </w:t>
      </w:r>
      <w:r w:rsidR="00495BE1">
        <w:t xml:space="preserve">Naalakkersuisut </w:t>
      </w:r>
      <w:r w:rsidR="001B26CA">
        <w:t xml:space="preserve">kan </w:t>
      </w:r>
      <w:r w:rsidR="00495BE1">
        <w:t>fastsætte nærmere regler om</w:t>
      </w:r>
      <w:r w:rsidR="007A42CB">
        <w:t>, hvilke oplysninger, der skal indberettes</w:t>
      </w:r>
      <w:r w:rsidR="00D0275A">
        <w:t>, hvilket materiale, den skattepligtige skal opbevare</w:t>
      </w:r>
      <w:r w:rsidR="007A42CB">
        <w:t>,</w:t>
      </w:r>
      <w:r w:rsidR="00495BE1">
        <w:t xml:space="preserve"> og regler om adgang til</w:t>
      </w:r>
      <w:r w:rsidR="00495BE1" w:rsidRPr="00495BE1">
        <w:t xml:space="preserve">, hvis der foreligger særlige </w:t>
      </w:r>
      <w:r w:rsidR="000C29C0" w:rsidRPr="00495BE1">
        <w:t>omstændigheder</w:t>
      </w:r>
      <w:r w:rsidR="00495BE1" w:rsidRPr="00495BE1">
        <w:t xml:space="preserve"> at se bort fra en fristoverskridelse</w:t>
      </w:r>
      <w:r w:rsidR="00495BE1">
        <w:t>.</w:t>
      </w:r>
      <w:r w:rsidR="007A34D9">
        <w:t xml:space="preserve"> </w:t>
      </w:r>
      <w:r w:rsidR="007A34D9" w:rsidRPr="001B26CA">
        <w:t xml:space="preserve">Uanset reglerne i § 47, i landstingslov om forvaltning af skatter, kan </w:t>
      </w:r>
      <w:r w:rsidR="001B26CA">
        <w:t>skatteforvaltningen, i d</w:t>
      </w:r>
      <w:r w:rsidR="00EB1359">
        <w:t>e</w:t>
      </w:r>
      <w:r w:rsidR="001B26CA">
        <w:t xml:space="preserve">t omfang ansættelsen har betydning for opgørelse af et underskud, indtil udløbet af det 2. indkomstår efter at et underskud er udnyttet, afgive </w:t>
      </w:r>
      <w:r w:rsidR="007A34D9" w:rsidRPr="001B26CA">
        <w:t xml:space="preserve">varsel og </w:t>
      </w:r>
      <w:r w:rsidR="001B26CA">
        <w:t xml:space="preserve">ændre </w:t>
      </w:r>
      <w:r w:rsidR="007A34D9" w:rsidRPr="001B26CA">
        <w:t xml:space="preserve">en ansættelse af indkomstskat </w:t>
      </w:r>
      <w:r w:rsidR="001B26CA">
        <w:t>senere end den 31. oktober i det 5 år efter indkomstårets udløb</w:t>
      </w:r>
      <w:r w:rsidR="007A34D9" w:rsidRPr="001B26CA">
        <w:t>.</w:t>
      </w:r>
      <w:r w:rsidR="007A34D9">
        <w:t>”</w:t>
      </w:r>
    </w:p>
    <w:p w14:paraId="03A30E64" w14:textId="77777777" w:rsidR="004B0BA8" w:rsidRPr="001028C9" w:rsidRDefault="004B0BA8" w:rsidP="00AA215D">
      <w:pPr>
        <w:rPr>
          <w:b/>
        </w:rPr>
      </w:pPr>
    </w:p>
    <w:p w14:paraId="3575CE20" w14:textId="62B5BDEF" w:rsidR="008D2D44" w:rsidRPr="001028C9" w:rsidRDefault="00FF60B5" w:rsidP="00AA215D">
      <w:r>
        <w:rPr>
          <w:b/>
          <w:bCs/>
        </w:rPr>
        <w:t>5</w:t>
      </w:r>
      <w:r w:rsidR="726C9217" w:rsidRPr="001028C9">
        <w:rPr>
          <w:b/>
          <w:bCs/>
        </w:rPr>
        <w:t xml:space="preserve">. </w:t>
      </w:r>
      <w:r w:rsidR="726C9217" w:rsidRPr="001028C9">
        <w:t xml:space="preserve">§ 34, stk. 1, nr. 11, </w:t>
      </w:r>
      <w:r w:rsidR="20314B34" w:rsidRPr="001028C9">
        <w:t>affattes således:</w:t>
      </w:r>
      <w:r w:rsidR="726C9217" w:rsidRPr="001028C9">
        <w:t>”</w:t>
      </w:r>
    </w:p>
    <w:p w14:paraId="3E5C83D6" w14:textId="7A58E35F" w:rsidR="00CD7C73" w:rsidRDefault="5EDC1F5F" w:rsidP="0FC0AF23">
      <w:r w:rsidRPr="001028C9">
        <w:t>”</w:t>
      </w:r>
      <w:r w:rsidR="4BE36C19" w:rsidRPr="001028C9">
        <w:t>11)</w:t>
      </w:r>
      <w:r w:rsidR="009E7B8C">
        <w:t xml:space="preserve"> </w:t>
      </w:r>
      <w:r w:rsidR="4BE36C19" w:rsidRPr="001028C9">
        <w:t xml:space="preserve">Udbytte, som de i § 1, stk. 1, nr. 3, 4, 6, 7 og 9 nævnte selskaber med videre modtager af aktier eller anparter i selskaber hjemmehørende i udlandet. Dette gælder dog kun, hvis det udbyttemodtagende selskab er </w:t>
      </w:r>
      <w:r w:rsidR="004974F0">
        <w:t xml:space="preserve">et </w:t>
      </w:r>
      <w:r w:rsidR="4BE36C19" w:rsidRPr="001028C9">
        <w:t>moderselskab</w:t>
      </w:r>
      <w:r w:rsidR="00E3017F" w:rsidRPr="001028C9">
        <w:t>,</w:t>
      </w:r>
      <w:r w:rsidR="4BE36C19" w:rsidRPr="001028C9">
        <w:t xml:space="preserve"> jf. § </w:t>
      </w:r>
      <w:r w:rsidR="00BF446E" w:rsidRPr="001028C9">
        <w:t>3</w:t>
      </w:r>
      <w:r w:rsidR="4BE36C19" w:rsidRPr="001028C9">
        <w:t xml:space="preserve">8 </w:t>
      </w:r>
      <w:r w:rsidR="00BF446E" w:rsidRPr="001028C9">
        <w:t>h</w:t>
      </w:r>
      <w:r w:rsidR="529232B9" w:rsidRPr="001028C9">
        <w:t xml:space="preserve">, stk. </w:t>
      </w:r>
      <w:r w:rsidR="00171BCC">
        <w:t>7</w:t>
      </w:r>
      <w:r w:rsidR="529232B9" w:rsidRPr="001028C9">
        <w:t xml:space="preserve">. </w:t>
      </w:r>
      <w:r w:rsidRPr="001028C9">
        <w:t>1</w:t>
      </w:r>
      <w:r w:rsidR="00C941D4" w:rsidRPr="001028C9">
        <w:t xml:space="preserve"> pkt. </w:t>
      </w:r>
      <w:r w:rsidRPr="001028C9">
        <w:t xml:space="preserve">gælder dog ikke skattepligtige, der omfattes af kapitel </w:t>
      </w:r>
      <w:r w:rsidR="00BF446E" w:rsidRPr="001028C9">
        <w:t>3</w:t>
      </w:r>
      <w:r w:rsidRPr="001028C9">
        <w:t xml:space="preserve"> </w:t>
      </w:r>
      <w:r w:rsidR="77D8CD57" w:rsidRPr="001028C9">
        <w:t>b</w:t>
      </w:r>
      <w:r w:rsidRPr="001028C9">
        <w:t>.</w:t>
      </w:r>
      <w:r w:rsidR="726C9217" w:rsidRPr="001028C9">
        <w:t>”</w:t>
      </w:r>
    </w:p>
    <w:p w14:paraId="0FA14A25" w14:textId="6ED10EEA" w:rsidR="00FF60B5" w:rsidRDefault="00FF60B5" w:rsidP="0FC0AF23"/>
    <w:p w14:paraId="616D79C0" w14:textId="0378116D" w:rsidR="00FF60B5" w:rsidRPr="00912068" w:rsidRDefault="00FF60B5" w:rsidP="00FF60B5">
      <w:r>
        <w:rPr>
          <w:b/>
          <w:bCs/>
        </w:rPr>
        <w:t>6</w:t>
      </w:r>
      <w:r w:rsidRPr="00912068">
        <w:rPr>
          <w:b/>
          <w:bCs/>
        </w:rPr>
        <w:t xml:space="preserve">. </w:t>
      </w:r>
      <w:r w:rsidRPr="00912068">
        <w:t xml:space="preserve">§ 34, stk. 1, nr. 15, affattes således: </w:t>
      </w:r>
    </w:p>
    <w:p w14:paraId="3FE4B45C" w14:textId="3F17AF38" w:rsidR="00FF60B5" w:rsidRPr="00912068" w:rsidRDefault="00FF60B5" w:rsidP="00FF60B5">
      <w:r w:rsidRPr="00912068">
        <w:t>”15)</w:t>
      </w:r>
      <w:r>
        <w:t xml:space="preserve"> </w:t>
      </w:r>
      <w:r w:rsidRPr="00912068">
        <w:t>Værdien af rejser, der</w:t>
      </w:r>
    </w:p>
    <w:p w14:paraId="43E7FFB1" w14:textId="77777777" w:rsidR="00FF60B5" w:rsidRPr="00912068" w:rsidRDefault="00FF60B5" w:rsidP="00FF60B5">
      <w:r w:rsidRPr="00912068">
        <w:t>a)  ydes i et tjenesteforhold, samt til personer, der er valgt til medlem eller medhjælp for bestyrelser, udvalg, kommissioner, råd, nævn eller andre kollektive organer, herunder Naalakkersuisut, Inatsisartut og kommunalbestyrelser, eller</w:t>
      </w:r>
    </w:p>
    <w:p w14:paraId="36491413" w14:textId="77777777" w:rsidR="00FF60B5" w:rsidRPr="00912068" w:rsidRDefault="00FF60B5" w:rsidP="00FF60B5">
      <w:r w:rsidRPr="00912068">
        <w:t>b)  ydes til hjemstedet for privat eller offentligt ansatte efter de for tjenestemænd i Grønland gældende regler. De efter denne litra skattefri frirejser omfatter dog kun 1 årlig feriefrirejse.”</w:t>
      </w:r>
    </w:p>
    <w:p w14:paraId="028A0AF9" w14:textId="04D399A6" w:rsidR="00754AFA" w:rsidRDefault="00754AFA" w:rsidP="0FC0AF23"/>
    <w:p w14:paraId="44BA28B5" w14:textId="2704B6C3" w:rsidR="00754AFA" w:rsidRPr="00754AFA" w:rsidRDefault="00754AFA" w:rsidP="0FC0AF23">
      <w:r w:rsidRPr="00F93BBA">
        <w:rPr>
          <w:b/>
          <w:bCs/>
        </w:rPr>
        <w:t>7.</w:t>
      </w:r>
      <w:r>
        <w:rPr>
          <w:b/>
          <w:bCs/>
        </w:rPr>
        <w:t xml:space="preserve"> </w:t>
      </w:r>
      <w:r>
        <w:t xml:space="preserve">I § 36 c, stk. 1, nr. </w:t>
      </w:r>
      <w:r w:rsidR="00DD4A42">
        <w:t>3</w:t>
      </w:r>
      <w:r>
        <w:t>, ændres ”2:1” til: ”4:1”.</w:t>
      </w:r>
    </w:p>
    <w:p w14:paraId="6881B663" w14:textId="2F694B47" w:rsidR="00C15096" w:rsidRPr="001028C9" w:rsidRDefault="00C15096" w:rsidP="0FC0AF23">
      <w:pPr>
        <w:rPr>
          <w:b/>
          <w:bCs/>
        </w:rPr>
      </w:pPr>
    </w:p>
    <w:p w14:paraId="67A790E1" w14:textId="7618E2DE" w:rsidR="00C15096" w:rsidRPr="001028C9" w:rsidRDefault="00754AFA" w:rsidP="00C15096">
      <w:r>
        <w:rPr>
          <w:b/>
          <w:bCs/>
        </w:rPr>
        <w:t>8</w:t>
      </w:r>
      <w:r w:rsidR="00663EC5" w:rsidRPr="001028C9">
        <w:rPr>
          <w:b/>
          <w:bCs/>
        </w:rPr>
        <w:t>.</w:t>
      </w:r>
      <w:r w:rsidR="00C15096" w:rsidRPr="001028C9">
        <w:rPr>
          <w:b/>
          <w:bCs/>
        </w:rPr>
        <w:t xml:space="preserve"> </w:t>
      </w:r>
      <w:r w:rsidR="00C15096" w:rsidRPr="001028C9">
        <w:t>Efter § 36 d indsættes:</w:t>
      </w:r>
    </w:p>
    <w:p w14:paraId="226E05B2" w14:textId="06D83109" w:rsidR="00C15096" w:rsidRPr="001028C9" w:rsidRDefault="00C15096" w:rsidP="00C15096">
      <w:r w:rsidRPr="001028C9">
        <w:t>”</w:t>
      </w:r>
      <w:r w:rsidRPr="001028C9">
        <w:rPr>
          <w:b/>
          <w:bCs/>
        </w:rPr>
        <w:t xml:space="preserve">§ 36 e. </w:t>
      </w:r>
      <w:r w:rsidRPr="001028C9">
        <w:t xml:space="preserve"> I forbindelse med enhver udbetaling eller godskrivning af renter vedrørende gæld til selskaber m.v., der er omfattet af stk. 2, skal den, for hvis regning udbetalingen eller </w:t>
      </w:r>
      <w:r w:rsidRPr="001028C9">
        <w:lastRenderedPageBreak/>
        <w:t xml:space="preserve">godskrivningen foretages, indeholde 25 pct. af den samlede rente. Det indeholdte beløb benævnes ”renteskat”. Pligten til at indeholde renteskat påhviler selskaber m.v. der omfattes af § 1, stk. 1, nr. 3, 4, 6, 7 og 10. Hvis den, for hvis regning udbetaling eller godskrivning foretages, ikke har hjemting her i landet og udbetalingen eller godskrivningen foretages af en dertil befuldmægtiget, der har hjemting her i landet, påhviler det den befuldmægtigede at foretage indeholdelse. </w:t>
      </w:r>
      <w:r w:rsidR="008333C9">
        <w:t xml:space="preserve">Den indeholdte renteskat forfalder til betaling efter reglerne i § 81. </w:t>
      </w:r>
      <w:r w:rsidRPr="001028C9">
        <w:t>Bestemmelsen i § 76, stk. 3, finder tilsvarende anvendelse.</w:t>
      </w:r>
    </w:p>
    <w:p w14:paraId="71DD3E1A" w14:textId="54337D37" w:rsidR="00C15096" w:rsidRPr="001028C9" w:rsidRDefault="00C15096" w:rsidP="00C15096">
      <w:r w:rsidRPr="001028C9">
        <w:t xml:space="preserve">  </w:t>
      </w:r>
      <w:r w:rsidRPr="001028C9">
        <w:rPr>
          <w:i/>
          <w:iCs/>
        </w:rPr>
        <w:t>Stk. 2.</w:t>
      </w:r>
      <w:r w:rsidRPr="001028C9">
        <w:t xml:space="preserve">  Skattepligt</w:t>
      </w:r>
      <w:r w:rsidR="0070629F">
        <w:t xml:space="preserve">ige er </w:t>
      </w:r>
      <w:r w:rsidRPr="001028C9">
        <w:t xml:space="preserve">juridiske personer med hjemsted i udlandet. Skattepligten omfatter ikke renter af fordringer, som er knyttet til et fast driftssted omfattet af § 2, stk. 1, nr. 10. Skattepligten omfatter ikke renter, hvis beskatningen af renter skal frafaldes eller nedsættes efter en dobbeltbeskatningsoverenskomst mellem Grønland og det land, hvor det modtagende selskab m.v. er hjemmehørende. Skattepligten bortfalder, hvis et grønlandsk moderselskab m.v. selv direkte eller indirekte har bestemmende indflydelse i det modtagende selskab, jf. § 36 a, stk. 1-2, i en sammenhængende periode på mindst 1 år. Skattepligten bortfalder desuden, hvis det modtagende selskab m.v. er under bestemmende indflydelse af et moderselskab m.v., der er hjemmehørende i Danmark, på Færøerne eller et land, som har en dobbeltbeskatningsoverenskomst med Grønland, hvis dette selskab m.v. efter reglerne i Danmark, på Færøerne eller dette land kan undergives CFC-beskatning af renterne, hvis betingelserne herfor efter disse regler er opfyldt. Skattepligten bortfalder endvidere, hvis det modtagende selskab m.v. godtgør, at den udenlandske beskatning af renterne udgør mindst </w:t>
      </w:r>
      <w:r w:rsidR="00D917B2" w:rsidRPr="001028C9">
        <w:t>15 procent</w:t>
      </w:r>
      <w:r w:rsidRPr="001028C9">
        <w:t xml:space="preserve">, samt at det ikke betaler renterne videre til et andet udenlandsk selskab m.v., som er undergivet en beskatning af renterne, der er mindre end </w:t>
      </w:r>
      <w:r w:rsidR="00D917B2" w:rsidRPr="001028C9">
        <w:t>15 procent</w:t>
      </w:r>
      <w:r w:rsidRPr="001028C9">
        <w:t>.</w:t>
      </w:r>
      <w:r w:rsidR="00D917B2" w:rsidRPr="001028C9">
        <w:t xml:space="preserve"> </w:t>
      </w:r>
      <w:r w:rsidR="00D917B2" w:rsidRPr="00DD4A42">
        <w:t xml:space="preserve">Skattepligten bortfalder endvidere, hvis der er tale om lån, der er ydet af en </w:t>
      </w:r>
      <w:r w:rsidR="00A0407E" w:rsidRPr="00DD4A42">
        <w:t xml:space="preserve">udenlandsk, herunder Dansk eller Færøsk, statslig myndighed, en enhed under en stat, eller en </w:t>
      </w:r>
      <w:r w:rsidR="00FC3853" w:rsidRPr="00DD4A42">
        <w:t xml:space="preserve">mellemfolkelig </w:t>
      </w:r>
      <w:r w:rsidR="00A0407E" w:rsidRPr="00DD4A42">
        <w:t xml:space="preserve">organisation. </w:t>
      </w:r>
      <w:r w:rsidR="005F5896" w:rsidRPr="00DD4A42">
        <w:t>Skattepligten bortfalder endvidere, hvis der er tale om lån, der er ydet af udenlandske statslige myndigheder eller af mellemfolkelige organisationer</w:t>
      </w:r>
      <w:r w:rsidR="001B26CA" w:rsidRPr="00DD4A42">
        <w:t xml:space="preserve"> m.m.</w:t>
      </w:r>
      <w:r w:rsidR="005F5896" w:rsidRPr="00DD4A42">
        <w:t xml:space="preserve">, medmindre der </w:t>
      </w:r>
      <w:r w:rsidR="001B26CA" w:rsidRPr="00DD4A42">
        <w:t xml:space="preserve">er </w:t>
      </w:r>
      <w:r w:rsidR="005E5F5A" w:rsidRPr="00DD4A42">
        <w:t xml:space="preserve">tale udlån </w:t>
      </w:r>
      <w:r w:rsidR="001B26CA" w:rsidRPr="00DD4A42">
        <w:t xml:space="preserve">på </w:t>
      </w:r>
      <w:r w:rsidR="005E5F5A" w:rsidRPr="00DD4A42">
        <w:t xml:space="preserve">sædvanlige </w:t>
      </w:r>
      <w:r w:rsidR="001B26CA" w:rsidRPr="00DD4A42">
        <w:t xml:space="preserve">forretningsmæssige </w:t>
      </w:r>
      <w:r w:rsidR="005E5F5A" w:rsidRPr="00DD4A42">
        <w:t>vilkår.</w:t>
      </w:r>
    </w:p>
    <w:p w14:paraId="4FA44D60" w14:textId="234E3A90" w:rsidR="00C15096" w:rsidRPr="001028C9" w:rsidRDefault="008D2D44" w:rsidP="00C15096">
      <w:pPr>
        <w:contextualSpacing/>
      </w:pPr>
      <w:r w:rsidRPr="001028C9">
        <w:rPr>
          <w:i/>
          <w:iCs/>
        </w:rPr>
        <w:t xml:space="preserve">  </w:t>
      </w:r>
      <w:r w:rsidR="00C15096" w:rsidRPr="001028C9">
        <w:rPr>
          <w:i/>
          <w:iCs/>
        </w:rPr>
        <w:t xml:space="preserve">Stk. 3. </w:t>
      </w:r>
      <w:r w:rsidR="00C15096" w:rsidRPr="001028C9">
        <w:t xml:space="preserve"> Skatteforvaltningen kan tillade at indeholdelsespligten ikke påhviler den, for hvis regning udbetaling eller godskrivning af renter foretages, såfremt udbetalingen eller godskrivning ikke foretages direkte til rentemodtageren, men til en person, et dødsbo, et selskab, en fond, en forening eller en institution m.v. med hjemting her i landet, der varetager rentemodtagerens interesser. I så fald pålægges indeholdelsespligten og de hertil knyttede pligter til at indbetale og indsende oplysninger i stedet den nævnte person, dødsbo, selskab, fond, forening eller institution m.v.</w:t>
      </w:r>
    </w:p>
    <w:p w14:paraId="6D39454C" w14:textId="78BEA9E3" w:rsidR="00C15096" w:rsidRPr="001028C9" w:rsidRDefault="00C15096" w:rsidP="00C15096">
      <w:pPr>
        <w:contextualSpacing/>
      </w:pPr>
      <w:r w:rsidRPr="001028C9">
        <w:rPr>
          <w:i/>
          <w:iCs/>
        </w:rPr>
        <w:t xml:space="preserve">  Stk. 4. </w:t>
      </w:r>
      <w:r w:rsidRPr="001028C9">
        <w:t xml:space="preserve"> I forbindelse med enhver indfrielse af gæld til et selskab m.v., med hjemsted i udlandet, skal den, for hvis regning indfrielsen foretages, indeholde 25 pct. af den skattepligtige gevinst af kursgevinster. Dette omfatter dog kun kursgevinster fra kilder her i landet på fordringer, der er stiftet på sådanne vilkår, at gælden skal indfries til en forud fastsat overkurs i forhold til værdien på stiftelsestidspunktet, såfremt debitor er et selskab eller en forening m.v. omfattet af § 1</w:t>
      </w:r>
      <w:r w:rsidR="00FC3853" w:rsidRPr="001028C9">
        <w:t xml:space="preserve">, stk. 1, nr. 3, 4, 6, 7 og 10, </w:t>
      </w:r>
      <w:r w:rsidRPr="001028C9">
        <w:t xml:space="preserve">eller et fast driftssted omfattet § 2, stk. 1, nr. 10. Den skattepligtige kursgevinst opgøres som forskellen mellem fordringens værdi på stiftelsestidspunktet og den aftalte indfrielsessum. Sker indfrielsen gennem afdrag, medregnes en så stor del, som svarer til forholdet </w:t>
      </w:r>
      <w:r w:rsidRPr="001028C9">
        <w:lastRenderedPageBreak/>
        <w:t>mellem på den ene side indfrielsessummen med fradrag af anskaffelsessummen og på den anden side indfrielsessummen. Reglerne i stk. 1</w:t>
      </w:r>
      <w:r w:rsidR="00C11658" w:rsidRPr="001028C9">
        <w:t xml:space="preserve"> </w:t>
      </w:r>
      <w:r w:rsidR="00616BB0">
        <w:t xml:space="preserve">og </w:t>
      </w:r>
      <w:r w:rsidR="00C11658" w:rsidRPr="001028C9">
        <w:t>2</w:t>
      </w:r>
      <w:r w:rsidRPr="001028C9">
        <w:t xml:space="preserve"> finder tilsvarende anvendelse.”</w:t>
      </w:r>
    </w:p>
    <w:p w14:paraId="778074F3" w14:textId="77777777" w:rsidR="00773F0F" w:rsidRPr="001028C9" w:rsidRDefault="00773F0F" w:rsidP="00AA215D"/>
    <w:p w14:paraId="744CEDF7" w14:textId="198A8211" w:rsidR="00773F0F" w:rsidRPr="001028C9" w:rsidRDefault="00754AFA" w:rsidP="00AA215D">
      <w:r>
        <w:rPr>
          <w:b/>
          <w:bCs/>
        </w:rPr>
        <w:t>9</w:t>
      </w:r>
      <w:r w:rsidR="00773F0F" w:rsidRPr="001028C9">
        <w:rPr>
          <w:b/>
          <w:bCs/>
        </w:rPr>
        <w:t>.</w:t>
      </w:r>
      <w:r w:rsidR="00773F0F" w:rsidRPr="001028C9">
        <w:t xml:space="preserve"> Efter § </w:t>
      </w:r>
      <w:r w:rsidR="00DA2332" w:rsidRPr="001028C9">
        <w:t>38 g</w:t>
      </w:r>
      <w:r w:rsidR="00773F0F" w:rsidRPr="001028C9">
        <w:t xml:space="preserve"> indsættes:</w:t>
      </w:r>
    </w:p>
    <w:p w14:paraId="238EA850" w14:textId="7BC2803B" w:rsidR="00773F0F" w:rsidRPr="001028C9" w:rsidRDefault="00773F0F" w:rsidP="00773F0F">
      <w:pPr>
        <w:jc w:val="center"/>
        <w:rPr>
          <w:b/>
        </w:rPr>
      </w:pPr>
      <w:r w:rsidRPr="00F93BBA">
        <w:rPr>
          <w:bCs/>
        </w:rPr>
        <w:t>”</w:t>
      </w:r>
      <w:r w:rsidRPr="001028C9">
        <w:rPr>
          <w:b/>
        </w:rPr>
        <w:t xml:space="preserve">Kapitel </w:t>
      </w:r>
      <w:r w:rsidR="00DA2332" w:rsidRPr="001028C9">
        <w:rPr>
          <w:b/>
        </w:rPr>
        <w:t>3</w:t>
      </w:r>
      <w:r w:rsidRPr="001028C9">
        <w:rPr>
          <w:b/>
        </w:rPr>
        <w:t xml:space="preserve"> b</w:t>
      </w:r>
    </w:p>
    <w:p w14:paraId="33854952" w14:textId="77E4280B" w:rsidR="00773F0F" w:rsidRDefault="004D2AFC" w:rsidP="0FC0AF23">
      <w:pPr>
        <w:jc w:val="center"/>
        <w:rPr>
          <w:i/>
          <w:iCs/>
        </w:rPr>
      </w:pPr>
      <w:bookmarkStart w:id="0" w:name="_Hlk132269161"/>
      <w:r w:rsidRPr="001028C9">
        <w:rPr>
          <w:i/>
          <w:iCs/>
        </w:rPr>
        <w:t>S</w:t>
      </w:r>
      <w:r w:rsidR="00773F0F" w:rsidRPr="001028C9">
        <w:rPr>
          <w:i/>
          <w:iCs/>
        </w:rPr>
        <w:t xml:space="preserve">elskaber </w:t>
      </w:r>
      <w:r w:rsidRPr="001028C9">
        <w:rPr>
          <w:i/>
          <w:iCs/>
        </w:rPr>
        <w:t>uden fradragsret for udbytter</w:t>
      </w:r>
      <w:bookmarkEnd w:id="0"/>
    </w:p>
    <w:p w14:paraId="023D2C34" w14:textId="7FD58381" w:rsidR="00E7649C" w:rsidRDefault="00E7649C" w:rsidP="0FC0AF23">
      <w:pPr>
        <w:jc w:val="center"/>
        <w:rPr>
          <w:i/>
          <w:iCs/>
        </w:rPr>
      </w:pPr>
    </w:p>
    <w:p w14:paraId="6E58799D" w14:textId="0BC8CD5D" w:rsidR="000C3F5C" w:rsidRPr="001028C9" w:rsidRDefault="00567C1B" w:rsidP="00AE3EAB">
      <w:r>
        <w:rPr>
          <w:bCs/>
        </w:rPr>
        <w:t xml:space="preserve">  </w:t>
      </w:r>
      <w:r w:rsidR="00773F0F" w:rsidRPr="001028C9">
        <w:rPr>
          <w:b/>
        </w:rPr>
        <w:t>§</w:t>
      </w:r>
      <w:r w:rsidR="00773F0F" w:rsidRPr="00510A6A">
        <w:rPr>
          <w:bCs/>
        </w:rPr>
        <w:t xml:space="preserve"> </w:t>
      </w:r>
      <w:r w:rsidR="00DA2332" w:rsidRPr="001028C9">
        <w:rPr>
          <w:b/>
        </w:rPr>
        <w:t>38</w:t>
      </w:r>
      <w:r w:rsidR="00773F0F" w:rsidRPr="001028C9">
        <w:rPr>
          <w:b/>
        </w:rPr>
        <w:t xml:space="preserve"> </w:t>
      </w:r>
      <w:r w:rsidR="00DA2332" w:rsidRPr="001028C9">
        <w:rPr>
          <w:b/>
        </w:rPr>
        <w:t>h</w:t>
      </w:r>
      <w:r w:rsidR="00DB19EE" w:rsidRPr="001028C9">
        <w:rPr>
          <w:b/>
        </w:rPr>
        <w:t>.</w:t>
      </w:r>
      <w:r w:rsidRPr="00510A6A">
        <w:rPr>
          <w:bCs/>
        </w:rPr>
        <w:t xml:space="preserve"> </w:t>
      </w:r>
      <w:r w:rsidR="00773F0F" w:rsidRPr="00510A6A">
        <w:rPr>
          <w:bCs/>
        </w:rPr>
        <w:t xml:space="preserve"> </w:t>
      </w:r>
      <w:r w:rsidR="00525380" w:rsidRPr="001028C9">
        <w:t>S</w:t>
      </w:r>
      <w:r w:rsidR="00773F0F" w:rsidRPr="001028C9">
        <w:t>elskaber</w:t>
      </w:r>
      <w:r w:rsidR="00DA2332" w:rsidRPr="001028C9">
        <w:t xml:space="preserve"> </w:t>
      </w:r>
      <w:r w:rsidR="000C3F5C" w:rsidRPr="001028C9">
        <w:t xml:space="preserve">som er skattepligtige efter </w:t>
      </w:r>
      <w:r w:rsidR="00DA2332" w:rsidRPr="001028C9">
        <w:t xml:space="preserve">§ 1, nr. 3 </w:t>
      </w:r>
      <w:r w:rsidR="000C3F5C" w:rsidRPr="001028C9">
        <w:t>og som udøver virksomhed som omhandlet i stk. 2</w:t>
      </w:r>
      <w:r w:rsidR="0073764C" w:rsidRPr="001028C9">
        <w:t>-</w:t>
      </w:r>
      <w:r w:rsidR="00DF4355">
        <w:t>3</w:t>
      </w:r>
      <w:r w:rsidR="000C3F5C" w:rsidRPr="001028C9">
        <w:t xml:space="preserve">, kan vælge at blive omfattet af </w:t>
      </w:r>
      <w:r w:rsidR="00773F0F" w:rsidRPr="001028C9">
        <w:t>reglerne i dette kapitel</w:t>
      </w:r>
      <w:r w:rsidR="000C3F5C" w:rsidRPr="001028C9">
        <w:t xml:space="preserve">. </w:t>
      </w:r>
      <w:r w:rsidR="00525165" w:rsidRPr="001028C9">
        <w:t xml:space="preserve">Det samme gælder for selskaber, som omfattes af stk. </w:t>
      </w:r>
      <w:r w:rsidR="00DF4355">
        <w:t>4</w:t>
      </w:r>
      <w:r w:rsidR="00525165" w:rsidRPr="001028C9">
        <w:t xml:space="preserve">, såfremt dette </w:t>
      </w:r>
      <w:r w:rsidR="00FA186C" w:rsidRPr="001028C9">
        <w:t xml:space="preserve">forinden </w:t>
      </w:r>
      <w:r w:rsidR="00525165" w:rsidRPr="001028C9">
        <w:t xml:space="preserve">godkendes af </w:t>
      </w:r>
      <w:r w:rsidR="00B82728">
        <w:t>Naalakkersuisut</w:t>
      </w:r>
      <w:r w:rsidR="00525165" w:rsidRPr="001028C9">
        <w:t>.</w:t>
      </w:r>
      <w:r w:rsidR="000C3F5C" w:rsidRPr="001028C9">
        <w:t xml:space="preserve"> </w:t>
      </w:r>
    </w:p>
    <w:p w14:paraId="4DA56F26" w14:textId="70E1DDAF" w:rsidR="00A7166D" w:rsidRPr="001028C9" w:rsidRDefault="000C3F5C" w:rsidP="00AE3EAB">
      <w:r w:rsidRPr="001028C9">
        <w:t xml:space="preserve">  </w:t>
      </w:r>
      <w:r w:rsidRPr="001028C9">
        <w:rPr>
          <w:i/>
          <w:iCs/>
        </w:rPr>
        <w:t xml:space="preserve">Stk. 2.  </w:t>
      </w:r>
      <w:r w:rsidR="00525165" w:rsidRPr="001028C9">
        <w:t xml:space="preserve">Skattepligtige </w:t>
      </w:r>
      <w:r w:rsidR="005446C3" w:rsidRPr="001028C9">
        <w:t xml:space="preserve">hvor </w:t>
      </w:r>
      <w:r w:rsidR="002F24F4" w:rsidRPr="001028C9">
        <w:t xml:space="preserve">mindst </w:t>
      </w:r>
      <w:r w:rsidR="00052787" w:rsidRPr="001028C9">
        <w:t>9</w:t>
      </w:r>
      <w:r w:rsidR="00525165" w:rsidRPr="001028C9">
        <w:t xml:space="preserve">0 procent af den </w:t>
      </w:r>
      <w:r w:rsidR="002F24F4" w:rsidRPr="001028C9">
        <w:t xml:space="preserve">skattepligtiges </w:t>
      </w:r>
      <w:r w:rsidR="00525165" w:rsidRPr="001028C9">
        <w:t>omsætning kan henføres til</w:t>
      </w:r>
      <w:r w:rsidR="00C61B90" w:rsidRPr="001028C9">
        <w:t xml:space="preserve"> aktiviteter </w:t>
      </w:r>
      <w:r w:rsidR="000F6EE8" w:rsidRPr="001028C9">
        <w:t xml:space="preserve">i henhold til </w:t>
      </w:r>
      <w:r w:rsidR="00D700A3" w:rsidRPr="001028C9">
        <w:t>udnyttelse</w:t>
      </w:r>
      <w:r w:rsidR="002057AD">
        <w:t>stilladelser</w:t>
      </w:r>
      <w:r w:rsidR="00D700A3" w:rsidRPr="001028C9">
        <w:t xml:space="preserve"> </w:t>
      </w:r>
      <w:r w:rsidR="00B75C26" w:rsidRPr="001028C9">
        <w:t xml:space="preserve">meddelt </w:t>
      </w:r>
      <w:r w:rsidR="00D700A3" w:rsidRPr="001028C9">
        <w:t>i henhold til Inatsisartutlov om mineralske råstoffer og aktiviteter af betydning herfor, Inatsisartutlov om udnyttelse af vandkraftressourcer til produktion af energi eller Inatsisartutlov om kommerciel udnyttelse af is og vand.</w:t>
      </w:r>
    </w:p>
    <w:p w14:paraId="62F26135" w14:textId="24027E0F" w:rsidR="00D77A0E" w:rsidRPr="001028C9" w:rsidRDefault="00DB326B" w:rsidP="00D77A0E">
      <w:r w:rsidRPr="001028C9">
        <w:rPr>
          <w:i/>
          <w:iCs/>
        </w:rPr>
        <w:t xml:space="preserve">  Stk. 3.  </w:t>
      </w:r>
      <w:r w:rsidR="00B75C26" w:rsidRPr="001028C9">
        <w:t xml:space="preserve">Skattepligtige </w:t>
      </w:r>
      <w:r w:rsidR="002F24F4" w:rsidRPr="001028C9">
        <w:t xml:space="preserve">hvor mindst </w:t>
      </w:r>
      <w:r w:rsidR="0073764C" w:rsidRPr="001028C9">
        <w:t xml:space="preserve">90 </w:t>
      </w:r>
      <w:r w:rsidR="002F24F4" w:rsidRPr="001028C9">
        <w:t xml:space="preserve">procent af den </w:t>
      </w:r>
      <w:r w:rsidR="002F24F4" w:rsidRPr="00CA6D63">
        <w:t xml:space="preserve">skattepligtiges </w:t>
      </w:r>
      <w:r w:rsidR="0073764C" w:rsidRPr="00CA6D63">
        <w:t xml:space="preserve">omsætning kan henføres </w:t>
      </w:r>
      <w:r w:rsidR="00CA06B2" w:rsidRPr="00CA6D63">
        <w:t xml:space="preserve">til </w:t>
      </w:r>
      <w:r w:rsidRPr="00CA6D63">
        <w:t>virksomhed med u</w:t>
      </w:r>
      <w:r w:rsidR="00525165" w:rsidRPr="00CA6D63">
        <w:t xml:space="preserve">dnyttelse af </w:t>
      </w:r>
      <w:r w:rsidR="00DA2332" w:rsidRPr="00CA6D63">
        <w:t>elektricitet fra vandkraftværker i Grønland til energiintensiv</w:t>
      </w:r>
      <w:r w:rsidR="00DA2332" w:rsidRPr="001028C9">
        <w:t xml:space="preserve"> industriel produktion, produktion af energiprodukter, drift af serverparker </w:t>
      </w:r>
      <w:r w:rsidR="00525165" w:rsidRPr="001028C9">
        <w:t xml:space="preserve">eller </w:t>
      </w:r>
      <w:r w:rsidR="00DA2332" w:rsidRPr="001028C9">
        <w:t>onlinedatalagering</w:t>
      </w:r>
      <w:r w:rsidR="0073764C" w:rsidRPr="001028C9">
        <w:t xml:space="preserve">. </w:t>
      </w:r>
      <w:r w:rsidR="00D77A0E" w:rsidRPr="001028C9">
        <w:t>Det er en betingelse at den skattepligtige</w:t>
      </w:r>
      <w:r w:rsidR="008C255E" w:rsidRPr="001028C9">
        <w:t xml:space="preserve"> enten</w:t>
      </w:r>
      <w:r w:rsidR="00D77A0E" w:rsidRPr="001028C9">
        <w:t xml:space="preserve"> er et datterselskab til et selskab, der er omfattet af stk. 2,</w:t>
      </w:r>
      <w:r w:rsidR="008C255E" w:rsidRPr="001028C9">
        <w:t xml:space="preserve"> og som er rettighedshaver for den tilladelse, der ligger til grund for den skattepligtiges aktiviteter,</w:t>
      </w:r>
      <w:r w:rsidR="00D77A0E" w:rsidRPr="001028C9">
        <w:t xml:space="preserve"> eller at </w:t>
      </w:r>
      <w:r w:rsidR="008C255E" w:rsidRPr="001028C9">
        <w:t xml:space="preserve">den skattepligtige </w:t>
      </w:r>
      <w:r w:rsidR="00D77A0E" w:rsidRPr="001028C9">
        <w:t>er koncernforbundet med det</w:t>
      </w:r>
      <w:r w:rsidR="008C255E" w:rsidRPr="001028C9">
        <w:t>te</w:t>
      </w:r>
      <w:r w:rsidR="00D77A0E" w:rsidRPr="001028C9">
        <w:t xml:space="preserve"> selskab</w:t>
      </w:r>
      <w:r w:rsidR="008C255E" w:rsidRPr="001028C9">
        <w:t xml:space="preserve">. </w:t>
      </w:r>
    </w:p>
    <w:p w14:paraId="4EF354CF" w14:textId="43BF7A99" w:rsidR="00C61B90" w:rsidRPr="001028C9" w:rsidRDefault="00525165" w:rsidP="00DA2332">
      <w:r w:rsidRPr="001028C9">
        <w:rPr>
          <w:i/>
          <w:iCs/>
        </w:rPr>
        <w:t xml:space="preserve">  Stk. </w:t>
      </w:r>
      <w:r w:rsidR="003D561A">
        <w:rPr>
          <w:i/>
          <w:iCs/>
        </w:rPr>
        <w:t>4</w:t>
      </w:r>
      <w:r w:rsidRPr="001028C9">
        <w:rPr>
          <w:i/>
          <w:iCs/>
        </w:rPr>
        <w:t xml:space="preserve">. </w:t>
      </w:r>
      <w:r w:rsidR="005F690B" w:rsidRPr="001028C9">
        <w:rPr>
          <w:i/>
          <w:iCs/>
        </w:rPr>
        <w:t xml:space="preserve"> </w:t>
      </w:r>
      <w:r w:rsidR="003A2045" w:rsidRPr="001028C9">
        <w:t>Selskaber</w:t>
      </w:r>
      <w:r w:rsidR="00DF4355">
        <w:t>,</w:t>
      </w:r>
      <w:r w:rsidR="003A2045" w:rsidRPr="001028C9">
        <w:t xml:space="preserve"> som er skattepligtige </w:t>
      </w:r>
      <w:r w:rsidR="001F61E5" w:rsidRPr="001028C9">
        <w:t xml:space="preserve">efter </w:t>
      </w:r>
      <w:r w:rsidR="00DF4355">
        <w:t xml:space="preserve">§ </w:t>
      </w:r>
      <w:r w:rsidR="001F61E5" w:rsidRPr="001028C9">
        <w:t xml:space="preserve">1, nr. 3, og </w:t>
      </w:r>
      <w:r w:rsidR="00C61B90" w:rsidRPr="001028C9">
        <w:t xml:space="preserve">som </w:t>
      </w:r>
      <w:r w:rsidR="003A2045" w:rsidRPr="001028C9">
        <w:t>er et datterselskab</w:t>
      </w:r>
      <w:r w:rsidR="000F6EE8" w:rsidRPr="001028C9">
        <w:t xml:space="preserve"> til</w:t>
      </w:r>
      <w:r w:rsidR="00183626" w:rsidRPr="001028C9">
        <w:t>,</w:t>
      </w:r>
      <w:r w:rsidR="003A2045" w:rsidRPr="001028C9">
        <w:t xml:space="preserve"> eller </w:t>
      </w:r>
      <w:r w:rsidR="00C61B90" w:rsidRPr="001028C9">
        <w:t xml:space="preserve">indgår i en koncern med et </w:t>
      </w:r>
      <w:r w:rsidR="00B54902" w:rsidRPr="001028C9">
        <w:t xml:space="preserve">selskab, som omfattes af </w:t>
      </w:r>
      <w:r w:rsidR="002F24F4" w:rsidRPr="001028C9">
        <w:t xml:space="preserve">stk. </w:t>
      </w:r>
      <w:r w:rsidR="004D2AFC" w:rsidRPr="001028C9">
        <w:t>1-</w:t>
      </w:r>
      <w:r w:rsidR="003D561A">
        <w:t>3</w:t>
      </w:r>
      <w:r w:rsidR="00B54902" w:rsidRPr="001028C9">
        <w:t xml:space="preserve">, </w:t>
      </w:r>
      <w:r w:rsidR="005446C3" w:rsidRPr="001028C9">
        <w:t xml:space="preserve">såfremt selskabets virksomhed i øvrigt har en </w:t>
      </w:r>
      <w:r w:rsidR="00C61B90" w:rsidRPr="001028C9">
        <w:t xml:space="preserve">tæt tilknytning </w:t>
      </w:r>
      <w:r w:rsidR="005446C3" w:rsidRPr="001028C9">
        <w:t xml:space="preserve">til </w:t>
      </w:r>
      <w:r w:rsidR="001F61E5" w:rsidRPr="001028C9">
        <w:t xml:space="preserve">aktiviteter </w:t>
      </w:r>
      <w:r w:rsidR="00C61B90" w:rsidRPr="001028C9">
        <w:t xml:space="preserve">omfattet af stk. </w:t>
      </w:r>
      <w:r w:rsidR="004D2AFC" w:rsidRPr="001028C9">
        <w:t>1</w:t>
      </w:r>
      <w:r w:rsidR="001F61E5" w:rsidRPr="001028C9">
        <w:t>-</w:t>
      </w:r>
      <w:r w:rsidR="00DF4355">
        <w:t>3</w:t>
      </w:r>
      <w:r w:rsidR="00C61B90" w:rsidRPr="001028C9">
        <w:t xml:space="preserve">, </w:t>
      </w:r>
      <w:r w:rsidR="000B3347" w:rsidRPr="001028C9">
        <w:t xml:space="preserve">f.eks. ved </w:t>
      </w:r>
      <w:r w:rsidR="00C61B90" w:rsidRPr="001028C9">
        <w:t xml:space="preserve">drift af havnefaciliteter, lastnings, losnings- og vedligeholdelsesfaciliteter, </w:t>
      </w:r>
      <w:r w:rsidR="00DF4355">
        <w:t xml:space="preserve">køb og </w:t>
      </w:r>
      <w:r w:rsidR="00C61B90" w:rsidRPr="001028C9">
        <w:t>salg af</w:t>
      </w:r>
      <w:r w:rsidR="00183626" w:rsidRPr="001028C9">
        <w:t xml:space="preserve"> produktionsstoffer</w:t>
      </w:r>
      <w:r w:rsidR="00C61B90" w:rsidRPr="001028C9">
        <w:t>. Det er en betingelse at aktiviteten ikke sker med henblik på salg af varer eller tjenesteydelser til slutbrugere i Grønland</w:t>
      </w:r>
      <w:r w:rsidR="003A2045" w:rsidRPr="001028C9">
        <w:t xml:space="preserve">. Det er endvidere en betingelse at selskabets aktiviteter ikke sker i direkte konkurrence </w:t>
      </w:r>
      <w:r w:rsidR="00C61B90" w:rsidRPr="001028C9">
        <w:t xml:space="preserve">med </w:t>
      </w:r>
      <w:r w:rsidR="008C255E" w:rsidRPr="001028C9">
        <w:t>selskab</w:t>
      </w:r>
      <w:r w:rsidR="003A2045" w:rsidRPr="001028C9">
        <w:t>er</w:t>
      </w:r>
      <w:r w:rsidR="008C255E" w:rsidRPr="001028C9">
        <w:t>, der har hjemsted i Grønland</w:t>
      </w:r>
      <w:r w:rsidR="007967E4" w:rsidRPr="001028C9">
        <w:t>.</w:t>
      </w:r>
    </w:p>
    <w:p w14:paraId="0DA214E2" w14:textId="62D3E241" w:rsidR="003F234C" w:rsidRDefault="00837A79" w:rsidP="0FC0AF23">
      <w:r w:rsidRPr="001028C9">
        <w:rPr>
          <w:i/>
          <w:iCs/>
        </w:rPr>
        <w:t xml:space="preserve">  Stk. </w:t>
      </w:r>
      <w:r w:rsidR="003D561A">
        <w:rPr>
          <w:i/>
          <w:iCs/>
        </w:rPr>
        <w:t>5</w:t>
      </w:r>
      <w:r w:rsidRPr="001028C9">
        <w:rPr>
          <w:i/>
          <w:iCs/>
        </w:rPr>
        <w:t xml:space="preserve">.  </w:t>
      </w:r>
      <w:r w:rsidR="008C255E" w:rsidRPr="001028C9">
        <w:t>Selskaber, der opfylder betingelserne i stk. 1</w:t>
      </w:r>
      <w:r w:rsidR="00DF4355">
        <w:t>-</w:t>
      </w:r>
      <w:r w:rsidR="003F234C">
        <w:t>4</w:t>
      </w:r>
      <w:r w:rsidR="00DF4355">
        <w:t>,</w:t>
      </w:r>
      <w:r w:rsidR="008C255E" w:rsidRPr="001028C9">
        <w:t xml:space="preserve"> kan vælge at blive omfattet af reglerne </w:t>
      </w:r>
      <w:r w:rsidR="00102599" w:rsidRPr="001028C9">
        <w:t xml:space="preserve">i dette kapitel </w:t>
      </w:r>
      <w:r w:rsidR="008C255E" w:rsidRPr="001028C9">
        <w:t>fra og med det første indkomstår, hvor betingelserne er opfyldt</w:t>
      </w:r>
      <w:r w:rsidR="00102599" w:rsidRPr="001028C9">
        <w:t>.</w:t>
      </w:r>
      <w:r w:rsidR="00126941">
        <w:t xml:space="preserve"> </w:t>
      </w:r>
      <w:r w:rsidR="00102599" w:rsidRPr="001028C9">
        <w:t xml:space="preserve">For selskaber, der er omfattet af stk. </w:t>
      </w:r>
      <w:r w:rsidR="003D561A">
        <w:t>4</w:t>
      </w:r>
      <w:r w:rsidR="00102599" w:rsidRPr="001028C9">
        <w:t xml:space="preserve">, er det en betingelse at </w:t>
      </w:r>
      <w:r w:rsidR="003F234C">
        <w:t xml:space="preserve">dette forinden er </w:t>
      </w:r>
      <w:r w:rsidR="00102599" w:rsidRPr="001028C9">
        <w:t xml:space="preserve">godkendt </w:t>
      </w:r>
      <w:r w:rsidR="003F234C">
        <w:t xml:space="preserve">af </w:t>
      </w:r>
      <w:r w:rsidR="00B82728">
        <w:t>Naalakkersuisut</w:t>
      </w:r>
      <w:r w:rsidR="003F234C">
        <w:t>, jf. stk. 1.</w:t>
      </w:r>
      <w:r w:rsidR="00102599" w:rsidRPr="001028C9">
        <w:t xml:space="preserve"> </w:t>
      </w:r>
      <w:r w:rsidR="008C255E" w:rsidRPr="001028C9">
        <w:t xml:space="preserve">Valget skal meddeles skatteforvaltningen </w:t>
      </w:r>
      <w:r w:rsidR="00B75C26" w:rsidRPr="001028C9">
        <w:t>senest 1 måned inden indkomstårets start på den måde skatteforvaltningen anviser.</w:t>
      </w:r>
      <w:r w:rsidR="007B1259">
        <w:t xml:space="preserve"> </w:t>
      </w:r>
      <w:r w:rsidR="00126941">
        <w:t xml:space="preserve">Valget efter 1. pkt. er bindende for selskabet i periode på mindst 5 indkomstår, jf. dog stk. 6. </w:t>
      </w:r>
      <w:r w:rsidR="00ED2E01">
        <w:t xml:space="preserve"> </w:t>
      </w:r>
      <w:r w:rsidR="003F234C" w:rsidRPr="001028C9">
        <w:t>Enhver, for hvem det skønnes at være af betydning, kan hos skatteforvaltningen indhente bindende forhåndsbesked, om et selskab kan omfattes af bestemmelserne i stk. 1-</w:t>
      </w:r>
      <w:r w:rsidR="003F234C">
        <w:t>4</w:t>
      </w:r>
      <w:r w:rsidR="003F234C" w:rsidRPr="001028C9">
        <w:t>.</w:t>
      </w:r>
      <w:r w:rsidR="00126941">
        <w:t xml:space="preserve"> Såfremt anmodningen om en bindende forhåndsbesked vedrører et selskab omfattet af stk. 4, skal forhåndsbeskeden dog godkendes af Naalakkersuisut. </w:t>
      </w:r>
    </w:p>
    <w:p w14:paraId="6D4BFFE5" w14:textId="40AA5FFA" w:rsidR="007B1259" w:rsidRPr="007D43A8" w:rsidRDefault="003F234C" w:rsidP="008D7E9F">
      <w:r>
        <w:t xml:space="preserve">  </w:t>
      </w:r>
      <w:r w:rsidRPr="00F93BBA">
        <w:rPr>
          <w:i/>
          <w:iCs/>
        </w:rPr>
        <w:t>Stk. 6.</w:t>
      </w:r>
      <w:r>
        <w:t xml:space="preserve">  </w:t>
      </w:r>
      <w:r w:rsidR="008B6399" w:rsidRPr="001028C9">
        <w:t xml:space="preserve">Skatteforvaltningen </w:t>
      </w:r>
      <w:r w:rsidR="00F5026C" w:rsidRPr="001028C9">
        <w:t xml:space="preserve">fastsætter, hvorledes der skal gås frem ved ind- og udtræden af beskatning efter </w:t>
      </w:r>
      <w:r w:rsidR="008B6399" w:rsidRPr="001028C9">
        <w:t>dette kapitel</w:t>
      </w:r>
      <w:r w:rsidR="00F5026C" w:rsidRPr="001028C9">
        <w:t>, herunder fastsætter vilkår.</w:t>
      </w:r>
      <w:r w:rsidR="00DA2332" w:rsidRPr="001028C9">
        <w:t xml:space="preserve"> </w:t>
      </w:r>
      <w:r w:rsidR="008D7E9F" w:rsidRPr="007D43A8">
        <w:t xml:space="preserve">Hvis </w:t>
      </w:r>
      <w:r w:rsidR="00570DA9" w:rsidRPr="007D43A8">
        <w:t xml:space="preserve">den skattepligtige i et indkomstår ikke længere opfylder </w:t>
      </w:r>
      <w:r w:rsidR="008D7E9F" w:rsidRPr="007D43A8">
        <w:t xml:space="preserve">kravene i stk. </w:t>
      </w:r>
      <w:r w:rsidR="00C06882" w:rsidRPr="007D43A8">
        <w:t>1</w:t>
      </w:r>
      <w:r w:rsidR="008D7E9F" w:rsidRPr="007D43A8">
        <w:t xml:space="preserve">-4, skal </w:t>
      </w:r>
      <w:r w:rsidR="007B1259" w:rsidRPr="007D43A8">
        <w:t xml:space="preserve">skatteforvaltningen træffe afgørelse og fastsætte vilkår om, at </w:t>
      </w:r>
      <w:r w:rsidR="008D7E9F" w:rsidRPr="007D43A8">
        <w:t xml:space="preserve">selskabet </w:t>
      </w:r>
      <w:r w:rsidR="007B1259" w:rsidRPr="007D43A8">
        <w:t xml:space="preserve">skal </w:t>
      </w:r>
      <w:r w:rsidR="008D7E9F" w:rsidRPr="007D43A8">
        <w:t>udtræde af beskatning</w:t>
      </w:r>
      <w:r w:rsidR="00ED2E01" w:rsidRPr="007D43A8">
        <w:t>en</w:t>
      </w:r>
      <w:r w:rsidR="008D7E9F" w:rsidRPr="007D43A8">
        <w:t xml:space="preserve"> efter dette kapitel senest ved begyndelsen af </w:t>
      </w:r>
      <w:r w:rsidR="008D7E9F" w:rsidRPr="007D43A8">
        <w:lastRenderedPageBreak/>
        <w:t xml:space="preserve">det </w:t>
      </w:r>
      <w:r w:rsidR="00570DA9" w:rsidRPr="007D43A8">
        <w:t xml:space="preserve">efter ligningsåret </w:t>
      </w:r>
      <w:r w:rsidR="008D7E9F" w:rsidRPr="007D43A8">
        <w:t xml:space="preserve">følgende indkomstår. Skatteforvaltningen kan </w:t>
      </w:r>
      <w:r w:rsidR="00C06882" w:rsidRPr="007D43A8">
        <w:t xml:space="preserve">dog </w:t>
      </w:r>
      <w:r w:rsidR="008D7E9F" w:rsidRPr="007D43A8">
        <w:t xml:space="preserve">give dispensation, såfremt </w:t>
      </w:r>
      <w:bookmarkStart w:id="1" w:name="_Hlk133832181"/>
      <w:r w:rsidR="00126941" w:rsidRPr="007D43A8">
        <w:t xml:space="preserve">fravigelserne skyldes </w:t>
      </w:r>
      <w:r w:rsidR="008D7E9F" w:rsidRPr="007D43A8">
        <w:t>særlige omstændigheder</w:t>
      </w:r>
      <w:r w:rsidR="00C06882" w:rsidRPr="007D43A8">
        <w:t>,</w:t>
      </w:r>
      <w:r w:rsidR="00570DA9" w:rsidRPr="007D43A8">
        <w:t xml:space="preserve"> eller hvis </w:t>
      </w:r>
      <w:r w:rsidR="00126941" w:rsidRPr="007D43A8">
        <w:t xml:space="preserve">fravigelserne </w:t>
      </w:r>
      <w:r w:rsidR="008D7E9F" w:rsidRPr="007D43A8">
        <w:t xml:space="preserve">er </w:t>
      </w:r>
      <w:r w:rsidR="00570DA9" w:rsidRPr="007D43A8">
        <w:t xml:space="preserve">af ubetydelig </w:t>
      </w:r>
      <w:r w:rsidR="007B1259" w:rsidRPr="007D43A8">
        <w:t>eller forbigående karakter</w:t>
      </w:r>
      <w:r w:rsidR="008D7E9F" w:rsidRPr="007D43A8">
        <w:t>.</w:t>
      </w:r>
    </w:p>
    <w:bookmarkEnd w:id="1"/>
    <w:p w14:paraId="4329E7FD" w14:textId="36E88DA1" w:rsidR="4A34913D" w:rsidRPr="001028C9" w:rsidRDefault="4A34913D" w:rsidP="2EA754B2">
      <w:r w:rsidRPr="001028C9">
        <w:rPr>
          <w:i/>
          <w:iCs/>
        </w:rPr>
        <w:t xml:space="preserve">  Stk. </w:t>
      </w:r>
      <w:r w:rsidR="00C06882">
        <w:rPr>
          <w:i/>
          <w:iCs/>
        </w:rPr>
        <w:t>7</w:t>
      </w:r>
      <w:r w:rsidRPr="001028C9">
        <w:rPr>
          <w:i/>
          <w:iCs/>
        </w:rPr>
        <w:t xml:space="preserve">.  </w:t>
      </w:r>
      <w:r w:rsidR="29C5CE1D" w:rsidRPr="001028C9">
        <w:t>Som moderselskab anses selskaber, der ejer mindst 25 procent af aktie- eller anpartskapitalen i det udbyttegivende selskab, datterselskabet, i en sammenhængende periode på mindst 1 år, inden for hvilken periode udbytteudlodningstidspunktet skal ligge.</w:t>
      </w:r>
    </w:p>
    <w:p w14:paraId="7426276E" w14:textId="24FD5E5A" w:rsidR="004D1E82" w:rsidRDefault="5EFAAD62" w:rsidP="2EA754B2">
      <w:r w:rsidRPr="001028C9">
        <w:rPr>
          <w:i/>
          <w:iCs/>
        </w:rPr>
        <w:t xml:space="preserve">  Stk. </w:t>
      </w:r>
      <w:r w:rsidR="00C06882">
        <w:rPr>
          <w:i/>
          <w:iCs/>
        </w:rPr>
        <w:t>8</w:t>
      </w:r>
      <w:r w:rsidRPr="001028C9">
        <w:rPr>
          <w:i/>
          <w:iCs/>
        </w:rPr>
        <w:t xml:space="preserve">.  </w:t>
      </w:r>
      <w:r w:rsidR="68B432E9" w:rsidRPr="001028C9">
        <w:t>Ved</w:t>
      </w:r>
      <w:r w:rsidRPr="001028C9">
        <w:t xml:space="preserve"> datterselskabs</w:t>
      </w:r>
      <w:r w:rsidR="48ED8B95" w:rsidRPr="001028C9">
        <w:t>udbytter</w:t>
      </w:r>
      <w:r w:rsidRPr="001028C9">
        <w:t xml:space="preserve"> forstås </w:t>
      </w:r>
      <w:r w:rsidR="331A8030" w:rsidRPr="001028C9">
        <w:t xml:space="preserve">udbytter af </w:t>
      </w:r>
      <w:r w:rsidRPr="001028C9">
        <w:t>aktier eller anparter, som ejes af et selskab</w:t>
      </w:r>
      <w:r w:rsidR="157B047B" w:rsidRPr="001028C9">
        <w:t xml:space="preserve">, </w:t>
      </w:r>
      <w:r w:rsidR="00A7360C" w:rsidRPr="001028C9">
        <w:t xml:space="preserve">som </w:t>
      </w:r>
      <w:r w:rsidR="157B047B" w:rsidRPr="001028C9">
        <w:t>har ejet mindst 25 pct. af aktie- eller anpartskapitalen i datterselskabet</w:t>
      </w:r>
      <w:r w:rsidRPr="001028C9">
        <w:t xml:space="preserve"> </w:t>
      </w:r>
      <w:r w:rsidR="4644DABD" w:rsidRPr="001028C9">
        <w:t>i en sammenhængende periode på mindst 1 år, inden for hvilken periode udbytteudlodningstidspunktet skal ligge</w:t>
      </w:r>
      <w:r w:rsidRPr="001028C9">
        <w:t>.</w:t>
      </w:r>
      <w:r w:rsidR="00C23776">
        <w:t xml:space="preserve">  </w:t>
      </w:r>
    </w:p>
    <w:p w14:paraId="7131F1D3" w14:textId="6A2F2EA9" w:rsidR="00F22339" w:rsidRPr="001028C9" w:rsidRDefault="00F22339" w:rsidP="00773F0F">
      <w:r w:rsidRPr="001028C9">
        <w:t xml:space="preserve">  </w:t>
      </w:r>
    </w:p>
    <w:p w14:paraId="0C0A4B7C" w14:textId="0595B776" w:rsidR="0035430A" w:rsidRPr="001028C9" w:rsidRDefault="00A7166D" w:rsidP="0FC0AF23">
      <w:r w:rsidRPr="001028C9">
        <w:t xml:space="preserve">  </w:t>
      </w:r>
      <w:r w:rsidRPr="001028C9">
        <w:rPr>
          <w:b/>
          <w:bCs/>
        </w:rPr>
        <w:t xml:space="preserve">§ </w:t>
      </w:r>
      <w:r w:rsidR="00DA2332" w:rsidRPr="001028C9">
        <w:rPr>
          <w:b/>
          <w:bCs/>
        </w:rPr>
        <w:t>3</w:t>
      </w:r>
      <w:r w:rsidRPr="001028C9">
        <w:rPr>
          <w:b/>
          <w:bCs/>
        </w:rPr>
        <w:t xml:space="preserve">8 </w:t>
      </w:r>
      <w:r w:rsidR="00DA2332" w:rsidRPr="001028C9">
        <w:rPr>
          <w:b/>
          <w:bCs/>
        </w:rPr>
        <w:t>i</w:t>
      </w:r>
      <w:r w:rsidRPr="001028C9">
        <w:rPr>
          <w:b/>
          <w:bCs/>
        </w:rPr>
        <w:t xml:space="preserve">.  </w:t>
      </w:r>
      <w:r w:rsidR="0035430A" w:rsidRPr="001028C9">
        <w:t xml:space="preserve">Den skattepligtige indkomst for </w:t>
      </w:r>
      <w:r w:rsidR="00574FB8" w:rsidRPr="001028C9">
        <w:t xml:space="preserve">de i § </w:t>
      </w:r>
      <w:r w:rsidR="00F1191B" w:rsidRPr="001028C9">
        <w:t>3</w:t>
      </w:r>
      <w:r w:rsidR="00574FB8" w:rsidRPr="001028C9">
        <w:t xml:space="preserve">8 </w:t>
      </w:r>
      <w:r w:rsidR="00F1191B" w:rsidRPr="001028C9">
        <w:t>h</w:t>
      </w:r>
      <w:r w:rsidR="00574FB8" w:rsidRPr="001028C9">
        <w:t xml:space="preserve">, </w:t>
      </w:r>
      <w:r w:rsidR="00F1191B" w:rsidRPr="001028C9">
        <w:t>stk. 1-</w:t>
      </w:r>
      <w:r w:rsidR="005F690B" w:rsidRPr="001028C9">
        <w:t>5</w:t>
      </w:r>
      <w:r w:rsidR="00574FB8" w:rsidRPr="001028C9">
        <w:t>, nævnte selskaber</w:t>
      </w:r>
      <w:r w:rsidR="005F690B" w:rsidRPr="001028C9">
        <w:t>, der har valgt at blive beskattet efter reglerne i dette kapitel,</w:t>
      </w:r>
      <w:r w:rsidR="00574FB8" w:rsidRPr="001028C9">
        <w:t xml:space="preserve"> </w:t>
      </w:r>
      <w:r w:rsidR="0035430A" w:rsidRPr="001028C9">
        <w:t xml:space="preserve">opgøres efter lovens almindelige regler med de </w:t>
      </w:r>
      <w:r w:rsidR="00CE61C4" w:rsidRPr="001028C9">
        <w:t>ændringer</w:t>
      </w:r>
      <w:r w:rsidR="004D1E82" w:rsidRPr="001028C9">
        <w:t>,</w:t>
      </w:r>
      <w:r w:rsidR="0035430A" w:rsidRPr="001028C9">
        <w:t xml:space="preserve"> der følger af denne bestemmelse. </w:t>
      </w:r>
    </w:p>
    <w:p w14:paraId="7B9B34BD" w14:textId="59D1AC4E" w:rsidR="0035430A" w:rsidRPr="001028C9" w:rsidRDefault="00525380" w:rsidP="0FC0AF23">
      <w:r w:rsidRPr="001028C9">
        <w:t xml:space="preserve">  </w:t>
      </w:r>
      <w:r w:rsidRPr="001028C9">
        <w:rPr>
          <w:i/>
          <w:iCs/>
        </w:rPr>
        <w:t>Stk. 2.</w:t>
      </w:r>
      <w:r w:rsidRPr="001028C9">
        <w:t xml:space="preserve"> </w:t>
      </w:r>
      <w:r w:rsidR="009C73BF" w:rsidRPr="001028C9">
        <w:t xml:space="preserve"> </w:t>
      </w:r>
      <w:r w:rsidR="0035430A" w:rsidRPr="001028C9">
        <w:t>Til den skattepligtige indkomst medregnes ikke udbytter</w:t>
      </w:r>
      <w:r w:rsidR="00574FB8" w:rsidRPr="001028C9">
        <w:t xml:space="preserve"> </w:t>
      </w:r>
      <w:r w:rsidR="0035430A" w:rsidRPr="001028C9">
        <w:t>modtage</w:t>
      </w:r>
      <w:r w:rsidR="00A7360C" w:rsidRPr="001028C9">
        <w:t>t</w:t>
      </w:r>
      <w:r w:rsidR="0035430A" w:rsidRPr="001028C9">
        <w:t xml:space="preserve"> fra selskaber omfattet af </w:t>
      </w:r>
      <w:r w:rsidR="00D00564" w:rsidRPr="001028C9">
        <w:t>§ 1, stk. 1, nr. 3, 4, 6 og 7,</w:t>
      </w:r>
      <w:r w:rsidR="0035430A" w:rsidRPr="001028C9">
        <w:t xml:space="preserve"> eller selskaber hjemmehørende i udlandet. Dette gælder dog kun udbytter af datterselskabsaktier</w:t>
      </w:r>
      <w:r w:rsidR="007F2E2F" w:rsidRPr="001028C9">
        <w:t xml:space="preserve">, jf. § </w:t>
      </w:r>
      <w:r w:rsidR="00F1191B" w:rsidRPr="001028C9">
        <w:t>38</w:t>
      </w:r>
      <w:r w:rsidR="007F2E2F" w:rsidRPr="001028C9">
        <w:t xml:space="preserve"> </w:t>
      </w:r>
      <w:r w:rsidR="00F1191B" w:rsidRPr="001028C9">
        <w:t>h</w:t>
      </w:r>
      <w:r w:rsidR="007F2E2F" w:rsidRPr="001028C9">
        <w:t xml:space="preserve">, stk. </w:t>
      </w:r>
      <w:r w:rsidR="005F690B" w:rsidRPr="001028C9">
        <w:t>8</w:t>
      </w:r>
      <w:r w:rsidR="00F9374D" w:rsidRPr="001028C9">
        <w:t xml:space="preserve"> og udbytter, hvor der efter § 86 er indeholdt en endelige udbytteskat</w:t>
      </w:r>
      <w:r w:rsidR="0035430A" w:rsidRPr="001028C9">
        <w:t xml:space="preserve">. </w:t>
      </w:r>
      <w:r w:rsidR="00D00564" w:rsidRPr="001028C9">
        <w:t xml:space="preserve">1. </w:t>
      </w:r>
      <w:r w:rsidR="003F234C">
        <w:t>p</w:t>
      </w:r>
      <w:r w:rsidR="00D00564" w:rsidRPr="001028C9">
        <w:t>kt. gælder dog kun for udbytter</w:t>
      </w:r>
      <w:r w:rsidR="00F9374D" w:rsidRPr="001028C9">
        <w:t>, jf. dog § 86</w:t>
      </w:r>
      <w:r w:rsidR="00D00564" w:rsidRPr="001028C9">
        <w:t xml:space="preserve">, hvor </w:t>
      </w:r>
      <w:r w:rsidR="00ED3D49" w:rsidRPr="001028C9">
        <w:t xml:space="preserve">det udbyttegivende selskab ved opgørelsen af den skattepligtige indkomst </w:t>
      </w:r>
      <w:r w:rsidR="00A7360C" w:rsidRPr="001028C9">
        <w:t xml:space="preserve">ikke </w:t>
      </w:r>
      <w:r w:rsidR="00ED3D49" w:rsidRPr="001028C9">
        <w:t xml:space="preserve">har </w:t>
      </w:r>
      <w:r w:rsidR="00CE61C4" w:rsidRPr="001028C9">
        <w:t xml:space="preserve">haft </w:t>
      </w:r>
      <w:r w:rsidR="00ED3D49" w:rsidRPr="001028C9">
        <w:t>fradrag for udlodningen af udbytter</w:t>
      </w:r>
      <w:r w:rsidR="00D00564" w:rsidRPr="001028C9">
        <w:t>.</w:t>
      </w:r>
      <w:r w:rsidR="000801F0" w:rsidRPr="001028C9">
        <w:t xml:space="preserve"> </w:t>
      </w:r>
      <w:r w:rsidR="008B6399" w:rsidRPr="001028C9">
        <w:t>Bestemmelsen i 1. pkt. omfatter heller ikke udbytte, i det omfang et datterselskab på et lavere ejerniveau har haft fradrag for udbytteudlodningen, uden at fradraget er modsvaret af beskatning af udbytteudlodningen til et mellemliggende niveau.</w:t>
      </w:r>
    </w:p>
    <w:p w14:paraId="1667B07A" w14:textId="317B2BC6" w:rsidR="000C5F64" w:rsidRPr="001028C9" w:rsidRDefault="000C5F64" w:rsidP="0FC0AF23">
      <w:r w:rsidRPr="001028C9">
        <w:t xml:space="preserve">  </w:t>
      </w:r>
      <w:r w:rsidRPr="001028C9">
        <w:rPr>
          <w:i/>
          <w:iCs/>
        </w:rPr>
        <w:t xml:space="preserve">Stk. </w:t>
      </w:r>
      <w:r w:rsidR="00787D8C">
        <w:rPr>
          <w:i/>
          <w:iCs/>
        </w:rPr>
        <w:t>3</w:t>
      </w:r>
      <w:r w:rsidRPr="001028C9">
        <w:rPr>
          <w:i/>
          <w:iCs/>
        </w:rPr>
        <w:t>.</w:t>
      </w:r>
      <w:r w:rsidRPr="001028C9">
        <w:t xml:space="preserve">  Uanset § 27 er der aldrig fradrag for </w:t>
      </w:r>
      <w:r w:rsidR="00CE61C4" w:rsidRPr="001028C9">
        <w:t xml:space="preserve">udlodningen af </w:t>
      </w:r>
      <w:r w:rsidRPr="001028C9">
        <w:t xml:space="preserve">udbytter. </w:t>
      </w:r>
    </w:p>
    <w:p w14:paraId="0F74BB87" w14:textId="77777777" w:rsidR="000C5F64" w:rsidRPr="001028C9" w:rsidRDefault="000C5F64" w:rsidP="00773F0F"/>
    <w:p w14:paraId="318DED0E" w14:textId="4CCD7829" w:rsidR="000C5F64" w:rsidRPr="001028C9" w:rsidRDefault="01C23B5A" w:rsidP="0FC0AF23">
      <w:r w:rsidRPr="001028C9">
        <w:t xml:space="preserve">  </w:t>
      </w:r>
      <w:r w:rsidRPr="001028C9">
        <w:rPr>
          <w:b/>
          <w:bCs/>
        </w:rPr>
        <w:t xml:space="preserve">§ </w:t>
      </w:r>
      <w:r w:rsidR="00F1191B" w:rsidRPr="001028C9">
        <w:rPr>
          <w:b/>
          <w:bCs/>
        </w:rPr>
        <w:t>38</w:t>
      </w:r>
      <w:r w:rsidR="1F401BAC" w:rsidRPr="001028C9">
        <w:rPr>
          <w:b/>
          <w:bCs/>
        </w:rPr>
        <w:t xml:space="preserve"> </w:t>
      </w:r>
      <w:r w:rsidR="00DA2332" w:rsidRPr="001028C9">
        <w:rPr>
          <w:b/>
          <w:bCs/>
        </w:rPr>
        <w:t>j</w:t>
      </w:r>
      <w:r w:rsidRPr="001028C9">
        <w:rPr>
          <w:b/>
          <w:bCs/>
        </w:rPr>
        <w:t xml:space="preserve">.  </w:t>
      </w:r>
      <w:r w:rsidR="37937998" w:rsidRPr="001028C9">
        <w:t>Uanset § 86</w:t>
      </w:r>
      <w:r w:rsidR="3344D8E4" w:rsidRPr="001028C9">
        <w:t>, stk. 1 og 2</w:t>
      </w:r>
      <w:r w:rsidR="37937998" w:rsidRPr="001028C9">
        <w:t xml:space="preserve">, skal </w:t>
      </w:r>
      <w:r w:rsidR="221A7CC3" w:rsidRPr="001028C9">
        <w:t xml:space="preserve">selskaber omfattet af § </w:t>
      </w:r>
      <w:r w:rsidR="00F1191B" w:rsidRPr="001028C9">
        <w:t>3</w:t>
      </w:r>
      <w:r w:rsidR="221A7CC3" w:rsidRPr="001028C9">
        <w:t xml:space="preserve">8 </w:t>
      </w:r>
      <w:r w:rsidR="00F1191B" w:rsidRPr="001028C9">
        <w:t>h</w:t>
      </w:r>
      <w:r w:rsidR="221A7CC3" w:rsidRPr="001028C9">
        <w:t>, stk. 1</w:t>
      </w:r>
      <w:r w:rsidR="00F1191B" w:rsidRPr="001028C9">
        <w:t>-</w:t>
      </w:r>
      <w:r w:rsidR="005F690B" w:rsidRPr="001028C9">
        <w:t>4, der har valgt at blive beskattet efter reglerne i dette kapitel,</w:t>
      </w:r>
      <w:r w:rsidR="221A7CC3" w:rsidRPr="001028C9">
        <w:t xml:space="preserve"> ved udlodningen af udbytter </w:t>
      </w:r>
      <w:r w:rsidRPr="001028C9">
        <w:t xml:space="preserve">indeholde en udbytteskat på 24 </w:t>
      </w:r>
      <w:r w:rsidR="46649701" w:rsidRPr="001028C9">
        <w:t>procent</w:t>
      </w:r>
      <w:r w:rsidR="4BD58221" w:rsidRPr="001028C9">
        <w:t>, jf. dog stk. 2.</w:t>
      </w:r>
      <w:r w:rsidR="1F401BAC" w:rsidRPr="001028C9">
        <w:t xml:space="preserve"> </w:t>
      </w:r>
      <w:r w:rsidR="00740452" w:rsidRPr="001028C9">
        <w:t xml:space="preserve">1. pkt. gælder også for de i </w:t>
      </w:r>
      <w:r w:rsidR="00E47565" w:rsidRPr="001028C9">
        <w:t>§ 87</w:t>
      </w:r>
      <w:r w:rsidR="00740452" w:rsidRPr="001028C9">
        <w:t xml:space="preserve">, stk. 1-3 nævnte </w:t>
      </w:r>
      <w:r w:rsidR="00CC3219" w:rsidRPr="001028C9">
        <w:t>udlodninger</w:t>
      </w:r>
      <w:r w:rsidR="00E47565" w:rsidRPr="001028C9">
        <w:t xml:space="preserve">. </w:t>
      </w:r>
      <w:r w:rsidR="748826B8" w:rsidRPr="001028C9">
        <w:t>Det indeholdte beløb benævnes udbytteskat, og er en endelige skat</w:t>
      </w:r>
      <w:r w:rsidR="1F401BAC" w:rsidRPr="001028C9">
        <w:t>.</w:t>
      </w:r>
      <w:r w:rsidR="4BD58221" w:rsidRPr="001028C9">
        <w:t xml:space="preserve"> </w:t>
      </w:r>
      <w:r w:rsidR="0D30B1E9" w:rsidRPr="001028C9">
        <w:t xml:space="preserve">Indeholdelsen går forud for andre krav på udbyttet, herunder modkrav fra aktie- eller anpartsselskabet. </w:t>
      </w:r>
      <w:r w:rsidR="4BD58221" w:rsidRPr="001028C9">
        <w:t>Indeholdelsen</w:t>
      </w:r>
      <w:r w:rsidR="1464F9A0" w:rsidRPr="001028C9">
        <w:t xml:space="preserve"> og meddelelse</w:t>
      </w:r>
      <w:r w:rsidR="4BD58221" w:rsidRPr="001028C9">
        <w:t xml:space="preserve"> </w:t>
      </w:r>
      <w:r w:rsidR="1464F9A0" w:rsidRPr="001028C9">
        <w:t xml:space="preserve">til skatteforvaltningen </w:t>
      </w:r>
      <w:r w:rsidR="4BD58221" w:rsidRPr="001028C9">
        <w:t xml:space="preserve">m.v. skal ske efter </w:t>
      </w:r>
      <w:r w:rsidR="1464F9A0" w:rsidRPr="001028C9">
        <w:t xml:space="preserve">reglerne i </w:t>
      </w:r>
      <w:r w:rsidR="4BD58221" w:rsidRPr="001028C9">
        <w:t>§ 8</w:t>
      </w:r>
      <w:r w:rsidR="1464F9A0" w:rsidRPr="001028C9">
        <w:t>8</w:t>
      </w:r>
      <w:r w:rsidR="52CD0E2C" w:rsidRPr="001028C9">
        <w:t xml:space="preserve">. </w:t>
      </w:r>
    </w:p>
    <w:p w14:paraId="68C44928" w14:textId="73B2DD61" w:rsidR="00110B94" w:rsidRPr="001028C9" w:rsidRDefault="00574FB8" w:rsidP="00110B94">
      <w:r w:rsidRPr="001028C9">
        <w:t xml:space="preserve">  </w:t>
      </w:r>
      <w:r w:rsidRPr="001028C9">
        <w:rPr>
          <w:i/>
          <w:iCs/>
        </w:rPr>
        <w:t xml:space="preserve">Stk. 2. </w:t>
      </w:r>
      <w:r w:rsidR="007B434C" w:rsidRPr="001028C9">
        <w:rPr>
          <w:i/>
          <w:iCs/>
        </w:rPr>
        <w:t xml:space="preserve"> </w:t>
      </w:r>
      <w:r w:rsidR="00525380" w:rsidRPr="001028C9">
        <w:t>H</w:t>
      </w:r>
      <w:r w:rsidR="009C73BF" w:rsidRPr="001028C9">
        <w:t xml:space="preserve">vis modtageren er et </w:t>
      </w:r>
      <w:r w:rsidR="00525380" w:rsidRPr="001028C9">
        <w:t xml:space="preserve">andet </w:t>
      </w:r>
      <w:r w:rsidR="009C73BF" w:rsidRPr="001028C9">
        <w:t>selskab</w:t>
      </w:r>
      <w:r w:rsidR="00783C2A">
        <w:t>,</w:t>
      </w:r>
      <w:r w:rsidR="001C3D07">
        <w:t xml:space="preserve"> omfattet af kapitel 3 b, </w:t>
      </w:r>
      <w:r w:rsidR="004D2AFC" w:rsidRPr="001C3D07">
        <w:t xml:space="preserve">og som </w:t>
      </w:r>
      <w:r w:rsidR="00864400" w:rsidRPr="001C3D07">
        <w:t>har valgt at blive beskattet efter reglerne i dette kapitel</w:t>
      </w:r>
      <w:r w:rsidR="00864400" w:rsidRPr="001028C9">
        <w:t>,</w:t>
      </w:r>
      <w:r w:rsidR="00525380" w:rsidRPr="001028C9">
        <w:t xml:space="preserve"> udgør udbytteskattesatsen dog 0 procent.</w:t>
      </w:r>
      <w:r w:rsidR="00110B94" w:rsidRPr="001028C9">
        <w:t xml:space="preserve"> 1. pkt. finder ikke anvendelse, hvis udbyttet fra det grønlandske selskab er en videreudlodning af udbytte, som dette selskab har modtaget direkte eller indirekte af datterselskabsaktier, i et selskab hjemmehørende i udlandet, og det grønlandske selskab ikke var retmæssig ejer af det modtagne udbytte.</w:t>
      </w:r>
      <w:r w:rsidR="00F1191B" w:rsidRPr="001028C9">
        <w:t>”</w:t>
      </w:r>
    </w:p>
    <w:p w14:paraId="3F578963" w14:textId="37319C43" w:rsidR="00CD7C73" w:rsidRDefault="00CD7C73" w:rsidP="00AA215D"/>
    <w:p w14:paraId="42C78FD5" w14:textId="01878B80" w:rsidR="0069427F" w:rsidRDefault="0069427F" w:rsidP="0069427F">
      <w:r>
        <w:rPr>
          <w:b/>
          <w:bCs/>
        </w:rPr>
        <w:t>1</w:t>
      </w:r>
      <w:r w:rsidR="00DB0E4E">
        <w:rPr>
          <w:b/>
          <w:bCs/>
        </w:rPr>
        <w:t>0</w:t>
      </w:r>
      <w:r w:rsidRPr="0FC0AF23">
        <w:rPr>
          <w:b/>
          <w:bCs/>
        </w:rPr>
        <w:t>.</w:t>
      </w:r>
      <w:r>
        <w:t xml:space="preserve"> I § 101, stk. 6, 2. punktum, ændres ”30 procent” til: ”1/3”.</w:t>
      </w:r>
    </w:p>
    <w:p w14:paraId="66C25302" w14:textId="77777777" w:rsidR="0069427F" w:rsidRPr="001028C9" w:rsidRDefault="0069427F" w:rsidP="00AA215D"/>
    <w:p w14:paraId="12FB9D96" w14:textId="6D3A4D68" w:rsidR="00AA215D" w:rsidRPr="00F93BBA" w:rsidRDefault="00AA215D" w:rsidP="00AA215D">
      <w:pPr>
        <w:jc w:val="center"/>
        <w:rPr>
          <w:b/>
          <w:bCs/>
        </w:rPr>
      </w:pPr>
      <w:r w:rsidRPr="00F93BBA">
        <w:rPr>
          <w:b/>
          <w:bCs/>
        </w:rPr>
        <w:t>§ 2</w:t>
      </w:r>
    </w:p>
    <w:p w14:paraId="70B883BE" w14:textId="77777777" w:rsidR="007129DE" w:rsidRPr="001028C9" w:rsidRDefault="007129DE" w:rsidP="00AA215D">
      <w:pPr>
        <w:jc w:val="center"/>
      </w:pPr>
    </w:p>
    <w:p w14:paraId="40DD81E6" w14:textId="5E713704" w:rsidR="0045445E" w:rsidRDefault="0045445E" w:rsidP="00AA215D">
      <w:r w:rsidRPr="001028C9">
        <w:t>Loven træder i kraft den 1. januar 2024 og har virkning fra og med indkomståret 2024.</w:t>
      </w:r>
    </w:p>
    <w:p w14:paraId="38587C9B" w14:textId="2FD82881" w:rsidR="00C23776" w:rsidRDefault="00C23776" w:rsidP="00AA215D">
      <w:r w:rsidRPr="00C23776">
        <w:rPr>
          <w:i/>
          <w:iCs/>
        </w:rPr>
        <w:lastRenderedPageBreak/>
        <w:t xml:space="preserve">  Stk. 2. </w:t>
      </w:r>
      <w:r>
        <w:rPr>
          <w:i/>
          <w:iCs/>
        </w:rPr>
        <w:t xml:space="preserve"> </w:t>
      </w:r>
      <w:r>
        <w:t xml:space="preserve">Et uudnyttet skattepligtig underskud </w:t>
      </w:r>
      <w:r w:rsidR="00A2225B">
        <w:t xml:space="preserve">kan </w:t>
      </w:r>
      <w:r>
        <w:t xml:space="preserve">kun fremføres udover </w:t>
      </w:r>
      <w:r w:rsidR="00A43230">
        <w:t>det 5. indkomstår</w:t>
      </w:r>
      <w:r>
        <w:t xml:space="preserve"> efter § 1, nr. </w:t>
      </w:r>
      <w:r w:rsidR="00E77E00">
        <w:t>4</w:t>
      </w:r>
      <w:r>
        <w:t>, såfremt det</w:t>
      </w:r>
      <w:r w:rsidR="00700341">
        <w:t xml:space="preserve"> er</w:t>
      </w:r>
      <w:r>
        <w:t xml:space="preserve"> </w:t>
      </w:r>
      <w:r w:rsidR="00A2225B">
        <w:t xml:space="preserve">opstået i et </w:t>
      </w:r>
      <w:r>
        <w:t>indkomstår, der begynder den 1. januar 201</w:t>
      </w:r>
      <w:r w:rsidR="00A43230">
        <w:t>8</w:t>
      </w:r>
      <w:r>
        <w:t xml:space="preserve"> eller senere.</w:t>
      </w:r>
    </w:p>
    <w:p w14:paraId="2A059068" w14:textId="77777777" w:rsidR="00403653" w:rsidRDefault="00403653" w:rsidP="00AA215D"/>
    <w:p w14:paraId="4560DD54" w14:textId="3017BFA6" w:rsidR="00C23776" w:rsidRDefault="00C23776" w:rsidP="00AA215D"/>
    <w:p w14:paraId="1A201EDF" w14:textId="77777777" w:rsidR="00C23776" w:rsidRDefault="00C23776" w:rsidP="00AA215D"/>
    <w:p w14:paraId="25608C94" w14:textId="77777777" w:rsidR="00C23776" w:rsidRDefault="00C23776" w:rsidP="00AA215D"/>
    <w:p w14:paraId="5EE5AE57" w14:textId="2C5E33BF" w:rsidR="0069427F" w:rsidRDefault="0069427F" w:rsidP="00AA215D"/>
    <w:p w14:paraId="34F3EEB2" w14:textId="21812FF2" w:rsidR="0069427F" w:rsidRDefault="0069427F" w:rsidP="00F93BBA">
      <w:pPr>
        <w:jc w:val="center"/>
        <w:rPr>
          <w:i/>
          <w:iCs/>
        </w:rPr>
      </w:pPr>
      <w:r w:rsidRPr="00F93BBA">
        <w:rPr>
          <w:i/>
          <w:iCs/>
        </w:rPr>
        <w:t>Grønlands selvstyre, den x. xx 2023</w:t>
      </w:r>
    </w:p>
    <w:p w14:paraId="74190D76" w14:textId="00264AB4" w:rsidR="0069427F" w:rsidRDefault="0069427F" w:rsidP="00AA215D">
      <w:pPr>
        <w:rPr>
          <w:i/>
          <w:iCs/>
        </w:rPr>
      </w:pPr>
    </w:p>
    <w:p w14:paraId="580C7EFB" w14:textId="727047BC" w:rsidR="0069427F" w:rsidRDefault="0069427F" w:rsidP="00AA215D">
      <w:pPr>
        <w:rPr>
          <w:i/>
          <w:iCs/>
        </w:rPr>
      </w:pPr>
    </w:p>
    <w:p w14:paraId="5EF15BB4" w14:textId="77777777" w:rsidR="0069427F" w:rsidRDefault="0069427F" w:rsidP="00510A6A">
      <w:pPr>
        <w:rPr>
          <w:b/>
          <w:bCs/>
        </w:rPr>
      </w:pPr>
    </w:p>
    <w:p w14:paraId="0C917332" w14:textId="1596FAE2" w:rsidR="005E5F5A" w:rsidRDefault="0069427F" w:rsidP="00510A6A">
      <w:pPr>
        <w:jc w:val="center"/>
      </w:pPr>
      <w:r w:rsidRPr="00F93BBA">
        <w:rPr>
          <w:b/>
          <w:bCs/>
        </w:rPr>
        <w:t>Formanden for Naalakkersuisut</w:t>
      </w:r>
    </w:p>
    <w:sectPr w:rsidR="005E5F5A">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351E" w14:textId="77777777" w:rsidR="00B8114C" w:rsidRDefault="00B8114C" w:rsidP="00AA215D">
      <w:pPr>
        <w:spacing w:line="240" w:lineRule="auto"/>
      </w:pPr>
      <w:r>
        <w:separator/>
      </w:r>
    </w:p>
  </w:endnote>
  <w:endnote w:type="continuationSeparator" w:id="0">
    <w:p w14:paraId="3138105A" w14:textId="77777777" w:rsidR="00B8114C" w:rsidRDefault="00B8114C" w:rsidP="00AA2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911F" w14:textId="20E48A36" w:rsidR="0069427F" w:rsidRDefault="0069427F">
    <w:pPr>
      <w:pStyle w:val="Sidefod"/>
    </w:pPr>
    <w:r>
      <w:t>EM 2023/xx</w:t>
    </w:r>
  </w:p>
  <w:p w14:paraId="70D0A74A" w14:textId="259083EE" w:rsidR="00651669" w:rsidRDefault="0069427F">
    <w:pPr>
      <w:pStyle w:val="Sidefod"/>
    </w:pPr>
    <w:r>
      <w:t>AN Sags.nr.: 2023-</w:t>
    </w:r>
    <w:r w:rsidR="00754AFA">
      <w:t>4166</w:t>
    </w:r>
    <w:r>
      <w:tab/>
    </w:r>
    <w:r w:rsidR="00651669">
      <w:fldChar w:fldCharType="begin"/>
    </w:r>
    <w:r w:rsidR="00651669">
      <w:instrText>PAGE   \* MERGEFORMAT</w:instrText>
    </w:r>
    <w:r w:rsidR="00651669">
      <w:fldChar w:fldCharType="separate"/>
    </w:r>
    <w:r w:rsidR="004B0C37">
      <w:rPr>
        <w:noProof/>
      </w:rPr>
      <w:t>1</w:t>
    </w:r>
    <w:r w:rsidR="0065166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8117" w14:textId="77777777" w:rsidR="00B8114C" w:rsidRDefault="00B8114C" w:rsidP="00AA215D">
      <w:pPr>
        <w:spacing w:line="240" w:lineRule="auto"/>
      </w:pPr>
      <w:r>
        <w:separator/>
      </w:r>
    </w:p>
  </w:footnote>
  <w:footnote w:type="continuationSeparator" w:id="0">
    <w:p w14:paraId="5CCCF7AE" w14:textId="77777777" w:rsidR="00B8114C" w:rsidRDefault="00B8114C" w:rsidP="00AA21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022B" w14:textId="2F29D0FD" w:rsidR="00AA215D" w:rsidRPr="00AA215D" w:rsidRDefault="00975167">
    <w:pPr>
      <w:pStyle w:val="Sidehoved"/>
      <w:rPr>
        <w:lang w:val="en-US"/>
      </w:rPr>
    </w:pPr>
    <w:r>
      <w:rPr>
        <w:lang w:val="en-US"/>
      </w:rPr>
      <w:t>8</w:t>
    </w:r>
    <w:r w:rsidR="00AA215D">
      <w:rPr>
        <w:lang w:val="en-US"/>
      </w:rPr>
      <w:t xml:space="preserve">. </w:t>
    </w:r>
    <w:proofErr w:type="spellStart"/>
    <w:r>
      <w:rPr>
        <w:lang w:val="en-US"/>
      </w:rPr>
      <w:t>juni</w:t>
    </w:r>
    <w:proofErr w:type="spellEnd"/>
    <w:r w:rsidR="00155BB6">
      <w:rPr>
        <w:lang w:val="en-US"/>
      </w:rPr>
      <w:t xml:space="preserve"> </w:t>
    </w:r>
    <w:r w:rsidR="00AA215D">
      <w:rPr>
        <w:lang w:val="en-US"/>
      </w:rPr>
      <w:t>202</w:t>
    </w:r>
    <w:r w:rsidR="00BB54AA">
      <w:rPr>
        <w:lang w:val="en-US"/>
      </w:rPr>
      <w:t>3</w:t>
    </w:r>
    <w:r w:rsidR="00AA215D">
      <w:rPr>
        <w:lang w:val="en-US"/>
      </w:rPr>
      <w:tab/>
    </w:r>
    <w:r w:rsidR="00AA215D">
      <w:rPr>
        <w:lang w:val="en-US"/>
      </w:rPr>
      <w:tab/>
      <w:t>EM 202</w:t>
    </w:r>
    <w:r w:rsidR="00BB54AA">
      <w:rPr>
        <w:lang w:val="en-US"/>
      </w:rPr>
      <w:t>3</w:t>
    </w:r>
    <w:r w:rsidR="00AA215D">
      <w:rPr>
        <w:lang w:val="en-US"/>
      </w:rPr>
      <w:t>/</w:t>
    </w:r>
    <w:r w:rsidR="00BB54AA">
      <w:rPr>
        <w:lang w:val="en-US"/>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336"/>
    <w:multiLevelType w:val="hybridMultilevel"/>
    <w:tmpl w:val="1C32FA76"/>
    <w:lvl w:ilvl="0" w:tplc="04060011">
      <w:start w:val="1"/>
      <w:numFmt w:val="decimal"/>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F547B9"/>
    <w:multiLevelType w:val="hybridMultilevel"/>
    <w:tmpl w:val="145A38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0104CB1"/>
    <w:multiLevelType w:val="hybridMultilevel"/>
    <w:tmpl w:val="C81EAB6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65BCE"/>
    <w:multiLevelType w:val="hybridMultilevel"/>
    <w:tmpl w:val="B9BAB03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26F0612"/>
    <w:multiLevelType w:val="hybridMultilevel"/>
    <w:tmpl w:val="43C2ECD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6A46AA"/>
    <w:multiLevelType w:val="hybridMultilevel"/>
    <w:tmpl w:val="BAA8791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DC81EE9"/>
    <w:multiLevelType w:val="hybridMultilevel"/>
    <w:tmpl w:val="D2EC25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75F4453"/>
    <w:multiLevelType w:val="hybridMultilevel"/>
    <w:tmpl w:val="6D6AF7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18"/>
    <w:rsid w:val="0000519F"/>
    <w:rsid w:val="0000792D"/>
    <w:rsid w:val="0002575F"/>
    <w:rsid w:val="00030DC2"/>
    <w:rsid w:val="000369D0"/>
    <w:rsid w:val="000505E1"/>
    <w:rsid w:val="00052787"/>
    <w:rsid w:val="00055E09"/>
    <w:rsid w:val="000609C4"/>
    <w:rsid w:val="000801F0"/>
    <w:rsid w:val="00091B3F"/>
    <w:rsid w:val="00092066"/>
    <w:rsid w:val="0009412F"/>
    <w:rsid w:val="000B2CCE"/>
    <w:rsid w:val="000B3347"/>
    <w:rsid w:val="000B557F"/>
    <w:rsid w:val="000C29C0"/>
    <w:rsid w:val="000C3F5C"/>
    <w:rsid w:val="000C5F64"/>
    <w:rsid w:val="000D67CE"/>
    <w:rsid w:val="000F3CC1"/>
    <w:rsid w:val="000F6EE8"/>
    <w:rsid w:val="00102599"/>
    <w:rsid w:val="001028C9"/>
    <w:rsid w:val="001062C0"/>
    <w:rsid w:val="00110B94"/>
    <w:rsid w:val="00114EF7"/>
    <w:rsid w:val="00122807"/>
    <w:rsid w:val="001243F3"/>
    <w:rsid w:val="00126941"/>
    <w:rsid w:val="00131062"/>
    <w:rsid w:val="00131B8F"/>
    <w:rsid w:val="001346C6"/>
    <w:rsid w:val="0014064B"/>
    <w:rsid w:val="00155BB6"/>
    <w:rsid w:val="00161FA2"/>
    <w:rsid w:val="00171958"/>
    <w:rsid w:val="00171BCC"/>
    <w:rsid w:val="001759FE"/>
    <w:rsid w:val="00181F12"/>
    <w:rsid w:val="00183626"/>
    <w:rsid w:val="0019206C"/>
    <w:rsid w:val="001A0A93"/>
    <w:rsid w:val="001A3E37"/>
    <w:rsid w:val="001B26CA"/>
    <w:rsid w:val="001C3D07"/>
    <w:rsid w:val="001D1DAB"/>
    <w:rsid w:val="001D3385"/>
    <w:rsid w:val="001F61E5"/>
    <w:rsid w:val="00200599"/>
    <w:rsid w:val="002057AD"/>
    <w:rsid w:val="00214931"/>
    <w:rsid w:val="00220238"/>
    <w:rsid w:val="00233EE8"/>
    <w:rsid w:val="00234C37"/>
    <w:rsid w:val="00253F72"/>
    <w:rsid w:val="00253F9C"/>
    <w:rsid w:val="00270056"/>
    <w:rsid w:val="002728EF"/>
    <w:rsid w:val="002801D4"/>
    <w:rsid w:val="00284459"/>
    <w:rsid w:val="00294A1C"/>
    <w:rsid w:val="002C0EBA"/>
    <w:rsid w:val="002C197A"/>
    <w:rsid w:val="002C64F4"/>
    <w:rsid w:val="002D0909"/>
    <w:rsid w:val="002D29B6"/>
    <w:rsid w:val="002E2405"/>
    <w:rsid w:val="002E2E94"/>
    <w:rsid w:val="002E6A20"/>
    <w:rsid w:val="002F24F4"/>
    <w:rsid w:val="002F5599"/>
    <w:rsid w:val="00303E24"/>
    <w:rsid w:val="00303E43"/>
    <w:rsid w:val="00305B63"/>
    <w:rsid w:val="00315F53"/>
    <w:rsid w:val="00324FF3"/>
    <w:rsid w:val="00342AFF"/>
    <w:rsid w:val="0035430A"/>
    <w:rsid w:val="00362809"/>
    <w:rsid w:val="003910CB"/>
    <w:rsid w:val="003A2045"/>
    <w:rsid w:val="003A4874"/>
    <w:rsid w:val="003B3ED1"/>
    <w:rsid w:val="003B51E7"/>
    <w:rsid w:val="003B5C93"/>
    <w:rsid w:val="003B5EC7"/>
    <w:rsid w:val="003D07E9"/>
    <w:rsid w:val="003D561A"/>
    <w:rsid w:val="003D7CC9"/>
    <w:rsid w:val="003E5506"/>
    <w:rsid w:val="003E62C1"/>
    <w:rsid w:val="003F234C"/>
    <w:rsid w:val="0040212D"/>
    <w:rsid w:val="00403653"/>
    <w:rsid w:val="00432088"/>
    <w:rsid w:val="00435FE4"/>
    <w:rsid w:val="004371AC"/>
    <w:rsid w:val="004516CE"/>
    <w:rsid w:val="0045445E"/>
    <w:rsid w:val="00461A13"/>
    <w:rsid w:val="004642A8"/>
    <w:rsid w:val="00482248"/>
    <w:rsid w:val="00495BE1"/>
    <w:rsid w:val="004974F0"/>
    <w:rsid w:val="004A41C8"/>
    <w:rsid w:val="004B0BA8"/>
    <w:rsid w:val="004B0C37"/>
    <w:rsid w:val="004B319B"/>
    <w:rsid w:val="004D1E82"/>
    <w:rsid w:val="004D2AFC"/>
    <w:rsid w:val="004D3E99"/>
    <w:rsid w:val="004E4F4F"/>
    <w:rsid w:val="00504A57"/>
    <w:rsid w:val="00510A6A"/>
    <w:rsid w:val="00510CF8"/>
    <w:rsid w:val="00513943"/>
    <w:rsid w:val="00513E74"/>
    <w:rsid w:val="00525165"/>
    <w:rsid w:val="00525380"/>
    <w:rsid w:val="00533022"/>
    <w:rsid w:val="00535E6B"/>
    <w:rsid w:val="0054085D"/>
    <w:rsid w:val="005446C3"/>
    <w:rsid w:val="00552CE7"/>
    <w:rsid w:val="00567C1B"/>
    <w:rsid w:val="00570DA9"/>
    <w:rsid w:val="00573F28"/>
    <w:rsid w:val="00574FB8"/>
    <w:rsid w:val="005778A1"/>
    <w:rsid w:val="00582D60"/>
    <w:rsid w:val="005A12FC"/>
    <w:rsid w:val="005B368B"/>
    <w:rsid w:val="005C1F2C"/>
    <w:rsid w:val="005C3F31"/>
    <w:rsid w:val="005C56ED"/>
    <w:rsid w:val="005E2EC3"/>
    <w:rsid w:val="005E5D87"/>
    <w:rsid w:val="005E5F5A"/>
    <w:rsid w:val="005F5896"/>
    <w:rsid w:val="005F690B"/>
    <w:rsid w:val="00616BB0"/>
    <w:rsid w:val="006252B8"/>
    <w:rsid w:val="00630347"/>
    <w:rsid w:val="00632305"/>
    <w:rsid w:val="00634A9F"/>
    <w:rsid w:val="00636A00"/>
    <w:rsid w:val="0064495E"/>
    <w:rsid w:val="006468E6"/>
    <w:rsid w:val="00651669"/>
    <w:rsid w:val="006544EA"/>
    <w:rsid w:val="00663EC5"/>
    <w:rsid w:val="00670736"/>
    <w:rsid w:val="00676046"/>
    <w:rsid w:val="00676A0C"/>
    <w:rsid w:val="0068073D"/>
    <w:rsid w:val="00687F8C"/>
    <w:rsid w:val="00692D63"/>
    <w:rsid w:val="0069427F"/>
    <w:rsid w:val="006C2716"/>
    <w:rsid w:val="006C3C78"/>
    <w:rsid w:val="006D53F7"/>
    <w:rsid w:val="006D7DCB"/>
    <w:rsid w:val="006E46DF"/>
    <w:rsid w:val="006F2B9B"/>
    <w:rsid w:val="006F4B3D"/>
    <w:rsid w:val="00700341"/>
    <w:rsid w:val="00703A31"/>
    <w:rsid w:val="00703CFB"/>
    <w:rsid w:val="0070629F"/>
    <w:rsid w:val="007066BC"/>
    <w:rsid w:val="007129DE"/>
    <w:rsid w:val="00714236"/>
    <w:rsid w:val="00723943"/>
    <w:rsid w:val="00727AF7"/>
    <w:rsid w:val="007340CF"/>
    <w:rsid w:val="0073764C"/>
    <w:rsid w:val="0074040D"/>
    <w:rsid w:val="00740452"/>
    <w:rsid w:val="00742445"/>
    <w:rsid w:val="007446C0"/>
    <w:rsid w:val="00745D18"/>
    <w:rsid w:val="007461B5"/>
    <w:rsid w:val="00754AFA"/>
    <w:rsid w:val="00757FDA"/>
    <w:rsid w:val="00773F0F"/>
    <w:rsid w:val="00775E2F"/>
    <w:rsid w:val="00780278"/>
    <w:rsid w:val="00783C2A"/>
    <w:rsid w:val="00787D8C"/>
    <w:rsid w:val="007967E4"/>
    <w:rsid w:val="007A34D9"/>
    <w:rsid w:val="007A42CB"/>
    <w:rsid w:val="007B1259"/>
    <w:rsid w:val="007B434C"/>
    <w:rsid w:val="007B46CB"/>
    <w:rsid w:val="007B5D0B"/>
    <w:rsid w:val="007C4A0A"/>
    <w:rsid w:val="007D1434"/>
    <w:rsid w:val="007D43A8"/>
    <w:rsid w:val="007E0001"/>
    <w:rsid w:val="007E18F2"/>
    <w:rsid w:val="007F1E63"/>
    <w:rsid w:val="007F20F0"/>
    <w:rsid w:val="007F2E2F"/>
    <w:rsid w:val="008033BD"/>
    <w:rsid w:val="00805CF3"/>
    <w:rsid w:val="008228C3"/>
    <w:rsid w:val="00822925"/>
    <w:rsid w:val="0083166A"/>
    <w:rsid w:val="00833221"/>
    <w:rsid w:val="008333C9"/>
    <w:rsid w:val="00837A79"/>
    <w:rsid w:val="00854EE4"/>
    <w:rsid w:val="00864400"/>
    <w:rsid w:val="008B201D"/>
    <w:rsid w:val="008B45A3"/>
    <w:rsid w:val="008B6399"/>
    <w:rsid w:val="008B77FC"/>
    <w:rsid w:val="008C255E"/>
    <w:rsid w:val="008D2D44"/>
    <w:rsid w:val="008D7E9F"/>
    <w:rsid w:val="008F53E5"/>
    <w:rsid w:val="00901F8E"/>
    <w:rsid w:val="00912068"/>
    <w:rsid w:val="00916CD6"/>
    <w:rsid w:val="00924944"/>
    <w:rsid w:val="00935A29"/>
    <w:rsid w:val="009379C0"/>
    <w:rsid w:val="0094138E"/>
    <w:rsid w:val="009517B9"/>
    <w:rsid w:val="009624E9"/>
    <w:rsid w:val="00975167"/>
    <w:rsid w:val="00980561"/>
    <w:rsid w:val="00984F3D"/>
    <w:rsid w:val="00987308"/>
    <w:rsid w:val="00990A96"/>
    <w:rsid w:val="009A17F6"/>
    <w:rsid w:val="009A2600"/>
    <w:rsid w:val="009A79ED"/>
    <w:rsid w:val="009B3F53"/>
    <w:rsid w:val="009B540B"/>
    <w:rsid w:val="009B6DD0"/>
    <w:rsid w:val="009C73BF"/>
    <w:rsid w:val="009D76FA"/>
    <w:rsid w:val="009E11A0"/>
    <w:rsid w:val="009E2C16"/>
    <w:rsid w:val="009E7B8C"/>
    <w:rsid w:val="009F720C"/>
    <w:rsid w:val="00A0407E"/>
    <w:rsid w:val="00A05660"/>
    <w:rsid w:val="00A05C75"/>
    <w:rsid w:val="00A10D67"/>
    <w:rsid w:val="00A15508"/>
    <w:rsid w:val="00A2225B"/>
    <w:rsid w:val="00A33AE4"/>
    <w:rsid w:val="00A35823"/>
    <w:rsid w:val="00A43230"/>
    <w:rsid w:val="00A45FB4"/>
    <w:rsid w:val="00A479A7"/>
    <w:rsid w:val="00A54EBA"/>
    <w:rsid w:val="00A61758"/>
    <w:rsid w:val="00A6601B"/>
    <w:rsid w:val="00A7166D"/>
    <w:rsid w:val="00A7360C"/>
    <w:rsid w:val="00A779A7"/>
    <w:rsid w:val="00A82FBA"/>
    <w:rsid w:val="00A94E0A"/>
    <w:rsid w:val="00A96A4F"/>
    <w:rsid w:val="00AA215D"/>
    <w:rsid w:val="00AA3D4B"/>
    <w:rsid w:val="00AA4728"/>
    <w:rsid w:val="00AD666B"/>
    <w:rsid w:val="00AE049A"/>
    <w:rsid w:val="00AE3CBF"/>
    <w:rsid w:val="00AE3EAB"/>
    <w:rsid w:val="00AF0889"/>
    <w:rsid w:val="00B1764B"/>
    <w:rsid w:val="00B4659C"/>
    <w:rsid w:val="00B54902"/>
    <w:rsid w:val="00B61771"/>
    <w:rsid w:val="00B6190B"/>
    <w:rsid w:val="00B64194"/>
    <w:rsid w:val="00B6625D"/>
    <w:rsid w:val="00B75C26"/>
    <w:rsid w:val="00B8114C"/>
    <w:rsid w:val="00B82728"/>
    <w:rsid w:val="00B84D1B"/>
    <w:rsid w:val="00B95727"/>
    <w:rsid w:val="00BA23CC"/>
    <w:rsid w:val="00BB54AA"/>
    <w:rsid w:val="00BC3EAE"/>
    <w:rsid w:val="00BD39DE"/>
    <w:rsid w:val="00BE316E"/>
    <w:rsid w:val="00BE36E2"/>
    <w:rsid w:val="00BF3BDD"/>
    <w:rsid w:val="00BF446E"/>
    <w:rsid w:val="00C01BD3"/>
    <w:rsid w:val="00C03036"/>
    <w:rsid w:val="00C0625B"/>
    <w:rsid w:val="00C06882"/>
    <w:rsid w:val="00C06BC6"/>
    <w:rsid w:val="00C11658"/>
    <w:rsid w:val="00C15096"/>
    <w:rsid w:val="00C23776"/>
    <w:rsid w:val="00C360CF"/>
    <w:rsid w:val="00C4215A"/>
    <w:rsid w:val="00C4329A"/>
    <w:rsid w:val="00C61B90"/>
    <w:rsid w:val="00C623AE"/>
    <w:rsid w:val="00C84519"/>
    <w:rsid w:val="00C941D4"/>
    <w:rsid w:val="00C97370"/>
    <w:rsid w:val="00CA06B2"/>
    <w:rsid w:val="00CA6D63"/>
    <w:rsid w:val="00CB3880"/>
    <w:rsid w:val="00CC3219"/>
    <w:rsid w:val="00CD0769"/>
    <w:rsid w:val="00CD2467"/>
    <w:rsid w:val="00CD3C8A"/>
    <w:rsid w:val="00CD7C73"/>
    <w:rsid w:val="00CE130A"/>
    <w:rsid w:val="00CE22C2"/>
    <w:rsid w:val="00CE61C4"/>
    <w:rsid w:val="00CF3F88"/>
    <w:rsid w:val="00D00564"/>
    <w:rsid w:val="00D0275A"/>
    <w:rsid w:val="00D0688E"/>
    <w:rsid w:val="00D31342"/>
    <w:rsid w:val="00D33F6B"/>
    <w:rsid w:val="00D410A5"/>
    <w:rsid w:val="00D4600E"/>
    <w:rsid w:val="00D700A3"/>
    <w:rsid w:val="00D77A0E"/>
    <w:rsid w:val="00D83692"/>
    <w:rsid w:val="00D917B2"/>
    <w:rsid w:val="00D95E10"/>
    <w:rsid w:val="00DA2332"/>
    <w:rsid w:val="00DA2364"/>
    <w:rsid w:val="00DB0E4E"/>
    <w:rsid w:val="00DB19EE"/>
    <w:rsid w:val="00DB326B"/>
    <w:rsid w:val="00DC37AE"/>
    <w:rsid w:val="00DD4A42"/>
    <w:rsid w:val="00DE5FE0"/>
    <w:rsid w:val="00DF4355"/>
    <w:rsid w:val="00E0721C"/>
    <w:rsid w:val="00E1416E"/>
    <w:rsid w:val="00E21465"/>
    <w:rsid w:val="00E3017F"/>
    <w:rsid w:val="00E3262B"/>
    <w:rsid w:val="00E33BBB"/>
    <w:rsid w:val="00E47565"/>
    <w:rsid w:val="00E52C70"/>
    <w:rsid w:val="00E63378"/>
    <w:rsid w:val="00E72E33"/>
    <w:rsid w:val="00E7649C"/>
    <w:rsid w:val="00E76720"/>
    <w:rsid w:val="00E77E00"/>
    <w:rsid w:val="00E77E0C"/>
    <w:rsid w:val="00E8698B"/>
    <w:rsid w:val="00EA499B"/>
    <w:rsid w:val="00EB1359"/>
    <w:rsid w:val="00EB4FC8"/>
    <w:rsid w:val="00EC1E0C"/>
    <w:rsid w:val="00EC2C9A"/>
    <w:rsid w:val="00EC544D"/>
    <w:rsid w:val="00ED2E01"/>
    <w:rsid w:val="00ED3D49"/>
    <w:rsid w:val="00ED47A6"/>
    <w:rsid w:val="00EE06A6"/>
    <w:rsid w:val="00F1191B"/>
    <w:rsid w:val="00F22339"/>
    <w:rsid w:val="00F225CF"/>
    <w:rsid w:val="00F25312"/>
    <w:rsid w:val="00F3059D"/>
    <w:rsid w:val="00F334E0"/>
    <w:rsid w:val="00F40C3C"/>
    <w:rsid w:val="00F4697A"/>
    <w:rsid w:val="00F5026C"/>
    <w:rsid w:val="00F52B14"/>
    <w:rsid w:val="00F74238"/>
    <w:rsid w:val="00F85378"/>
    <w:rsid w:val="00F918E2"/>
    <w:rsid w:val="00F9374D"/>
    <w:rsid w:val="00F93BBA"/>
    <w:rsid w:val="00F94AB1"/>
    <w:rsid w:val="00FA186C"/>
    <w:rsid w:val="00FA386B"/>
    <w:rsid w:val="00FC27C1"/>
    <w:rsid w:val="00FC3853"/>
    <w:rsid w:val="00FF0F71"/>
    <w:rsid w:val="00FF60B5"/>
    <w:rsid w:val="018004B4"/>
    <w:rsid w:val="01848D98"/>
    <w:rsid w:val="01C23B5A"/>
    <w:rsid w:val="02B01DE2"/>
    <w:rsid w:val="0451A0CF"/>
    <w:rsid w:val="0645F99B"/>
    <w:rsid w:val="0697B998"/>
    <w:rsid w:val="0860988E"/>
    <w:rsid w:val="0957B5A1"/>
    <w:rsid w:val="097D9A5D"/>
    <w:rsid w:val="09B631FD"/>
    <w:rsid w:val="0A4FBFDD"/>
    <w:rsid w:val="0A8A1181"/>
    <w:rsid w:val="0C68D588"/>
    <w:rsid w:val="0C7B92E3"/>
    <w:rsid w:val="0CEDD2BF"/>
    <w:rsid w:val="0D30B1E9"/>
    <w:rsid w:val="0E176344"/>
    <w:rsid w:val="0EC53DE9"/>
    <w:rsid w:val="0FB8FF4B"/>
    <w:rsid w:val="0FC0AF23"/>
    <w:rsid w:val="10DFB8E0"/>
    <w:rsid w:val="114F0406"/>
    <w:rsid w:val="128E7455"/>
    <w:rsid w:val="139B7F6D"/>
    <w:rsid w:val="1464F9A0"/>
    <w:rsid w:val="157B047B"/>
    <w:rsid w:val="1591F73E"/>
    <w:rsid w:val="16BDC2F0"/>
    <w:rsid w:val="16E62C06"/>
    <w:rsid w:val="18817B01"/>
    <w:rsid w:val="1E1B63E2"/>
    <w:rsid w:val="1E1F8478"/>
    <w:rsid w:val="1EFD9D3A"/>
    <w:rsid w:val="1F401BAC"/>
    <w:rsid w:val="20101735"/>
    <w:rsid w:val="20314B34"/>
    <w:rsid w:val="204384D1"/>
    <w:rsid w:val="20BD1A62"/>
    <w:rsid w:val="221A7CC3"/>
    <w:rsid w:val="229F5190"/>
    <w:rsid w:val="2325AD6B"/>
    <w:rsid w:val="2394BB60"/>
    <w:rsid w:val="26102A28"/>
    <w:rsid w:val="27857365"/>
    <w:rsid w:val="292143C6"/>
    <w:rsid w:val="29C5CE1D"/>
    <w:rsid w:val="29E9EE04"/>
    <w:rsid w:val="2AB1A599"/>
    <w:rsid w:val="2B3582BA"/>
    <w:rsid w:val="2C58E488"/>
    <w:rsid w:val="2CDCE7D7"/>
    <w:rsid w:val="2D82750D"/>
    <w:rsid w:val="2E7A3608"/>
    <w:rsid w:val="2E81C5C3"/>
    <w:rsid w:val="2EA754B2"/>
    <w:rsid w:val="2F1E456E"/>
    <w:rsid w:val="2F204116"/>
    <w:rsid w:val="310DB0B1"/>
    <w:rsid w:val="31282DD5"/>
    <w:rsid w:val="31360222"/>
    <w:rsid w:val="330A85BE"/>
    <w:rsid w:val="331A8030"/>
    <w:rsid w:val="3344D8E4"/>
    <w:rsid w:val="33BBB7CB"/>
    <w:rsid w:val="353126E0"/>
    <w:rsid w:val="37937998"/>
    <w:rsid w:val="37F65EAD"/>
    <w:rsid w:val="39132519"/>
    <w:rsid w:val="391D8F21"/>
    <w:rsid w:val="3963C0F7"/>
    <w:rsid w:val="3B25C548"/>
    <w:rsid w:val="3C5B370D"/>
    <w:rsid w:val="3EBBF611"/>
    <w:rsid w:val="3F22B05D"/>
    <w:rsid w:val="3F749E34"/>
    <w:rsid w:val="41E42455"/>
    <w:rsid w:val="43312298"/>
    <w:rsid w:val="4573382F"/>
    <w:rsid w:val="4644DABD"/>
    <w:rsid w:val="46649701"/>
    <w:rsid w:val="467499D5"/>
    <w:rsid w:val="48ED8B95"/>
    <w:rsid w:val="49294BFC"/>
    <w:rsid w:val="4A34913D"/>
    <w:rsid w:val="4AA0D9AD"/>
    <w:rsid w:val="4AD6B897"/>
    <w:rsid w:val="4BD58221"/>
    <w:rsid w:val="4BE36C19"/>
    <w:rsid w:val="4CA8ACCC"/>
    <w:rsid w:val="4D4121B8"/>
    <w:rsid w:val="4FF0ED9D"/>
    <w:rsid w:val="52028DBB"/>
    <w:rsid w:val="529232B9"/>
    <w:rsid w:val="52CD0E2C"/>
    <w:rsid w:val="53E9EB7F"/>
    <w:rsid w:val="5497B5C0"/>
    <w:rsid w:val="55570D4D"/>
    <w:rsid w:val="564CB777"/>
    <w:rsid w:val="578B23D6"/>
    <w:rsid w:val="59DC95CF"/>
    <w:rsid w:val="5EDC1F5F"/>
    <w:rsid w:val="5EFAAD62"/>
    <w:rsid w:val="61C5E0EC"/>
    <w:rsid w:val="63BC6F6C"/>
    <w:rsid w:val="670A299E"/>
    <w:rsid w:val="674FABDD"/>
    <w:rsid w:val="67D8C25E"/>
    <w:rsid w:val="68132168"/>
    <w:rsid w:val="68A6B23A"/>
    <w:rsid w:val="68B432E9"/>
    <w:rsid w:val="68BE92BB"/>
    <w:rsid w:val="68FC4881"/>
    <w:rsid w:val="697492BF"/>
    <w:rsid w:val="69BBEEB6"/>
    <w:rsid w:val="6A30547D"/>
    <w:rsid w:val="6B106320"/>
    <w:rsid w:val="6B14F9EB"/>
    <w:rsid w:val="6CAC3381"/>
    <w:rsid w:val="6D82C0F5"/>
    <w:rsid w:val="6E342832"/>
    <w:rsid w:val="6EB93633"/>
    <w:rsid w:val="6F1E9156"/>
    <w:rsid w:val="704E2C98"/>
    <w:rsid w:val="705CC721"/>
    <w:rsid w:val="726C9217"/>
    <w:rsid w:val="728F0D8A"/>
    <w:rsid w:val="72A62695"/>
    <w:rsid w:val="74238CD2"/>
    <w:rsid w:val="748826B8"/>
    <w:rsid w:val="76C397D2"/>
    <w:rsid w:val="77A29EF6"/>
    <w:rsid w:val="77D3ED99"/>
    <w:rsid w:val="77D8CD57"/>
    <w:rsid w:val="795DCA1A"/>
    <w:rsid w:val="7B960610"/>
    <w:rsid w:val="7EC470EC"/>
    <w:rsid w:val="7F7F01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9813"/>
  <w15:docId w15:val="{76854BDD-87B2-4880-835D-AD957D7F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5D"/>
    <w:pPr>
      <w:spacing w:after="0" w:line="288" w:lineRule="auto"/>
    </w:pPr>
    <w:rPr>
      <w:rFonts w:ascii="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A215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A215D"/>
    <w:rPr>
      <w:rFonts w:ascii="Times New Roman" w:hAnsi="Times New Roman" w:cs="Times New Roman"/>
      <w:sz w:val="24"/>
      <w:szCs w:val="24"/>
    </w:rPr>
  </w:style>
  <w:style w:type="paragraph" w:styleId="Sidefod">
    <w:name w:val="footer"/>
    <w:basedOn w:val="Normal"/>
    <w:link w:val="SidefodTegn"/>
    <w:uiPriority w:val="99"/>
    <w:unhideWhenUsed/>
    <w:rsid w:val="00AA215D"/>
    <w:pPr>
      <w:tabs>
        <w:tab w:val="center" w:pos="4819"/>
        <w:tab w:val="right" w:pos="9638"/>
      </w:tabs>
      <w:spacing w:line="240" w:lineRule="auto"/>
    </w:pPr>
  </w:style>
  <w:style w:type="character" w:customStyle="1" w:styleId="SidefodTegn">
    <w:name w:val="Sidefod Tegn"/>
    <w:basedOn w:val="Standardskrifttypeiafsnit"/>
    <w:link w:val="Sidefod"/>
    <w:uiPriority w:val="99"/>
    <w:rsid w:val="00AA215D"/>
    <w:rPr>
      <w:rFonts w:ascii="Times New Roman" w:hAnsi="Times New Roman" w:cs="Times New Roman"/>
      <w:sz w:val="24"/>
      <w:szCs w:val="24"/>
    </w:rPr>
  </w:style>
  <w:style w:type="table" w:styleId="Tabel-Gitter">
    <w:name w:val="Table Grid"/>
    <w:basedOn w:val="Tabel-Normal"/>
    <w:uiPriority w:val="59"/>
    <w:rsid w:val="005B3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4B0BA8"/>
    <w:rPr>
      <w:sz w:val="16"/>
      <w:szCs w:val="16"/>
    </w:rPr>
  </w:style>
  <w:style w:type="paragraph" w:styleId="Kommentartekst">
    <w:name w:val="annotation text"/>
    <w:basedOn w:val="Normal"/>
    <w:link w:val="KommentartekstTegn"/>
    <w:uiPriority w:val="99"/>
    <w:unhideWhenUsed/>
    <w:rsid w:val="004B0BA8"/>
    <w:pPr>
      <w:spacing w:line="240" w:lineRule="auto"/>
    </w:pPr>
    <w:rPr>
      <w:sz w:val="20"/>
      <w:szCs w:val="20"/>
    </w:rPr>
  </w:style>
  <w:style w:type="character" w:customStyle="1" w:styleId="KommentartekstTegn">
    <w:name w:val="Kommentartekst Tegn"/>
    <w:basedOn w:val="Standardskrifttypeiafsnit"/>
    <w:link w:val="Kommentartekst"/>
    <w:uiPriority w:val="99"/>
    <w:rsid w:val="004B0BA8"/>
    <w:rPr>
      <w:rFonts w:ascii="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4B0BA8"/>
    <w:rPr>
      <w:b/>
      <w:bCs/>
    </w:rPr>
  </w:style>
  <w:style w:type="character" w:customStyle="1" w:styleId="KommentaremneTegn">
    <w:name w:val="Kommentaremne Tegn"/>
    <w:basedOn w:val="KommentartekstTegn"/>
    <w:link w:val="Kommentaremne"/>
    <w:uiPriority w:val="99"/>
    <w:semiHidden/>
    <w:rsid w:val="004B0BA8"/>
    <w:rPr>
      <w:rFonts w:ascii="Times New Roman" w:hAnsi="Times New Roman" w:cs="Times New Roman"/>
      <w:b/>
      <w:bCs/>
      <w:sz w:val="20"/>
      <w:szCs w:val="20"/>
    </w:rPr>
  </w:style>
  <w:style w:type="paragraph" w:styleId="Markeringsbobletekst">
    <w:name w:val="Balloon Text"/>
    <w:basedOn w:val="Normal"/>
    <w:link w:val="MarkeringsbobletekstTegn"/>
    <w:uiPriority w:val="99"/>
    <w:semiHidden/>
    <w:unhideWhenUsed/>
    <w:rsid w:val="004B0BA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B0BA8"/>
    <w:rPr>
      <w:rFonts w:ascii="Tahoma" w:hAnsi="Tahoma" w:cs="Tahoma"/>
      <w:sz w:val="16"/>
      <w:szCs w:val="16"/>
    </w:rPr>
  </w:style>
  <w:style w:type="paragraph" w:styleId="Listeafsnit">
    <w:name w:val="List Paragraph"/>
    <w:basedOn w:val="Normal"/>
    <w:uiPriority w:val="34"/>
    <w:qFormat/>
    <w:rsid w:val="009F720C"/>
    <w:pPr>
      <w:ind w:left="720"/>
      <w:contextualSpacing/>
    </w:pPr>
  </w:style>
  <w:style w:type="paragraph" w:styleId="Korrektur">
    <w:name w:val="Revision"/>
    <w:hidden/>
    <w:uiPriority w:val="99"/>
    <w:semiHidden/>
    <w:rsid w:val="00181F12"/>
    <w:pPr>
      <w:spacing w:after="0" w:line="240" w:lineRule="auto"/>
    </w:pPr>
    <w:rPr>
      <w:rFonts w:ascii="Times New Roman" w:hAnsi="Times New Roman" w:cs="Times New Roman"/>
      <w:sz w:val="24"/>
      <w:szCs w:val="24"/>
    </w:rPr>
  </w:style>
  <w:style w:type="character" w:styleId="Hyperlink">
    <w:name w:val="Hyperlink"/>
    <w:basedOn w:val="Standardskrifttypeiafsnit"/>
    <w:uiPriority w:val="99"/>
    <w:unhideWhenUsed/>
    <w:rsid w:val="00A7360C"/>
    <w:rPr>
      <w:color w:val="0000FF" w:themeColor="hyperlink"/>
      <w:u w:val="single"/>
    </w:rPr>
  </w:style>
  <w:style w:type="character" w:customStyle="1" w:styleId="Ulstomtale1">
    <w:name w:val="Uløst omtale1"/>
    <w:basedOn w:val="Standardskrifttypeiafsnit"/>
    <w:uiPriority w:val="99"/>
    <w:semiHidden/>
    <w:unhideWhenUsed/>
    <w:rsid w:val="00A7360C"/>
    <w:rPr>
      <w:color w:val="605E5C"/>
      <w:shd w:val="clear" w:color="auto" w:fill="E1DFDD"/>
    </w:rPr>
  </w:style>
  <w:style w:type="character" w:styleId="BesgtLink">
    <w:name w:val="FollowedHyperlink"/>
    <w:basedOn w:val="Standardskrifttypeiafsnit"/>
    <w:uiPriority w:val="99"/>
    <w:semiHidden/>
    <w:unhideWhenUsed/>
    <w:rsid w:val="00632305"/>
    <w:rPr>
      <w:color w:val="800080" w:themeColor="followedHyperlink"/>
      <w:u w:val="single"/>
    </w:rPr>
  </w:style>
  <w:style w:type="paragraph" w:customStyle="1" w:styleId="paragraf">
    <w:name w:val="paragraf"/>
    <w:basedOn w:val="Normal"/>
    <w:rsid w:val="005E5F5A"/>
    <w:pPr>
      <w:spacing w:before="100" w:beforeAutospacing="1" w:after="100" w:afterAutospacing="1" w:line="240" w:lineRule="auto"/>
    </w:pPr>
    <w:rPr>
      <w:rFonts w:eastAsia="Times New Roman"/>
      <w:lang w:eastAsia="da-DK"/>
    </w:rPr>
  </w:style>
  <w:style w:type="character" w:customStyle="1" w:styleId="paragrafnr">
    <w:name w:val="paragrafnr"/>
    <w:basedOn w:val="Standardskrifttypeiafsnit"/>
    <w:rsid w:val="005E5F5A"/>
  </w:style>
  <w:style w:type="paragraph" w:customStyle="1" w:styleId="stk2">
    <w:name w:val="stk2"/>
    <w:basedOn w:val="Normal"/>
    <w:rsid w:val="005E5F5A"/>
    <w:pPr>
      <w:spacing w:before="100" w:beforeAutospacing="1" w:after="100" w:afterAutospacing="1" w:line="240" w:lineRule="auto"/>
    </w:pPr>
    <w:rPr>
      <w:rFonts w:eastAsia="Times New Roman"/>
      <w:lang w:eastAsia="da-DK"/>
    </w:rPr>
  </w:style>
  <w:style w:type="character" w:customStyle="1" w:styleId="stknr">
    <w:name w:val="stknr"/>
    <w:basedOn w:val="Standardskrifttypeiafsnit"/>
    <w:rsid w:val="005E5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555299">
      <w:bodyDiv w:val="1"/>
      <w:marLeft w:val="0"/>
      <w:marRight w:val="0"/>
      <w:marTop w:val="0"/>
      <w:marBottom w:val="0"/>
      <w:divBdr>
        <w:top w:val="none" w:sz="0" w:space="0" w:color="auto"/>
        <w:left w:val="none" w:sz="0" w:space="0" w:color="auto"/>
        <w:bottom w:val="none" w:sz="0" w:space="0" w:color="auto"/>
        <w:right w:val="none" w:sz="0" w:space="0" w:color="auto"/>
      </w:divBdr>
      <w:divsChild>
        <w:div w:id="693577923">
          <w:marLeft w:val="0"/>
          <w:marRight w:val="0"/>
          <w:marTop w:val="0"/>
          <w:marBottom w:val="0"/>
          <w:divBdr>
            <w:top w:val="none" w:sz="0" w:space="0" w:color="auto"/>
            <w:left w:val="none" w:sz="0" w:space="0" w:color="auto"/>
            <w:bottom w:val="none" w:sz="0" w:space="0" w:color="auto"/>
            <w:right w:val="none" w:sz="0" w:space="0" w:color="auto"/>
          </w:divBdr>
        </w:div>
        <w:div w:id="11135994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L\AppData\Local\cBrain\F2\.tmp\4b5a3c8e2f894a31b173f9f6c113e8a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BE95-968F-4CB4-81EA-B18AD551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4b5a3c8e2f894a31b173f9f6c113e8a1</Template>
  <TotalTime>2067</TotalTime>
  <Pages>6</Pages>
  <Words>2246</Words>
  <Characters>13701</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Nielsen</dc:creator>
  <cp:keywords/>
  <dc:description/>
  <cp:lastModifiedBy>Per Nielsen</cp:lastModifiedBy>
  <cp:revision>107</cp:revision>
  <dcterms:created xsi:type="dcterms:W3CDTF">2022-11-18T04:49:00Z</dcterms:created>
  <dcterms:modified xsi:type="dcterms:W3CDTF">2023-06-08T13:43:00Z</dcterms:modified>
</cp:coreProperties>
</file>