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8A919" w14:textId="77777777" w:rsidR="0089378C" w:rsidRPr="000E1F33" w:rsidRDefault="0089378C" w:rsidP="00222D03">
      <w:r w:rsidRPr="000E1F33">
        <w:t>FORORD</w:t>
      </w:r>
    </w:p>
    <w:p w14:paraId="434BD7DC" w14:textId="77777777" w:rsidR="0089378C" w:rsidRPr="000E1F33" w:rsidRDefault="0089378C" w:rsidP="00222D03"/>
    <w:p w14:paraId="531E6A34" w14:textId="6CE2AE58" w:rsidR="0089378C" w:rsidRPr="000E1F33" w:rsidRDefault="0089378C" w:rsidP="00222D03">
      <w:r w:rsidRPr="000E1F33">
        <w:t>At skabe en forandring kræver, at vi alle er villige til at forandre os</w:t>
      </w:r>
      <w:r w:rsidR="000D4F0A" w:rsidRPr="000E1F33">
        <w:t xml:space="preserve">. Dét </w:t>
      </w:r>
      <w:r w:rsidR="007D2265" w:rsidRPr="000E1F33">
        <w:t>a</w:t>
      </w:r>
      <w:r w:rsidRPr="000E1F33">
        <w:t xml:space="preserve">t gennemgå en national forandring – en transformation – lykkes kun, hvis vi mennesker formår at ændre vores handlemåder. </w:t>
      </w:r>
      <w:r w:rsidR="00F755EC" w:rsidRPr="000E1F33">
        <w:t>Og a</w:t>
      </w:r>
      <w:r w:rsidRPr="000E1F33">
        <w:t xml:space="preserve">t vi som samfund byder nye metoder velkomne, imens vi sammen hjælper og støtter hinanden i at tage afsked med langsommelige procedurer og ”at gøre, som vi plejer”.  </w:t>
      </w:r>
    </w:p>
    <w:p w14:paraId="50DD30EC" w14:textId="77777777" w:rsidR="0089378C" w:rsidRPr="000E1F33" w:rsidRDefault="0089378C" w:rsidP="00222D03"/>
    <w:p w14:paraId="50AAAB05" w14:textId="77777777" w:rsidR="0089378C" w:rsidRPr="000E1F33" w:rsidRDefault="0089378C" w:rsidP="00222D03">
      <w:r w:rsidRPr="000E1F33">
        <w:t xml:space="preserve">Vores digitale transformation må dog aldrig blive implementeret alene for digitaliseringens skyld. Den skal tjene et formål – og det gør den. </w:t>
      </w:r>
    </w:p>
    <w:p w14:paraId="3E6FBE20" w14:textId="77777777" w:rsidR="0089378C" w:rsidRPr="000E1F33" w:rsidRDefault="0089378C" w:rsidP="00222D03"/>
    <w:p w14:paraId="564CC2CC" w14:textId="0172345F" w:rsidR="0089378C" w:rsidRPr="000E1F33" w:rsidRDefault="0089378C" w:rsidP="00222D03">
      <w:r w:rsidRPr="000E1F33">
        <w:t xml:space="preserve">I et land som Grønland med </w:t>
      </w:r>
      <w:r w:rsidR="007D2265" w:rsidRPr="000E1F33">
        <w:t xml:space="preserve">store </w:t>
      </w:r>
      <w:r w:rsidRPr="000E1F33">
        <w:t xml:space="preserve">afstande </w:t>
      </w:r>
      <w:r w:rsidR="007D2265" w:rsidRPr="000E1F33">
        <w:t xml:space="preserve">og </w:t>
      </w:r>
      <w:r w:rsidR="004F2F43" w:rsidRPr="000E1F33">
        <w:t xml:space="preserve">flere </w:t>
      </w:r>
      <w:r w:rsidR="000D4F0A" w:rsidRPr="000E1F33">
        <w:t>øsamfund</w:t>
      </w:r>
      <w:r w:rsidRPr="000E1F33">
        <w:t>, er digitaliseringen den vej, der forener os</w:t>
      </w:r>
      <w:r w:rsidR="00D77CFC" w:rsidRPr="000E1F33">
        <w:t xml:space="preserve"> og bringer </w:t>
      </w:r>
      <w:r w:rsidR="00F755EC" w:rsidRPr="000E1F33">
        <w:t>om</w:t>
      </w:r>
      <w:r w:rsidR="00D77CFC" w:rsidRPr="000E1F33">
        <w:t>verden</w:t>
      </w:r>
      <w:r w:rsidR="004F2F43" w:rsidRPr="000E1F33">
        <w:t>en</w:t>
      </w:r>
      <w:r w:rsidR="00D77CFC" w:rsidRPr="000E1F33">
        <w:t xml:space="preserve"> ind i vores </w:t>
      </w:r>
      <w:r w:rsidR="007D2265" w:rsidRPr="000E1F33">
        <w:t>hjem</w:t>
      </w:r>
      <w:r w:rsidR="000068F7" w:rsidRPr="000E1F33">
        <w:t>.</w:t>
      </w:r>
    </w:p>
    <w:p w14:paraId="66FED083" w14:textId="77777777" w:rsidR="000068F7" w:rsidRPr="000E1F33" w:rsidRDefault="000068F7" w:rsidP="00222D03"/>
    <w:p w14:paraId="59D9F5AF" w14:textId="191069E0" w:rsidR="0089378C" w:rsidRPr="000E1F33" w:rsidRDefault="0089378C" w:rsidP="00222D03">
      <w:r w:rsidRPr="000E1F33">
        <w:t xml:space="preserve">Digitaliseringen giver os </w:t>
      </w:r>
      <w:r w:rsidR="000068F7" w:rsidRPr="000E1F33">
        <w:t xml:space="preserve">også </w:t>
      </w:r>
      <w:r w:rsidRPr="000E1F33">
        <w:t>de bedste forudsætninger for at skabe en langt hurtigere og mere effektiv kommunikation med vores borgere og virksomheder, ligesom den giver os de bedste forudsætninger for et hurtigt og nemt samarbejde internt i det fælles offentlige Grønland.</w:t>
      </w:r>
    </w:p>
    <w:p w14:paraId="3E77AF09" w14:textId="77777777" w:rsidR="00697641" w:rsidRPr="000E1F33" w:rsidRDefault="00697641" w:rsidP="00222D03"/>
    <w:p w14:paraId="05BE5CB6" w14:textId="64999694" w:rsidR="0089378C" w:rsidRPr="000E1F33" w:rsidRDefault="00697641" w:rsidP="00222D03">
      <w:r w:rsidRPr="000E1F33">
        <w:t xml:space="preserve">Naalakkersuisuts mål om at lede landet i åbenhed understøttes af målet for </w:t>
      </w:r>
      <w:r w:rsidR="0089378C" w:rsidRPr="000E1F33">
        <w:t xml:space="preserve">vores digitale transformation </w:t>
      </w:r>
      <w:r w:rsidRPr="000E1F33">
        <w:t xml:space="preserve">om </w:t>
      </w:r>
      <w:r w:rsidR="0089378C" w:rsidRPr="000E1F33">
        <w:t xml:space="preserve">at skabe gennemsigtighed i det fælles offentlige og derved bygge broen til et effektiviseret samarbejde mellem de enkelte offentlige instanser. </w:t>
      </w:r>
    </w:p>
    <w:p w14:paraId="72F75BED" w14:textId="77777777" w:rsidR="0089378C" w:rsidRPr="000E1F33" w:rsidRDefault="0089378C" w:rsidP="00222D03"/>
    <w:p w14:paraId="168E7A94" w14:textId="434C514E" w:rsidR="0089378C" w:rsidRPr="000E1F33" w:rsidRDefault="0089378C" w:rsidP="00222D03">
      <w:r w:rsidRPr="000E1F33">
        <w:t xml:space="preserve">I denne effektiviseringsproces kommer digitaliseringen til at </w:t>
      </w:r>
      <w:r w:rsidR="00697641" w:rsidRPr="000E1F33">
        <w:t xml:space="preserve">understøtte endnu et </w:t>
      </w:r>
      <w:r w:rsidR="004F2F43" w:rsidRPr="000E1F33">
        <w:t xml:space="preserve">af Naalakkersuisuts </w:t>
      </w:r>
      <w:r w:rsidR="00697641" w:rsidRPr="000E1F33">
        <w:t>mål</w:t>
      </w:r>
      <w:r w:rsidR="004F2F43" w:rsidRPr="000E1F33">
        <w:t>. Et mål, som</w:t>
      </w:r>
      <w:r w:rsidR="00697641" w:rsidRPr="000E1F33">
        <w:t xml:space="preserve"> </w:t>
      </w:r>
      <w:r w:rsidR="004F2F43" w:rsidRPr="000E1F33">
        <w:t xml:space="preserve">handler om at </w:t>
      </w:r>
      <w:r w:rsidRPr="000E1F33">
        <w:t xml:space="preserve">lette vores administration, </w:t>
      </w:r>
      <w:r w:rsidR="004F2F43" w:rsidRPr="000E1F33">
        <w:t>imens vi</w:t>
      </w:r>
      <w:r w:rsidR="000068F7" w:rsidRPr="000E1F33">
        <w:t xml:space="preserve"> </w:t>
      </w:r>
      <w:r w:rsidRPr="000E1F33">
        <w:t xml:space="preserve">sikrer alle borgere en mere ensartet og transparant sagsbehandling. </w:t>
      </w:r>
    </w:p>
    <w:p w14:paraId="5C684B15" w14:textId="77777777" w:rsidR="0089378C" w:rsidRPr="000E1F33" w:rsidRDefault="0089378C" w:rsidP="00222D03"/>
    <w:p w14:paraId="13150FE2" w14:textId="3EDCA7EB" w:rsidR="000068F7" w:rsidRPr="000E1F33" w:rsidRDefault="0089378C" w:rsidP="00222D03">
      <w:r w:rsidRPr="000E1F33">
        <w:t>I dag er størstedelen af al innovation drevet af data. I takt med at vi som samfund får digitaliseringen ind under huden</w:t>
      </w:r>
      <w:r w:rsidR="004F2F43" w:rsidRPr="000E1F33">
        <w:t>,</w:t>
      </w:r>
      <w:r w:rsidRPr="000E1F33">
        <w:t xml:space="preserve"> åbner transformationen op for </w:t>
      </w:r>
      <w:r w:rsidR="00F755EC" w:rsidRPr="000E1F33">
        <w:t xml:space="preserve">en </w:t>
      </w:r>
      <w:r w:rsidRPr="000E1F33">
        <w:t xml:space="preserve">helt ny viden om vores land alene fordi, data er let at tilgå og let at vedligeholde. </w:t>
      </w:r>
      <w:r w:rsidR="000068F7" w:rsidRPr="000E1F33">
        <w:t>Ydermere afføder vores digitale transformation de bedste forudsætninger for at udvikle os. For at arbejde og tænke innovativt.</w:t>
      </w:r>
    </w:p>
    <w:p w14:paraId="2176E281" w14:textId="77777777" w:rsidR="0089378C" w:rsidRPr="000E1F33" w:rsidRDefault="0089378C" w:rsidP="00222D03"/>
    <w:p w14:paraId="68DC2196" w14:textId="32AB1E75" w:rsidR="0089378C" w:rsidRPr="000E1F33" w:rsidRDefault="0089378C" w:rsidP="00222D03">
      <w:r w:rsidRPr="000E1F33">
        <w:t>En reel digital transformation handler om at tænke nyt og finde nye måder, vi som samfund kan skabe værdi på. For at vi opnår en succesfuld digital transformation</w:t>
      </w:r>
      <w:r w:rsidR="00EC1D10" w:rsidRPr="000E1F33">
        <w:t>,</w:t>
      </w:r>
      <w:r w:rsidRPr="000E1F33">
        <w:t xml:space="preserve"> handler det imidlertid om, at vi får alle med ombord.  </w:t>
      </w:r>
    </w:p>
    <w:p w14:paraId="60017692" w14:textId="77777777" w:rsidR="0089378C" w:rsidRPr="000E1F33" w:rsidRDefault="0089378C" w:rsidP="00222D03"/>
    <w:p w14:paraId="332E9B47" w14:textId="2EC3F25D" w:rsidR="0089378C" w:rsidRPr="000E1F33" w:rsidRDefault="0089378C" w:rsidP="00222D03">
      <w:r w:rsidRPr="000E1F33">
        <w:t xml:space="preserve">Den digitale transformation af vores samfund </w:t>
      </w:r>
      <w:r w:rsidR="00EC1D10" w:rsidRPr="000E1F33">
        <w:t>stiller</w:t>
      </w:r>
      <w:r w:rsidRPr="000E1F33">
        <w:t xml:space="preserve"> helt nye krav til </w:t>
      </w:r>
      <w:r w:rsidR="000068F7" w:rsidRPr="000E1F33">
        <w:t>offentlige myndigheder, private virksomheder og borgere</w:t>
      </w:r>
      <w:r w:rsidR="00675CC0" w:rsidRPr="000E1F33">
        <w:t xml:space="preserve">. Og den </w:t>
      </w:r>
      <w:r w:rsidRPr="000E1F33">
        <w:t>er først fuldendt den dag borgere, virksomheder og det fælles offentlige Grønland tænker ”digitalt først” og agerer ud fra et digitalt mindset</w:t>
      </w:r>
      <w:r w:rsidR="000068F7" w:rsidRPr="000E1F33">
        <w:t xml:space="preserve"> med sikkerhed i højsæde</w:t>
      </w:r>
      <w:r w:rsidRPr="000E1F33">
        <w:t xml:space="preserve">. </w:t>
      </w:r>
    </w:p>
    <w:p w14:paraId="1E07BD46" w14:textId="77777777" w:rsidR="0089378C" w:rsidRPr="000E1F33" w:rsidRDefault="0089378C" w:rsidP="00222D03"/>
    <w:p w14:paraId="29F4EF09" w14:textId="77777777" w:rsidR="0089378C" w:rsidRPr="000E1F33" w:rsidRDefault="0089378C" w:rsidP="00222D03">
      <w:r w:rsidRPr="000E1F33">
        <w:t>Det er en rejse, vi sammen har begivet os ud på – og som vi sammen kommer i mål med.</w:t>
      </w:r>
    </w:p>
    <w:p w14:paraId="3483067C" w14:textId="3C36D374" w:rsidR="0089378C" w:rsidRPr="000E1F33" w:rsidRDefault="0089378C" w:rsidP="00DE7ADD">
      <w:pPr>
        <w:jc w:val="center"/>
      </w:pPr>
    </w:p>
    <w:p w14:paraId="1E5ACDB4" w14:textId="1C922D96" w:rsidR="00DE7ADD" w:rsidRPr="000E1F33" w:rsidRDefault="00DE7ADD" w:rsidP="00DE7ADD">
      <w:pPr>
        <w:jc w:val="center"/>
      </w:pPr>
    </w:p>
    <w:p w14:paraId="2EEB9A00" w14:textId="77777777" w:rsidR="00DE7ADD" w:rsidRPr="000E1F33" w:rsidRDefault="00DE7ADD" w:rsidP="00DE7ADD">
      <w:pPr>
        <w:jc w:val="center"/>
      </w:pPr>
    </w:p>
    <w:p w14:paraId="219C9133" w14:textId="7BEB5DB1" w:rsidR="0089378C" w:rsidRPr="000E1F33" w:rsidRDefault="00DE7ADD" w:rsidP="00DE7ADD">
      <w:pPr>
        <w:jc w:val="center"/>
        <w:rPr>
          <w:b/>
          <w:bCs/>
        </w:rPr>
      </w:pPr>
      <w:r w:rsidRPr="000E1F33">
        <w:rPr>
          <w:b/>
          <w:bCs/>
        </w:rPr>
        <w:t>Múte Bourup Egede</w:t>
      </w:r>
    </w:p>
    <w:p w14:paraId="1EC39B6A" w14:textId="61C8975C" w:rsidR="00DE7ADD" w:rsidRPr="000E1F33" w:rsidRDefault="00DE7ADD" w:rsidP="00DE7ADD">
      <w:pPr>
        <w:jc w:val="center"/>
      </w:pPr>
      <w:r w:rsidRPr="000E1F33">
        <w:rPr>
          <w:rFonts w:ascii="Lato" w:hAnsi="Lato"/>
          <w:shd w:val="clear" w:color="auto" w:fill="FFFFFF"/>
        </w:rPr>
        <w:t>Naalakkersuisut Siulittaasuat</w:t>
      </w:r>
    </w:p>
    <w:p w14:paraId="0E7B1651" w14:textId="77777777" w:rsidR="0089378C" w:rsidRPr="000E1F33" w:rsidRDefault="0089378C" w:rsidP="00222D03"/>
    <w:p w14:paraId="2313CB2A" w14:textId="77777777" w:rsidR="0089378C" w:rsidRPr="000E1F33" w:rsidRDefault="0089378C" w:rsidP="00222D03"/>
    <w:p w14:paraId="4965C467" w14:textId="77777777" w:rsidR="0089378C" w:rsidRPr="000E1F33" w:rsidRDefault="0089378C" w:rsidP="00222D03"/>
    <w:p w14:paraId="602C7B75" w14:textId="77777777" w:rsidR="0089378C" w:rsidRPr="000E1F33" w:rsidRDefault="0089378C" w:rsidP="00222D03">
      <w:r w:rsidRPr="000E1F33">
        <w:br w:type="page"/>
      </w:r>
    </w:p>
    <w:sdt>
      <w:sdtPr>
        <w:rPr>
          <w:rFonts w:asciiTheme="minorHAnsi" w:eastAsiaTheme="minorHAnsi" w:hAnsiTheme="minorHAnsi" w:cstheme="minorBidi"/>
          <w:color w:val="auto"/>
          <w:sz w:val="22"/>
          <w:szCs w:val="22"/>
          <w:lang w:eastAsia="en-US"/>
        </w:rPr>
        <w:id w:val="-148433888"/>
        <w:docPartObj>
          <w:docPartGallery w:val="Table of Contents"/>
          <w:docPartUnique/>
        </w:docPartObj>
      </w:sdtPr>
      <w:sdtContent>
        <w:p w14:paraId="258921C1" w14:textId="77777777" w:rsidR="0089378C" w:rsidRPr="000E1F33" w:rsidRDefault="0089378C" w:rsidP="00222D03">
          <w:pPr>
            <w:pStyle w:val="Overskrift"/>
            <w:spacing w:before="0" w:line="240" w:lineRule="auto"/>
            <w:rPr>
              <w:color w:val="auto"/>
            </w:rPr>
          </w:pPr>
          <w:r w:rsidRPr="000E1F33">
            <w:rPr>
              <w:color w:val="auto"/>
            </w:rPr>
            <w:t>Indhold</w:t>
          </w:r>
        </w:p>
        <w:p w14:paraId="1DE36FFC" w14:textId="53BA053E" w:rsidR="00675CC0" w:rsidRPr="000E1F33" w:rsidRDefault="0089378C">
          <w:pPr>
            <w:pStyle w:val="Indholdsfortegnelse1"/>
            <w:tabs>
              <w:tab w:val="right" w:leader="dot" w:pos="9628"/>
            </w:tabs>
            <w:rPr>
              <w:rFonts w:eastAsiaTheme="minorEastAsia"/>
              <w:noProof/>
              <w:lang w:eastAsia="da-DK"/>
            </w:rPr>
          </w:pPr>
          <w:r w:rsidRPr="000E1F33">
            <w:fldChar w:fldCharType="begin"/>
          </w:r>
          <w:r w:rsidRPr="000E1F33">
            <w:instrText xml:space="preserve"> TOC \o "1-3" \h \z \u </w:instrText>
          </w:r>
          <w:r w:rsidRPr="000E1F33">
            <w:fldChar w:fldCharType="separate"/>
          </w:r>
          <w:hyperlink w:anchor="_Toc126916761" w:history="1">
            <w:r w:rsidR="00675CC0" w:rsidRPr="000E1F33">
              <w:rPr>
                <w:rStyle w:val="Hyperlink"/>
                <w:noProof/>
                <w:color w:val="auto"/>
              </w:rPr>
              <w:t>Tema 1: Fundamentet for digitalisering</w:t>
            </w:r>
            <w:r w:rsidR="00675CC0" w:rsidRPr="000E1F33">
              <w:rPr>
                <w:noProof/>
                <w:webHidden/>
              </w:rPr>
              <w:tab/>
            </w:r>
            <w:r w:rsidR="00675CC0" w:rsidRPr="000E1F33">
              <w:rPr>
                <w:noProof/>
                <w:webHidden/>
              </w:rPr>
              <w:fldChar w:fldCharType="begin"/>
            </w:r>
            <w:r w:rsidR="00675CC0" w:rsidRPr="000E1F33">
              <w:rPr>
                <w:noProof/>
                <w:webHidden/>
              </w:rPr>
              <w:instrText xml:space="preserve"> PAGEREF _Toc126916761 \h </w:instrText>
            </w:r>
            <w:r w:rsidR="00675CC0" w:rsidRPr="000E1F33">
              <w:rPr>
                <w:noProof/>
                <w:webHidden/>
              </w:rPr>
            </w:r>
            <w:r w:rsidR="00675CC0" w:rsidRPr="000E1F33">
              <w:rPr>
                <w:noProof/>
                <w:webHidden/>
              </w:rPr>
              <w:fldChar w:fldCharType="separate"/>
            </w:r>
            <w:r w:rsidR="00675CC0" w:rsidRPr="000E1F33">
              <w:rPr>
                <w:noProof/>
                <w:webHidden/>
              </w:rPr>
              <w:t>4</w:t>
            </w:r>
            <w:r w:rsidR="00675CC0" w:rsidRPr="000E1F33">
              <w:rPr>
                <w:noProof/>
                <w:webHidden/>
              </w:rPr>
              <w:fldChar w:fldCharType="end"/>
            </w:r>
          </w:hyperlink>
        </w:p>
        <w:p w14:paraId="394BD9E8" w14:textId="3FBE160E" w:rsidR="00675CC0" w:rsidRPr="000E1F33" w:rsidRDefault="00000000">
          <w:pPr>
            <w:pStyle w:val="Indholdsfortegnelse1"/>
            <w:tabs>
              <w:tab w:val="right" w:leader="dot" w:pos="9628"/>
            </w:tabs>
            <w:rPr>
              <w:rFonts w:eastAsiaTheme="minorEastAsia"/>
              <w:noProof/>
              <w:lang w:eastAsia="da-DK"/>
            </w:rPr>
          </w:pPr>
          <w:hyperlink w:anchor="_Toc126916762" w:history="1">
            <w:r w:rsidR="00675CC0" w:rsidRPr="000E1F33">
              <w:rPr>
                <w:rStyle w:val="Hyperlink"/>
                <w:noProof/>
                <w:color w:val="auto"/>
              </w:rPr>
              <w:t>Tema 2: Mod højere informations- og cybersikkerhed</w:t>
            </w:r>
            <w:r w:rsidR="00675CC0" w:rsidRPr="000E1F33">
              <w:rPr>
                <w:noProof/>
                <w:webHidden/>
              </w:rPr>
              <w:tab/>
            </w:r>
            <w:r w:rsidR="00675CC0" w:rsidRPr="000E1F33">
              <w:rPr>
                <w:noProof/>
                <w:webHidden/>
              </w:rPr>
              <w:fldChar w:fldCharType="begin"/>
            </w:r>
            <w:r w:rsidR="00675CC0" w:rsidRPr="000E1F33">
              <w:rPr>
                <w:noProof/>
                <w:webHidden/>
              </w:rPr>
              <w:instrText xml:space="preserve"> PAGEREF _Toc126916762 \h </w:instrText>
            </w:r>
            <w:r w:rsidR="00675CC0" w:rsidRPr="000E1F33">
              <w:rPr>
                <w:noProof/>
                <w:webHidden/>
              </w:rPr>
            </w:r>
            <w:r w:rsidR="00675CC0" w:rsidRPr="000E1F33">
              <w:rPr>
                <w:noProof/>
                <w:webHidden/>
              </w:rPr>
              <w:fldChar w:fldCharType="separate"/>
            </w:r>
            <w:r w:rsidR="00675CC0" w:rsidRPr="000E1F33">
              <w:rPr>
                <w:noProof/>
                <w:webHidden/>
              </w:rPr>
              <w:t>9</w:t>
            </w:r>
            <w:r w:rsidR="00675CC0" w:rsidRPr="000E1F33">
              <w:rPr>
                <w:noProof/>
                <w:webHidden/>
              </w:rPr>
              <w:fldChar w:fldCharType="end"/>
            </w:r>
          </w:hyperlink>
        </w:p>
        <w:p w14:paraId="2DF37E70" w14:textId="65F3EDC1" w:rsidR="00675CC0" w:rsidRPr="000E1F33" w:rsidRDefault="00000000">
          <w:pPr>
            <w:pStyle w:val="Indholdsfortegnelse1"/>
            <w:tabs>
              <w:tab w:val="right" w:leader="dot" w:pos="9628"/>
            </w:tabs>
            <w:rPr>
              <w:rFonts w:eastAsiaTheme="minorEastAsia"/>
              <w:noProof/>
              <w:lang w:eastAsia="da-DK"/>
            </w:rPr>
          </w:pPr>
          <w:hyperlink w:anchor="_Toc126916763" w:history="1">
            <w:r w:rsidR="00675CC0" w:rsidRPr="000E1F33">
              <w:rPr>
                <w:rStyle w:val="Hyperlink"/>
                <w:noProof/>
                <w:color w:val="auto"/>
              </w:rPr>
              <w:t>Tema 3: Data</w:t>
            </w:r>
            <w:r w:rsidR="00675CC0" w:rsidRPr="000E1F33">
              <w:rPr>
                <w:noProof/>
                <w:webHidden/>
              </w:rPr>
              <w:tab/>
            </w:r>
            <w:r w:rsidR="00675CC0" w:rsidRPr="000E1F33">
              <w:rPr>
                <w:noProof/>
                <w:webHidden/>
              </w:rPr>
              <w:fldChar w:fldCharType="begin"/>
            </w:r>
            <w:r w:rsidR="00675CC0" w:rsidRPr="000E1F33">
              <w:rPr>
                <w:noProof/>
                <w:webHidden/>
              </w:rPr>
              <w:instrText xml:space="preserve"> PAGEREF _Toc126916763 \h </w:instrText>
            </w:r>
            <w:r w:rsidR="00675CC0" w:rsidRPr="000E1F33">
              <w:rPr>
                <w:noProof/>
                <w:webHidden/>
              </w:rPr>
            </w:r>
            <w:r w:rsidR="00675CC0" w:rsidRPr="000E1F33">
              <w:rPr>
                <w:noProof/>
                <w:webHidden/>
              </w:rPr>
              <w:fldChar w:fldCharType="separate"/>
            </w:r>
            <w:r w:rsidR="00675CC0" w:rsidRPr="000E1F33">
              <w:rPr>
                <w:noProof/>
                <w:webHidden/>
              </w:rPr>
              <w:t>11</w:t>
            </w:r>
            <w:r w:rsidR="00675CC0" w:rsidRPr="000E1F33">
              <w:rPr>
                <w:noProof/>
                <w:webHidden/>
              </w:rPr>
              <w:fldChar w:fldCharType="end"/>
            </w:r>
          </w:hyperlink>
        </w:p>
        <w:p w14:paraId="71464A67" w14:textId="5B030FCF" w:rsidR="00675CC0" w:rsidRPr="000E1F33" w:rsidRDefault="00000000">
          <w:pPr>
            <w:pStyle w:val="Indholdsfortegnelse1"/>
            <w:tabs>
              <w:tab w:val="right" w:leader="dot" w:pos="9628"/>
            </w:tabs>
            <w:rPr>
              <w:rFonts w:eastAsiaTheme="minorEastAsia"/>
              <w:noProof/>
              <w:lang w:eastAsia="da-DK"/>
            </w:rPr>
          </w:pPr>
          <w:hyperlink w:anchor="_Toc126916764" w:history="1">
            <w:r w:rsidR="00675CC0" w:rsidRPr="000E1F33">
              <w:rPr>
                <w:rStyle w:val="Hyperlink"/>
                <w:noProof/>
                <w:color w:val="auto"/>
              </w:rPr>
              <w:t>Tema 4: Sullissivik.gl</w:t>
            </w:r>
            <w:r w:rsidR="00675CC0" w:rsidRPr="000E1F33">
              <w:rPr>
                <w:noProof/>
                <w:webHidden/>
              </w:rPr>
              <w:tab/>
            </w:r>
            <w:r w:rsidR="00675CC0" w:rsidRPr="000E1F33">
              <w:rPr>
                <w:noProof/>
                <w:webHidden/>
              </w:rPr>
              <w:fldChar w:fldCharType="begin"/>
            </w:r>
            <w:r w:rsidR="00675CC0" w:rsidRPr="000E1F33">
              <w:rPr>
                <w:noProof/>
                <w:webHidden/>
              </w:rPr>
              <w:instrText xml:space="preserve"> PAGEREF _Toc126916764 \h </w:instrText>
            </w:r>
            <w:r w:rsidR="00675CC0" w:rsidRPr="000E1F33">
              <w:rPr>
                <w:noProof/>
                <w:webHidden/>
              </w:rPr>
            </w:r>
            <w:r w:rsidR="00675CC0" w:rsidRPr="000E1F33">
              <w:rPr>
                <w:noProof/>
                <w:webHidden/>
              </w:rPr>
              <w:fldChar w:fldCharType="separate"/>
            </w:r>
            <w:r w:rsidR="00675CC0" w:rsidRPr="000E1F33">
              <w:rPr>
                <w:noProof/>
                <w:webHidden/>
              </w:rPr>
              <w:t>13</w:t>
            </w:r>
            <w:r w:rsidR="00675CC0" w:rsidRPr="000E1F33">
              <w:rPr>
                <w:noProof/>
                <w:webHidden/>
              </w:rPr>
              <w:fldChar w:fldCharType="end"/>
            </w:r>
          </w:hyperlink>
        </w:p>
        <w:p w14:paraId="30A148B4" w14:textId="426B7A68" w:rsidR="00675CC0" w:rsidRPr="000E1F33" w:rsidRDefault="00000000">
          <w:pPr>
            <w:pStyle w:val="Indholdsfortegnelse1"/>
            <w:tabs>
              <w:tab w:val="right" w:leader="dot" w:pos="9628"/>
            </w:tabs>
            <w:rPr>
              <w:rFonts w:eastAsiaTheme="minorEastAsia"/>
              <w:noProof/>
              <w:lang w:eastAsia="da-DK"/>
            </w:rPr>
          </w:pPr>
          <w:hyperlink w:anchor="_Toc126916765" w:history="1">
            <w:r w:rsidR="00675CC0" w:rsidRPr="000E1F33">
              <w:rPr>
                <w:rStyle w:val="Hyperlink"/>
                <w:noProof/>
                <w:color w:val="auto"/>
              </w:rPr>
              <w:t>Tema 5: Digital inklusion</w:t>
            </w:r>
            <w:r w:rsidR="00675CC0" w:rsidRPr="000E1F33">
              <w:rPr>
                <w:noProof/>
                <w:webHidden/>
              </w:rPr>
              <w:tab/>
            </w:r>
            <w:r w:rsidR="00675CC0" w:rsidRPr="000E1F33">
              <w:rPr>
                <w:noProof/>
                <w:webHidden/>
              </w:rPr>
              <w:fldChar w:fldCharType="begin"/>
            </w:r>
            <w:r w:rsidR="00675CC0" w:rsidRPr="000E1F33">
              <w:rPr>
                <w:noProof/>
                <w:webHidden/>
              </w:rPr>
              <w:instrText xml:space="preserve"> PAGEREF _Toc126916765 \h </w:instrText>
            </w:r>
            <w:r w:rsidR="00675CC0" w:rsidRPr="000E1F33">
              <w:rPr>
                <w:noProof/>
                <w:webHidden/>
              </w:rPr>
            </w:r>
            <w:r w:rsidR="00675CC0" w:rsidRPr="000E1F33">
              <w:rPr>
                <w:noProof/>
                <w:webHidden/>
              </w:rPr>
              <w:fldChar w:fldCharType="separate"/>
            </w:r>
            <w:r w:rsidR="00675CC0" w:rsidRPr="000E1F33">
              <w:rPr>
                <w:noProof/>
                <w:webHidden/>
              </w:rPr>
              <w:t>15</w:t>
            </w:r>
            <w:r w:rsidR="00675CC0" w:rsidRPr="000E1F33">
              <w:rPr>
                <w:noProof/>
                <w:webHidden/>
              </w:rPr>
              <w:fldChar w:fldCharType="end"/>
            </w:r>
          </w:hyperlink>
        </w:p>
        <w:p w14:paraId="366F01D3" w14:textId="4982F108" w:rsidR="00675CC0" w:rsidRPr="000E1F33" w:rsidRDefault="00000000">
          <w:pPr>
            <w:pStyle w:val="Indholdsfortegnelse1"/>
            <w:tabs>
              <w:tab w:val="right" w:leader="dot" w:pos="9628"/>
            </w:tabs>
            <w:rPr>
              <w:rFonts w:eastAsiaTheme="minorEastAsia"/>
              <w:noProof/>
              <w:lang w:eastAsia="da-DK"/>
            </w:rPr>
          </w:pPr>
          <w:hyperlink w:anchor="_Toc126916766" w:history="1">
            <w:r w:rsidR="00675CC0" w:rsidRPr="000E1F33">
              <w:rPr>
                <w:rStyle w:val="Hyperlink"/>
                <w:noProof/>
                <w:color w:val="auto"/>
              </w:rPr>
              <w:t>Strategiske tiltag samlet</w:t>
            </w:r>
            <w:r w:rsidR="00675CC0" w:rsidRPr="000E1F33">
              <w:rPr>
                <w:noProof/>
                <w:webHidden/>
              </w:rPr>
              <w:tab/>
            </w:r>
            <w:r w:rsidR="00675CC0" w:rsidRPr="000E1F33">
              <w:rPr>
                <w:noProof/>
                <w:webHidden/>
              </w:rPr>
              <w:fldChar w:fldCharType="begin"/>
            </w:r>
            <w:r w:rsidR="00675CC0" w:rsidRPr="000E1F33">
              <w:rPr>
                <w:noProof/>
                <w:webHidden/>
              </w:rPr>
              <w:instrText xml:space="preserve"> PAGEREF _Toc126916766 \h </w:instrText>
            </w:r>
            <w:r w:rsidR="00675CC0" w:rsidRPr="000E1F33">
              <w:rPr>
                <w:noProof/>
                <w:webHidden/>
              </w:rPr>
            </w:r>
            <w:r w:rsidR="00675CC0" w:rsidRPr="000E1F33">
              <w:rPr>
                <w:noProof/>
                <w:webHidden/>
              </w:rPr>
              <w:fldChar w:fldCharType="separate"/>
            </w:r>
            <w:r w:rsidR="00675CC0" w:rsidRPr="000E1F33">
              <w:rPr>
                <w:noProof/>
                <w:webHidden/>
              </w:rPr>
              <w:t>16</w:t>
            </w:r>
            <w:r w:rsidR="00675CC0" w:rsidRPr="000E1F33">
              <w:rPr>
                <w:noProof/>
                <w:webHidden/>
              </w:rPr>
              <w:fldChar w:fldCharType="end"/>
            </w:r>
          </w:hyperlink>
        </w:p>
        <w:p w14:paraId="5BA5CCB9" w14:textId="15AF4A5B" w:rsidR="00675CC0" w:rsidRPr="000E1F33" w:rsidRDefault="00000000">
          <w:pPr>
            <w:pStyle w:val="Indholdsfortegnelse1"/>
            <w:tabs>
              <w:tab w:val="right" w:leader="dot" w:pos="9628"/>
            </w:tabs>
            <w:rPr>
              <w:rFonts w:eastAsiaTheme="minorEastAsia"/>
              <w:noProof/>
              <w:lang w:eastAsia="da-DK"/>
            </w:rPr>
          </w:pPr>
          <w:hyperlink w:anchor="_Toc126916767" w:history="1">
            <w:r w:rsidR="00675CC0" w:rsidRPr="000E1F33">
              <w:rPr>
                <w:rStyle w:val="Hyperlink"/>
                <w:noProof/>
                <w:color w:val="auto"/>
              </w:rPr>
              <w:t>Hvem gør hvad i forbindelse med digitalisering</w:t>
            </w:r>
            <w:r w:rsidR="00675CC0" w:rsidRPr="000E1F33">
              <w:rPr>
                <w:noProof/>
                <w:webHidden/>
              </w:rPr>
              <w:tab/>
            </w:r>
            <w:r w:rsidR="00675CC0" w:rsidRPr="000E1F33">
              <w:rPr>
                <w:noProof/>
                <w:webHidden/>
              </w:rPr>
              <w:fldChar w:fldCharType="begin"/>
            </w:r>
            <w:r w:rsidR="00675CC0" w:rsidRPr="000E1F33">
              <w:rPr>
                <w:noProof/>
                <w:webHidden/>
              </w:rPr>
              <w:instrText xml:space="preserve"> PAGEREF _Toc126916767 \h </w:instrText>
            </w:r>
            <w:r w:rsidR="00675CC0" w:rsidRPr="000E1F33">
              <w:rPr>
                <w:noProof/>
                <w:webHidden/>
              </w:rPr>
            </w:r>
            <w:r w:rsidR="00675CC0" w:rsidRPr="000E1F33">
              <w:rPr>
                <w:noProof/>
                <w:webHidden/>
              </w:rPr>
              <w:fldChar w:fldCharType="separate"/>
            </w:r>
            <w:r w:rsidR="00675CC0" w:rsidRPr="000E1F33">
              <w:rPr>
                <w:noProof/>
                <w:webHidden/>
              </w:rPr>
              <w:t>25</w:t>
            </w:r>
            <w:r w:rsidR="00675CC0" w:rsidRPr="000E1F33">
              <w:rPr>
                <w:noProof/>
                <w:webHidden/>
              </w:rPr>
              <w:fldChar w:fldCharType="end"/>
            </w:r>
          </w:hyperlink>
        </w:p>
        <w:p w14:paraId="328E3BAB" w14:textId="02ABC395" w:rsidR="0089378C" w:rsidRPr="000E1F33" w:rsidRDefault="0089378C" w:rsidP="00222D03">
          <w:r w:rsidRPr="000E1F33">
            <w:rPr>
              <w:b/>
              <w:bCs/>
            </w:rPr>
            <w:fldChar w:fldCharType="end"/>
          </w:r>
        </w:p>
      </w:sdtContent>
    </w:sdt>
    <w:p w14:paraId="4483CBB6" w14:textId="511FEAB0" w:rsidR="002862DB" w:rsidRPr="000E1F33" w:rsidRDefault="002862DB" w:rsidP="002862DB"/>
    <w:p w14:paraId="507B4524" w14:textId="241862CD" w:rsidR="002862DB" w:rsidRPr="000E1F33" w:rsidRDefault="002862DB" w:rsidP="002862DB"/>
    <w:p w14:paraId="56931B74" w14:textId="649107D5" w:rsidR="002862DB" w:rsidRPr="000E1F33" w:rsidRDefault="002862DB" w:rsidP="002862DB"/>
    <w:p w14:paraId="2AE6564A" w14:textId="61891B8A" w:rsidR="002862DB" w:rsidRPr="000E1F33" w:rsidRDefault="002862DB" w:rsidP="002862DB"/>
    <w:p w14:paraId="63F261FC" w14:textId="64A5ED1E" w:rsidR="002862DB" w:rsidRPr="000E1F33" w:rsidRDefault="002862DB" w:rsidP="002862DB"/>
    <w:p w14:paraId="4C86794E" w14:textId="0CD48570" w:rsidR="002862DB" w:rsidRPr="000E1F33" w:rsidRDefault="002862DB" w:rsidP="002862DB"/>
    <w:p w14:paraId="500FC9B8" w14:textId="08BA72E0" w:rsidR="00090323" w:rsidRPr="000E1F33" w:rsidRDefault="00090323" w:rsidP="002862DB"/>
    <w:p w14:paraId="73D5BA29" w14:textId="6953BF56" w:rsidR="00090323" w:rsidRPr="000E1F33" w:rsidRDefault="00090323" w:rsidP="002862DB"/>
    <w:p w14:paraId="4CE03D9A" w14:textId="51A82458" w:rsidR="00090323" w:rsidRPr="000E1F33" w:rsidRDefault="00090323" w:rsidP="002862DB"/>
    <w:p w14:paraId="3A873749" w14:textId="7060B3E6" w:rsidR="00090323" w:rsidRPr="000E1F33" w:rsidRDefault="00090323" w:rsidP="002862DB"/>
    <w:p w14:paraId="48E26A3A" w14:textId="31120DA9" w:rsidR="00090323" w:rsidRPr="000E1F33" w:rsidRDefault="00090323" w:rsidP="002862DB"/>
    <w:p w14:paraId="1CA2D707" w14:textId="2E1FD7B9" w:rsidR="00090323" w:rsidRPr="000E1F33" w:rsidRDefault="00090323" w:rsidP="002862DB"/>
    <w:p w14:paraId="16A3A62E" w14:textId="1F2B019D" w:rsidR="00090323" w:rsidRPr="000E1F33" w:rsidRDefault="00090323" w:rsidP="002862DB"/>
    <w:p w14:paraId="4FE9A1C7" w14:textId="77777777" w:rsidR="00090323" w:rsidRPr="000E1F33" w:rsidRDefault="00090323" w:rsidP="002862DB"/>
    <w:p w14:paraId="3C272A3A" w14:textId="458BC0C5" w:rsidR="002862DB" w:rsidRPr="000E1F33" w:rsidRDefault="002862DB" w:rsidP="002862DB"/>
    <w:p w14:paraId="1D6F2D45" w14:textId="4D287287" w:rsidR="002862DB" w:rsidRPr="000E1F33" w:rsidRDefault="002862DB" w:rsidP="002862DB"/>
    <w:p w14:paraId="23BE834E" w14:textId="5EC00E24" w:rsidR="002862DB" w:rsidRPr="000E1F33" w:rsidRDefault="002862DB" w:rsidP="002862DB"/>
    <w:p w14:paraId="08EB6DDF" w14:textId="77777777" w:rsidR="002862DB" w:rsidRPr="000E1F33" w:rsidRDefault="002862DB" w:rsidP="002862DB"/>
    <w:p w14:paraId="113E5372" w14:textId="77777777" w:rsidR="004E052C" w:rsidRDefault="004E052C">
      <w:pPr>
        <w:spacing w:after="200" w:line="276" w:lineRule="auto"/>
        <w:rPr>
          <w:rFonts w:asciiTheme="majorHAnsi" w:eastAsiaTheme="majorEastAsia" w:hAnsiTheme="majorHAnsi" w:cstheme="majorBidi"/>
          <w:sz w:val="32"/>
          <w:szCs w:val="32"/>
        </w:rPr>
      </w:pPr>
      <w:bookmarkStart w:id="0" w:name="_Toc126916761"/>
      <w:r>
        <w:br w:type="page"/>
      </w:r>
    </w:p>
    <w:p w14:paraId="63495A79" w14:textId="1D103141" w:rsidR="0089378C" w:rsidRPr="000E1F33" w:rsidRDefault="0089378C" w:rsidP="00222D03">
      <w:pPr>
        <w:pStyle w:val="Overskrift1"/>
        <w:spacing w:before="0"/>
        <w:rPr>
          <w:color w:val="auto"/>
        </w:rPr>
      </w:pPr>
      <w:r w:rsidRPr="000E1F33">
        <w:rPr>
          <w:color w:val="auto"/>
        </w:rPr>
        <w:lastRenderedPageBreak/>
        <w:t>Tema 1: Fundamentet for digitalisering</w:t>
      </w:r>
      <w:bookmarkEnd w:id="0"/>
    </w:p>
    <w:p w14:paraId="1020BDFC" w14:textId="77777777" w:rsidR="0089378C" w:rsidRPr="000E1F33" w:rsidRDefault="0089378C" w:rsidP="00222D03"/>
    <w:p w14:paraId="532520D9" w14:textId="57F16E11" w:rsidR="0089378C" w:rsidRPr="000E1F33" w:rsidRDefault="001E18A1" w:rsidP="00222D03">
      <w:r w:rsidRPr="000E1F33">
        <w:t xml:space="preserve">I vores land </w:t>
      </w:r>
      <w:r w:rsidR="0089378C" w:rsidRPr="000E1F33">
        <w:t xml:space="preserve">sker udviklingen nogle gange før, rammerne og de fælles retningslinjer er på plads hele vejen rundt om samtlige dele af et projekt eller tiltag. </w:t>
      </w:r>
    </w:p>
    <w:p w14:paraId="5269F66E" w14:textId="77777777" w:rsidR="0089378C" w:rsidRPr="000E1F33" w:rsidRDefault="0089378C" w:rsidP="00222D03"/>
    <w:p w14:paraId="461FAC62" w14:textId="3DDCC4EA" w:rsidR="0089378C" w:rsidRPr="000E1F33" w:rsidRDefault="0089378C" w:rsidP="00222D03">
      <w:r w:rsidRPr="000E1F33">
        <w:t>Dette gør sig også gældende for arbejde</w:t>
      </w:r>
      <w:r w:rsidR="001E18A1" w:rsidRPr="000E1F33">
        <w:t>t</w:t>
      </w:r>
      <w:r w:rsidRPr="000E1F33">
        <w:t xml:space="preserve"> med digitalisering. </w:t>
      </w:r>
      <w:r w:rsidR="001E18A1" w:rsidRPr="000E1F33">
        <w:t>Naalakkersuisut finder d</w:t>
      </w:r>
      <w:r w:rsidRPr="000E1F33">
        <w:t xml:space="preserve">et derfor altafgørende, at vi sammen skaber et godt og holdbart fundament for vores arbejde med digitalisering af processer og services i vores ambition om at anvende IT-løsninger til at hjælpe os med effektivisering af den måde, vi arbejder på i det fælles offentlige.   </w:t>
      </w:r>
    </w:p>
    <w:p w14:paraId="4824FDF3" w14:textId="77777777" w:rsidR="0089378C" w:rsidRPr="000E1F33" w:rsidRDefault="0089378C" w:rsidP="00222D03"/>
    <w:p w14:paraId="4E2F1EA8" w14:textId="597B1B66" w:rsidR="0089378C" w:rsidRPr="000E1F33" w:rsidRDefault="0089378C" w:rsidP="00222D03">
      <w:r w:rsidRPr="000E1F33">
        <w:t xml:space="preserve">Når vi lægger fundamentet for vores digitalisering, er det således vigtigt, at det sker indenfor en rammesættende struktur, hvor vi skaber tydelighed og gør formålet med </w:t>
      </w:r>
      <w:r w:rsidR="001E18A1" w:rsidRPr="000E1F33">
        <w:t xml:space="preserve">den digitale transformation </w:t>
      </w:r>
      <w:r w:rsidRPr="000E1F33">
        <w:t>klart, når vi præsenterer de regler og muligheder, digitaliseringsprocessen bringer med sig.</w:t>
      </w:r>
    </w:p>
    <w:p w14:paraId="00B7E289" w14:textId="77777777" w:rsidR="0089378C" w:rsidRPr="000E1F33" w:rsidRDefault="0089378C" w:rsidP="00222D03"/>
    <w:p w14:paraId="297A4A88" w14:textId="77777777" w:rsidR="0089378C" w:rsidRPr="000E1F33" w:rsidRDefault="0089378C" w:rsidP="00222D03">
      <w:r w:rsidRPr="000E1F33">
        <w:t>Målet med denne struktur er, at vi skaber en frugtbar grobund for digitaliseringen og de fordele, der følger med – ligesom det er målet, at vi via en tydelig struktur har mulighed for at identificere og håndtere potentielle faldgruber ved digitaliseringen.</w:t>
      </w:r>
    </w:p>
    <w:p w14:paraId="737CE379" w14:textId="2BF03CDB" w:rsidR="0089378C" w:rsidRPr="000E1F33" w:rsidRDefault="002B3DE4" w:rsidP="00222D03">
      <w:r w:rsidRPr="000E1F33">
        <w:br/>
      </w:r>
    </w:p>
    <w:p w14:paraId="192F8CF3" w14:textId="276A615A" w:rsidR="0089378C" w:rsidRPr="000E1F33" w:rsidRDefault="00670907" w:rsidP="00222D03">
      <w:pPr>
        <w:rPr>
          <w:rFonts w:ascii="Calibri Light" w:hAnsi="Calibri Light" w:cs="Calibri Light"/>
          <w:b/>
          <w:bCs/>
          <w:sz w:val="28"/>
          <w:szCs w:val="28"/>
        </w:rPr>
      </w:pPr>
      <w:r w:rsidRPr="000E1F33">
        <w:rPr>
          <w:rFonts w:ascii="Calibri Light" w:hAnsi="Calibri Light" w:cs="Calibri Light"/>
          <w:b/>
          <w:bCs/>
          <w:sz w:val="28"/>
          <w:szCs w:val="28"/>
        </w:rPr>
        <w:t>Databeskyttelses</w:t>
      </w:r>
      <w:r w:rsidR="0089378C" w:rsidRPr="000E1F33">
        <w:rPr>
          <w:rFonts w:ascii="Calibri Light" w:hAnsi="Calibri Light" w:cs="Calibri Light"/>
          <w:b/>
          <w:bCs/>
          <w:sz w:val="28"/>
          <w:szCs w:val="28"/>
        </w:rPr>
        <w:t>lovgivning</w:t>
      </w:r>
      <w:r w:rsidRPr="000E1F33">
        <w:rPr>
          <w:rFonts w:ascii="Calibri Light" w:hAnsi="Calibri Light" w:cs="Calibri Light"/>
          <w:b/>
          <w:bCs/>
          <w:sz w:val="28"/>
          <w:szCs w:val="28"/>
        </w:rPr>
        <w:t xml:space="preserve"> på niveau med EU’s </w:t>
      </w:r>
      <w:r w:rsidR="00102D9F" w:rsidRPr="000E1F33">
        <w:rPr>
          <w:rFonts w:ascii="Calibri Light" w:hAnsi="Calibri Light" w:cs="Calibri Light"/>
          <w:b/>
          <w:bCs/>
          <w:sz w:val="28"/>
          <w:szCs w:val="28"/>
        </w:rPr>
        <w:t>d</w:t>
      </w:r>
      <w:r w:rsidRPr="000E1F33">
        <w:rPr>
          <w:rFonts w:ascii="Calibri Light" w:hAnsi="Calibri Light" w:cs="Calibri Light"/>
          <w:b/>
          <w:bCs/>
          <w:sz w:val="28"/>
          <w:szCs w:val="28"/>
        </w:rPr>
        <w:t>atabeskyttelses</w:t>
      </w:r>
      <w:r w:rsidR="009E531C" w:rsidRPr="000E1F33">
        <w:rPr>
          <w:rFonts w:ascii="Calibri Light" w:hAnsi="Calibri Light" w:cs="Calibri Light"/>
          <w:b/>
          <w:bCs/>
          <w:sz w:val="28"/>
          <w:szCs w:val="28"/>
        </w:rPr>
        <w:t>forordning</w:t>
      </w:r>
    </w:p>
    <w:p w14:paraId="3006B707" w14:textId="0B5937FB" w:rsidR="0089378C" w:rsidRPr="000E1F33" w:rsidRDefault="0089378C" w:rsidP="00222D03">
      <w:r w:rsidRPr="000E1F33">
        <w:t xml:space="preserve">Grønland bliver i dag betegnet som </w:t>
      </w:r>
      <w:r w:rsidRPr="000E1F33">
        <w:rPr>
          <w:i/>
          <w:iCs/>
        </w:rPr>
        <w:t>et usikkert tredjeland udenfor EU</w:t>
      </w:r>
      <w:r w:rsidRPr="000E1F33">
        <w:t>.</w:t>
      </w:r>
      <w:r w:rsidR="00CD180E" w:rsidRPr="000E1F33">
        <w:t xml:space="preserve"> </w:t>
      </w:r>
      <w:r w:rsidRPr="000E1F33">
        <w:t>Denne betegnelse giver grønlandske virksomheder og myndigheder udfordringer i de tilfælde, hvor de har behov for at dele data med europæiske samarbejdspartnere og leverandører.</w:t>
      </w:r>
    </w:p>
    <w:p w14:paraId="0CA84237" w14:textId="77777777" w:rsidR="0089378C" w:rsidRPr="000E1F33" w:rsidRDefault="0089378C" w:rsidP="00222D03"/>
    <w:p w14:paraId="0F64D1F9" w14:textId="77777777" w:rsidR="00675CC0" w:rsidRPr="000E1F33" w:rsidRDefault="001E18A1" w:rsidP="00222D03">
      <w:r w:rsidRPr="000E1F33">
        <w:t>Naalakkersuisut finder det derfor væsentligt</w:t>
      </w:r>
      <w:r w:rsidR="0089378C" w:rsidRPr="000E1F33">
        <w:t xml:space="preserve">, at Grønland opnår status som </w:t>
      </w:r>
      <w:r w:rsidR="0089378C" w:rsidRPr="000E1F33">
        <w:rPr>
          <w:i/>
          <w:iCs/>
        </w:rPr>
        <w:t>sikkert tredjeland udenfor EU</w:t>
      </w:r>
      <w:r w:rsidR="002B3DE4" w:rsidRPr="000E1F33">
        <w:rPr>
          <w:i/>
          <w:iCs/>
        </w:rPr>
        <w:t xml:space="preserve"> </w:t>
      </w:r>
      <w:r w:rsidR="002B3DE4" w:rsidRPr="000E1F33">
        <w:t>i forbindelse med digitaliseringen</w:t>
      </w:r>
      <w:r w:rsidR="0089378C" w:rsidRPr="000E1F33">
        <w:t xml:space="preserve">. Det forudsætter imidlertid, at Grønland følger EU-standarder indenfor </w:t>
      </w:r>
      <w:r w:rsidR="00CD180E" w:rsidRPr="000E1F33">
        <w:t>persondatabeskyttelse</w:t>
      </w:r>
      <w:r w:rsidR="002B3DE4" w:rsidRPr="000E1F33">
        <w:t xml:space="preserve">, hvilket betyder, </w:t>
      </w:r>
      <w:r w:rsidR="00CD180E" w:rsidRPr="000E1F33">
        <w:t xml:space="preserve">at Grønland </w:t>
      </w:r>
      <w:r w:rsidR="002B3DE4" w:rsidRPr="000E1F33">
        <w:t xml:space="preserve">skal kunne præsentere </w:t>
      </w:r>
      <w:r w:rsidR="00CD180E" w:rsidRPr="000E1F33">
        <w:t xml:space="preserve">en </w:t>
      </w:r>
      <w:r w:rsidR="00670907" w:rsidRPr="000E1F33">
        <w:t>databesky</w:t>
      </w:r>
      <w:r w:rsidR="009D0A81" w:rsidRPr="000E1F33">
        <w:t>ttelses</w:t>
      </w:r>
      <w:r w:rsidR="00CD180E" w:rsidRPr="000E1F33">
        <w:t>lovgivning</w:t>
      </w:r>
      <w:r w:rsidR="009D0A81" w:rsidRPr="000E1F33">
        <w:t xml:space="preserve"> svarende til EU’s databeskyttelsesforordning</w:t>
      </w:r>
      <w:r w:rsidR="0089378C" w:rsidRPr="000E1F33">
        <w:t>.</w:t>
      </w:r>
    </w:p>
    <w:p w14:paraId="5D9D1BE8" w14:textId="77777777" w:rsidR="00675CC0" w:rsidRPr="000E1F33" w:rsidRDefault="00675CC0" w:rsidP="00222D03"/>
    <w:p w14:paraId="2E00F413" w14:textId="29D7F9F6" w:rsidR="0089378C" w:rsidRPr="000E1F33" w:rsidRDefault="00CD180E" w:rsidP="00222D03">
      <w:r w:rsidRPr="000E1F33">
        <w:t xml:space="preserve">Lovarbejdet </w:t>
      </w:r>
      <w:r w:rsidR="006858DB" w:rsidRPr="000E1F33">
        <w:t xml:space="preserve">skal færdiggøres inden for denne strategiperiode. </w:t>
      </w:r>
    </w:p>
    <w:p w14:paraId="75A04A4D" w14:textId="57255822" w:rsidR="0089378C" w:rsidRPr="000E1F33" w:rsidRDefault="0089378C" w:rsidP="00222D03"/>
    <w:p w14:paraId="5A65E0A2" w14:textId="410E992D" w:rsidR="00CD180E" w:rsidRPr="000E1F33" w:rsidRDefault="002862DB" w:rsidP="00CD180E">
      <w:pPr>
        <w:rPr>
          <w:rFonts w:ascii="Calibri Light" w:hAnsi="Calibri Light" w:cs="Calibri Light"/>
          <w:b/>
          <w:bCs/>
          <w:sz w:val="24"/>
          <w:szCs w:val="24"/>
        </w:rPr>
      </w:pPr>
      <w:r w:rsidRPr="000E1F33">
        <w:rPr>
          <w:rFonts w:ascii="Calibri Light" w:hAnsi="Calibri Light" w:cs="Calibri Light"/>
          <w:b/>
          <w:bCs/>
          <w:sz w:val="24"/>
          <w:szCs w:val="24"/>
        </w:rPr>
        <w:t>Strategisk tiltag</w:t>
      </w:r>
      <w:r w:rsidR="00CD180E" w:rsidRPr="000E1F33">
        <w:rPr>
          <w:rFonts w:ascii="Calibri Light" w:hAnsi="Calibri Light" w:cs="Calibri Light"/>
          <w:b/>
          <w:bCs/>
          <w:sz w:val="24"/>
          <w:szCs w:val="24"/>
        </w:rPr>
        <w:t xml:space="preserve">: </w:t>
      </w:r>
    </w:p>
    <w:p w14:paraId="104C0EA2" w14:textId="77777777" w:rsidR="002B3DE4" w:rsidRPr="000E1F33" w:rsidRDefault="002B3DE4" w:rsidP="00CD180E">
      <w:pPr>
        <w:ind w:left="1134"/>
      </w:pPr>
    </w:p>
    <w:p w14:paraId="11D0B70A" w14:textId="3511AE09" w:rsidR="00222D03" w:rsidRPr="000E1F33" w:rsidRDefault="00CD180E" w:rsidP="00CD180E">
      <w:pPr>
        <w:ind w:left="1134"/>
      </w:pPr>
      <w:r w:rsidRPr="000E1F33">
        <w:t>1.a</w:t>
      </w:r>
      <w:r w:rsidR="002B3DE4" w:rsidRPr="000E1F33">
        <w:t xml:space="preserve"> |</w:t>
      </w:r>
      <w:r w:rsidRPr="000E1F33">
        <w:t xml:space="preserve"> Udarbejde lovforslag om </w:t>
      </w:r>
      <w:r w:rsidR="009D0A81" w:rsidRPr="000E1F33">
        <w:t>databeskyttelses</w:t>
      </w:r>
      <w:r w:rsidRPr="000E1F33">
        <w:t>lovgivning indenfor strategiperioden.</w:t>
      </w:r>
    </w:p>
    <w:p w14:paraId="214F5E2A" w14:textId="0E394E4C" w:rsidR="0089378C" w:rsidRPr="000E1F33" w:rsidRDefault="0089378C" w:rsidP="00222D03"/>
    <w:p w14:paraId="39D0B3D7" w14:textId="77777777" w:rsidR="004E052C" w:rsidRPr="000E1F33" w:rsidRDefault="004E052C" w:rsidP="00222D03"/>
    <w:p w14:paraId="2DA2A795" w14:textId="20F10F27" w:rsidR="000653EA" w:rsidRPr="000E1F33" w:rsidRDefault="000653EA" w:rsidP="00222D03">
      <w:pPr>
        <w:rPr>
          <w:rFonts w:ascii="Calibri Light" w:hAnsi="Calibri Light" w:cs="Calibri Light"/>
          <w:b/>
          <w:bCs/>
          <w:sz w:val="28"/>
          <w:szCs w:val="28"/>
        </w:rPr>
      </w:pPr>
      <w:r w:rsidRPr="000E1F33">
        <w:rPr>
          <w:rFonts w:ascii="Calibri Light" w:hAnsi="Calibri Light" w:cs="Calibri Light"/>
          <w:b/>
          <w:bCs/>
          <w:sz w:val="28"/>
          <w:szCs w:val="28"/>
        </w:rPr>
        <w:t>Fælles Offentlig Digital Arkitektur</w:t>
      </w:r>
    </w:p>
    <w:p w14:paraId="43827BAC" w14:textId="69C37B2C" w:rsidR="002B3DE4" w:rsidRPr="000E1F33" w:rsidRDefault="000653EA" w:rsidP="00222D03">
      <w:r w:rsidRPr="000E1F33">
        <w:t>Fælles Offentlig Digital Arkitektur (FODA) sætter de overordnede rammer for udviklingen af det digitalt sammenhængende fælles offentlige.</w:t>
      </w:r>
    </w:p>
    <w:p w14:paraId="4CCA2FDA" w14:textId="77777777" w:rsidR="002B3DE4" w:rsidRPr="000E1F33" w:rsidRDefault="002B3DE4" w:rsidP="00222D03"/>
    <w:p w14:paraId="5403DCDD" w14:textId="7F30040E" w:rsidR="000653EA" w:rsidRPr="000E1F33" w:rsidRDefault="00675CC0" w:rsidP="00222D03">
      <w:pPr>
        <w:rPr>
          <w:rFonts w:eastAsia="Times New Roman" w:cstheme="minorHAnsi"/>
          <w:lang w:eastAsia="da-DK"/>
        </w:rPr>
      </w:pPr>
      <w:r w:rsidRPr="000E1F33">
        <w:t xml:space="preserve">Tidligere </w:t>
      </w:r>
      <w:r w:rsidR="000653EA" w:rsidRPr="000E1F33">
        <w:t>har</w:t>
      </w:r>
      <w:r w:rsidRPr="000E1F33">
        <w:t xml:space="preserve"> der</w:t>
      </w:r>
      <w:r w:rsidR="000653EA" w:rsidRPr="000E1F33">
        <w:t xml:space="preserve"> ikke eksisteret en fælles offentlig plan for</w:t>
      </w:r>
      <w:r w:rsidR="002B3DE4" w:rsidRPr="000E1F33">
        <w:t>,</w:t>
      </w:r>
      <w:r w:rsidR="000653EA" w:rsidRPr="000E1F33">
        <w:t xml:space="preserve"> hvor</w:t>
      </w:r>
      <w:r w:rsidR="002B3DE4" w:rsidRPr="000E1F33">
        <w:t>dan</w:t>
      </w:r>
      <w:r w:rsidR="000653EA" w:rsidRPr="000E1F33">
        <w:t xml:space="preserve"> </w:t>
      </w:r>
      <w:r w:rsidR="002B3DE4" w:rsidRPr="000E1F33">
        <w:t>IT</w:t>
      </w:r>
      <w:r w:rsidR="000653EA" w:rsidRPr="000E1F33">
        <w:t xml:space="preserve">-systemer sikkert og effektivt udveksler data og indgår i sammenhængende processer. </w:t>
      </w:r>
      <w:r w:rsidRPr="000E1F33">
        <w:t xml:space="preserve">Det </w:t>
      </w:r>
      <w:r w:rsidR="008F2AC8" w:rsidRPr="000E1F33">
        <w:t xml:space="preserve">betyder, at det fælles offentlige i dag har en række IT-systemer med </w:t>
      </w:r>
      <w:r w:rsidR="008F2AC8" w:rsidRPr="000E1F33">
        <w:rPr>
          <w:rFonts w:eastAsia="Times New Roman" w:cstheme="minorHAnsi"/>
          <w:lang w:eastAsia="da-DK"/>
        </w:rPr>
        <w:t xml:space="preserve">forskellige </w:t>
      </w:r>
      <w:r w:rsidR="000653EA" w:rsidRPr="000E1F33">
        <w:rPr>
          <w:rFonts w:eastAsia="Times New Roman" w:cstheme="minorHAnsi"/>
          <w:lang w:eastAsia="da-DK"/>
        </w:rPr>
        <w:t>integrationer</w:t>
      </w:r>
      <w:r w:rsidR="002B3DE4" w:rsidRPr="000E1F33">
        <w:rPr>
          <w:rFonts w:eastAsia="Times New Roman" w:cstheme="minorHAnsi"/>
          <w:lang w:eastAsia="da-DK"/>
        </w:rPr>
        <w:t xml:space="preserve">, </w:t>
      </w:r>
      <w:r w:rsidR="008F2AC8" w:rsidRPr="000E1F33">
        <w:rPr>
          <w:rFonts w:eastAsia="Times New Roman" w:cstheme="minorHAnsi"/>
          <w:lang w:eastAsia="da-DK"/>
        </w:rPr>
        <w:t xml:space="preserve">som er </w:t>
      </w:r>
      <w:r w:rsidR="000653EA" w:rsidRPr="000E1F33">
        <w:rPr>
          <w:rFonts w:eastAsia="Times New Roman" w:cstheme="minorHAnsi"/>
          <w:lang w:eastAsia="da-DK"/>
        </w:rPr>
        <w:t xml:space="preserve">dyre at vedligeholde.   </w:t>
      </w:r>
    </w:p>
    <w:p w14:paraId="430B6B10" w14:textId="77777777" w:rsidR="000653EA" w:rsidRPr="000E1F33" w:rsidRDefault="000653EA" w:rsidP="00222D03">
      <w:pPr>
        <w:rPr>
          <w:rFonts w:eastAsia="Times New Roman" w:cstheme="minorHAnsi"/>
          <w:lang w:eastAsia="da-DK"/>
        </w:rPr>
      </w:pPr>
    </w:p>
    <w:p w14:paraId="578AE1FC" w14:textId="77777777" w:rsidR="008F2AC8" w:rsidRPr="000E1F33" w:rsidRDefault="005D2C6A" w:rsidP="00222D03">
      <w:pPr>
        <w:rPr>
          <w:rFonts w:cstheme="minorHAnsi"/>
        </w:rPr>
      </w:pPr>
      <w:r w:rsidRPr="000E1F33">
        <w:rPr>
          <w:rFonts w:eastAsia="Times New Roman" w:cstheme="minorHAnsi"/>
          <w:lang w:eastAsia="da-DK"/>
        </w:rPr>
        <w:t xml:space="preserve">Naalakkersuisut ønsker </w:t>
      </w:r>
      <w:r w:rsidR="003F2F13" w:rsidRPr="000E1F33">
        <w:rPr>
          <w:rFonts w:eastAsia="Times New Roman" w:cstheme="minorHAnsi"/>
          <w:lang w:eastAsia="da-DK"/>
        </w:rPr>
        <w:t xml:space="preserve">en </w:t>
      </w:r>
      <w:r w:rsidR="000653EA" w:rsidRPr="000E1F33">
        <w:rPr>
          <w:rFonts w:eastAsia="Times New Roman" w:cstheme="minorHAnsi"/>
          <w:lang w:eastAsia="da-DK"/>
        </w:rPr>
        <w:t>digital sammenhæng i det fælles offentlige</w:t>
      </w:r>
      <w:r w:rsidRPr="000E1F33">
        <w:rPr>
          <w:rFonts w:eastAsia="Times New Roman" w:cstheme="minorHAnsi"/>
          <w:lang w:eastAsia="da-DK"/>
        </w:rPr>
        <w:t>,</w:t>
      </w:r>
      <w:r w:rsidRPr="000E1F33">
        <w:rPr>
          <w:rFonts w:cstheme="minorHAnsi"/>
        </w:rPr>
        <w:t xml:space="preserve"> så borgerne og virksomhederne oplever en service, der er effektiv, sammenhængende og transparent</w:t>
      </w:r>
      <w:r w:rsidR="003F2F13" w:rsidRPr="000E1F33">
        <w:rPr>
          <w:rFonts w:cstheme="minorHAnsi"/>
        </w:rPr>
        <w:t xml:space="preserve"> – og </w:t>
      </w:r>
      <w:r w:rsidRPr="000E1F33">
        <w:rPr>
          <w:rFonts w:cstheme="minorHAnsi"/>
        </w:rPr>
        <w:t>som samtidig</w:t>
      </w:r>
      <w:r w:rsidR="003F2F13" w:rsidRPr="000E1F33">
        <w:rPr>
          <w:rFonts w:cstheme="minorHAnsi"/>
        </w:rPr>
        <w:t>t</w:t>
      </w:r>
      <w:r w:rsidRPr="000E1F33">
        <w:rPr>
          <w:rFonts w:cstheme="minorHAnsi"/>
        </w:rPr>
        <w:t xml:space="preserve"> understøtter innovation, vækst og udvikling i samfundet.</w:t>
      </w:r>
    </w:p>
    <w:p w14:paraId="333CED0B" w14:textId="79589CF8" w:rsidR="000653EA" w:rsidRPr="000E1F33" w:rsidRDefault="005D2C6A" w:rsidP="00222D03">
      <w:pPr>
        <w:rPr>
          <w:rFonts w:cstheme="minorHAnsi"/>
        </w:rPr>
      </w:pPr>
      <w:r w:rsidRPr="000E1F33">
        <w:rPr>
          <w:rFonts w:eastAsia="Times New Roman" w:cstheme="minorHAnsi"/>
          <w:lang w:eastAsia="da-DK"/>
        </w:rPr>
        <w:lastRenderedPageBreak/>
        <w:t>Den fælles offentlige arkitektur skal understøtte det</w:t>
      </w:r>
      <w:r w:rsidR="003F2F13" w:rsidRPr="000E1F33">
        <w:rPr>
          <w:rFonts w:eastAsia="Times New Roman" w:cstheme="minorHAnsi"/>
          <w:lang w:eastAsia="da-DK"/>
        </w:rPr>
        <w:t>te</w:t>
      </w:r>
      <w:r w:rsidRPr="000E1F33">
        <w:rPr>
          <w:rFonts w:eastAsia="Times New Roman" w:cstheme="minorHAnsi"/>
          <w:lang w:eastAsia="da-DK"/>
        </w:rPr>
        <w:t xml:space="preserve"> mål</w:t>
      </w:r>
      <w:r w:rsidR="003F2F13" w:rsidRPr="000E1F33">
        <w:rPr>
          <w:rFonts w:eastAsia="Times New Roman" w:cstheme="minorHAnsi"/>
          <w:lang w:eastAsia="da-DK"/>
        </w:rPr>
        <w:t xml:space="preserve"> på </w:t>
      </w:r>
      <w:r w:rsidR="000653EA" w:rsidRPr="000E1F33">
        <w:rPr>
          <w:rFonts w:eastAsia="Times New Roman" w:cstheme="minorHAnsi"/>
          <w:lang w:eastAsia="da-DK"/>
        </w:rPr>
        <w:t xml:space="preserve">tværs af </w:t>
      </w:r>
      <w:r w:rsidR="003F2F13" w:rsidRPr="000E1F33">
        <w:rPr>
          <w:rFonts w:eastAsia="Times New Roman" w:cstheme="minorHAnsi"/>
          <w:lang w:eastAsia="da-DK"/>
        </w:rPr>
        <w:t>c</w:t>
      </w:r>
      <w:r w:rsidR="000653EA" w:rsidRPr="000E1F33">
        <w:rPr>
          <w:rFonts w:eastAsia="Times New Roman" w:cstheme="minorHAnsi"/>
          <w:lang w:eastAsia="da-DK"/>
        </w:rPr>
        <w:t xml:space="preserve">entraladministration og kommuner. På tværs af fagområder som fx sundhed, socialområdet, uddannelse og arbejdsmarked. </w:t>
      </w:r>
    </w:p>
    <w:p w14:paraId="435E81E8" w14:textId="77777777" w:rsidR="000653EA" w:rsidRPr="000E1F33" w:rsidRDefault="000653EA" w:rsidP="00222D03"/>
    <w:p w14:paraId="1BAA82FE" w14:textId="7AB9A951" w:rsidR="000653EA" w:rsidRPr="000E1F33" w:rsidRDefault="000653EA" w:rsidP="00222D03">
      <w:r w:rsidRPr="000E1F33">
        <w:t xml:space="preserve">Formålet med en fælles offentlig digital arkitektur er standardisering og forenkling. En fælles offentlig digital arkitektur skal </w:t>
      </w:r>
      <w:r w:rsidR="003F2F13" w:rsidRPr="000E1F33">
        <w:t xml:space="preserve">derfor </w:t>
      </w:r>
      <w:r w:rsidRPr="000E1F33">
        <w:t>sikre, at:</w:t>
      </w:r>
    </w:p>
    <w:p w14:paraId="776FF85A" w14:textId="77777777" w:rsidR="000653EA" w:rsidRPr="000E1F33" w:rsidRDefault="000653EA" w:rsidP="00222D03">
      <w:pPr>
        <w:pStyle w:val="Listeafsnit"/>
        <w:numPr>
          <w:ilvl w:val="0"/>
          <w:numId w:val="2"/>
        </w:numPr>
      </w:pPr>
      <w:r w:rsidRPr="000E1F33">
        <w:t>der kun er ét system i det offentlige til en opgave</w:t>
      </w:r>
    </w:p>
    <w:p w14:paraId="56A55600" w14:textId="77777777" w:rsidR="003F2F13" w:rsidRPr="000E1F33" w:rsidRDefault="000653EA" w:rsidP="00222D03">
      <w:pPr>
        <w:pStyle w:val="Listeafsnit"/>
        <w:numPr>
          <w:ilvl w:val="0"/>
          <w:numId w:val="2"/>
        </w:numPr>
      </w:pPr>
      <w:r w:rsidRPr="000E1F33">
        <w:t>teknisk udvikling af IT-systemer og digitale løsninger har samme krav til sikkerhed</w:t>
      </w:r>
    </w:p>
    <w:p w14:paraId="1D9789BC" w14:textId="22BB04A1" w:rsidR="000653EA" w:rsidRPr="000E1F33" w:rsidRDefault="003F2F13" w:rsidP="00222D03">
      <w:pPr>
        <w:pStyle w:val="Listeafsnit"/>
        <w:numPr>
          <w:ilvl w:val="0"/>
          <w:numId w:val="2"/>
        </w:numPr>
      </w:pPr>
      <w:r w:rsidRPr="000E1F33">
        <w:t xml:space="preserve">der udelukkende bliver trukket </w:t>
      </w:r>
      <w:r w:rsidR="000653EA" w:rsidRPr="000E1F33">
        <w:t xml:space="preserve">data om Grønland samme steder fra både i registre eller </w:t>
      </w:r>
      <w:r w:rsidR="0080775C" w:rsidRPr="000E1F33">
        <w:t>via</w:t>
      </w:r>
      <w:r w:rsidR="000653EA" w:rsidRPr="000E1F33">
        <w:t xml:space="preserve"> opkobling til andre systemer</w:t>
      </w:r>
      <w:r w:rsidRPr="000E1F33">
        <w:t>.</w:t>
      </w:r>
    </w:p>
    <w:p w14:paraId="598BC0A5" w14:textId="77777777" w:rsidR="000653EA" w:rsidRPr="000E1F33" w:rsidRDefault="000653EA" w:rsidP="00222D03"/>
    <w:p w14:paraId="616A617E" w14:textId="455B687C" w:rsidR="000653EA" w:rsidRPr="000E1F33" w:rsidRDefault="000653EA" w:rsidP="00222D03">
      <w:r w:rsidRPr="000E1F33">
        <w:t>Standardisering i</w:t>
      </w:r>
      <w:r w:rsidR="003F2F13" w:rsidRPr="000E1F33">
        <w:t xml:space="preserve"> forbindelse med</w:t>
      </w:r>
      <w:r w:rsidRPr="000E1F33">
        <w:t xml:space="preserve"> digitalisering </w:t>
      </w:r>
      <w:r w:rsidR="003F2F13" w:rsidRPr="000E1F33">
        <w:t>udløser</w:t>
      </w:r>
      <w:r w:rsidRPr="000E1F33">
        <w:t xml:space="preserve"> besparelser</w:t>
      </w:r>
      <w:r w:rsidR="003F2F13" w:rsidRPr="000E1F33">
        <w:t>. J</w:t>
      </w:r>
      <w:r w:rsidRPr="000E1F33">
        <w:t xml:space="preserve">o mindre der skal specialudvikles, jo billigere bliver systemer og løsninger at implementere. </w:t>
      </w:r>
    </w:p>
    <w:p w14:paraId="492AF9A9" w14:textId="77777777" w:rsidR="000653EA" w:rsidRPr="000E1F33" w:rsidRDefault="000653EA" w:rsidP="00222D03"/>
    <w:p w14:paraId="10B8AEE6" w14:textId="18B64A9D" w:rsidR="000653EA" w:rsidRPr="000E1F33" w:rsidRDefault="000653EA" w:rsidP="00222D03">
      <w:r w:rsidRPr="000E1F33">
        <w:t xml:space="preserve">Arbejdet med Grønlands </w:t>
      </w:r>
      <w:r w:rsidR="003F2F13" w:rsidRPr="000E1F33">
        <w:t>F</w:t>
      </w:r>
      <w:r w:rsidRPr="000E1F33">
        <w:t xml:space="preserve">ælles </w:t>
      </w:r>
      <w:r w:rsidR="003F2F13" w:rsidRPr="000E1F33">
        <w:t>O</w:t>
      </w:r>
      <w:r w:rsidRPr="000E1F33">
        <w:t xml:space="preserve">ffentlige </w:t>
      </w:r>
      <w:r w:rsidR="003F2F13" w:rsidRPr="000E1F33">
        <w:t>D</w:t>
      </w:r>
      <w:r w:rsidRPr="000E1F33">
        <w:t xml:space="preserve">igitale </w:t>
      </w:r>
      <w:r w:rsidR="003F2F13" w:rsidRPr="000E1F33">
        <w:t>A</w:t>
      </w:r>
      <w:r w:rsidRPr="000E1F33">
        <w:t xml:space="preserve">rkitektur blev opstartet i 2022, og skal være sat i drift med en minimumsløsning primo 2024. </w:t>
      </w:r>
    </w:p>
    <w:p w14:paraId="49D22181" w14:textId="3E326BE3" w:rsidR="000653EA" w:rsidRPr="000E1F33" w:rsidRDefault="000653EA" w:rsidP="00222D03"/>
    <w:p w14:paraId="31E3F4A0" w14:textId="6D593D1C" w:rsidR="00CD180E" w:rsidRPr="000E1F33" w:rsidRDefault="002862DB" w:rsidP="00CD180E">
      <w:r w:rsidRPr="000E1F33">
        <w:rPr>
          <w:rFonts w:ascii="Calibri Light" w:hAnsi="Calibri Light" w:cs="Calibri Light"/>
          <w:b/>
          <w:bCs/>
          <w:sz w:val="24"/>
          <w:szCs w:val="24"/>
        </w:rPr>
        <w:t>Strategisk tiltag:</w:t>
      </w:r>
    </w:p>
    <w:p w14:paraId="6D07ACBB" w14:textId="57F25047" w:rsidR="00222D03" w:rsidRDefault="003F2F13" w:rsidP="00CD180E">
      <w:pPr>
        <w:ind w:left="1134"/>
      </w:pPr>
      <w:r w:rsidRPr="000E1F33">
        <w:br/>
      </w:r>
      <w:r w:rsidR="00CD180E" w:rsidRPr="000E1F33">
        <w:t>1.b</w:t>
      </w:r>
      <w:r w:rsidRPr="000E1F33">
        <w:t xml:space="preserve"> |</w:t>
      </w:r>
      <w:r w:rsidR="00CD180E" w:rsidRPr="000E1F33">
        <w:t xml:space="preserve"> Udvikling </w:t>
      </w:r>
      <w:r w:rsidR="00DC3528" w:rsidRPr="000E1F33">
        <w:t>og i</w:t>
      </w:r>
      <w:r w:rsidR="008F2AC8" w:rsidRPr="000E1F33">
        <w:t>drifts</w:t>
      </w:r>
      <w:r w:rsidR="00DC3528" w:rsidRPr="000E1F33">
        <w:t xml:space="preserve">ættelse </w:t>
      </w:r>
      <w:r w:rsidR="00CD180E" w:rsidRPr="000E1F33">
        <w:t>af en minimumsløsning for Fælles Offentlig Digital Arkitektur for Grønland</w:t>
      </w:r>
      <w:r w:rsidR="00844642" w:rsidRPr="000E1F33">
        <w:t>.</w:t>
      </w:r>
    </w:p>
    <w:p w14:paraId="05FE8AA4" w14:textId="111956B3" w:rsidR="004E052C" w:rsidRDefault="004E052C" w:rsidP="004E052C"/>
    <w:p w14:paraId="141FCF72" w14:textId="77777777" w:rsidR="004E052C" w:rsidRPr="000E1F33" w:rsidRDefault="004E052C" w:rsidP="004E052C"/>
    <w:p w14:paraId="6536F4EE" w14:textId="3B70C85C" w:rsidR="0089378C" w:rsidRPr="000E1F33" w:rsidRDefault="0089378C" w:rsidP="00222D03">
      <w:pPr>
        <w:rPr>
          <w:rFonts w:ascii="Calibri Light" w:hAnsi="Calibri Light" w:cs="Calibri Light"/>
          <w:b/>
          <w:bCs/>
          <w:sz w:val="28"/>
          <w:szCs w:val="28"/>
        </w:rPr>
      </w:pPr>
      <w:r w:rsidRPr="000E1F33">
        <w:rPr>
          <w:rFonts w:ascii="Calibri Light" w:hAnsi="Calibri Light" w:cs="Calibri Light"/>
          <w:b/>
          <w:bCs/>
          <w:sz w:val="28"/>
          <w:szCs w:val="28"/>
        </w:rPr>
        <w:t>Fælles offentlig governance indenfor digitalisering</w:t>
      </w:r>
    </w:p>
    <w:p w14:paraId="085F2DEC" w14:textId="35CBEDC0" w:rsidR="0089378C" w:rsidRPr="000E1F33" w:rsidRDefault="0089378C" w:rsidP="00222D03">
      <w:r w:rsidRPr="000E1F33">
        <w:t xml:space="preserve">På tværs af det fælles offentlige </w:t>
      </w:r>
      <w:r w:rsidR="00834590" w:rsidRPr="000E1F33">
        <w:t>findes</w:t>
      </w:r>
      <w:r w:rsidRPr="000E1F33">
        <w:t xml:space="preserve"> der allerede en række ambitioner og tiltag med det for øje at skabe et mere sikkert digitalt Grønland.</w:t>
      </w:r>
    </w:p>
    <w:p w14:paraId="467179F2" w14:textId="77777777" w:rsidR="0089378C" w:rsidRPr="000E1F33" w:rsidRDefault="0089378C" w:rsidP="00222D03"/>
    <w:p w14:paraId="0A601022" w14:textId="77777777" w:rsidR="0089378C" w:rsidRPr="000E1F33" w:rsidRDefault="0089378C" w:rsidP="00222D03">
      <w:r w:rsidRPr="000E1F33">
        <w:t>Eksekveringen af disse ambitioner og tiltag er imidlertid udfordret af, at for få medarbejdere har digitalisering som ansvarsområde i det fælles offentlige.</w:t>
      </w:r>
    </w:p>
    <w:p w14:paraId="2257AC50" w14:textId="77777777" w:rsidR="0089378C" w:rsidRPr="000E1F33" w:rsidRDefault="0089378C" w:rsidP="00222D03"/>
    <w:p w14:paraId="187A493D" w14:textId="77777777" w:rsidR="0089378C" w:rsidRPr="000E1F33" w:rsidRDefault="0089378C" w:rsidP="00222D03">
      <w:r w:rsidRPr="000E1F33">
        <w:t>Manglen på medarbejdere medfører en mangel på kompetencer. Kombineret med en relativ stor udskiftning på nøglepositioner og et generelt stort aktivitetsniveau, resulterer denne mangel i, at projektarbejde og udviklingstiltag indenfor digitalisering på nuværende tidspunkt er udfordret.</w:t>
      </w:r>
    </w:p>
    <w:p w14:paraId="26586A46" w14:textId="77777777" w:rsidR="0089378C" w:rsidRPr="000E1F33" w:rsidRDefault="0089378C" w:rsidP="00222D03"/>
    <w:p w14:paraId="28F1D35A" w14:textId="4DB929D3" w:rsidR="0089378C" w:rsidRPr="000E1F33" w:rsidRDefault="005D2C6A" w:rsidP="00222D03">
      <w:r w:rsidRPr="000E1F33">
        <w:t xml:space="preserve">For at sikrer den digitale transformation ønsker Naalakkersuisut </w:t>
      </w:r>
      <w:r w:rsidR="0089378C" w:rsidRPr="000E1F33">
        <w:t>en governance-struktur på tværs af det fælles offentlige, som dels har digitalisering som omdrejningspunkt – dels sikrer, at alle forretningsgange, procedurer og opgaver bliver håndteret og løst ensartet. Både når det omhandler fælles rekruttering af kompetencer og disponering af udviklings- og driftsomkostninger.</w:t>
      </w:r>
    </w:p>
    <w:p w14:paraId="6045E7F4" w14:textId="77777777" w:rsidR="0089378C" w:rsidRPr="000E1F33" w:rsidRDefault="0089378C" w:rsidP="00222D03"/>
    <w:p w14:paraId="407E16E4" w14:textId="6D3991D6" w:rsidR="00624B25" w:rsidRPr="000E1F33" w:rsidRDefault="005D2C6A" w:rsidP="00DC3528">
      <w:r w:rsidRPr="000E1F33">
        <w:t xml:space="preserve">Det betyder, at der skal ske en afdækning, </w:t>
      </w:r>
      <w:r w:rsidR="00834590" w:rsidRPr="000E1F33">
        <w:t>som</w:t>
      </w:r>
      <w:r w:rsidRPr="000E1F33">
        <w:t xml:space="preserve"> skal danne </w:t>
      </w:r>
      <w:r w:rsidR="00834590" w:rsidRPr="000E1F33">
        <w:t>grobund</w:t>
      </w:r>
      <w:r w:rsidRPr="000E1F33">
        <w:t xml:space="preserve"> for den mest optimale governance- og samarbejdsstruktur for Grønland</w:t>
      </w:r>
      <w:r w:rsidR="00834590" w:rsidRPr="000E1F33">
        <w:t xml:space="preserve">. En optimal governance- og samarbejdsstruktur, som </w:t>
      </w:r>
      <w:r w:rsidR="00DC3528" w:rsidRPr="000E1F33">
        <w:t xml:space="preserve">sikres fælles offentlig opbakning igennem </w:t>
      </w:r>
      <w:r w:rsidR="00184B5E" w:rsidRPr="000E1F33">
        <w:t>godkende</w:t>
      </w:r>
      <w:r w:rsidR="00DC3528" w:rsidRPr="000E1F33">
        <w:t>lse</w:t>
      </w:r>
      <w:r w:rsidR="00184B5E" w:rsidRPr="000E1F33">
        <w:t xml:space="preserve"> af Naalakkersuisut og kommunalbestyrelserne.</w:t>
      </w:r>
    </w:p>
    <w:p w14:paraId="15F3EF9E" w14:textId="77777777" w:rsidR="00624B25" w:rsidRPr="000E1F33" w:rsidRDefault="00624B25" w:rsidP="00DC3528"/>
    <w:p w14:paraId="4DB60DC8" w14:textId="6175EF2F" w:rsidR="00DC3528" w:rsidRPr="000E1F33" w:rsidRDefault="002862DB" w:rsidP="00DC3528">
      <w:pPr>
        <w:rPr>
          <w:rFonts w:ascii="Calibri Light" w:hAnsi="Calibri Light" w:cs="Calibri Light"/>
          <w:b/>
          <w:bCs/>
          <w:sz w:val="24"/>
          <w:szCs w:val="24"/>
        </w:rPr>
      </w:pPr>
      <w:r w:rsidRPr="000E1F33">
        <w:rPr>
          <w:rFonts w:ascii="Calibri Light" w:hAnsi="Calibri Light" w:cs="Calibri Light"/>
          <w:b/>
          <w:bCs/>
          <w:sz w:val="24"/>
          <w:szCs w:val="24"/>
        </w:rPr>
        <w:t>Strategisk tiltag:</w:t>
      </w:r>
      <w:r w:rsidR="00DC3528" w:rsidRPr="000E1F33">
        <w:rPr>
          <w:rFonts w:ascii="Calibri Light" w:hAnsi="Calibri Light" w:cs="Calibri Light"/>
          <w:b/>
          <w:bCs/>
          <w:sz w:val="24"/>
          <w:szCs w:val="24"/>
        </w:rPr>
        <w:t xml:space="preserve"> </w:t>
      </w:r>
    </w:p>
    <w:p w14:paraId="2EE5CB08" w14:textId="5846C7AD" w:rsidR="00624B25" w:rsidRPr="000E1F33" w:rsidRDefault="00834590" w:rsidP="00624B25">
      <w:pPr>
        <w:ind w:left="1134"/>
      </w:pPr>
      <w:r w:rsidRPr="000E1F33">
        <w:br/>
      </w:r>
      <w:r w:rsidR="00DC3528" w:rsidRPr="000E1F33">
        <w:t>1.c</w:t>
      </w:r>
      <w:r w:rsidRPr="000E1F33">
        <w:t xml:space="preserve"> |</w:t>
      </w:r>
      <w:r w:rsidR="00DC3528" w:rsidRPr="000E1F33">
        <w:t xml:space="preserve"> </w:t>
      </w:r>
      <w:r w:rsidR="00184B5E" w:rsidRPr="000E1F33">
        <w:t>Etablering af optimal governance- og samarbejdsstruktur for Grønland baseret på afdækning</w:t>
      </w:r>
      <w:r w:rsidR="00844642" w:rsidRPr="000E1F33">
        <w:t>.</w:t>
      </w:r>
    </w:p>
    <w:p w14:paraId="6FDEF805" w14:textId="1B3CE022" w:rsidR="00624B25" w:rsidRDefault="00624B25" w:rsidP="00624B25"/>
    <w:p w14:paraId="096F4A2D" w14:textId="0567848F" w:rsidR="004E052C" w:rsidRDefault="004E052C" w:rsidP="00624B25"/>
    <w:p w14:paraId="6F551A38" w14:textId="77777777" w:rsidR="004E052C" w:rsidRPr="000E1F33" w:rsidRDefault="004E052C" w:rsidP="00624B25"/>
    <w:p w14:paraId="7ABE1F5C" w14:textId="0D900D82" w:rsidR="00815707" w:rsidRPr="000E1F33" w:rsidRDefault="00A62BF1" w:rsidP="00815707">
      <w:pPr>
        <w:rPr>
          <w:rFonts w:ascii="Calibri Light" w:hAnsi="Calibri Light" w:cs="Calibri Light"/>
          <w:b/>
          <w:bCs/>
          <w:sz w:val="28"/>
          <w:szCs w:val="28"/>
        </w:rPr>
      </w:pPr>
      <w:r w:rsidRPr="000E1F33">
        <w:rPr>
          <w:rFonts w:ascii="Calibri Light" w:hAnsi="Calibri Light" w:cs="Calibri Light"/>
          <w:b/>
          <w:bCs/>
          <w:sz w:val="28"/>
          <w:szCs w:val="28"/>
        </w:rPr>
        <w:lastRenderedPageBreak/>
        <w:t>S</w:t>
      </w:r>
      <w:r w:rsidR="00815707" w:rsidRPr="000E1F33">
        <w:rPr>
          <w:rFonts w:ascii="Calibri Light" w:hAnsi="Calibri Light" w:cs="Calibri Light"/>
          <w:b/>
          <w:bCs/>
          <w:sz w:val="28"/>
          <w:szCs w:val="28"/>
        </w:rPr>
        <w:t>tandard</w:t>
      </w:r>
      <w:r w:rsidRPr="000E1F33">
        <w:rPr>
          <w:rFonts w:ascii="Calibri Light" w:hAnsi="Calibri Light" w:cs="Calibri Light"/>
          <w:b/>
          <w:bCs/>
          <w:sz w:val="28"/>
          <w:szCs w:val="28"/>
        </w:rPr>
        <w:t xml:space="preserve"> Skabeloner til</w:t>
      </w:r>
      <w:r w:rsidR="00815707" w:rsidRPr="000E1F33">
        <w:rPr>
          <w:rFonts w:ascii="Calibri Light" w:hAnsi="Calibri Light" w:cs="Calibri Light"/>
          <w:b/>
          <w:bCs/>
          <w:sz w:val="28"/>
          <w:szCs w:val="28"/>
        </w:rPr>
        <w:t xml:space="preserve"> </w:t>
      </w:r>
      <w:r w:rsidR="002D3458" w:rsidRPr="000E1F33">
        <w:rPr>
          <w:rFonts w:ascii="Calibri Light" w:hAnsi="Calibri Light" w:cs="Calibri Light"/>
          <w:b/>
          <w:bCs/>
          <w:sz w:val="28"/>
          <w:szCs w:val="28"/>
        </w:rPr>
        <w:t>IT</w:t>
      </w:r>
      <w:r w:rsidR="00815707" w:rsidRPr="000E1F33">
        <w:rPr>
          <w:rFonts w:ascii="Calibri Light" w:hAnsi="Calibri Light" w:cs="Calibri Light"/>
          <w:b/>
          <w:bCs/>
          <w:sz w:val="28"/>
          <w:szCs w:val="28"/>
        </w:rPr>
        <w:t>-aftaler</w:t>
      </w:r>
    </w:p>
    <w:p w14:paraId="19D275A6" w14:textId="6B1755F2" w:rsidR="00A62BF1" w:rsidRPr="000E1F33" w:rsidRDefault="00A62BF1" w:rsidP="00815707">
      <w:r w:rsidRPr="000E1F33">
        <w:t>Virksomheder og offentlige myndigheder investere</w:t>
      </w:r>
      <w:r w:rsidR="007945FD" w:rsidRPr="000E1F33">
        <w:t>r</w:t>
      </w:r>
      <w:r w:rsidRPr="000E1F33">
        <w:t xml:space="preserve"> </w:t>
      </w:r>
      <w:r w:rsidR="008F2AC8" w:rsidRPr="000E1F33">
        <w:t xml:space="preserve">årligt </w:t>
      </w:r>
      <w:r w:rsidRPr="000E1F33">
        <w:t xml:space="preserve">betydelige beløb i indkøb, udvikling og drift af </w:t>
      </w:r>
      <w:r w:rsidR="00102D9F" w:rsidRPr="000E1F33">
        <w:t>IT</w:t>
      </w:r>
      <w:r w:rsidRPr="000E1F33">
        <w:t>-systemer, fordi effektiv</w:t>
      </w:r>
      <w:r w:rsidR="00FC7454" w:rsidRPr="000E1F33">
        <w:t>t</w:t>
      </w:r>
      <w:r w:rsidRPr="000E1F33">
        <w:t xml:space="preserve"> </w:t>
      </w:r>
      <w:r w:rsidR="007945FD" w:rsidRPr="000E1F33">
        <w:t>IT</w:t>
      </w:r>
      <w:r w:rsidRPr="000E1F33">
        <w:t xml:space="preserve"> er en afgørende forudsætning for at kunne levere ydelser og betjene borgere i nutidens samfund</w:t>
      </w:r>
      <w:r w:rsidR="00CF43B1" w:rsidRPr="000E1F33">
        <w:t xml:space="preserve"> bedst muligt og hurtigst muligt.</w:t>
      </w:r>
      <w:r w:rsidRPr="000E1F33">
        <w:t xml:space="preserve"> </w:t>
      </w:r>
    </w:p>
    <w:p w14:paraId="440AEDCF" w14:textId="40A7265A" w:rsidR="00A62BF1" w:rsidRPr="000E1F33" w:rsidRDefault="00A62BF1" w:rsidP="00815707"/>
    <w:p w14:paraId="2A43B675" w14:textId="77777777" w:rsidR="00CF43B1" w:rsidRPr="000E1F33" w:rsidRDefault="00A62BF1" w:rsidP="00815707">
      <w:r w:rsidRPr="000E1F33">
        <w:t xml:space="preserve">Kombinationen af høje omkostninger til anskaffelse og brug af </w:t>
      </w:r>
      <w:r w:rsidR="00CF43B1" w:rsidRPr="000E1F33">
        <w:t>IT</w:t>
      </w:r>
      <w:r w:rsidRPr="000E1F33">
        <w:t>-ydelser, ydelsernes vitale betydning og de potentielt store konsekvenser</w:t>
      </w:r>
      <w:r w:rsidR="00CF43B1" w:rsidRPr="000E1F33">
        <w:t>, det får,</w:t>
      </w:r>
      <w:r w:rsidRPr="000E1F33">
        <w:t xml:space="preserve"> når noget går galt, skaber et behov for en høj grad af forudsigelighed </w:t>
      </w:r>
      <w:r w:rsidR="007945FD" w:rsidRPr="000E1F33">
        <w:t>i parternes indbyrdes aftaleforhold.</w:t>
      </w:r>
    </w:p>
    <w:p w14:paraId="6B0CE61C" w14:textId="77777777" w:rsidR="00CF43B1" w:rsidRPr="000E1F33" w:rsidRDefault="00CF43B1" w:rsidP="00815707"/>
    <w:p w14:paraId="44A81791" w14:textId="68E4A4CD" w:rsidR="00A62BF1" w:rsidRPr="000E1F33" w:rsidRDefault="007945FD" w:rsidP="00815707">
      <w:r w:rsidRPr="000E1F33">
        <w:t>Mange IT-leverancer har imidlertid en kompleksitet</w:t>
      </w:r>
      <w:r w:rsidR="00CF43B1" w:rsidRPr="000E1F33">
        <w:t>,</w:t>
      </w:r>
      <w:r w:rsidRPr="000E1F33">
        <w:t xml:space="preserve"> der kan gøre det vanskeligt at fastlægge præcist, hvad der er omfattet af leverandørens ydelse, ligesom kundens behov kan ændre sig undervejs i projektet. Dette stiller store krav til de kontrakter, parterne indgår med henblik på at fastlægge ydelser og forpligtelser. </w:t>
      </w:r>
    </w:p>
    <w:p w14:paraId="205A1804" w14:textId="3FB84655" w:rsidR="007945FD" w:rsidRPr="000E1F33" w:rsidRDefault="007945FD" w:rsidP="00815707"/>
    <w:p w14:paraId="1B6EF968" w14:textId="74143F00" w:rsidR="007945FD" w:rsidRPr="000E1F33" w:rsidRDefault="008F2AC8" w:rsidP="00815707">
      <w:r w:rsidRPr="000E1F33">
        <w:t xml:space="preserve">Ved at udvikle standardskabeloner til IT-aftaler med vejledninger får </w:t>
      </w:r>
      <w:r w:rsidR="007945FD" w:rsidRPr="000E1F33">
        <w:t>både myndigheder og virksomheder har adgang til aftaler</w:t>
      </w:r>
      <w:r w:rsidR="00CF43B1" w:rsidRPr="000E1F33">
        <w:t>,</w:t>
      </w:r>
      <w:r w:rsidR="007945FD" w:rsidRPr="000E1F33">
        <w:t xml:space="preserve"> der </w:t>
      </w:r>
      <w:r w:rsidRPr="000E1F33">
        <w:t xml:space="preserve">sikrer myndigheder og virksomheder bedst, og </w:t>
      </w:r>
      <w:r w:rsidR="007945FD" w:rsidRPr="000E1F33">
        <w:t xml:space="preserve">rummer </w:t>
      </w:r>
      <w:r w:rsidR="00CF43B1" w:rsidRPr="000E1F33">
        <w:t>IT</w:t>
      </w:r>
      <w:r w:rsidR="007945FD" w:rsidRPr="000E1F33">
        <w:t>-</w:t>
      </w:r>
      <w:r w:rsidR="005340DD" w:rsidRPr="000E1F33">
        <w:t xml:space="preserve">projekters </w:t>
      </w:r>
      <w:r w:rsidR="007945FD" w:rsidRPr="000E1F33">
        <w:t>kompleksitet</w:t>
      </w:r>
      <w:r w:rsidR="005340DD" w:rsidRPr="000E1F33">
        <w:t xml:space="preserve">. </w:t>
      </w:r>
    </w:p>
    <w:p w14:paraId="2AFF2C39" w14:textId="41355EB9" w:rsidR="005340DD" w:rsidRPr="000E1F33" w:rsidRDefault="005340DD" w:rsidP="00815707"/>
    <w:p w14:paraId="377FAA96" w14:textId="3FE90338" w:rsidR="005340DD" w:rsidRPr="000E1F33" w:rsidRDefault="005340DD" w:rsidP="00815707">
      <w:r w:rsidRPr="000E1F33">
        <w:t xml:space="preserve">Naalakkersuisut håber </w:t>
      </w:r>
      <w:r w:rsidR="007F5B03" w:rsidRPr="000E1F33">
        <w:t>således</w:t>
      </w:r>
      <w:r w:rsidRPr="000E1F33">
        <w:t xml:space="preserve"> at </w:t>
      </w:r>
      <w:r w:rsidR="007313B7" w:rsidRPr="000E1F33">
        <w:t>skabe</w:t>
      </w:r>
      <w:r w:rsidRPr="000E1F33">
        <w:t xml:space="preserve"> forudsigelige aftaleforhold ved</w:t>
      </w:r>
      <w:r w:rsidR="007F5B03" w:rsidRPr="000E1F33">
        <w:t>rørende</w:t>
      </w:r>
      <w:r w:rsidRPr="000E1F33">
        <w:t xml:space="preserve"> </w:t>
      </w:r>
      <w:r w:rsidR="007F5B03" w:rsidRPr="000E1F33">
        <w:t>IT</w:t>
      </w:r>
      <w:r w:rsidRPr="000E1F33">
        <w:t>-leverancer, som</w:t>
      </w:r>
      <w:r w:rsidR="007313B7" w:rsidRPr="000E1F33">
        <w:t xml:space="preserve"> dermed kan</w:t>
      </w:r>
      <w:r w:rsidRPr="000E1F33">
        <w:t xml:space="preserve"> bidrage til</w:t>
      </w:r>
      <w:r w:rsidR="007313B7" w:rsidRPr="000E1F33">
        <w:t xml:space="preserve"> en</w:t>
      </w:r>
      <w:r w:rsidRPr="000E1F33">
        <w:t xml:space="preserve"> sikker og stabil betjening af borgere og virksomheder. </w:t>
      </w:r>
    </w:p>
    <w:p w14:paraId="1E1CD161" w14:textId="77777777" w:rsidR="002D3458" w:rsidRPr="000E1F33" w:rsidRDefault="002D3458" w:rsidP="00815707"/>
    <w:p w14:paraId="736D7DA0" w14:textId="692D5A93" w:rsidR="00815707" w:rsidRPr="000E1F33" w:rsidRDefault="00815707" w:rsidP="00815707">
      <w:pPr>
        <w:rPr>
          <w:rFonts w:ascii="Calibri Light" w:hAnsi="Calibri Light" w:cs="Calibri Light"/>
          <w:b/>
          <w:bCs/>
          <w:sz w:val="24"/>
          <w:szCs w:val="24"/>
        </w:rPr>
      </w:pPr>
      <w:r w:rsidRPr="000E1F33">
        <w:rPr>
          <w:rFonts w:ascii="Calibri Light" w:hAnsi="Calibri Light" w:cs="Calibri Light"/>
          <w:b/>
          <w:bCs/>
          <w:sz w:val="24"/>
          <w:szCs w:val="24"/>
        </w:rPr>
        <w:t>Strategisk tiltag:</w:t>
      </w:r>
      <w:r w:rsidR="007F5B03" w:rsidRPr="000E1F33">
        <w:rPr>
          <w:rFonts w:ascii="Calibri Light" w:hAnsi="Calibri Light" w:cs="Calibri Light"/>
          <w:b/>
          <w:bCs/>
          <w:sz w:val="24"/>
          <w:szCs w:val="24"/>
        </w:rPr>
        <w:br/>
      </w:r>
      <w:r w:rsidRPr="000E1F33">
        <w:rPr>
          <w:rFonts w:ascii="Calibri Light" w:hAnsi="Calibri Light" w:cs="Calibri Light"/>
          <w:b/>
          <w:bCs/>
          <w:sz w:val="24"/>
          <w:szCs w:val="24"/>
        </w:rPr>
        <w:t xml:space="preserve"> </w:t>
      </w:r>
    </w:p>
    <w:p w14:paraId="4218E76C" w14:textId="1FCBB8C3" w:rsidR="00EF2554" w:rsidRPr="000E1F33" w:rsidRDefault="00EF2554" w:rsidP="00EF2554">
      <w:pPr>
        <w:ind w:left="1134"/>
      </w:pPr>
      <w:r w:rsidRPr="000E1F33">
        <w:t xml:space="preserve">1.d </w:t>
      </w:r>
      <w:r w:rsidR="007F5B03" w:rsidRPr="000E1F33">
        <w:t xml:space="preserve">| </w:t>
      </w:r>
      <w:r w:rsidRPr="000E1F33">
        <w:t xml:space="preserve">Udvikling af </w:t>
      </w:r>
      <w:r w:rsidR="00102D9F" w:rsidRPr="000E1F33">
        <w:t>standardskabeloner</w:t>
      </w:r>
      <w:r w:rsidR="005340DD" w:rsidRPr="000E1F33">
        <w:t xml:space="preserve"> til</w:t>
      </w:r>
      <w:r w:rsidR="007945FD" w:rsidRPr="000E1F33">
        <w:t xml:space="preserve"> </w:t>
      </w:r>
      <w:r w:rsidRPr="000E1F33">
        <w:t>IT-aftaler og vejledninger</w:t>
      </w:r>
      <w:r w:rsidR="00844642" w:rsidRPr="000E1F33">
        <w:t>.</w:t>
      </w:r>
    </w:p>
    <w:p w14:paraId="270D98DD" w14:textId="77777777" w:rsidR="004E052C" w:rsidRDefault="00EF2554" w:rsidP="00EF2554">
      <w:pPr>
        <w:ind w:left="1134"/>
      </w:pPr>
      <w:r w:rsidRPr="000E1F33">
        <w:t xml:space="preserve">1.e </w:t>
      </w:r>
      <w:r w:rsidR="007F5B03" w:rsidRPr="000E1F33">
        <w:t xml:space="preserve">| </w:t>
      </w:r>
      <w:r w:rsidRPr="000E1F33">
        <w:t>Udvikling af et undervisningsprogram i IT-aftaler til ledere i det offentlige</w:t>
      </w:r>
      <w:r w:rsidR="00844642" w:rsidRPr="000E1F33">
        <w:t>.</w:t>
      </w:r>
    </w:p>
    <w:p w14:paraId="0C61C3A8" w14:textId="77777777" w:rsidR="004E052C" w:rsidRDefault="004E052C" w:rsidP="004E052C"/>
    <w:p w14:paraId="5072DFEB" w14:textId="58428E81" w:rsidR="00EF2554" w:rsidRPr="000E1F33" w:rsidRDefault="00EF2554" w:rsidP="004E052C">
      <w:r w:rsidRPr="000E1F33">
        <w:t xml:space="preserve"> </w:t>
      </w:r>
    </w:p>
    <w:p w14:paraId="225DCA33" w14:textId="33604365" w:rsidR="002D3458" w:rsidRPr="000E1F33" w:rsidRDefault="00105AD8" w:rsidP="002D3458">
      <w:pPr>
        <w:rPr>
          <w:rFonts w:ascii="Calibri Light" w:hAnsi="Calibri Light" w:cs="Calibri Light"/>
          <w:b/>
          <w:bCs/>
          <w:sz w:val="28"/>
          <w:szCs w:val="28"/>
        </w:rPr>
      </w:pPr>
      <w:r w:rsidRPr="000E1F33">
        <w:rPr>
          <w:rFonts w:ascii="Calibri Light" w:hAnsi="Calibri Light" w:cs="Calibri Light"/>
          <w:b/>
          <w:bCs/>
          <w:sz w:val="28"/>
          <w:szCs w:val="28"/>
        </w:rPr>
        <w:t xml:space="preserve">Vejen mod </w:t>
      </w:r>
      <w:r w:rsidR="00FC7454" w:rsidRPr="000E1F33">
        <w:rPr>
          <w:rFonts w:ascii="Calibri Light" w:hAnsi="Calibri Light" w:cs="Calibri Light"/>
          <w:b/>
          <w:bCs/>
          <w:sz w:val="28"/>
          <w:szCs w:val="28"/>
        </w:rPr>
        <w:t xml:space="preserve">en </w:t>
      </w:r>
      <w:r w:rsidR="002D3458" w:rsidRPr="000E1F33">
        <w:rPr>
          <w:rFonts w:ascii="Calibri Light" w:hAnsi="Calibri Light" w:cs="Calibri Light"/>
          <w:b/>
          <w:bCs/>
          <w:sz w:val="28"/>
          <w:szCs w:val="28"/>
        </w:rPr>
        <w:t>digitaliseringsklar lovgivning</w:t>
      </w:r>
    </w:p>
    <w:p w14:paraId="438BC787" w14:textId="42916570" w:rsidR="00102D9F" w:rsidRPr="000E1F33" w:rsidRDefault="00102D9F" w:rsidP="00102D9F">
      <w:r w:rsidRPr="000E1F33">
        <w:t xml:space="preserve">Naalakkersuisut ønsker </w:t>
      </w:r>
      <w:r w:rsidR="007F5B03" w:rsidRPr="000E1F33">
        <w:t xml:space="preserve">en </w:t>
      </w:r>
      <w:r w:rsidRPr="000E1F33">
        <w:t xml:space="preserve">digitaliseringsklar lovgivning, som </w:t>
      </w:r>
      <w:r w:rsidR="007F5B03" w:rsidRPr="000E1F33">
        <w:t xml:space="preserve">har til formål at </w:t>
      </w:r>
      <w:r w:rsidRPr="000E1F33">
        <w:t xml:space="preserve">bidrage til </w:t>
      </w:r>
      <w:r w:rsidR="00FC7454" w:rsidRPr="000E1F33">
        <w:t>en langt større</w:t>
      </w:r>
      <w:r w:rsidRPr="000E1F33">
        <w:t xml:space="preserve"> brugervenlighed, tilgængelighed og transparens i den offentlige sektor</w:t>
      </w:r>
      <w:r w:rsidR="007F5B03" w:rsidRPr="000E1F33">
        <w:t xml:space="preserve">. I den forbindelse er det vigtigt, </w:t>
      </w:r>
      <w:r w:rsidRPr="000E1F33">
        <w:t>at IT-retlige problemstillinger</w:t>
      </w:r>
      <w:r w:rsidR="007F5B03" w:rsidRPr="000E1F33">
        <w:t xml:space="preserve"> </w:t>
      </w:r>
      <w:r w:rsidR="00FC7454" w:rsidRPr="000E1F33">
        <w:t xml:space="preserve">bliver </w:t>
      </w:r>
      <w:r w:rsidRPr="000E1F33">
        <w:t>tænk</w:t>
      </w:r>
      <w:r w:rsidR="00FC7454" w:rsidRPr="000E1F33">
        <w:t>t</w:t>
      </w:r>
      <w:r w:rsidRPr="000E1F33">
        <w:t xml:space="preserve"> </w:t>
      </w:r>
      <w:r w:rsidR="007F5B03" w:rsidRPr="000E1F33">
        <w:t xml:space="preserve">ind </w:t>
      </w:r>
      <w:r w:rsidRPr="000E1F33">
        <w:t>i lovgivningsarbejdet.</w:t>
      </w:r>
    </w:p>
    <w:p w14:paraId="1492BEBB" w14:textId="77777777" w:rsidR="00102D9F" w:rsidRPr="000E1F33" w:rsidRDefault="00102D9F" w:rsidP="00FC71B2"/>
    <w:p w14:paraId="7ED332F4" w14:textId="77777777" w:rsidR="0001268C" w:rsidRPr="000E1F33" w:rsidRDefault="00586552" w:rsidP="00FC71B2">
      <w:r w:rsidRPr="000E1F33">
        <w:t xml:space="preserve">Digitalisering af den offentlige forvaltning </w:t>
      </w:r>
      <w:r w:rsidR="00102D9F" w:rsidRPr="000E1F33">
        <w:t>begynder</w:t>
      </w:r>
      <w:r w:rsidR="00B01D39" w:rsidRPr="000E1F33">
        <w:t xml:space="preserve"> allerede </w:t>
      </w:r>
      <w:r w:rsidR="00FC7454" w:rsidRPr="000E1F33">
        <w:t>ved</w:t>
      </w:r>
      <w:r w:rsidRPr="000E1F33">
        <w:t xml:space="preserve"> udarbejdelsen af </w:t>
      </w:r>
      <w:r w:rsidR="007F5B03" w:rsidRPr="000E1F33">
        <w:t xml:space="preserve">den </w:t>
      </w:r>
      <w:r w:rsidRPr="000E1F33">
        <w:t>ny</w:t>
      </w:r>
      <w:r w:rsidR="007F5B03" w:rsidRPr="000E1F33">
        <w:t>e</w:t>
      </w:r>
      <w:r w:rsidRPr="000E1F33">
        <w:t xml:space="preserve"> lovgivning</w:t>
      </w:r>
      <w:r w:rsidR="00102D9F" w:rsidRPr="000E1F33">
        <w:t>.</w:t>
      </w:r>
    </w:p>
    <w:p w14:paraId="24E9069D" w14:textId="77777777" w:rsidR="0001268C" w:rsidRPr="000E1F33" w:rsidRDefault="0001268C" w:rsidP="00FC71B2"/>
    <w:p w14:paraId="2C3F76B3" w14:textId="77777777" w:rsidR="0001268C" w:rsidRPr="000E1F33" w:rsidRDefault="0001268C" w:rsidP="00FC71B2">
      <w:r w:rsidRPr="000E1F33">
        <w:t>Hér skaber en d</w:t>
      </w:r>
      <w:r w:rsidR="00FC71B2" w:rsidRPr="000E1F33">
        <w:t xml:space="preserve">igitaliseringsklar lovgivning </w:t>
      </w:r>
      <w:r w:rsidR="00A5051D" w:rsidRPr="000E1F33">
        <w:t xml:space="preserve">en </w:t>
      </w:r>
      <w:r w:rsidR="00FC71B2" w:rsidRPr="000E1F33">
        <w:t>sammenhængende offentlig forvaltning, som sikrer, at ressourcerne bruges der, hvor det giver mest værdi for borgere og virksomheder.</w:t>
      </w:r>
    </w:p>
    <w:p w14:paraId="7CF784FE" w14:textId="77777777" w:rsidR="0001268C" w:rsidRPr="000E1F33" w:rsidRDefault="0001268C" w:rsidP="00FC71B2"/>
    <w:p w14:paraId="67186098" w14:textId="4B40AAE8" w:rsidR="002D3458" w:rsidRPr="000E1F33" w:rsidRDefault="00FC71B2" w:rsidP="00FC71B2">
      <w:r w:rsidRPr="000E1F33">
        <w:t xml:space="preserve">Komplekse regler med mange skøn og undtagelser er vanskelige at administrere og </w:t>
      </w:r>
      <w:r w:rsidR="00B01D39" w:rsidRPr="000E1F33">
        <w:t>dyre at digitalisere</w:t>
      </w:r>
      <w:r w:rsidRPr="000E1F33">
        <w:t xml:space="preserve">. Manglende indtænkning af en digital administration i loven </w:t>
      </w:r>
      <w:r w:rsidR="00102D9F" w:rsidRPr="000E1F33">
        <w:t xml:space="preserve">kan </w:t>
      </w:r>
      <w:r w:rsidR="0001268C" w:rsidRPr="000E1F33">
        <w:t xml:space="preserve">derfor </w:t>
      </w:r>
      <w:r w:rsidRPr="000E1F33">
        <w:t>medføre udvikling af unødigt komplekse IT-løsninger</w:t>
      </w:r>
      <w:r w:rsidR="00A01957" w:rsidRPr="000E1F33">
        <w:t xml:space="preserve">, </w:t>
      </w:r>
      <w:r w:rsidRPr="000E1F33">
        <w:t>dyre udvikling</w:t>
      </w:r>
      <w:r w:rsidR="00A01957" w:rsidRPr="000E1F33">
        <w:t>stimer</w:t>
      </w:r>
      <w:r w:rsidRPr="000E1F33">
        <w:t xml:space="preserve"> og vedligeholdelse.</w:t>
      </w:r>
      <w:r w:rsidR="0001268C" w:rsidRPr="000E1F33">
        <w:t xml:space="preserve"> Det </w:t>
      </w:r>
      <w:r w:rsidR="00330BC6" w:rsidRPr="000E1F33">
        <w:t>undgås ved, at myndigheder har adgang til indgåelse vejledning i, hvordan man udvikler ny digitaliseringsklar lovgivning eller tilpasser eksisterende</w:t>
      </w:r>
      <w:r w:rsidR="0001268C" w:rsidRPr="000E1F33">
        <w:t>.</w:t>
      </w:r>
      <w:r w:rsidRPr="000E1F33">
        <w:t xml:space="preserve"> </w:t>
      </w:r>
    </w:p>
    <w:p w14:paraId="079F2242" w14:textId="2BE3C60C" w:rsidR="00FC71B2" w:rsidRPr="000E1F33" w:rsidRDefault="00FC71B2" w:rsidP="00FC71B2"/>
    <w:p w14:paraId="558D675F" w14:textId="77777777" w:rsidR="00105AD8" w:rsidRPr="000E1F33" w:rsidRDefault="00105AD8" w:rsidP="00105AD8">
      <w:pPr>
        <w:rPr>
          <w:rFonts w:ascii="Calibri Light" w:hAnsi="Calibri Light" w:cs="Calibri Light"/>
          <w:b/>
          <w:bCs/>
          <w:sz w:val="24"/>
          <w:szCs w:val="24"/>
        </w:rPr>
      </w:pPr>
      <w:r w:rsidRPr="000E1F33">
        <w:rPr>
          <w:rFonts w:ascii="Calibri Light" w:hAnsi="Calibri Light" w:cs="Calibri Light"/>
          <w:b/>
          <w:bCs/>
          <w:sz w:val="24"/>
          <w:szCs w:val="24"/>
        </w:rPr>
        <w:t xml:space="preserve">Strategisk tiltag: </w:t>
      </w:r>
    </w:p>
    <w:p w14:paraId="2CC396C8" w14:textId="6A5025EC" w:rsidR="00105AD8" w:rsidRPr="000E1F33" w:rsidRDefault="00A01957" w:rsidP="00105AD8">
      <w:pPr>
        <w:ind w:left="1134"/>
      </w:pPr>
      <w:r w:rsidRPr="000E1F33">
        <w:br/>
      </w:r>
      <w:r w:rsidR="00105AD8" w:rsidRPr="000E1F33">
        <w:t xml:space="preserve">1.f </w:t>
      </w:r>
      <w:r w:rsidRPr="000E1F33">
        <w:t xml:space="preserve">| </w:t>
      </w:r>
      <w:r w:rsidR="00012230" w:rsidRPr="000E1F33">
        <w:t>Udarbejdelse af vejledning til digitaliseringsklar lovgivning</w:t>
      </w:r>
      <w:r w:rsidR="00844642" w:rsidRPr="000E1F33">
        <w:t>.</w:t>
      </w:r>
    </w:p>
    <w:p w14:paraId="4427E161" w14:textId="3FA17D64" w:rsidR="004E052C" w:rsidRDefault="004E052C" w:rsidP="00105AD8"/>
    <w:p w14:paraId="25D68D3D" w14:textId="2E0ED0A2" w:rsidR="002D3458" w:rsidRPr="000E1F33" w:rsidRDefault="004E052C" w:rsidP="004E052C">
      <w:pPr>
        <w:rPr>
          <w:rFonts w:asciiTheme="majorHAnsi" w:eastAsiaTheme="majorEastAsia" w:hAnsiTheme="majorHAnsi" w:cstheme="majorBidi"/>
          <w:sz w:val="32"/>
          <w:szCs w:val="32"/>
        </w:rPr>
      </w:pPr>
      <w:r w:rsidRPr="000E1F33">
        <w:rPr>
          <w:rFonts w:asciiTheme="majorHAnsi" w:hAnsiTheme="majorHAnsi"/>
          <w:sz w:val="24"/>
          <w:szCs w:val="24"/>
        </w:rPr>
        <w:t>ORDLISTE</w:t>
      </w:r>
      <w:r w:rsidRPr="000E1F33">
        <w:rPr>
          <w:rFonts w:asciiTheme="majorHAnsi" w:hAnsiTheme="majorHAnsi"/>
          <w:sz w:val="24"/>
          <w:szCs w:val="24"/>
        </w:rPr>
        <w:br/>
      </w:r>
      <w:r w:rsidRPr="000E1F33">
        <w:rPr>
          <w:b/>
          <w:bCs/>
          <w:sz w:val="18"/>
          <w:szCs w:val="18"/>
        </w:rPr>
        <w:t>Det fælles offentlige</w:t>
      </w:r>
      <w:r w:rsidRPr="000E1F33">
        <w:rPr>
          <w:b/>
          <w:bCs/>
          <w:sz w:val="18"/>
          <w:szCs w:val="18"/>
        </w:rPr>
        <w:br/>
      </w:r>
      <w:r w:rsidRPr="000E1F33">
        <w:rPr>
          <w:sz w:val="18"/>
          <w:szCs w:val="18"/>
        </w:rPr>
        <w:t xml:space="preserve">Når vi taler om </w:t>
      </w:r>
      <w:r w:rsidRPr="000E1F33">
        <w:rPr>
          <w:i/>
          <w:iCs/>
          <w:sz w:val="18"/>
          <w:szCs w:val="18"/>
        </w:rPr>
        <w:t>det fælles offentlige</w:t>
      </w:r>
      <w:r w:rsidRPr="000E1F33">
        <w:rPr>
          <w:sz w:val="18"/>
          <w:szCs w:val="18"/>
        </w:rPr>
        <w:t>, dækker begrebet både over centraladministrationens enheder og vores kommuner.</w:t>
      </w:r>
      <w:r w:rsidR="002D3458" w:rsidRPr="000E1F33">
        <w:br w:type="page"/>
      </w:r>
    </w:p>
    <w:p w14:paraId="23854C76" w14:textId="27B35527" w:rsidR="0089378C" w:rsidRPr="000E1F33" w:rsidRDefault="0089378C" w:rsidP="00624B25">
      <w:pPr>
        <w:pStyle w:val="Overskrift1"/>
        <w:rPr>
          <w:color w:val="auto"/>
        </w:rPr>
      </w:pPr>
      <w:bookmarkStart w:id="1" w:name="_Toc126916762"/>
      <w:r w:rsidRPr="000E1F33">
        <w:rPr>
          <w:color w:val="auto"/>
        </w:rPr>
        <w:lastRenderedPageBreak/>
        <w:t>Tema 2: Mod højere informations- og cybersikkerhed</w:t>
      </w:r>
      <w:bookmarkEnd w:id="1"/>
    </w:p>
    <w:p w14:paraId="4BD30396" w14:textId="77777777" w:rsidR="0089378C" w:rsidRPr="000E1F33" w:rsidRDefault="0089378C" w:rsidP="00222D03"/>
    <w:p w14:paraId="793D7E96" w14:textId="77777777" w:rsidR="0089378C" w:rsidRPr="000E1F33" w:rsidRDefault="0089378C" w:rsidP="00222D03">
      <w:r w:rsidRPr="000E1F33">
        <w:t>Cyberkriminalitet og -spionage er desværre en uundgåelig del af en digital virkelighed. Virksomheder og offentlige myndigheder genererer dagligt data, som er forretningskritiske og fortrolige – og som derfor er interessante for hackere.</w:t>
      </w:r>
    </w:p>
    <w:p w14:paraId="472E2C50" w14:textId="77777777" w:rsidR="0089378C" w:rsidRPr="000E1F33" w:rsidRDefault="0089378C" w:rsidP="00222D03"/>
    <w:p w14:paraId="5166E196" w14:textId="34ECAE89" w:rsidR="0089378C" w:rsidRPr="000E1F33" w:rsidRDefault="0089378C" w:rsidP="00222D03">
      <w:r w:rsidRPr="000E1F33">
        <w:t>Center for Cybersikkerhed vurderer trusselsbilledet mod Grønland som</w:t>
      </w:r>
      <w:r w:rsidR="0001268C" w:rsidRPr="000E1F33">
        <w:t xml:space="preserve"> værende</w:t>
      </w:r>
      <w:r w:rsidRPr="000E1F33">
        <w:t xml:space="preserve"> højt både for cyberkriminalitet og -spionage. Et trusselsbillede, som allerede er bekræftet i form af flere cyberangreb mod grønlandske offentlige myndigheder og virksomheder alene i 2022. </w:t>
      </w:r>
    </w:p>
    <w:p w14:paraId="72E9203D" w14:textId="788A034D" w:rsidR="0089378C" w:rsidRPr="000E1F33" w:rsidRDefault="0089378C" w:rsidP="00222D03"/>
    <w:p w14:paraId="70C639ED" w14:textId="165A6ACB" w:rsidR="0089378C" w:rsidRPr="000E1F33" w:rsidRDefault="003546E2" w:rsidP="00222D03">
      <w:r w:rsidRPr="000E1F33">
        <w:t xml:space="preserve">Informationssikkerhed handler </w:t>
      </w:r>
      <w:r w:rsidR="00A01957" w:rsidRPr="000E1F33">
        <w:t xml:space="preserve">imidlertid </w:t>
      </w:r>
      <w:r w:rsidRPr="000E1F33">
        <w:t>ikke om at beskytte et teknisk digitalt system</w:t>
      </w:r>
      <w:r w:rsidR="0001268C" w:rsidRPr="000E1F33">
        <w:t xml:space="preserve"> – det</w:t>
      </w:r>
      <w:r w:rsidRPr="000E1F33">
        <w:t xml:space="preserve"> handler om at beskytte et samfund. </w:t>
      </w:r>
      <w:r w:rsidR="00184B5E" w:rsidRPr="000E1F33">
        <w:t>For Naalakkersuisut er d</w:t>
      </w:r>
      <w:r w:rsidR="0089378C" w:rsidRPr="000E1F33">
        <w:t xml:space="preserve">et </w:t>
      </w:r>
      <w:r w:rsidR="00A01957" w:rsidRPr="000E1F33">
        <w:t>derfor</w:t>
      </w:r>
      <w:r w:rsidR="0089378C" w:rsidRPr="000E1F33">
        <w:t xml:space="preserve"> væsentligt at sikre, at grønlandske </w:t>
      </w:r>
      <w:r w:rsidR="004063D5" w:rsidRPr="000E1F33">
        <w:t>borgere ved, hvordan de skal opføre sig sikkert i en digital hverdag</w:t>
      </w:r>
      <w:r w:rsidR="00A01957" w:rsidRPr="000E1F33">
        <w:t xml:space="preserve"> – og </w:t>
      </w:r>
      <w:r w:rsidR="004063D5" w:rsidRPr="000E1F33">
        <w:t xml:space="preserve">at </w:t>
      </w:r>
      <w:r w:rsidR="0089378C" w:rsidRPr="000E1F33">
        <w:t xml:space="preserve">offentlige myndigheder og private virksomheder </w:t>
      </w:r>
      <w:r w:rsidR="00A01957" w:rsidRPr="000E1F33">
        <w:t>er klar over</w:t>
      </w:r>
      <w:r w:rsidR="0089378C" w:rsidRPr="000E1F33">
        <w:t xml:space="preserve">, hvordan de opnår et bedre forsvar mod cyberangreb. </w:t>
      </w:r>
    </w:p>
    <w:p w14:paraId="4CA4BD24" w14:textId="6ECA939C" w:rsidR="0089378C" w:rsidRPr="000E1F33" w:rsidRDefault="00A01957" w:rsidP="00222D03">
      <w:r w:rsidRPr="000E1F33">
        <w:br/>
      </w:r>
    </w:p>
    <w:p w14:paraId="66F8DBB4" w14:textId="5DDC45E7" w:rsidR="0089378C" w:rsidRPr="000E1F33" w:rsidRDefault="00184B5E" w:rsidP="00222D03">
      <w:pPr>
        <w:rPr>
          <w:rFonts w:ascii="Calibri Light" w:hAnsi="Calibri Light" w:cs="Calibri Light"/>
          <w:b/>
          <w:bCs/>
          <w:sz w:val="28"/>
          <w:szCs w:val="28"/>
        </w:rPr>
      </w:pPr>
      <w:r w:rsidRPr="000E1F33">
        <w:rPr>
          <w:rFonts w:ascii="Calibri Light" w:hAnsi="Calibri Light" w:cs="Calibri Light"/>
          <w:b/>
          <w:bCs/>
          <w:sz w:val="28"/>
          <w:szCs w:val="28"/>
        </w:rPr>
        <w:t>I</w:t>
      </w:r>
      <w:r w:rsidR="0089378C" w:rsidRPr="000E1F33">
        <w:rPr>
          <w:rFonts w:ascii="Calibri Light" w:hAnsi="Calibri Light" w:cs="Calibri Light"/>
          <w:b/>
          <w:bCs/>
          <w:sz w:val="28"/>
          <w:szCs w:val="28"/>
        </w:rPr>
        <w:t>nformations- og cybersikkerhed på topledelsens dagsorden</w:t>
      </w:r>
    </w:p>
    <w:p w14:paraId="5AFAB735" w14:textId="25BFB335" w:rsidR="0089378C" w:rsidRPr="000E1F33" w:rsidRDefault="001E0351" w:rsidP="00222D03">
      <w:r w:rsidRPr="000E1F33">
        <w:t>Informationssikkerhed bliver stadig</w:t>
      </w:r>
      <w:r w:rsidR="0001268C" w:rsidRPr="000E1F33">
        <w:t>t</w:t>
      </w:r>
      <w:r w:rsidRPr="000E1F33">
        <w:t xml:space="preserve"> mere standardiseret. </w:t>
      </w:r>
      <w:r w:rsidR="004063D5" w:rsidRPr="000E1F33">
        <w:t>E</w:t>
      </w:r>
      <w:r w:rsidR="0089378C" w:rsidRPr="000E1F33">
        <w:t xml:space="preserve">t kontinuerligt fokus fra topledelsen i alle instanser af </w:t>
      </w:r>
      <w:r w:rsidR="004063D5" w:rsidRPr="000E1F33">
        <w:t xml:space="preserve">det </w:t>
      </w:r>
      <w:r w:rsidR="0089378C" w:rsidRPr="000E1F33">
        <w:t>fælles offentlige og i det private erhvervsliv er med til at højne niveauet af informations- og cybersikkerhed.</w:t>
      </w:r>
      <w:r w:rsidR="004063D5" w:rsidRPr="000E1F33">
        <w:t xml:space="preserve"> </w:t>
      </w:r>
    </w:p>
    <w:p w14:paraId="5F534A4A" w14:textId="77777777" w:rsidR="0089378C" w:rsidRPr="000E1F33" w:rsidRDefault="0089378C" w:rsidP="00222D03"/>
    <w:p w14:paraId="1955D127" w14:textId="5235EDED" w:rsidR="0089378C" w:rsidRPr="000E1F33" w:rsidRDefault="0089378C" w:rsidP="00222D03">
      <w:r w:rsidRPr="000E1F33">
        <w:t xml:space="preserve">Nøglen </w:t>
      </w:r>
      <w:r w:rsidR="00487F6C" w:rsidRPr="000E1F33">
        <w:t xml:space="preserve">til dette </w:t>
      </w:r>
      <w:r w:rsidR="00084CE6" w:rsidRPr="000E1F33">
        <w:t>handler om</w:t>
      </w:r>
      <w:r w:rsidR="00487F6C" w:rsidRPr="000E1F33">
        <w:t xml:space="preserve"> </w:t>
      </w:r>
      <w:r w:rsidRPr="000E1F33">
        <w:t>at arbejde systematisk og standardiseret</w:t>
      </w:r>
      <w:r w:rsidR="00487F6C" w:rsidRPr="000E1F33">
        <w:t xml:space="preserve"> – og der</w:t>
      </w:r>
      <w:r w:rsidR="001E0351" w:rsidRPr="000E1F33">
        <w:t xml:space="preserve">for implementeres </w:t>
      </w:r>
      <w:r w:rsidRPr="000E1F33">
        <w:t>den internationalt anerkendt ISO-standard i informationssikkerhed</w:t>
      </w:r>
      <w:r w:rsidR="00084CE6" w:rsidRPr="000E1F33">
        <w:t xml:space="preserve"> – </w:t>
      </w:r>
      <w:r w:rsidRPr="000E1F33">
        <w:t>ISO 27001/02</w:t>
      </w:r>
      <w:r w:rsidR="00084CE6" w:rsidRPr="000E1F33">
        <w:t xml:space="preserve"> – i </w:t>
      </w:r>
      <w:r w:rsidR="001E0351" w:rsidRPr="000E1F33">
        <w:t>det fælles offentlige i Grønland</w:t>
      </w:r>
      <w:r w:rsidRPr="000E1F33">
        <w:t xml:space="preserve">.  </w:t>
      </w:r>
    </w:p>
    <w:p w14:paraId="76B34CF4" w14:textId="3F63BED1" w:rsidR="0089378C" w:rsidRPr="000E1F33" w:rsidRDefault="0089378C" w:rsidP="00222D03"/>
    <w:p w14:paraId="1AEA6964" w14:textId="77777777" w:rsidR="0089378C" w:rsidRPr="000E1F33" w:rsidRDefault="0089378C" w:rsidP="00222D03">
      <w:pPr>
        <w:ind w:left="1134"/>
        <w:rPr>
          <w:b/>
          <w:bCs/>
          <w:i/>
          <w:iCs/>
        </w:rPr>
      </w:pPr>
      <w:r w:rsidRPr="000E1F33">
        <w:rPr>
          <w:b/>
          <w:bCs/>
          <w:i/>
          <w:iCs/>
        </w:rPr>
        <w:t>ISO 27001/02 – international anerkendt standard for informationssikkerhed</w:t>
      </w:r>
    </w:p>
    <w:p w14:paraId="2DD9E8D0" w14:textId="77777777" w:rsidR="0089378C" w:rsidRPr="000E1F33" w:rsidRDefault="0089378C" w:rsidP="00222D03">
      <w:pPr>
        <w:ind w:left="1134"/>
        <w:rPr>
          <w:i/>
          <w:iCs/>
        </w:rPr>
      </w:pPr>
      <w:r w:rsidRPr="000E1F33">
        <w:rPr>
          <w:i/>
          <w:iCs/>
        </w:rPr>
        <w:t>I professionelle samarbejder er det almindeligt, at parterne kan vise, at de hver især arbejder ud fra en international anerkendt standard i informationssikkerhed. Det giver en vished om, at topledelsen løbende forholder sig til informationssikkerheden i en organisation.</w:t>
      </w:r>
    </w:p>
    <w:p w14:paraId="60B76B8C" w14:textId="4E2D4490" w:rsidR="001E0351" w:rsidRPr="000E1F33" w:rsidRDefault="0089378C" w:rsidP="00222D03">
      <w:r w:rsidRPr="000E1F33">
        <w:br/>
        <w:t>I ISO-øjemed er standarden i informationssikkerhed et ledelsessystem, som lægger stor vægt på topledelsens engagement og bevidst</w:t>
      </w:r>
      <w:r w:rsidR="00487F6C" w:rsidRPr="000E1F33">
        <w:t>e</w:t>
      </w:r>
      <w:r w:rsidRPr="000E1F33">
        <w:t xml:space="preserve"> udvælgelse af hvilke procedurer, der skal indføres og hvordan.</w:t>
      </w:r>
      <w:r w:rsidR="001E0351" w:rsidRPr="000E1F33">
        <w:t xml:space="preserve"> </w:t>
      </w:r>
    </w:p>
    <w:p w14:paraId="771B296C" w14:textId="77A5D3B1" w:rsidR="0089378C" w:rsidRPr="000E1F33" w:rsidRDefault="0089378C" w:rsidP="00222D03"/>
    <w:p w14:paraId="6E4A8C79" w14:textId="5E74D7C2" w:rsidR="0089378C" w:rsidRPr="000E1F33" w:rsidRDefault="0089378C" w:rsidP="00222D03">
      <w:r w:rsidRPr="000E1F33">
        <w:t>Standarden indeholder en liste af mulige kontroller, ledelsen kan indføre, for at opnå det ønskede sikkerhedsniveau. Hér er der blandt andet mulighed for systematisk at monitorere, hvordan organisationen håndterer informationer, som er personfølsomme, fortrolige og måske endda klassificerede.</w:t>
      </w:r>
    </w:p>
    <w:p w14:paraId="438620A4" w14:textId="77777777" w:rsidR="00F02103" w:rsidRPr="000E1F33" w:rsidRDefault="00F02103" w:rsidP="00222D03"/>
    <w:p w14:paraId="74BCE348" w14:textId="1003665B" w:rsidR="00222D03" w:rsidRPr="000E1F33" w:rsidRDefault="00F02103" w:rsidP="00222D03">
      <w:r w:rsidRPr="000E1F33">
        <w:t xml:space="preserve">Et </w:t>
      </w:r>
      <w:r w:rsidR="00487F6C" w:rsidRPr="000E1F33">
        <w:t>andet</w:t>
      </w:r>
      <w:r w:rsidRPr="000E1F33">
        <w:t xml:space="preserve"> vigtigt element i at opnå et godt ledelsessystem i informations- og cybersikkerhed er at uddanne ledere.</w:t>
      </w:r>
    </w:p>
    <w:p w14:paraId="18048195" w14:textId="7FEBF5AF" w:rsidR="00C1208E" w:rsidRPr="000E1F33" w:rsidRDefault="00C1208E" w:rsidP="00222D03"/>
    <w:p w14:paraId="1A3D427F" w14:textId="71CCF96E" w:rsidR="00C1208E" w:rsidRPr="000E1F33" w:rsidRDefault="00844642" w:rsidP="00222D03">
      <w:r w:rsidRPr="000E1F33">
        <w:t>Hér er det m</w:t>
      </w:r>
      <w:r w:rsidR="00C1208E" w:rsidRPr="000E1F33">
        <w:t>ålet</w:t>
      </w:r>
      <w:r w:rsidRPr="000E1F33">
        <w:t>,</w:t>
      </w:r>
      <w:r w:rsidR="00C1208E" w:rsidRPr="000E1F33">
        <w:t xml:space="preserve"> at offentlige myndigheder blive</w:t>
      </w:r>
      <w:r w:rsidR="00084CE6" w:rsidRPr="000E1F33">
        <w:t>r</w:t>
      </w:r>
      <w:r w:rsidR="00C1208E" w:rsidRPr="000E1F33">
        <w:t xml:space="preserve"> i stand til at dokumentere deres informationssikkerhed overfor borgerne og deres samarbejdspartnere</w:t>
      </w:r>
      <w:r w:rsidRPr="000E1F33">
        <w:t>.</w:t>
      </w:r>
    </w:p>
    <w:p w14:paraId="70A67A83" w14:textId="3277085C" w:rsidR="00222D03" w:rsidRPr="000E1F33" w:rsidRDefault="00222D03" w:rsidP="00222D03"/>
    <w:p w14:paraId="5D372A56" w14:textId="6996C871" w:rsidR="000E2898" w:rsidRPr="000E1F33" w:rsidRDefault="008821D3" w:rsidP="000E2898">
      <w:pPr>
        <w:rPr>
          <w:rFonts w:ascii="Calibri Light" w:hAnsi="Calibri Light" w:cs="Calibri Light"/>
          <w:b/>
          <w:bCs/>
          <w:sz w:val="24"/>
          <w:szCs w:val="24"/>
        </w:rPr>
      </w:pPr>
      <w:r w:rsidRPr="000E1F33">
        <w:rPr>
          <w:rFonts w:ascii="Calibri Light" w:hAnsi="Calibri Light" w:cs="Calibri Light"/>
          <w:b/>
          <w:bCs/>
          <w:sz w:val="24"/>
          <w:szCs w:val="24"/>
        </w:rPr>
        <w:t>Strategisk tiltag:</w:t>
      </w:r>
      <w:r w:rsidR="00844642" w:rsidRPr="000E1F33">
        <w:rPr>
          <w:rFonts w:ascii="Calibri Light" w:hAnsi="Calibri Light" w:cs="Calibri Light"/>
          <w:b/>
          <w:bCs/>
          <w:sz w:val="24"/>
          <w:szCs w:val="24"/>
        </w:rPr>
        <w:br/>
      </w:r>
      <w:r w:rsidR="000E2898" w:rsidRPr="000E1F33">
        <w:rPr>
          <w:rFonts w:ascii="Calibri Light" w:hAnsi="Calibri Light" w:cs="Calibri Light"/>
          <w:b/>
          <w:bCs/>
          <w:sz w:val="24"/>
          <w:szCs w:val="24"/>
        </w:rPr>
        <w:t xml:space="preserve"> </w:t>
      </w:r>
    </w:p>
    <w:p w14:paraId="726A0BA8" w14:textId="56FCEFF9" w:rsidR="000E2898" w:rsidRPr="000E1F33" w:rsidRDefault="000E2898" w:rsidP="000E2898">
      <w:pPr>
        <w:ind w:left="1134"/>
      </w:pPr>
      <w:r w:rsidRPr="000E1F33">
        <w:t xml:space="preserve">2.a </w:t>
      </w:r>
      <w:r w:rsidR="00844642" w:rsidRPr="000E1F33">
        <w:t xml:space="preserve">| </w:t>
      </w:r>
      <w:r w:rsidRPr="000E1F33">
        <w:t>Bistå kommunerne i implementering af en informationssikkerhedsstandard.</w:t>
      </w:r>
    </w:p>
    <w:p w14:paraId="0D7AF891" w14:textId="76CE5E4D" w:rsidR="000E2898" w:rsidRPr="000E1F33" w:rsidRDefault="000E2898" w:rsidP="000E2898">
      <w:pPr>
        <w:ind w:left="1134"/>
      </w:pPr>
      <w:r w:rsidRPr="000E1F33">
        <w:t xml:space="preserve">2.b </w:t>
      </w:r>
      <w:r w:rsidR="00844642" w:rsidRPr="000E1F33">
        <w:t xml:space="preserve">| </w:t>
      </w:r>
      <w:r w:rsidRPr="000E1F33">
        <w:t>Yde rådgivning i implementering af en informationssikkerhedsstandard.</w:t>
      </w:r>
    </w:p>
    <w:p w14:paraId="6AED935F" w14:textId="7F75EE9E" w:rsidR="000E2898" w:rsidRPr="000E1F33" w:rsidRDefault="000E2898" w:rsidP="008821D3">
      <w:pPr>
        <w:ind w:left="1134"/>
      </w:pPr>
      <w:r w:rsidRPr="000E1F33">
        <w:t xml:space="preserve">2.c </w:t>
      </w:r>
      <w:r w:rsidR="00844642" w:rsidRPr="000E1F33">
        <w:t xml:space="preserve">| </w:t>
      </w:r>
      <w:r w:rsidRPr="000E1F33">
        <w:t>Yde rådgivning i udarbejdelse af beredskabsplaner og -øvelser.</w:t>
      </w:r>
      <w:bookmarkStart w:id="2" w:name="_Hlk123720584"/>
    </w:p>
    <w:bookmarkEnd w:id="2"/>
    <w:p w14:paraId="7878740D" w14:textId="4AFB34BB" w:rsidR="000E2898" w:rsidRPr="000E1F33" w:rsidRDefault="000E2898" w:rsidP="000E2898">
      <w:pPr>
        <w:ind w:left="1134"/>
      </w:pPr>
      <w:r w:rsidRPr="000E1F33">
        <w:t xml:space="preserve">2.d </w:t>
      </w:r>
      <w:r w:rsidR="00844642" w:rsidRPr="000E1F33">
        <w:t xml:space="preserve">| </w:t>
      </w:r>
      <w:r w:rsidRPr="000E1F33">
        <w:t>Implementering af ISO 27001 i centraladministrationen indenfor strategiperioden.</w:t>
      </w:r>
    </w:p>
    <w:p w14:paraId="2BAE73C1" w14:textId="6EF41E3F" w:rsidR="000E2898" w:rsidRPr="000E1F33" w:rsidRDefault="000E2898" w:rsidP="000E2898">
      <w:pPr>
        <w:ind w:left="1134"/>
      </w:pPr>
      <w:r w:rsidRPr="000E1F33">
        <w:lastRenderedPageBreak/>
        <w:t xml:space="preserve">2.e </w:t>
      </w:r>
      <w:r w:rsidR="00844642" w:rsidRPr="000E1F33">
        <w:t xml:space="preserve">| </w:t>
      </w:r>
      <w:r w:rsidRPr="000E1F33">
        <w:t>Udvikling af et undervisningsprogram i informations- og cybersikkerhed til ledere i det offentlige.</w:t>
      </w:r>
    </w:p>
    <w:p w14:paraId="0198DF3E" w14:textId="54D17642" w:rsidR="00222D03" w:rsidRPr="000E1F33" w:rsidRDefault="00222D03" w:rsidP="00222D03"/>
    <w:p w14:paraId="5FD1C44F" w14:textId="77777777" w:rsidR="00460AE1" w:rsidRPr="000E1F33" w:rsidRDefault="00460AE1" w:rsidP="00222D03"/>
    <w:p w14:paraId="444CADFE" w14:textId="77777777" w:rsidR="0089378C" w:rsidRPr="000E1F33" w:rsidRDefault="0089378C" w:rsidP="00222D03">
      <w:pPr>
        <w:rPr>
          <w:rFonts w:ascii="Calibri Light" w:hAnsi="Calibri Light" w:cs="Calibri Light"/>
          <w:b/>
          <w:bCs/>
          <w:sz w:val="28"/>
          <w:szCs w:val="28"/>
        </w:rPr>
      </w:pPr>
      <w:r w:rsidRPr="000E1F33">
        <w:rPr>
          <w:rFonts w:ascii="Calibri Light" w:hAnsi="Calibri Light" w:cs="Calibri Light"/>
          <w:b/>
          <w:bCs/>
          <w:sz w:val="28"/>
          <w:szCs w:val="28"/>
        </w:rPr>
        <w:t>Opmærksomhedskampagner | Øget viden til borgere</w:t>
      </w:r>
    </w:p>
    <w:p w14:paraId="112A457C" w14:textId="08EC69E6" w:rsidR="00BF4D26" w:rsidRPr="000E1F33" w:rsidRDefault="00BF4D26" w:rsidP="00222D03">
      <w:pPr>
        <w:pStyle w:val="NormalWeb"/>
        <w:spacing w:before="0" w:beforeAutospacing="0" w:after="0" w:afterAutospacing="0"/>
        <w:rPr>
          <w:rFonts w:asciiTheme="minorHAnsi" w:hAnsiTheme="minorHAnsi" w:cstheme="minorHAnsi"/>
          <w:sz w:val="22"/>
          <w:szCs w:val="22"/>
        </w:rPr>
      </w:pPr>
      <w:r w:rsidRPr="000E1F33">
        <w:rPr>
          <w:rFonts w:asciiTheme="minorHAnsi" w:hAnsiTheme="minorHAnsi" w:cstheme="minorHAnsi"/>
          <w:sz w:val="22"/>
          <w:szCs w:val="22"/>
        </w:rPr>
        <w:t xml:space="preserve">I </w:t>
      </w:r>
      <w:r w:rsidR="0001268C" w:rsidRPr="000E1F33">
        <w:rPr>
          <w:rFonts w:asciiTheme="minorHAnsi" w:hAnsiTheme="minorHAnsi" w:cstheme="minorHAnsi"/>
          <w:sz w:val="22"/>
          <w:szCs w:val="22"/>
        </w:rPr>
        <w:t xml:space="preserve">takt med </w:t>
      </w:r>
      <w:r w:rsidR="00EF72BC" w:rsidRPr="000E1F33">
        <w:rPr>
          <w:rFonts w:asciiTheme="minorHAnsi" w:hAnsiTheme="minorHAnsi" w:cstheme="minorHAnsi"/>
          <w:sz w:val="22"/>
          <w:szCs w:val="22"/>
        </w:rPr>
        <w:t xml:space="preserve">at </w:t>
      </w:r>
      <w:r w:rsidRPr="000E1F33">
        <w:rPr>
          <w:rFonts w:asciiTheme="minorHAnsi" w:hAnsiTheme="minorHAnsi" w:cstheme="minorHAnsi"/>
          <w:sz w:val="22"/>
          <w:szCs w:val="22"/>
        </w:rPr>
        <w:t xml:space="preserve">Grønland og </w:t>
      </w:r>
      <w:r w:rsidR="007B10BB" w:rsidRPr="000E1F33">
        <w:rPr>
          <w:rFonts w:asciiTheme="minorHAnsi" w:hAnsiTheme="minorHAnsi" w:cstheme="minorHAnsi"/>
          <w:sz w:val="22"/>
          <w:szCs w:val="22"/>
        </w:rPr>
        <w:t>v</w:t>
      </w:r>
      <w:r w:rsidR="00223C72" w:rsidRPr="000E1F33">
        <w:rPr>
          <w:rFonts w:asciiTheme="minorHAnsi" w:hAnsiTheme="minorHAnsi" w:cstheme="minorHAnsi"/>
          <w:sz w:val="22"/>
          <w:szCs w:val="22"/>
        </w:rPr>
        <w:t xml:space="preserve">i </w:t>
      </w:r>
      <w:r w:rsidRPr="000E1F33">
        <w:rPr>
          <w:rFonts w:asciiTheme="minorHAnsi" w:hAnsiTheme="minorHAnsi" w:cstheme="minorHAnsi"/>
          <w:sz w:val="22"/>
          <w:szCs w:val="22"/>
        </w:rPr>
        <w:t xml:space="preserve">borgere bliver mere og mere digitale, udsættes </w:t>
      </w:r>
      <w:r w:rsidR="00223C72" w:rsidRPr="000E1F33">
        <w:rPr>
          <w:rFonts w:asciiTheme="minorHAnsi" w:hAnsiTheme="minorHAnsi" w:cstheme="minorHAnsi"/>
          <w:sz w:val="22"/>
          <w:szCs w:val="22"/>
        </w:rPr>
        <w:t>vi alle</w:t>
      </w:r>
      <w:r w:rsidRPr="000E1F33">
        <w:rPr>
          <w:rFonts w:asciiTheme="minorHAnsi" w:hAnsiTheme="minorHAnsi" w:cstheme="minorHAnsi"/>
          <w:sz w:val="22"/>
          <w:szCs w:val="22"/>
        </w:rPr>
        <w:t xml:space="preserve"> for sikkerhedsrisici på forskellig vis</w:t>
      </w:r>
      <w:r w:rsidR="007B10BB" w:rsidRPr="000E1F33">
        <w:rPr>
          <w:rFonts w:asciiTheme="minorHAnsi" w:hAnsiTheme="minorHAnsi" w:cstheme="minorHAnsi"/>
          <w:sz w:val="22"/>
          <w:szCs w:val="22"/>
        </w:rPr>
        <w:t>. Det kan være alt</w:t>
      </w:r>
      <w:r w:rsidRPr="000E1F33">
        <w:rPr>
          <w:rFonts w:asciiTheme="minorHAnsi" w:hAnsiTheme="minorHAnsi" w:cstheme="minorHAnsi"/>
          <w:sz w:val="22"/>
          <w:szCs w:val="22"/>
        </w:rPr>
        <w:t xml:space="preserve"> fra forsøg på at franarre personlige oplysninger til digital svindel via private mail</w:t>
      </w:r>
      <w:r w:rsidR="0001268C" w:rsidRPr="000E1F33">
        <w:rPr>
          <w:rFonts w:asciiTheme="minorHAnsi" w:hAnsiTheme="minorHAnsi" w:cstheme="minorHAnsi"/>
          <w:sz w:val="22"/>
          <w:szCs w:val="22"/>
        </w:rPr>
        <w:t>s</w:t>
      </w:r>
      <w:r w:rsidR="009D0A81" w:rsidRPr="000E1F33">
        <w:rPr>
          <w:rFonts w:asciiTheme="minorHAnsi" w:hAnsiTheme="minorHAnsi" w:cstheme="minorHAnsi"/>
          <w:sz w:val="22"/>
          <w:szCs w:val="22"/>
        </w:rPr>
        <w:t xml:space="preserve"> og</w:t>
      </w:r>
      <w:r w:rsidRPr="000E1F33">
        <w:rPr>
          <w:rFonts w:asciiTheme="minorHAnsi" w:hAnsiTheme="minorHAnsi" w:cstheme="minorHAnsi"/>
          <w:sz w:val="22"/>
          <w:szCs w:val="22"/>
        </w:rPr>
        <w:t xml:space="preserve"> links på sociale medier.</w:t>
      </w:r>
    </w:p>
    <w:p w14:paraId="0D889364" w14:textId="77777777" w:rsidR="007B10BB" w:rsidRPr="000E1F33" w:rsidRDefault="007B10BB" w:rsidP="00222D03">
      <w:pPr>
        <w:rPr>
          <w:rFonts w:cstheme="minorHAnsi"/>
        </w:rPr>
      </w:pPr>
    </w:p>
    <w:p w14:paraId="3E2C1A65" w14:textId="77777777" w:rsidR="00223C72" w:rsidRPr="000E1F33" w:rsidRDefault="00223C72" w:rsidP="00223C72">
      <w:r w:rsidRPr="000E1F33">
        <w:t>Flere og flere offentlige ydelser og tilbud kommer til den enkelte borger via digitale selvbetjeningsløsninger, ligesom borgerne også har adgang til private virksomheders ydelser digitalt.</w:t>
      </w:r>
    </w:p>
    <w:p w14:paraId="634F3483" w14:textId="77777777" w:rsidR="00223C72" w:rsidRPr="000E1F33" w:rsidRDefault="00223C72" w:rsidP="00222D03">
      <w:pPr>
        <w:rPr>
          <w:rFonts w:cstheme="minorHAnsi"/>
        </w:rPr>
      </w:pPr>
    </w:p>
    <w:p w14:paraId="7CFD137B" w14:textId="06F32822" w:rsidR="00BF4D26" w:rsidRPr="000E1F33" w:rsidRDefault="00F02103" w:rsidP="00222D03">
      <w:r w:rsidRPr="000E1F33">
        <w:rPr>
          <w:rFonts w:cstheme="minorHAnsi"/>
        </w:rPr>
        <w:t>Naalakkersuisut</w:t>
      </w:r>
      <w:r w:rsidR="007B10BB" w:rsidRPr="000E1F33">
        <w:rPr>
          <w:rFonts w:cstheme="minorHAnsi"/>
        </w:rPr>
        <w:t xml:space="preserve"> </w:t>
      </w:r>
      <w:r w:rsidR="004B138A" w:rsidRPr="000E1F33">
        <w:rPr>
          <w:rFonts w:cstheme="minorHAnsi"/>
        </w:rPr>
        <w:t xml:space="preserve">vil </w:t>
      </w:r>
      <w:r w:rsidR="007B10BB" w:rsidRPr="000E1F33">
        <w:rPr>
          <w:rFonts w:cstheme="minorHAnsi"/>
        </w:rPr>
        <w:t xml:space="preserve">derfor </w:t>
      </w:r>
      <w:r w:rsidR="004B138A" w:rsidRPr="000E1F33">
        <w:rPr>
          <w:rFonts w:cstheme="minorHAnsi"/>
        </w:rPr>
        <w:t xml:space="preserve">højne kendskabet til cybertrusler </w:t>
      </w:r>
      <w:r w:rsidR="00223C72" w:rsidRPr="000E1F33">
        <w:rPr>
          <w:rFonts w:cstheme="minorHAnsi"/>
        </w:rPr>
        <w:t>ved at</w:t>
      </w:r>
      <w:r w:rsidR="004B138A" w:rsidRPr="000E1F33">
        <w:rPr>
          <w:rFonts w:cstheme="minorHAnsi"/>
        </w:rPr>
        <w:t xml:space="preserve"> gøre </w:t>
      </w:r>
      <w:r w:rsidR="00223C72" w:rsidRPr="000E1F33">
        <w:rPr>
          <w:rFonts w:cstheme="minorHAnsi"/>
        </w:rPr>
        <w:t>alle</w:t>
      </w:r>
      <w:r w:rsidR="004B138A" w:rsidRPr="000E1F33">
        <w:rPr>
          <w:rFonts w:cstheme="minorHAnsi"/>
        </w:rPr>
        <w:t xml:space="preserve"> borgere bevidste om, </w:t>
      </w:r>
      <w:r w:rsidR="00223C72" w:rsidRPr="000E1F33">
        <w:rPr>
          <w:rFonts w:cstheme="minorHAnsi"/>
        </w:rPr>
        <w:t xml:space="preserve">hvor og </w:t>
      </w:r>
      <w:r w:rsidR="004B138A" w:rsidRPr="000E1F33">
        <w:rPr>
          <w:rFonts w:cstheme="minorHAnsi"/>
        </w:rPr>
        <w:t xml:space="preserve">hvordan </w:t>
      </w:r>
      <w:r w:rsidR="00223C72" w:rsidRPr="000E1F33">
        <w:rPr>
          <w:rFonts w:cstheme="minorHAnsi"/>
        </w:rPr>
        <w:t>vi</w:t>
      </w:r>
      <w:r w:rsidR="004B138A" w:rsidRPr="000E1F33">
        <w:rPr>
          <w:rFonts w:cstheme="minorHAnsi"/>
        </w:rPr>
        <w:t xml:space="preserve"> </w:t>
      </w:r>
      <w:r w:rsidR="007B10BB" w:rsidRPr="000E1F33">
        <w:rPr>
          <w:rFonts w:cstheme="minorHAnsi"/>
        </w:rPr>
        <w:t xml:space="preserve">opnår </w:t>
      </w:r>
      <w:r w:rsidR="00223C72" w:rsidRPr="000E1F33">
        <w:t>en sikker digital hverdag ved hjælp af</w:t>
      </w:r>
      <w:r w:rsidR="00223C72" w:rsidRPr="000E1F33">
        <w:rPr>
          <w:rFonts w:cstheme="minorHAnsi"/>
        </w:rPr>
        <w:t xml:space="preserve"> </w:t>
      </w:r>
      <w:r w:rsidR="00223C72" w:rsidRPr="000E1F33">
        <w:t xml:space="preserve">viden, vejledning og konkrete værktøjer. </w:t>
      </w:r>
    </w:p>
    <w:p w14:paraId="13CC7C15" w14:textId="77777777" w:rsidR="004B138A" w:rsidRPr="000E1F33" w:rsidRDefault="004B138A" w:rsidP="00222D03"/>
    <w:p w14:paraId="0379DBB8" w14:textId="6C5C0454" w:rsidR="000E2898" w:rsidRPr="000E1F33" w:rsidRDefault="008821D3" w:rsidP="000E2898">
      <w:r w:rsidRPr="000E1F33">
        <w:rPr>
          <w:rFonts w:ascii="Calibri Light" w:hAnsi="Calibri Light" w:cs="Calibri Light"/>
          <w:b/>
          <w:bCs/>
          <w:sz w:val="24"/>
          <w:szCs w:val="24"/>
        </w:rPr>
        <w:t>Strategisk tiltag:</w:t>
      </w:r>
    </w:p>
    <w:p w14:paraId="593AFE88" w14:textId="392E8DED" w:rsidR="000E2898" w:rsidRPr="000E1F33" w:rsidRDefault="00284E16" w:rsidP="000E2898">
      <w:pPr>
        <w:ind w:left="1134"/>
      </w:pPr>
      <w:r w:rsidRPr="000E1F33">
        <w:br/>
      </w:r>
      <w:r w:rsidR="007D2265" w:rsidRPr="000E1F33">
        <w:t>2.</w:t>
      </w:r>
      <w:r w:rsidR="000E2898" w:rsidRPr="000E1F33">
        <w:t>f</w:t>
      </w:r>
      <w:r w:rsidR="007D2265" w:rsidRPr="000E1F33">
        <w:t xml:space="preserve"> </w:t>
      </w:r>
      <w:r w:rsidRPr="000E1F33">
        <w:t xml:space="preserve">| </w:t>
      </w:r>
      <w:r w:rsidR="007D2265" w:rsidRPr="000E1F33">
        <w:t xml:space="preserve">Etablering af en hjemmeside, hvor borgere og virksomheder kan finde råd og vejledning til en sikker digital hverdag. </w:t>
      </w:r>
    </w:p>
    <w:p w14:paraId="6DDB2894" w14:textId="13C07B6B" w:rsidR="007D2265" w:rsidRPr="000E1F33" w:rsidRDefault="007D2265" w:rsidP="000E2898">
      <w:pPr>
        <w:ind w:left="1134"/>
      </w:pPr>
      <w:r w:rsidRPr="000E1F33">
        <w:t>2.</w:t>
      </w:r>
      <w:r w:rsidR="000E2898" w:rsidRPr="000E1F33">
        <w:t>g</w:t>
      </w:r>
      <w:r w:rsidRPr="000E1F33">
        <w:t xml:space="preserve"> </w:t>
      </w:r>
      <w:r w:rsidR="00284E16" w:rsidRPr="000E1F33">
        <w:t xml:space="preserve">| </w:t>
      </w:r>
      <w:r w:rsidRPr="000E1F33">
        <w:t>Opmærksomhedskampagner rettet mod offentlige myndigheder, private virksomheder og vores borgere.</w:t>
      </w:r>
      <w:r w:rsidR="00284E16" w:rsidRPr="000E1F33">
        <w:br/>
      </w:r>
    </w:p>
    <w:p w14:paraId="73A91574" w14:textId="77777777" w:rsidR="0089378C" w:rsidRPr="000E1F33" w:rsidRDefault="0089378C" w:rsidP="00222D03"/>
    <w:p w14:paraId="38A90478" w14:textId="77777777" w:rsidR="0089378C" w:rsidRPr="000E1F33" w:rsidRDefault="0089378C" w:rsidP="00222D03">
      <w:pPr>
        <w:rPr>
          <w:rFonts w:ascii="Calibri Light" w:hAnsi="Calibri Light" w:cs="Calibri Light"/>
          <w:b/>
          <w:bCs/>
          <w:sz w:val="28"/>
          <w:szCs w:val="28"/>
        </w:rPr>
      </w:pPr>
      <w:r w:rsidRPr="000E1F33">
        <w:rPr>
          <w:rFonts w:ascii="Calibri Light" w:hAnsi="Calibri Light" w:cs="Calibri Light"/>
          <w:b/>
          <w:bCs/>
          <w:sz w:val="28"/>
          <w:szCs w:val="28"/>
        </w:rPr>
        <w:t>Det nationale fokus på informations- og cybersikkerhed</w:t>
      </w:r>
    </w:p>
    <w:p w14:paraId="550A660D" w14:textId="72F33069" w:rsidR="002C4B00" w:rsidRPr="000E1F33" w:rsidRDefault="0089378C" w:rsidP="00222D03">
      <w:pPr>
        <w:sectPr w:rsidR="002C4B00" w:rsidRPr="000E1F33">
          <w:footerReference w:type="default" r:id="rId8"/>
          <w:pgSz w:w="11906" w:h="16838"/>
          <w:pgMar w:top="1701" w:right="1134" w:bottom="1701" w:left="1134" w:header="708" w:footer="708" w:gutter="0"/>
          <w:cols w:space="708"/>
          <w:docGrid w:linePitch="360"/>
        </w:sectPr>
      </w:pPr>
      <w:r w:rsidRPr="000E1F33">
        <w:t>I forhold til sikkerheden på vores IT-infrastruktur i det fælles offentlige og i private virksomheder findes der en række anbefalinger til tekniske minimumskrav. Disse anbefalinger henvender sig altid til en ledelse, som kender organisationens risikoprofil, og som derfor har de rette forudsætninger for at træffe beslutninger om organisationens risikovillighed.</w:t>
      </w:r>
    </w:p>
    <w:p w14:paraId="4513CD7C" w14:textId="77777777" w:rsidR="00C620BB" w:rsidRPr="000E1F33" w:rsidRDefault="00C620BB" w:rsidP="00222D03">
      <w:pPr>
        <w:sectPr w:rsidR="00C620BB" w:rsidRPr="000E1F33" w:rsidSect="007D2265">
          <w:type w:val="continuous"/>
          <w:pgSz w:w="11906" w:h="16838"/>
          <w:pgMar w:top="1701" w:right="1134" w:bottom="1701" w:left="1134" w:header="708" w:footer="708" w:gutter="0"/>
          <w:cols w:space="708"/>
          <w:docGrid w:linePitch="360"/>
        </w:sectPr>
      </w:pPr>
      <w:bookmarkStart w:id="3" w:name="_Hlk120701129"/>
    </w:p>
    <w:p w14:paraId="4053AD9C" w14:textId="77777777" w:rsidR="008821D3" w:rsidRPr="000E1F33" w:rsidRDefault="008821D3" w:rsidP="008821D3">
      <w:r w:rsidRPr="000E1F33">
        <w:rPr>
          <w:rFonts w:ascii="Calibri Light" w:hAnsi="Calibri Light" w:cs="Calibri Light"/>
          <w:b/>
          <w:bCs/>
          <w:sz w:val="24"/>
          <w:szCs w:val="24"/>
        </w:rPr>
        <w:t>Strategisk tiltag:</w:t>
      </w:r>
    </w:p>
    <w:p w14:paraId="6CC5C1E3" w14:textId="77777777" w:rsidR="0014038A" w:rsidRPr="000E1F33" w:rsidRDefault="00284E16" w:rsidP="0014038A">
      <w:pPr>
        <w:ind w:left="1134"/>
      </w:pPr>
      <w:r w:rsidRPr="000E1F33">
        <w:br/>
      </w:r>
      <w:bookmarkEnd w:id="3"/>
      <w:r w:rsidR="0014038A" w:rsidRPr="000E1F33">
        <w:t>2.h Kortlægning af kritisk IT-infrastruktur i Grønland</w:t>
      </w:r>
    </w:p>
    <w:p w14:paraId="79AC11A1" w14:textId="1E55F097" w:rsidR="0014038A" w:rsidRPr="000E1F33" w:rsidRDefault="0014038A" w:rsidP="0014038A">
      <w:pPr>
        <w:ind w:left="1134"/>
      </w:pPr>
      <w:r w:rsidRPr="000E1F33">
        <w:t>2.i Cirkulære om tekniske sikkerhedstiltag for offentlige myndigheder og vejledning til private virksomheder om tekniske sikkerhedstiltag.</w:t>
      </w:r>
    </w:p>
    <w:p w14:paraId="072B31DB" w14:textId="035B484F" w:rsidR="0014038A" w:rsidRPr="000E1F33" w:rsidRDefault="0014038A" w:rsidP="0014038A"/>
    <w:p w14:paraId="7F1AA753" w14:textId="77777777" w:rsidR="0014038A" w:rsidRPr="000E1F33" w:rsidRDefault="0014038A" w:rsidP="0014038A">
      <w:pPr>
        <w:rPr>
          <w:sz w:val="18"/>
          <w:szCs w:val="18"/>
        </w:rPr>
      </w:pPr>
      <w:r w:rsidRPr="000E1F33">
        <w:rPr>
          <w:rFonts w:asciiTheme="majorHAnsi" w:hAnsiTheme="majorHAnsi"/>
          <w:sz w:val="24"/>
          <w:szCs w:val="24"/>
        </w:rPr>
        <w:t>ORDLISTE</w:t>
      </w:r>
      <w:r w:rsidRPr="000E1F33">
        <w:rPr>
          <w:sz w:val="18"/>
          <w:szCs w:val="18"/>
        </w:rPr>
        <w:t>.</w:t>
      </w:r>
      <w:r w:rsidRPr="000E1F33">
        <w:rPr>
          <w:sz w:val="18"/>
          <w:szCs w:val="18"/>
        </w:rPr>
        <w:br/>
      </w:r>
    </w:p>
    <w:p w14:paraId="3C920C12" w14:textId="77777777" w:rsidR="0014038A" w:rsidRPr="000E1F33" w:rsidRDefault="0014038A" w:rsidP="0014038A">
      <w:pPr>
        <w:pStyle w:val="Listeafsnit"/>
        <w:numPr>
          <w:ilvl w:val="0"/>
          <w:numId w:val="14"/>
        </w:numPr>
        <w:rPr>
          <w:b/>
          <w:bCs/>
          <w:sz w:val="18"/>
          <w:szCs w:val="18"/>
        </w:rPr>
      </w:pPr>
      <w:r w:rsidRPr="000E1F33">
        <w:rPr>
          <w:b/>
          <w:bCs/>
          <w:sz w:val="18"/>
          <w:szCs w:val="18"/>
        </w:rPr>
        <w:t>Samfundsvigtige funktioner</w:t>
      </w:r>
      <w:r w:rsidRPr="000E1F33">
        <w:rPr>
          <w:b/>
          <w:bCs/>
          <w:sz w:val="18"/>
          <w:szCs w:val="18"/>
        </w:rPr>
        <w:br/>
      </w:r>
      <w:r w:rsidRPr="000E1F33">
        <w:rPr>
          <w:sz w:val="18"/>
          <w:szCs w:val="18"/>
        </w:rPr>
        <w:t xml:space="preserve">Vores </w:t>
      </w:r>
      <w:r w:rsidRPr="000E1F33">
        <w:rPr>
          <w:i/>
          <w:iCs/>
          <w:sz w:val="18"/>
          <w:szCs w:val="18"/>
        </w:rPr>
        <w:t>samfundsvigtige funktioner</w:t>
      </w:r>
      <w:r w:rsidRPr="000E1F33">
        <w:rPr>
          <w:sz w:val="18"/>
          <w:szCs w:val="18"/>
        </w:rPr>
        <w:t xml:space="preserve"> omfavner de aktiviteter, varer og tjenesteydelser, som danner grundlaget for, at vores samfund generelt er funktionsdygtigt.</w:t>
      </w:r>
      <w:r w:rsidRPr="000E1F33">
        <w:rPr>
          <w:sz w:val="18"/>
          <w:szCs w:val="18"/>
        </w:rPr>
        <w:br/>
      </w:r>
    </w:p>
    <w:p w14:paraId="49E5DE30" w14:textId="77777777" w:rsidR="0014038A" w:rsidRPr="000E1F33" w:rsidRDefault="0014038A" w:rsidP="0014038A">
      <w:pPr>
        <w:pStyle w:val="Listeafsnit"/>
        <w:numPr>
          <w:ilvl w:val="0"/>
          <w:numId w:val="14"/>
        </w:numPr>
        <w:rPr>
          <w:sz w:val="18"/>
          <w:szCs w:val="18"/>
        </w:rPr>
      </w:pPr>
      <w:r w:rsidRPr="000E1F33">
        <w:rPr>
          <w:b/>
          <w:bCs/>
          <w:sz w:val="18"/>
          <w:szCs w:val="18"/>
        </w:rPr>
        <w:t>Kritisk infrastruktur</w:t>
      </w:r>
      <w:r w:rsidRPr="000E1F33">
        <w:rPr>
          <w:sz w:val="18"/>
          <w:szCs w:val="18"/>
        </w:rPr>
        <w:br/>
        <w:t>Hér har vi fokus på den infrastruktur, der sammen med en række systemer, tjenester, processer, netværk og aktiver samt serviceydelser er nødvendige for at opretholde eller genoprette samfundsvigtige funktioner.</w:t>
      </w:r>
      <w:r w:rsidRPr="000E1F33">
        <w:rPr>
          <w:sz w:val="18"/>
          <w:szCs w:val="18"/>
        </w:rPr>
        <w:br/>
      </w:r>
    </w:p>
    <w:p w14:paraId="1289B480" w14:textId="77777777" w:rsidR="0014038A" w:rsidRPr="000E1F33" w:rsidRDefault="0014038A" w:rsidP="0014038A">
      <w:pPr>
        <w:pStyle w:val="Listeafsnit"/>
        <w:numPr>
          <w:ilvl w:val="0"/>
          <w:numId w:val="14"/>
        </w:numPr>
        <w:rPr>
          <w:sz w:val="18"/>
          <w:szCs w:val="18"/>
        </w:rPr>
      </w:pPr>
      <w:r w:rsidRPr="000E1F33">
        <w:rPr>
          <w:b/>
          <w:bCs/>
          <w:sz w:val="18"/>
          <w:szCs w:val="18"/>
        </w:rPr>
        <w:t>Kritisk IT-infrastruktur</w:t>
      </w:r>
      <w:r w:rsidRPr="000E1F33">
        <w:rPr>
          <w:sz w:val="18"/>
          <w:szCs w:val="18"/>
        </w:rPr>
        <w:br/>
      </w:r>
      <w:r w:rsidRPr="000E1F33">
        <w:rPr>
          <w:i/>
          <w:iCs/>
          <w:sz w:val="18"/>
          <w:szCs w:val="18"/>
        </w:rPr>
        <w:t>Kritisk IT-infrastruktur</w:t>
      </w:r>
      <w:r w:rsidRPr="000E1F33">
        <w:rPr>
          <w:sz w:val="18"/>
          <w:szCs w:val="18"/>
        </w:rPr>
        <w:t xml:space="preserve"> udgør en del af den samlede kritiske infrastruktur. Når vi taler om </w:t>
      </w:r>
      <w:r w:rsidRPr="000E1F33">
        <w:rPr>
          <w:i/>
          <w:iCs/>
          <w:sz w:val="18"/>
          <w:szCs w:val="18"/>
        </w:rPr>
        <w:t>kritisk IT-infrastruktur</w:t>
      </w:r>
      <w:r w:rsidRPr="000E1F33">
        <w:rPr>
          <w:sz w:val="18"/>
          <w:szCs w:val="18"/>
        </w:rPr>
        <w:t xml:space="preserve"> har vi fokus på den digitale infrastruktur, der er nødvendig for at opretholde eller genoprette samfundsvigtige funktioner.</w:t>
      </w:r>
      <w:r w:rsidRPr="000E1F33">
        <w:rPr>
          <w:sz w:val="18"/>
          <w:szCs w:val="18"/>
        </w:rPr>
        <w:br/>
      </w:r>
    </w:p>
    <w:p w14:paraId="77C52948" w14:textId="77777777" w:rsidR="0014038A" w:rsidRPr="000E1F33" w:rsidRDefault="0014038A" w:rsidP="0014038A">
      <w:pPr>
        <w:pStyle w:val="Listeafsnit"/>
        <w:numPr>
          <w:ilvl w:val="0"/>
          <w:numId w:val="14"/>
        </w:numPr>
        <w:rPr>
          <w:sz w:val="18"/>
          <w:szCs w:val="18"/>
        </w:rPr>
      </w:pPr>
      <w:r w:rsidRPr="000E1F33">
        <w:rPr>
          <w:b/>
          <w:bCs/>
          <w:sz w:val="18"/>
          <w:szCs w:val="18"/>
        </w:rPr>
        <w:t>Samfundskritiske it-systemer</w:t>
      </w:r>
    </w:p>
    <w:p w14:paraId="5FF19DCB" w14:textId="4C4B172E" w:rsidR="0014038A" w:rsidRPr="000E1F33" w:rsidRDefault="0014038A" w:rsidP="0014038A">
      <w:pPr>
        <w:pStyle w:val="Listeafsnit"/>
        <w:rPr>
          <w:sz w:val="18"/>
          <w:szCs w:val="18"/>
        </w:rPr>
      </w:pPr>
      <w:r w:rsidRPr="000E1F33">
        <w:rPr>
          <w:i/>
          <w:iCs/>
          <w:sz w:val="18"/>
          <w:szCs w:val="18"/>
        </w:rPr>
        <w:t>Samfundskritiske IT-systemer</w:t>
      </w:r>
      <w:r w:rsidRPr="000E1F33">
        <w:rPr>
          <w:sz w:val="18"/>
          <w:szCs w:val="18"/>
        </w:rPr>
        <w:t xml:space="preserve"> dækker derfor IT-systemer, hvis større driftsforstyrrelser resulterer i væsentlige udfordringer for samfundets funktionsdygtighed.</w:t>
      </w:r>
    </w:p>
    <w:p w14:paraId="67F38A7F" w14:textId="3E299D18" w:rsidR="00624B25" w:rsidRPr="000E1F33" w:rsidRDefault="00624B25" w:rsidP="00624B25">
      <w:pPr>
        <w:pStyle w:val="Overskrift1"/>
        <w:rPr>
          <w:color w:val="auto"/>
        </w:rPr>
      </w:pPr>
      <w:bookmarkStart w:id="4" w:name="_Toc126916763"/>
      <w:r w:rsidRPr="000E1F33">
        <w:rPr>
          <w:color w:val="auto"/>
        </w:rPr>
        <w:lastRenderedPageBreak/>
        <w:t>Tema 3: Data</w:t>
      </w:r>
      <w:bookmarkEnd w:id="4"/>
      <w:r w:rsidRPr="000E1F33">
        <w:rPr>
          <w:color w:val="auto"/>
        </w:rPr>
        <w:t xml:space="preserve"> </w:t>
      </w:r>
    </w:p>
    <w:p w14:paraId="05150AE0" w14:textId="77777777" w:rsidR="00624B25" w:rsidRPr="000E1F33" w:rsidRDefault="00624B25" w:rsidP="00624B25"/>
    <w:p w14:paraId="134ED399" w14:textId="12DB822F" w:rsidR="00624B25" w:rsidRPr="000E1F33" w:rsidRDefault="00624B25" w:rsidP="00624B25">
      <w:r w:rsidRPr="000E1F33">
        <w:t xml:space="preserve">Naalakkersuisut har </w:t>
      </w:r>
      <w:r w:rsidR="00B902EC" w:rsidRPr="000E1F33">
        <w:t>en målsætning</w:t>
      </w:r>
      <w:r w:rsidRPr="000E1F33">
        <w:t xml:space="preserve"> </w:t>
      </w:r>
      <w:r w:rsidR="00B902EC" w:rsidRPr="000E1F33">
        <w:t xml:space="preserve">om at gøre Grønland til et åbent samfund med øget frihed til den enkelte. Et åbent samfund, hvor alle har lige adgang til det offentlige uanset hvor, den enkelte borger bor. </w:t>
      </w:r>
    </w:p>
    <w:p w14:paraId="52184C1A" w14:textId="77777777" w:rsidR="00624B25" w:rsidRPr="000E1F33" w:rsidRDefault="00624B25" w:rsidP="00624B25"/>
    <w:p w14:paraId="092C7224" w14:textId="51C2A545" w:rsidR="00624B25" w:rsidRPr="000E1F33" w:rsidRDefault="00624B25" w:rsidP="00624B25">
      <w:r w:rsidRPr="000E1F33">
        <w:t xml:space="preserve">Digitalisering kan bidrage til </w:t>
      </w:r>
      <w:r w:rsidR="00957486" w:rsidRPr="000E1F33">
        <w:t xml:space="preserve">en </w:t>
      </w:r>
      <w:r w:rsidRPr="000E1F33">
        <w:t xml:space="preserve">realisering af </w:t>
      </w:r>
      <w:r w:rsidR="00B902EC" w:rsidRPr="000E1F33">
        <w:t xml:space="preserve">dette </w:t>
      </w:r>
      <w:r w:rsidRPr="000E1F33">
        <w:t xml:space="preserve">mål ved, at vi i Grønland arbejder standardiseret og målrettet med data. </w:t>
      </w:r>
      <w:r w:rsidR="00AE6E4C" w:rsidRPr="000E1F33">
        <w:t xml:space="preserve">Igennem en afdækning af datapotentialet i Grønland </w:t>
      </w:r>
      <w:r w:rsidRPr="000E1F33">
        <w:t xml:space="preserve">vil Naalakkersuisut </w:t>
      </w:r>
      <w:r w:rsidR="00AE6E4C" w:rsidRPr="000E1F33">
        <w:t xml:space="preserve">netop </w:t>
      </w:r>
      <w:r w:rsidRPr="000E1F33">
        <w:t xml:space="preserve">arbejde for </w:t>
      </w:r>
      <w:r w:rsidR="00AE6E4C" w:rsidRPr="000E1F33">
        <w:t xml:space="preserve">at realisere dette mål </w:t>
      </w:r>
      <w:r w:rsidRPr="000E1F33">
        <w:t>i strategiperioden</w:t>
      </w:r>
      <w:r w:rsidR="00AE6E4C" w:rsidRPr="000E1F33">
        <w:t xml:space="preserve">, imens vi </w:t>
      </w:r>
      <w:r w:rsidRPr="000E1F33">
        <w:t>fortsætte</w:t>
      </w:r>
      <w:r w:rsidR="00AE6E4C" w:rsidRPr="000E1F33">
        <w:t>r</w:t>
      </w:r>
      <w:r w:rsidRPr="000E1F33">
        <w:t xml:space="preserve"> grunddataprogrammet, som fokuser på </w:t>
      </w:r>
      <w:r w:rsidRPr="000E1F33">
        <w:rPr>
          <w:i/>
          <w:iCs/>
        </w:rPr>
        <w:t>landets fælles data</w:t>
      </w:r>
      <w:r w:rsidRPr="000E1F33">
        <w:t xml:space="preserve"> og </w:t>
      </w:r>
      <w:r w:rsidRPr="000E1F33">
        <w:rPr>
          <w:i/>
          <w:iCs/>
        </w:rPr>
        <w:t>datas tilgængelighed</w:t>
      </w:r>
      <w:r w:rsidRPr="000E1F33">
        <w:t>.</w:t>
      </w:r>
      <w:r w:rsidR="00AE6E4C" w:rsidRPr="000E1F33">
        <w:br/>
      </w:r>
    </w:p>
    <w:p w14:paraId="092389C0" w14:textId="77777777" w:rsidR="00624B25" w:rsidRPr="000E1F33" w:rsidRDefault="00624B25" w:rsidP="00624B25"/>
    <w:p w14:paraId="336846D8" w14:textId="77777777" w:rsidR="00624B25" w:rsidRPr="000E1F33" w:rsidRDefault="00624B25" w:rsidP="00624B25">
      <w:r w:rsidRPr="000E1F33">
        <w:rPr>
          <w:rFonts w:ascii="Calibri Light" w:hAnsi="Calibri Light" w:cs="Calibri Light"/>
          <w:b/>
          <w:bCs/>
          <w:sz w:val="28"/>
          <w:szCs w:val="28"/>
        </w:rPr>
        <w:t>Datastrategi for Grønland</w:t>
      </w:r>
    </w:p>
    <w:p w14:paraId="072DAA0A" w14:textId="15DC4BD2" w:rsidR="00FA5090" w:rsidRPr="000E1F33" w:rsidRDefault="00624B25" w:rsidP="00624B25">
      <w:r w:rsidRPr="000E1F33">
        <w:t xml:space="preserve">Data er i dag et konkurrenceparameter og </w:t>
      </w:r>
      <w:r w:rsidR="00AE6E4C" w:rsidRPr="000E1F33">
        <w:t xml:space="preserve">en </w:t>
      </w:r>
      <w:r w:rsidRPr="000E1F33">
        <w:t>vækstfaktor i den private sektor</w:t>
      </w:r>
      <w:r w:rsidR="00AE6E4C" w:rsidRPr="000E1F33">
        <w:t>. D</w:t>
      </w:r>
      <w:r w:rsidRPr="000E1F33">
        <w:t>ata giver indsigt i forretninge</w:t>
      </w:r>
      <w:r w:rsidR="00AE6E4C" w:rsidRPr="000E1F33">
        <w:t>r</w:t>
      </w:r>
      <w:r w:rsidRPr="000E1F33">
        <w:t>s drift og kunders adfærd. I den offentlige sektor gør data det samme</w:t>
      </w:r>
      <w:r w:rsidR="00FA5090" w:rsidRPr="000E1F33">
        <w:t xml:space="preserve">: de </w:t>
      </w:r>
      <w:r w:rsidR="00AE6E4C" w:rsidRPr="000E1F33">
        <w:t xml:space="preserve">udgør </w:t>
      </w:r>
      <w:r w:rsidRPr="000E1F33">
        <w:t>et faktuelt grundlag</w:t>
      </w:r>
      <w:r w:rsidR="00FA5090" w:rsidRPr="000E1F33">
        <w:t>, som dels er givtig</w:t>
      </w:r>
      <w:r w:rsidR="00957486" w:rsidRPr="000E1F33">
        <w:t>e</w:t>
      </w:r>
      <w:r w:rsidRPr="000E1F33">
        <w:t xml:space="preserve"> at træffe beslutninger ud fra</w:t>
      </w:r>
      <w:r w:rsidR="00FA5090" w:rsidRPr="000E1F33">
        <w:t xml:space="preserve"> – og som dels </w:t>
      </w:r>
      <w:r w:rsidRPr="000E1F33">
        <w:t xml:space="preserve">giver os indsigt i borgernes adfærd; studerende, ældre, patienter, erhvervsgrupper </w:t>
      </w:r>
      <w:r w:rsidR="00957486" w:rsidRPr="000E1F33">
        <w:t>og lignende</w:t>
      </w:r>
      <w:r w:rsidRPr="000E1F33">
        <w:t xml:space="preserve">. </w:t>
      </w:r>
    </w:p>
    <w:p w14:paraId="3A981FCD" w14:textId="77777777" w:rsidR="00FA5090" w:rsidRPr="000E1F33" w:rsidRDefault="00FA5090" w:rsidP="00624B25"/>
    <w:p w14:paraId="4185CBD7" w14:textId="333FC610" w:rsidR="00624B25" w:rsidRPr="000E1F33" w:rsidRDefault="00624B25" w:rsidP="00624B25">
      <w:r w:rsidRPr="000E1F33">
        <w:t xml:space="preserve">Data </w:t>
      </w:r>
      <w:r w:rsidR="00FA5090" w:rsidRPr="000E1F33">
        <w:t>udgør</w:t>
      </w:r>
      <w:r w:rsidRPr="000E1F33">
        <w:t xml:space="preserve"> også grundlaget for</w:t>
      </w:r>
      <w:r w:rsidR="00FA5090" w:rsidRPr="000E1F33">
        <w:t xml:space="preserve">, at vi kan </w:t>
      </w:r>
      <w:r w:rsidRPr="000E1F33">
        <w:t xml:space="preserve">udvikle digitale løsninger, der giver den enkelte borger </w:t>
      </w:r>
      <w:r w:rsidR="00FA5090" w:rsidRPr="000E1F33">
        <w:t xml:space="preserve">en </w:t>
      </w:r>
      <w:r w:rsidRPr="000E1F33">
        <w:t>let adgang til det offentlige</w:t>
      </w:r>
      <w:r w:rsidR="00FA5090" w:rsidRPr="000E1F33">
        <w:t>,</w:t>
      </w:r>
      <w:r w:rsidRPr="000E1F33">
        <w:t xml:space="preserve"> og </w:t>
      </w:r>
      <w:r w:rsidR="00FA5090" w:rsidRPr="000E1F33">
        <w:t>som</w:t>
      </w:r>
      <w:r w:rsidRPr="000E1F33">
        <w:t xml:space="preserve"> sikrer en ensartet sagsbehandling uafhængigt af andre ydre faktorer. </w:t>
      </w:r>
    </w:p>
    <w:p w14:paraId="44E9CA0D" w14:textId="77777777" w:rsidR="00624B25" w:rsidRPr="000E1F33" w:rsidRDefault="00624B25" w:rsidP="00624B25"/>
    <w:p w14:paraId="207920EA" w14:textId="77777777" w:rsidR="007A3E08" w:rsidRPr="000E1F33" w:rsidRDefault="00FA5090" w:rsidP="00624B25">
      <w:r w:rsidRPr="000E1F33">
        <w:t>A</w:t>
      </w:r>
      <w:r w:rsidR="00624B25" w:rsidRPr="000E1F33">
        <w:t xml:space="preserve">rbejdet med data skal </w:t>
      </w:r>
      <w:r w:rsidRPr="000E1F33">
        <w:t xml:space="preserve">imidlertid </w:t>
      </w:r>
      <w:r w:rsidR="00624B25" w:rsidRPr="000E1F33">
        <w:t xml:space="preserve">ske ansvarligt og sikkert, og det stiller </w:t>
      </w:r>
      <w:r w:rsidRPr="000E1F33">
        <w:t xml:space="preserve">både </w:t>
      </w:r>
      <w:r w:rsidR="00624B25" w:rsidRPr="000E1F33">
        <w:t xml:space="preserve">krav til sikkerheden i vores systemer og </w:t>
      </w:r>
      <w:r w:rsidRPr="000E1F33">
        <w:t xml:space="preserve">til </w:t>
      </w:r>
      <w:r w:rsidR="00624B25" w:rsidRPr="000E1F33">
        <w:t>hvordan</w:t>
      </w:r>
      <w:r w:rsidRPr="000E1F33">
        <w:t>,</w:t>
      </w:r>
      <w:r w:rsidR="00624B25" w:rsidRPr="000E1F33">
        <w:t xml:space="preserve"> vi forholde</w:t>
      </w:r>
      <w:r w:rsidRPr="000E1F33">
        <w:t>r</w:t>
      </w:r>
      <w:r w:rsidR="00624B25" w:rsidRPr="000E1F33">
        <w:t xml:space="preserve"> os til governance af data og </w:t>
      </w:r>
      <w:r w:rsidR="007A3E08" w:rsidRPr="000E1F33">
        <w:t xml:space="preserve">de </w:t>
      </w:r>
      <w:r w:rsidR="00624B25" w:rsidRPr="000E1F33">
        <w:t>etiske aspekter af arbejdet med data.</w:t>
      </w:r>
    </w:p>
    <w:p w14:paraId="638CFE31" w14:textId="77777777" w:rsidR="007A3E08" w:rsidRPr="000E1F33" w:rsidRDefault="007A3E08" w:rsidP="00624B25"/>
    <w:p w14:paraId="0DEC36F2" w14:textId="61F0878C" w:rsidR="00624B25" w:rsidRPr="000E1F33" w:rsidRDefault="00624B25" w:rsidP="00624B25">
      <w:r w:rsidRPr="000E1F33">
        <w:t>Naalakkersuisuts datastrategi skal sætte rammerne og udstikke retningen for, hvordan vi alle arbejder effektivt med data på et oplyst grundlag i det fælles offentlige Grønland.</w:t>
      </w:r>
    </w:p>
    <w:p w14:paraId="3A048DAC" w14:textId="77777777" w:rsidR="00624B25" w:rsidRPr="000E1F33" w:rsidRDefault="00624B25" w:rsidP="00624B25"/>
    <w:p w14:paraId="37F3D25B" w14:textId="77777777" w:rsidR="008821D3" w:rsidRPr="000E1F33" w:rsidRDefault="008821D3" w:rsidP="008821D3">
      <w:bookmarkStart w:id="5" w:name="_Hlk123721306"/>
      <w:r w:rsidRPr="000E1F33">
        <w:rPr>
          <w:rFonts w:ascii="Calibri Light" w:hAnsi="Calibri Light" w:cs="Calibri Light"/>
          <w:b/>
          <w:bCs/>
          <w:sz w:val="24"/>
          <w:szCs w:val="24"/>
        </w:rPr>
        <w:t>Strategisk tiltag:</w:t>
      </w:r>
    </w:p>
    <w:p w14:paraId="35EE5C04" w14:textId="77777777" w:rsidR="007A3E08" w:rsidRPr="000E1F33" w:rsidRDefault="007A3E08" w:rsidP="008821D3">
      <w:pPr>
        <w:ind w:left="1134"/>
      </w:pPr>
    </w:p>
    <w:p w14:paraId="760EA85D" w14:textId="7DC23988" w:rsidR="008821D3" w:rsidRPr="000E1F33" w:rsidRDefault="00624B25" w:rsidP="008821D3">
      <w:pPr>
        <w:ind w:left="1134"/>
      </w:pPr>
      <w:r w:rsidRPr="000E1F33">
        <w:t xml:space="preserve">3.a </w:t>
      </w:r>
      <w:r w:rsidR="007A3E08" w:rsidRPr="000E1F33">
        <w:t xml:space="preserve">| </w:t>
      </w:r>
      <w:r w:rsidRPr="000E1F33">
        <w:t>Udarbejdelse af en datastrategi for Grønland</w:t>
      </w:r>
      <w:r w:rsidR="007A3E08" w:rsidRPr="000E1F33">
        <w:t>.</w:t>
      </w:r>
    </w:p>
    <w:p w14:paraId="3E22C738" w14:textId="1F260620" w:rsidR="00624B25" w:rsidRPr="000E1F33" w:rsidRDefault="00624B25" w:rsidP="008821D3">
      <w:pPr>
        <w:ind w:left="1134"/>
      </w:pPr>
      <w:r w:rsidRPr="000E1F33">
        <w:t xml:space="preserve">3.b </w:t>
      </w:r>
      <w:r w:rsidR="007A3E08" w:rsidRPr="000E1F33">
        <w:t xml:space="preserve">| </w:t>
      </w:r>
      <w:r w:rsidRPr="000E1F33">
        <w:t>Afdækning af Grønlands datapotentiale</w:t>
      </w:r>
      <w:r w:rsidR="007A3E08" w:rsidRPr="000E1F33">
        <w:t>.</w:t>
      </w:r>
    </w:p>
    <w:bookmarkEnd w:id="5"/>
    <w:p w14:paraId="0F515949" w14:textId="66346AFF" w:rsidR="007A3E08" w:rsidRPr="000E1F33" w:rsidRDefault="007A3E08" w:rsidP="00C82560">
      <w:pPr>
        <w:tabs>
          <w:tab w:val="left" w:pos="2255"/>
        </w:tabs>
        <w:spacing w:after="200" w:line="276" w:lineRule="auto"/>
        <w:rPr>
          <w:rFonts w:ascii="Calibri Light" w:hAnsi="Calibri Light" w:cs="Calibri Light"/>
          <w:b/>
          <w:bCs/>
          <w:sz w:val="28"/>
          <w:szCs w:val="28"/>
        </w:rPr>
      </w:pPr>
    </w:p>
    <w:p w14:paraId="075CA324" w14:textId="09F503BA" w:rsidR="00624B25" w:rsidRPr="000E1F33" w:rsidRDefault="00624B25" w:rsidP="00624B25">
      <w:pPr>
        <w:rPr>
          <w:lang w:eastAsia="da-DK"/>
        </w:rPr>
      </w:pPr>
      <w:r w:rsidRPr="000E1F33">
        <w:rPr>
          <w:rFonts w:ascii="Calibri Light" w:hAnsi="Calibri Light" w:cs="Calibri Light"/>
          <w:b/>
          <w:bCs/>
          <w:sz w:val="28"/>
          <w:szCs w:val="28"/>
        </w:rPr>
        <w:t>Grunddataprogrammet</w:t>
      </w:r>
      <w:r w:rsidRPr="000E1F33">
        <w:rPr>
          <w:b/>
          <w:bCs/>
        </w:rPr>
        <w:br/>
      </w:r>
      <w:r w:rsidRPr="000E1F33">
        <w:rPr>
          <w:lang w:eastAsia="da-DK"/>
        </w:rPr>
        <w:t>Det allerede eksisterende grunddataprogram er Grønlands mest komplekse digitaliseringsprojekt, da det spænder over mange registrer, flere ressortområder og lovgivninger.</w:t>
      </w:r>
    </w:p>
    <w:p w14:paraId="07EB618A" w14:textId="77777777" w:rsidR="00624B25" w:rsidRPr="000E1F33" w:rsidRDefault="00624B25" w:rsidP="00624B25">
      <w:pPr>
        <w:rPr>
          <w:lang w:eastAsia="da-DK"/>
        </w:rPr>
      </w:pPr>
    </w:p>
    <w:p w14:paraId="6C09AD38" w14:textId="6CA93138" w:rsidR="00624B25" w:rsidRPr="000E1F33" w:rsidRDefault="00624B25" w:rsidP="00624B25">
      <w:pPr>
        <w:rPr>
          <w:rFonts w:ascii="Calibri" w:eastAsia="Times New Roman" w:hAnsi="Calibri" w:cs="Calibri"/>
          <w:lang w:eastAsia="da-DK"/>
        </w:rPr>
      </w:pPr>
      <w:r w:rsidRPr="000E1F33">
        <w:rPr>
          <w:rFonts w:ascii="Calibri" w:eastAsia="Times New Roman" w:hAnsi="Calibri" w:cs="Calibri"/>
          <w:lang w:eastAsia="da-DK"/>
        </w:rPr>
        <w:t>Grunddataprogrammet skal sikre</w:t>
      </w:r>
      <w:r w:rsidR="007A3E08" w:rsidRPr="000E1F33">
        <w:rPr>
          <w:rFonts w:ascii="Calibri" w:eastAsia="Times New Roman" w:hAnsi="Calibri" w:cs="Calibri"/>
          <w:lang w:eastAsia="da-DK"/>
        </w:rPr>
        <w:t>,</w:t>
      </w:r>
      <w:r w:rsidRPr="000E1F33">
        <w:rPr>
          <w:rFonts w:ascii="Calibri" w:eastAsia="Times New Roman" w:hAnsi="Calibri" w:cs="Calibri"/>
          <w:lang w:eastAsia="da-DK"/>
        </w:rPr>
        <w:t xml:space="preserve"> at opdatering</w:t>
      </w:r>
      <w:r w:rsidR="007A3E08" w:rsidRPr="000E1F33">
        <w:rPr>
          <w:rFonts w:ascii="Calibri" w:eastAsia="Times New Roman" w:hAnsi="Calibri" w:cs="Calibri"/>
          <w:lang w:eastAsia="da-DK"/>
        </w:rPr>
        <w:t>er</w:t>
      </w:r>
      <w:r w:rsidRPr="000E1F33">
        <w:rPr>
          <w:rFonts w:ascii="Calibri" w:eastAsia="Times New Roman" w:hAnsi="Calibri" w:cs="Calibri"/>
          <w:lang w:eastAsia="da-DK"/>
        </w:rPr>
        <w:t xml:space="preserve"> af data kun sker ét sted, og at data er sammenhængende. </w:t>
      </w:r>
      <w:r w:rsidRPr="000E1F33">
        <w:rPr>
          <w:lang w:eastAsia="da-DK"/>
        </w:rPr>
        <w:t>Programmet a</w:t>
      </w:r>
      <w:r w:rsidRPr="000E1F33">
        <w:rPr>
          <w:rFonts w:ascii="Calibri" w:eastAsia="Times New Roman" w:hAnsi="Calibri" w:cs="Calibri"/>
          <w:lang w:eastAsia="da-DK"/>
        </w:rPr>
        <w:t xml:space="preserve">rbejder således dels med at ansvarsplacere og definere et klart ejerskab af data – dels med at vedligeholde registre ved at opdatere data.   </w:t>
      </w:r>
    </w:p>
    <w:p w14:paraId="4A471F20" w14:textId="77777777" w:rsidR="00624B25" w:rsidRPr="000E1F33" w:rsidRDefault="00624B25" w:rsidP="00624B25">
      <w:pPr>
        <w:rPr>
          <w:highlight w:val="yellow"/>
        </w:rPr>
      </w:pPr>
    </w:p>
    <w:p w14:paraId="2581EA1D" w14:textId="4012DECF" w:rsidR="00624B25" w:rsidRPr="000E1F33" w:rsidRDefault="00624B25" w:rsidP="00624B25">
      <w:pPr>
        <w:rPr>
          <w:lang w:eastAsia="da-DK"/>
        </w:rPr>
      </w:pPr>
      <w:r w:rsidRPr="000E1F33">
        <w:rPr>
          <w:lang w:eastAsia="da-DK"/>
        </w:rPr>
        <w:t xml:space="preserve">I nuværende strategiperiode er det målsætningen </w:t>
      </w:r>
      <w:r w:rsidR="00F73F37" w:rsidRPr="000E1F33">
        <w:rPr>
          <w:lang w:eastAsia="da-DK"/>
        </w:rPr>
        <w:t>at</w:t>
      </w:r>
      <w:r w:rsidRPr="000E1F33">
        <w:rPr>
          <w:lang w:eastAsia="da-DK"/>
        </w:rPr>
        <w:t xml:space="preserve"> digitalisere bolig- og bygnngsregistret, arealregistret og </w:t>
      </w:r>
      <w:r w:rsidR="007A3E08" w:rsidRPr="000E1F33">
        <w:rPr>
          <w:lang w:eastAsia="da-DK"/>
        </w:rPr>
        <w:t xml:space="preserve">at få en </w:t>
      </w:r>
      <w:r w:rsidRPr="000E1F33">
        <w:rPr>
          <w:lang w:eastAsia="da-DK"/>
        </w:rPr>
        <w:t>afklaring i</w:t>
      </w:r>
      <w:r w:rsidR="007A3E08" w:rsidRPr="000E1F33">
        <w:rPr>
          <w:lang w:eastAsia="da-DK"/>
        </w:rPr>
        <w:t xml:space="preserve"> forhold til</w:t>
      </w:r>
      <w:r w:rsidRPr="000E1F33">
        <w:rPr>
          <w:lang w:eastAsia="da-DK"/>
        </w:rPr>
        <w:t xml:space="preserve"> tilknytningsregist</w:t>
      </w:r>
      <w:r w:rsidR="00957486" w:rsidRPr="000E1F33">
        <w:rPr>
          <w:lang w:eastAsia="da-DK"/>
        </w:rPr>
        <w:t>ret</w:t>
      </w:r>
      <w:r w:rsidR="00E66F56" w:rsidRPr="000E1F33">
        <w:rPr>
          <w:lang w:eastAsia="da-DK"/>
        </w:rPr>
        <w:t xml:space="preserve"> og governance i</w:t>
      </w:r>
      <w:r w:rsidR="007A3E08" w:rsidRPr="000E1F33">
        <w:rPr>
          <w:lang w:eastAsia="da-DK"/>
        </w:rPr>
        <w:t xml:space="preserve"> forbindelse med</w:t>
      </w:r>
      <w:r w:rsidR="00E66F56" w:rsidRPr="000E1F33">
        <w:rPr>
          <w:lang w:eastAsia="da-DK"/>
        </w:rPr>
        <w:t xml:space="preserve"> kort og geografi.</w:t>
      </w:r>
      <w:r w:rsidR="000959A8" w:rsidRPr="000E1F33">
        <w:rPr>
          <w:lang w:eastAsia="da-DK"/>
        </w:rPr>
        <w:t xml:space="preserve"> Derudover</w:t>
      </w:r>
      <w:r w:rsidR="00957486" w:rsidRPr="000E1F33">
        <w:rPr>
          <w:lang w:eastAsia="da-DK"/>
        </w:rPr>
        <w:t xml:space="preserve"> </w:t>
      </w:r>
      <w:r w:rsidR="00F94B25" w:rsidRPr="000E1F33">
        <w:rPr>
          <w:lang w:eastAsia="da-DK"/>
        </w:rPr>
        <w:t>lukkes skyggeregistre</w:t>
      </w:r>
      <w:r w:rsidR="00957486" w:rsidRPr="000E1F33">
        <w:rPr>
          <w:lang w:eastAsia="da-DK"/>
        </w:rPr>
        <w:t xml:space="preserve"> ned</w:t>
      </w:r>
      <w:r w:rsidR="000959A8" w:rsidRPr="000E1F33">
        <w:rPr>
          <w:lang w:eastAsia="da-DK"/>
        </w:rPr>
        <w:t xml:space="preserve">. </w:t>
      </w:r>
    </w:p>
    <w:p w14:paraId="03FF2C10" w14:textId="77777777" w:rsidR="00624B25" w:rsidRPr="000E1F33" w:rsidRDefault="00624B25" w:rsidP="00624B25">
      <w:pPr>
        <w:rPr>
          <w:highlight w:val="yellow"/>
          <w:lang w:eastAsia="da-DK"/>
        </w:rPr>
      </w:pPr>
    </w:p>
    <w:p w14:paraId="6F4A06E6" w14:textId="3DA39D29" w:rsidR="00624B25" w:rsidRPr="000E1F33" w:rsidRDefault="00624B25" w:rsidP="00624B25">
      <w:r w:rsidRPr="000E1F33">
        <w:rPr>
          <w:lang w:eastAsia="da-DK"/>
        </w:rPr>
        <w:t>Oqaasileriffik</w:t>
      </w:r>
      <w:r w:rsidR="00957486" w:rsidRPr="000E1F33">
        <w:rPr>
          <w:lang w:eastAsia="da-DK"/>
        </w:rPr>
        <w:t xml:space="preserve"> har ydermere</w:t>
      </w:r>
      <w:r w:rsidRPr="000E1F33">
        <w:rPr>
          <w:lang w:eastAsia="da-DK"/>
        </w:rPr>
        <w:t xml:space="preserve"> et ønske om at digitalisere deres stednavnearkiv, som er koblet op på det allerede digitaliserede </w:t>
      </w:r>
      <w:r w:rsidR="006C094D" w:rsidRPr="000E1F33">
        <w:rPr>
          <w:lang w:eastAsia="da-DK"/>
        </w:rPr>
        <w:t>s</w:t>
      </w:r>
      <w:r w:rsidRPr="000E1F33">
        <w:rPr>
          <w:lang w:eastAsia="da-DK"/>
        </w:rPr>
        <w:t>tednavneregis</w:t>
      </w:r>
      <w:r w:rsidR="006C094D" w:rsidRPr="000E1F33">
        <w:rPr>
          <w:lang w:eastAsia="da-DK"/>
        </w:rPr>
        <w:t>ter</w:t>
      </w:r>
      <w:r w:rsidRPr="000E1F33">
        <w:rPr>
          <w:lang w:eastAsia="da-DK"/>
        </w:rPr>
        <w:t xml:space="preserve">. </w:t>
      </w:r>
    </w:p>
    <w:p w14:paraId="05F7A264" w14:textId="77777777" w:rsidR="00624B25" w:rsidRDefault="00624B25" w:rsidP="00624B25"/>
    <w:p w14:paraId="447C084F" w14:textId="77777777" w:rsidR="00C82560" w:rsidRPr="000E1F33" w:rsidRDefault="00C82560" w:rsidP="00624B25"/>
    <w:p w14:paraId="51218808" w14:textId="77777777" w:rsidR="008821D3" w:rsidRPr="000E1F33" w:rsidRDefault="008821D3" w:rsidP="008821D3">
      <w:r w:rsidRPr="000E1F33">
        <w:rPr>
          <w:rFonts w:ascii="Calibri Light" w:hAnsi="Calibri Light" w:cs="Calibri Light"/>
          <w:b/>
          <w:bCs/>
          <w:sz w:val="24"/>
          <w:szCs w:val="24"/>
        </w:rPr>
        <w:lastRenderedPageBreak/>
        <w:t>Strategisk tiltag:</w:t>
      </w:r>
    </w:p>
    <w:p w14:paraId="1543F715" w14:textId="38E13564" w:rsidR="008821D3" w:rsidRPr="000E1F33" w:rsidRDefault="006C094D" w:rsidP="008821D3">
      <w:pPr>
        <w:ind w:left="1134"/>
      </w:pPr>
      <w:r w:rsidRPr="000E1F33">
        <w:br/>
      </w:r>
      <w:r w:rsidR="00624B25" w:rsidRPr="000E1F33">
        <w:t xml:space="preserve">3.c </w:t>
      </w:r>
      <w:r w:rsidRPr="000E1F33">
        <w:t>|</w:t>
      </w:r>
      <w:r w:rsidR="00624B25" w:rsidRPr="000E1F33">
        <w:t xml:space="preserve"> Grunddataprogrammet 2023-2025</w:t>
      </w:r>
      <w:r w:rsidRPr="000E1F33">
        <w:t>.</w:t>
      </w:r>
    </w:p>
    <w:p w14:paraId="0081AD81" w14:textId="32CA0D94" w:rsidR="00624B25" w:rsidRPr="000E1F33" w:rsidRDefault="00624B25" w:rsidP="008821D3">
      <w:pPr>
        <w:ind w:left="1134"/>
      </w:pPr>
      <w:r w:rsidRPr="000E1F33">
        <w:t xml:space="preserve">3.d </w:t>
      </w:r>
      <w:r w:rsidR="006C094D" w:rsidRPr="000E1F33">
        <w:t>|</w:t>
      </w:r>
      <w:r w:rsidRPr="000E1F33">
        <w:t xml:space="preserve"> Digitalisering af stednavnearkivet</w:t>
      </w:r>
      <w:r w:rsidR="006C094D" w:rsidRPr="000E1F33">
        <w:t>.</w:t>
      </w:r>
    </w:p>
    <w:p w14:paraId="09E9E0D1" w14:textId="77777777" w:rsidR="00624B25" w:rsidRPr="000E1F33" w:rsidRDefault="00624B25" w:rsidP="00624B25">
      <w:pPr>
        <w:pStyle w:val="Listeafsnit"/>
      </w:pPr>
    </w:p>
    <w:p w14:paraId="6C62792E" w14:textId="77777777" w:rsidR="00624B25" w:rsidRPr="000E1F33" w:rsidRDefault="00624B25" w:rsidP="00624B25"/>
    <w:p w14:paraId="18CFDB74" w14:textId="77777777" w:rsidR="00624B25" w:rsidRPr="000E1F33" w:rsidRDefault="00624B25" w:rsidP="00624B25">
      <w:pPr>
        <w:rPr>
          <w:rFonts w:ascii="Calibri" w:eastAsia="Times New Roman" w:hAnsi="Calibri" w:cs="Calibri"/>
          <w:sz w:val="24"/>
          <w:szCs w:val="24"/>
          <w:lang w:eastAsia="da-DK"/>
        </w:rPr>
      </w:pPr>
      <w:r w:rsidRPr="000E1F33">
        <w:rPr>
          <w:rFonts w:ascii="Calibri" w:eastAsia="Times New Roman" w:hAnsi="Calibri" w:cs="Calibri"/>
          <w:sz w:val="24"/>
          <w:szCs w:val="24"/>
          <w:lang w:eastAsia="da-DK"/>
        </w:rPr>
        <w:t> </w:t>
      </w:r>
    </w:p>
    <w:p w14:paraId="6AF70AAC" w14:textId="77777777" w:rsidR="002862DB" w:rsidRPr="000E1F33" w:rsidRDefault="002862DB">
      <w:pPr>
        <w:spacing w:after="200" w:line="276" w:lineRule="auto"/>
        <w:rPr>
          <w:rFonts w:asciiTheme="majorHAnsi" w:eastAsiaTheme="majorEastAsia" w:hAnsiTheme="majorHAnsi" w:cstheme="majorBidi"/>
          <w:sz w:val="32"/>
          <w:szCs w:val="32"/>
        </w:rPr>
      </w:pPr>
      <w:r w:rsidRPr="000E1F33">
        <w:br w:type="page"/>
      </w:r>
    </w:p>
    <w:p w14:paraId="7922A510" w14:textId="0D82B8C5" w:rsidR="00624B25" w:rsidRPr="000E1F33" w:rsidRDefault="00624B25" w:rsidP="00624B25">
      <w:pPr>
        <w:pStyle w:val="Overskrift1"/>
        <w:rPr>
          <w:color w:val="auto"/>
        </w:rPr>
      </w:pPr>
      <w:bookmarkStart w:id="6" w:name="_Toc126916764"/>
      <w:r w:rsidRPr="000E1F33">
        <w:rPr>
          <w:color w:val="auto"/>
        </w:rPr>
        <w:lastRenderedPageBreak/>
        <w:t>Tema 4: Sullissivik.gl</w:t>
      </w:r>
      <w:bookmarkEnd w:id="6"/>
    </w:p>
    <w:p w14:paraId="4123524B" w14:textId="77777777" w:rsidR="00624B25" w:rsidRPr="000E1F33" w:rsidRDefault="00624B25" w:rsidP="00624B25"/>
    <w:p w14:paraId="2C822D7D" w14:textId="77777777" w:rsidR="006C094D" w:rsidRPr="000E1F33" w:rsidRDefault="00624B25" w:rsidP="00624B25">
      <w:r w:rsidRPr="000E1F33">
        <w:t>Grønlands fælles offentlige borger- og erhvervsportal, sullissivik.gl, spiller en essentiel rolle i Grønlands digitale transformation.</w:t>
      </w:r>
    </w:p>
    <w:p w14:paraId="428F87CA" w14:textId="77777777" w:rsidR="006C094D" w:rsidRPr="000E1F33" w:rsidRDefault="006C094D" w:rsidP="00624B25"/>
    <w:p w14:paraId="505D51E8" w14:textId="02A2DB09" w:rsidR="00624B25" w:rsidRPr="000E1F33" w:rsidRDefault="00624B25" w:rsidP="00624B25">
      <w:r w:rsidRPr="000E1F33">
        <w:t>Naalakkersuisut vil derfor fortsætte med at styrke sullissivik.gl og portalens position som en samfunds</w:t>
      </w:r>
      <w:r w:rsidR="0040311D" w:rsidRPr="000E1F33">
        <w:t>vigtig</w:t>
      </w:r>
      <w:r w:rsidRPr="000E1F33">
        <w:t xml:space="preserve"> portal i det fælles offentlige Grønland. Sullissivik.gl kræver en konstant udvikling og understøtter på den måde den digitale transformation. </w:t>
      </w:r>
    </w:p>
    <w:p w14:paraId="3CB9A0EA" w14:textId="77777777" w:rsidR="00BB03D0" w:rsidRPr="000E1F33" w:rsidRDefault="00BB03D0" w:rsidP="00624B25"/>
    <w:p w14:paraId="1CD41245" w14:textId="5C59373C" w:rsidR="00351D1A" w:rsidRPr="000E1F33" w:rsidRDefault="00624B25" w:rsidP="002D3458">
      <w:r w:rsidRPr="000E1F33">
        <w:rPr>
          <w:rFonts w:ascii="Calibri Light" w:hAnsi="Calibri Light" w:cs="Calibri Light"/>
          <w:b/>
          <w:bCs/>
          <w:sz w:val="28"/>
          <w:szCs w:val="28"/>
        </w:rPr>
        <w:t>Brugerrejser</w:t>
      </w:r>
      <w:r w:rsidRPr="000E1F33">
        <w:br/>
      </w:r>
      <w:r w:rsidR="002C5763" w:rsidRPr="000E1F33">
        <w:t>Naalakkersuisut ønsker, at borgerne skal opleve brugerrejse</w:t>
      </w:r>
      <w:r w:rsidR="00957486" w:rsidRPr="000E1F33">
        <w:t>rne</w:t>
      </w:r>
      <w:r w:rsidR="002C5763" w:rsidRPr="000E1F33">
        <w:t xml:space="preserve"> på su</w:t>
      </w:r>
      <w:r w:rsidR="0018397E" w:rsidRPr="000E1F33">
        <w:t>l</w:t>
      </w:r>
      <w:r w:rsidR="002C5763" w:rsidRPr="000E1F33">
        <w:t>lissivik.gl som let</w:t>
      </w:r>
      <w:r w:rsidR="00957486" w:rsidRPr="000E1F33">
        <w:t>te</w:t>
      </w:r>
      <w:r w:rsidR="002C5763" w:rsidRPr="000E1F33">
        <w:t xml:space="preserve"> og sammenhængende.</w:t>
      </w:r>
      <w:r w:rsidR="007709B5" w:rsidRPr="000E1F33">
        <w:t xml:space="preserve"> </w:t>
      </w:r>
      <w:r w:rsidR="002C5763" w:rsidRPr="000E1F33">
        <w:t>Borgere kan stå i livssituationer, som kræver kontakt til forskellige myndigheder</w:t>
      </w:r>
      <w:r w:rsidR="00351D1A" w:rsidRPr="000E1F33">
        <w:t xml:space="preserve">. Dette </w:t>
      </w:r>
      <w:r w:rsidR="002D3458" w:rsidRPr="000E1F33">
        <w:t xml:space="preserve">kan </w:t>
      </w:r>
      <w:r w:rsidR="00BB03D0" w:rsidRPr="000E1F33">
        <w:t>medføre, at</w:t>
      </w:r>
      <w:r w:rsidR="002D3458" w:rsidRPr="000E1F33">
        <w:t xml:space="preserve"> </w:t>
      </w:r>
      <w:r w:rsidR="00F20232" w:rsidRPr="000E1F33">
        <w:t>borgern</w:t>
      </w:r>
      <w:r w:rsidR="00351D1A" w:rsidRPr="000E1F33">
        <w:t>e</w:t>
      </w:r>
      <w:r w:rsidR="00F20232" w:rsidRPr="000E1F33">
        <w:t xml:space="preserve"> skal</w:t>
      </w:r>
      <w:r w:rsidR="00351D1A" w:rsidRPr="000E1F33">
        <w:t xml:space="preserve"> kunne</w:t>
      </w:r>
      <w:r w:rsidR="002C5763" w:rsidRPr="000E1F33">
        <w:t xml:space="preserve"> </w:t>
      </w:r>
      <w:r w:rsidR="00F20232" w:rsidRPr="000E1F33">
        <w:t>danne</w:t>
      </w:r>
      <w:r w:rsidR="00BB03D0" w:rsidRPr="000E1F33">
        <w:t xml:space="preserve"> sig</w:t>
      </w:r>
      <w:r w:rsidR="002C5763" w:rsidRPr="000E1F33">
        <w:t xml:space="preserve"> overblik over</w:t>
      </w:r>
      <w:r w:rsidR="00351D1A" w:rsidRPr="000E1F33">
        <w:t>:</w:t>
      </w:r>
    </w:p>
    <w:p w14:paraId="0404196B" w14:textId="77777777" w:rsidR="00351D1A" w:rsidRPr="000E1F33" w:rsidRDefault="00351D1A" w:rsidP="002D3458"/>
    <w:p w14:paraId="77775886" w14:textId="77777777" w:rsidR="00351D1A" w:rsidRPr="000E1F33" w:rsidRDefault="002D3458" w:rsidP="00351D1A">
      <w:pPr>
        <w:pStyle w:val="Listeafsnit"/>
        <w:numPr>
          <w:ilvl w:val="0"/>
          <w:numId w:val="2"/>
        </w:numPr>
      </w:pPr>
      <w:r w:rsidRPr="000E1F33">
        <w:t xml:space="preserve">hvad man skal </w:t>
      </w:r>
      <w:r w:rsidR="002C5763" w:rsidRPr="000E1F33">
        <w:t>vide</w:t>
      </w:r>
    </w:p>
    <w:p w14:paraId="7FC066B4" w14:textId="77777777" w:rsidR="00351D1A" w:rsidRPr="000E1F33" w:rsidRDefault="00F20232" w:rsidP="00351D1A">
      <w:pPr>
        <w:pStyle w:val="Listeafsnit"/>
        <w:numPr>
          <w:ilvl w:val="0"/>
          <w:numId w:val="2"/>
        </w:numPr>
      </w:pPr>
      <w:r w:rsidRPr="000E1F33">
        <w:t>hvad man har ret til</w:t>
      </w:r>
    </w:p>
    <w:p w14:paraId="49AB7F78" w14:textId="77777777" w:rsidR="00351D1A" w:rsidRPr="000E1F33" w:rsidRDefault="00F20232" w:rsidP="00351D1A">
      <w:pPr>
        <w:pStyle w:val="Listeafsnit"/>
        <w:numPr>
          <w:ilvl w:val="0"/>
          <w:numId w:val="2"/>
        </w:numPr>
      </w:pPr>
      <w:r w:rsidRPr="000E1F33">
        <w:t>hvad man er forpligt</w:t>
      </w:r>
      <w:r w:rsidR="00BB03D0" w:rsidRPr="000E1F33">
        <w:t>e</w:t>
      </w:r>
      <w:r w:rsidRPr="000E1F33">
        <w:t>t til</w:t>
      </w:r>
    </w:p>
    <w:p w14:paraId="510F7F02" w14:textId="1B04246E" w:rsidR="00BB03D0" w:rsidRPr="000E1F33" w:rsidRDefault="002C5763" w:rsidP="00351D1A">
      <w:pPr>
        <w:pStyle w:val="Listeafsnit"/>
        <w:numPr>
          <w:ilvl w:val="0"/>
          <w:numId w:val="2"/>
        </w:numPr>
      </w:pPr>
      <w:r w:rsidRPr="000E1F33">
        <w:t>hvilke selvbetjeningsløsninger</w:t>
      </w:r>
      <w:r w:rsidR="00BB03D0" w:rsidRPr="000E1F33">
        <w:t>,</w:t>
      </w:r>
      <w:r w:rsidRPr="000E1F33">
        <w:t xml:space="preserve"> man </w:t>
      </w:r>
      <w:r w:rsidR="002D3458" w:rsidRPr="000E1F33">
        <w:t xml:space="preserve">så </w:t>
      </w:r>
      <w:r w:rsidRPr="000E1F33">
        <w:t xml:space="preserve">skal </w:t>
      </w:r>
      <w:r w:rsidR="00957486" w:rsidRPr="000E1F33">
        <w:t xml:space="preserve">gøre </w:t>
      </w:r>
      <w:r w:rsidRPr="000E1F33">
        <w:t>brug</w:t>
      </w:r>
      <w:r w:rsidR="00957486" w:rsidRPr="000E1F33">
        <w:t xml:space="preserve"> af</w:t>
      </w:r>
      <w:r w:rsidRPr="000E1F33">
        <w:t>.</w:t>
      </w:r>
    </w:p>
    <w:p w14:paraId="38AEFA88" w14:textId="77777777" w:rsidR="00BB03D0" w:rsidRPr="000E1F33" w:rsidRDefault="00BB03D0" w:rsidP="002D3458"/>
    <w:p w14:paraId="6FFA2CDB" w14:textId="6BA7EFBC" w:rsidR="002C5763" w:rsidRPr="000E1F33" w:rsidRDefault="002D3458" w:rsidP="002D3458">
      <w:r w:rsidRPr="000E1F33">
        <w:t>Borger</w:t>
      </w:r>
      <w:r w:rsidR="00351D1A" w:rsidRPr="000E1F33">
        <w:t>ne</w:t>
      </w:r>
      <w:r w:rsidRPr="000E1F33">
        <w:t xml:space="preserve">s situation kan afhjælpes ved at have fokus </w:t>
      </w:r>
      <w:r w:rsidR="002C5763" w:rsidRPr="000E1F33">
        <w:t>på sammenhængende brugerrejser</w:t>
      </w:r>
      <w:r w:rsidRPr="000E1F33">
        <w:t xml:space="preserve"> på sullissivik.gl</w:t>
      </w:r>
      <w:r w:rsidR="002C5763" w:rsidRPr="000E1F33">
        <w:t>.</w:t>
      </w:r>
    </w:p>
    <w:p w14:paraId="5C6D961E" w14:textId="77777777" w:rsidR="002C5763" w:rsidRPr="000E1F33" w:rsidRDefault="002C5763" w:rsidP="00624B25"/>
    <w:p w14:paraId="6B6A947A" w14:textId="1B35F9E1" w:rsidR="008821D3" w:rsidRPr="000E1F33" w:rsidRDefault="008821D3" w:rsidP="008821D3">
      <w:pPr>
        <w:rPr>
          <w:rFonts w:ascii="Calibri Light" w:hAnsi="Calibri Light" w:cs="Calibri Light"/>
          <w:b/>
          <w:bCs/>
          <w:sz w:val="24"/>
          <w:szCs w:val="24"/>
        </w:rPr>
      </w:pPr>
      <w:r w:rsidRPr="000E1F33">
        <w:rPr>
          <w:rFonts w:ascii="Calibri Light" w:hAnsi="Calibri Light" w:cs="Calibri Light"/>
          <w:b/>
          <w:bCs/>
          <w:sz w:val="24"/>
          <w:szCs w:val="24"/>
        </w:rPr>
        <w:t>Strategisk tiltag:</w:t>
      </w:r>
    </w:p>
    <w:p w14:paraId="00BFFDE4" w14:textId="77777777" w:rsidR="00BB03D0" w:rsidRPr="000E1F33" w:rsidRDefault="00BB03D0" w:rsidP="008821D3"/>
    <w:p w14:paraId="0E1CE3C7" w14:textId="1EFC9DE2" w:rsidR="002D3458" w:rsidRPr="000E1F33" w:rsidRDefault="00624B25" w:rsidP="002D3458">
      <w:pPr>
        <w:ind w:left="1134"/>
      </w:pPr>
      <w:r w:rsidRPr="000E1F33">
        <w:t>4.a</w:t>
      </w:r>
      <w:r w:rsidR="0081490F" w:rsidRPr="000E1F33">
        <w:t xml:space="preserve"> </w:t>
      </w:r>
      <w:r w:rsidR="00BB03D0" w:rsidRPr="000E1F33">
        <w:t xml:space="preserve">| </w:t>
      </w:r>
      <w:r w:rsidR="002662C3" w:rsidRPr="000E1F33">
        <w:t>Foranalyse</w:t>
      </w:r>
      <w:r w:rsidR="009E531C" w:rsidRPr="000E1F33">
        <w:t xml:space="preserve"> af</w:t>
      </w:r>
      <w:r w:rsidR="002662C3" w:rsidRPr="000E1F33">
        <w:t xml:space="preserve"> </w:t>
      </w:r>
      <w:r w:rsidR="009E531C" w:rsidRPr="000E1F33">
        <w:t>b</w:t>
      </w:r>
      <w:r w:rsidR="002C5763" w:rsidRPr="000E1F33">
        <w:t xml:space="preserve">rugerrejser </w:t>
      </w:r>
      <w:r w:rsidR="002662C3" w:rsidRPr="000E1F33">
        <w:t>på sullissivik.gl</w:t>
      </w:r>
      <w:r w:rsidR="00BB03D0" w:rsidRPr="000E1F33">
        <w:t>.</w:t>
      </w:r>
    </w:p>
    <w:p w14:paraId="51C47843" w14:textId="5C41AC1C" w:rsidR="004F2600" w:rsidRPr="000E1F33" w:rsidRDefault="002D3458" w:rsidP="008821D3">
      <w:pPr>
        <w:ind w:left="1134"/>
      </w:pPr>
      <w:r w:rsidRPr="000E1F33">
        <w:t xml:space="preserve">4.b </w:t>
      </w:r>
      <w:r w:rsidR="00BB03D0" w:rsidRPr="000E1F33">
        <w:t xml:space="preserve">| </w:t>
      </w:r>
      <w:r w:rsidR="004F2600" w:rsidRPr="000E1F33">
        <w:t xml:space="preserve">Implementering af </w:t>
      </w:r>
      <w:r w:rsidR="009E531C" w:rsidRPr="000E1F33">
        <w:t>b</w:t>
      </w:r>
      <w:r w:rsidR="004F2600" w:rsidRPr="000E1F33">
        <w:t>rugerrejse</w:t>
      </w:r>
      <w:r w:rsidR="009E531C" w:rsidRPr="000E1F33">
        <w:t>r</w:t>
      </w:r>
      <w:r w:rsidR="004F2600" w:rsidRPr="000E1F33">
        <w:t xml:space="preserve"> på sullissivik.gl</w:t>
      </w:r>
      <w:r w:rsidR="00BB03D0" w:rsidRPr="000E1F33">
        <w:t>.</w:t>
      </w:r>
      <w:r w:rsidR="004F2600" w:rsidRPr="000E1F33">
        <w:t xml:space="preserve"> </w:t>
      </w:r>
    </w:p>
    <w:p w14:paraId="59992CBB" w14:textId="77777777" w:rsidR="00624B25" w:rsidRPr="000E1F33" w:rsidRDefault="00624B25" w:rsidP="00624B25">
      <w:pPr>
        <w:rPr>
          <w:i/>
          <w:iCs/>
        </w:rPr>
      </w:pPr>
      <w:r w:rsidRPr="000E1F33">
        <w:rPr>
          <w:b/>
          <w:bCs/>
        </w:rPr>
        <w:br/>
      </w:r>
    </w:p>
    <w:p w14:paraId="3BAF04D8" w14:textId="0BA7834A" w:rsidR="00BB03D0" w:rsidRPr="000E1F33" w:rsidRDefault="00624B25" w:rsidP="00624B25">
      <w:r w:rsidRPr="000E1F33">
        <w:rPr>
          <w:rFonts w:ascii="Calibri Light" w:hAnsi="Calibri Light" w:cs="Calibri Light"/>
          <w:b/>
          <w:bCs/>
          <w:sz w:val="28"/>
          <w:szCs w:val="28"/>
        </w:rPr>
        <w:t>Min Side – borger og Min Side app</w:t>
      </w:r>
      <w:r w:rsidRPr="000E1F33">
        <w:rPr>
          <w:rFonts w:ascii="Calibri Light" w:hAnsi="Calibri Light" w:cs="Calibri Light"/>
          <w:b/>
          <w:bCs/>
          <w:sz w:val="28"/>
          <w:szCs w:val="28"/>
        </w:rPr>
        <w:br/>
      </w:r>
      <w:r w:rsidRPr="000E1F33">
        <w:t xml:space="preserve">Naalakkersuisut ønsker, at alle borgere let kan tilgå relevante data om sig selv digitalt via </w:t>
      </w:r>
      <w:r w:rsidRPr="000E1F33">
        <w:rPr>
          <w:i/>
          <w:iCs/>
        </w:rPr>
        <w:t>Min Side – borger</w:t>
      </w:r>
      <w:r w:rsidRPr="000E1F33">
        <w:t>.</w:t>
      </w:r>
    </w:p>
    <w:p w14:paraId="3C17E832" w14:textId="77777777" w:rsidR="00BB03D0" w:rsidRPr="000E1F33" w:rsidRDefault="00BB03D0" w:rsidP="00624B25"/>
    <w:p w14:paraId="292BA2D6" w14:textId="4459978D" w:rsidR="00624B25" w:rsidRPr="000E1F33" w:rsidRDefault="00624B25" w:rsidP="00624B25">
      <w:r w:rsidRPr="000E1F33">
        <w:t xml:space="preserve">For at det kan lade sig gøre, er samtlige offentlige myndigheder nødt til at tænke </w:t>
      </w:r>
      <w:r w:rsidRPr="000E1F33">
        <w:rPr>
          <w:i/>
          <w:iCs/>
        </w:rPr>
        <w:t>Min Side – borger</w:t>
      </w:r>
      <w:r w:rsidRPr="000E1F33">
        <w:t xml:space="preserve"> ind, når de udvikler nye digitale løsninger. Udviklingen af </w:t>
      </w:r>
      <w:r w:rsidRPr="000E1F33">
        <w:rPr>
          <w:i/>
          <w:iCs/>
        </w:rPr>
        <w:t xml:space="preserve">Min Side – borger </w:t>
      </w:r>
      <w:r w:rsidRPr="000E1F33">
        <w:t>begyndte i forrige strategiperiode og bliver lanceret i denne.</w:t>
      </w:r>
    </w:p>
    <w:p w14:paraId="59E2AD88" w14:textId="77777777" w:rsidR="00AC07E5" w:rsidRPr="000E1F33" w:rsidRDefault="00AC07E5" w:rsidP="00624B25"/>
    <w:p w14:paraId="654E9BCD" w14:textId="77777777" w:rsidR="00351D1A" w:rsidRPr="000E1F33" w:rsidRDefault="00624B25" w:rsidP="00624B25">
      <w:r w:rsidRPr="000E1F33">
        <w:t xml:space="preserve">I den nuværende strategiperiode </w:t>
      </w:r>
      <w:r w:rsidR="002D3458" w:rsidRPr="000E1F33">
        <w:t xml:space="preserve">afdækkes behovet for </w:t>
      </w:r>
      <w:r w:rsidRPr="000E1F33">
        <w:t xml:space="preserve">en app til </w:t>
      </w:r>
      <w:r w:rsidRPr="000E1F33">
        <w:rPr>
          <w:i/>
          <w:iCs/>
        </w:rPr>
        <w:t>Min Side – borger</w:t>
      </w:r>
      <w:r w:rsidR="002D3458" w:rsidRPr="000E1F33">
        <w:t xml:space="preserve"> med mulighed for udvikling</w:t>
      </w:r>
      <w:r w:rsidRPr="000E1F33">
        <w:t xml:space="preserve">. En app, som skal sikre borgerne nem adgang til </w:t>
      </w:r>
      <w:r w:rsidRPr="000E1F33">
        <w:rPr>
          <w:i/>
          <w:iCs/>
        </w:rPr>
        <w:t>Min Side</w:t>
      </w:r>
      <w:r w:rsidRPr="000E1F33">
        <w:t xml:space="preserve"> fra den digitale enhed, de har ved hånden – tablet eller smartphone. </w:t>
      </w:r>
    </w:p>
    <w:p w14:paraId="2A12E7FC" w14:textId="77777777" w:rsidR="00351D1A" w:rsidRPr="000E1F33" w:rsidRDefault="00351D1A" w:rsidP="00624B25"/>
    <w:p w14:paraId="5EA1DD72" w14:textId="13BBE37D" w:rsidR="00624B25" w:rsidRPr="000E1F33" w:rsidRDefault="00624B25" w:rsidP="00624B25">
      <w:r w:rsidRPr="000E1F33">
        <w:t xml:space="preserve">Udviklingen af app’en kommer til at ske på baggrund af en foranalyse, som vil afdække borgernes primære behov for funktioner og intuitive måder at finde informationer på online. </w:t>
      </w:r>
    </w:p>
    <w:p w14:paraId="02B93A5B" w14:textId="77777777" w:rsidR="00624B25" w:rsidRPr="000E1F33" w:rsidRDefault="00624B25" w:rsidP="00624B25"/>
    <w:p w14:paraId="7FF57799" w14:textId="36B79BAC" w:rsidR="008821D3" w:rsidRPr="000E1F33" w:rsidRDefault="008821D3" w:rsidP="008821D3">
      <w:pPr>
        <w:rPr>
          <w:rFonts w:ascii="Calibri Light" w:hAnsi="Calibri Light" w:cs="Calibri Light"/>
          <w:b/>
          <w:bCs/>
          <w:sz w:val="24"/>
          <w:szCs w:val="24"/>
        </w:rPr>
      </w:pPr>
      <w:r w:rsidRPr="000E1F33">
        <w:rPr>
          <w:rFonts w:ascii="Calibri Light" w:hAnsi="Calibri Light" w:cs="Calibri Light"/>
          <w:b/>
          <w:bCs/>
          <w:sz w:val="24"/>
          <w:szCs w:val="24"/>
        </w:rPr>
        <w:t>Strategisk tiltag:</w:t>
      </w:r>
    </w:p>
    <w:p w14:paraId="3CDBE476" w14:textId="77777777" w:rsidR="00351D1A" w:rsidRPr="000E1F33" w:rsidRDefault="00351D1A" w:rsidP="008821D3"/>
    <w:p w14:paraId="5CD76964" w14:textId="5D0F803D" w:rsidR="00624B25" w:rsidRPr="000E1F33" w:rsidRDefault="00624B25" w:rsidP="00624B25">
      <w:pPr>
        <w:ind w:left="1134"/>
      </w:pPr>
      <w:r w:rsidRPr="000E1F33">
        <w:t>4.</w:t>
      </w:r>
      <w:r w:rsidR="00431F7D" w:rsidRPr="000E1F33">
        <w:t>c</w:t>
      </w:r>
      <w:r w:rsidRPr="000E1F33">
        <w:t xml:space="preserve"> </w:t>
      </w:r>
      <w:r w:rsidR="00351D1A" w:rsidRPr="000E1F33">
        <w:t xml:space="preserve">| </w:t>
      </w:r>
      <w:r w:rsidR="0081490F" w:rsidRPr="000E1F33">
        <w:t xml:space="preserve">Udvikling af </w:t>
      </w:r>
      <w:r w:rsidR="0081490F" w:rsidRPr="000E1F33">
        <w:rPr>
          <w:i/>
          <w:iCs/>
        </w:rPr>
        <w:t>Min Side – borger</w:t>
      </w:r>
      <w:r w:rsidR="00351D1A" w:rsidRPr="000E1F33">
        <w:rPr>
          <w:i/>
          <w:iCs/>
        </w:rPr>
        <w:t>.</w:t>
      </w:r>
      <w:r w:rsidR="0081490F" w:rsidRPr="000E1F33">
        <w:t xml:space="preserve"> </w:t>
      </w:r>
    </w:p>
    <w:p w14:paraId="56625BEB" w14:textId="4D005C48" w:rsidR="00624B25" w:rsidRPr="000E1F33" w:rsidRDefault="00624B25" w:rsidP="00624B25">
      <w:pPr>
        <w:ind w:left="1134"/>
      </w:pPr>
      <w:r w:rsidRPr="000E1F33">
        <w:t>4.</w:t>
      </w:r>
      <w:r w:rsidR="00431F7D" w:rsidRPr="000E1F33">
        <w:t>d</w:t>
      </w:r>
      <w:r w:rsidRPr="000E1F33">
        <w:t xml:space="preserve"> </w:t>
      </w:r>
      <w:r w:rsidR="00351D1A" w:rsidRPr="000E1F33">
        <w:t xml:space="preserve">| </w:t>
      </w:r>
      <w:r w:rsidR="0081490F" w:rsidRPr="000E1F33">
        <w:t xml:space="preserve">Foranalyse </w:t>
      </w:r>
      <w:r w:rsidR="0081490F" w:rsidRPr="000E1F33">
        <w:rPr>
          <w:i/>
          <w:iCs/>
        </w:rPr>
        <w:t>Min Side app</w:t>
      </w:r>
      <w:r w:rsidR="0081490F" w:rsidRPr="000E1F33">
        <w:t>.</w:t>
      </w:r>
    </w:p>
    <w:p w14:paraId="166D314C" w14:textId="65A8D315" w:rsidR="00624B25" w:rsidRPr="000E1F33" w:rsidRDefault="00624B25" w:rsidP="00624B25">
      <w:pPr>
        <w:ind w:left="1134"/>
      </w:pPr>
      <w:r w:rsidRPr="000E1F33">
        <w:t>4.</w:t>
      </w:r>
      <w:r w:rsidR="00431F7D" w:rsidRPr="000E1F33">
        <w:t>e</w:t>
      </w:r>
      <w:r w:rsidR="001C089B" w:rsidRPr="000E1F33">
        <w:t xml:space="preserve"> </w:t>
      </w:r>
      <w:r w:rsidR="00351D1A" w:rsidRPr="000E1F33">
        <w:t xml:space="preserve">| </w:t>
      </w:r>
      <w:r w:rsidR="0081490F" w:rsidRPr="000E1F33">
        <w:t xml:space="preserve">Udvikling af </w:t>
      </w:r>
      <w:r w:rsidR="0081490F" w:rsidRPr="000E1F33">
        <w:rPr>
          <w:i/>
          <w:iCs/>
        </w:rPr>
        <w:t>Min Side app</w:t>
      </w:r>
      <w:r w:rsidR="007709B5" w:rsidRPr="000E1F33">
        <w:rPr>
          <w:i/>
          <w:iCs/>
        </w:rPr>
        <w:t>.</w:t>
      </w:r>
    </w:p>
    <w:p w14:paraId="74379368" w14:textId="012F38ED" w:rsidR="00351D1A" w:rsidRPr="000E1F33" w:rsidRDefault="00624B25" w:rsidP="00624B25">
      <w:r w:rsidRPr="000E1F33">
        <w:rPr>
          <w:rFonts w:ascii="Calibri Light" w:hAnsi="Calibri Light" w:cs="Calibri Light"/>
          <w:b/>
          <w:bCs/>
          <w:sz w:val="28"/>
          <w:szCs w:val="28"/>
        </w:rPr>
        <w:lastRenderedPageBreak/>
        <w:t xml:space="preserve">Min virksomhedsside </w:t>
      </w:r>
      <w:r w:rsidRPr="000E1F33">
        <w:rPr>
          <w:rFonts w:ascii="Calibri Light" w:hAnsi="Calibri Light" w:cs="Calibri Light"/>
          <w:b/>
          <w:bCs/>
          <w:sz w:val="28"/>
          <w:szCs w:val="28"/>
        </w:rPr>
        <w:br/>
      </w:r>
      <w:r w:rsidRPr="000E1F33">
        <w:t xml:space="preserve">På samme måde som den enkelte borger kan tilgå personlige data om sig selv, skal virksomheder også have adgang til deres data via en </w:t>
      </w:r>
      <w:r w:rsidRPr="000E1F33">
        <w:rPr>
          <w:i/>
          <w:iCs/>
        </w:rPr>
        <w:t>Min Virksomhedsside</w:t>
      </w:r>
      <w:r w:rsidRPr="000E1F33">
        <w:t xml:space="preserve"> på sullissivik.gl – rettet imod erhverv.</w:t>
      </w:r>
    </w:p>
    <w:p w14:paraId="27747A5E" w14:textId="77777777" w:rsidR="00351D1A" w:rsidRPr="000E1F33" w:rsidRDefault="00351D1A" w:rsidP="00624B25"/>
    <w:p w14:paraId="48186F8E" w14:textId="3A8726F0" w:rsidR="00624B25" w:rsidRPr="000E1F33" w:rsidRDefault="00624B25" w:rsidP="00624B25">
      <w:r w:rsidRPr="000E1F33">
        <w:t>Udviklingen af en virksomhedsside vil blive baseret på en afdækning af:</w:t>
      </w:r>
    </w:p>
    <w:p w14:paraId="6DEDA744" w14:textId="77777777" w:rsidR="00351D1A" w:rsidRPr="000E1F33" w:rsidRDefault="00351D1A" w:rsidP="00624B25"/>
    <w:p w14:paraId="079E3623" w14:textId="77777777" w:rsidR="00A35E7B" w:rsidRPr="000E1F33" w:rsidRDefault="00624B25" w:rsidP="00A35E7B">
      <w:pPr>
        <w:pStyle w:val="Listeafsnit"/>
        <w:numPr>
          <w:ilvl w:val="0"/>
          <w:numId w:val="2"/>
        </w:numPr>
      </w:pPr>
      <w:r w:rsidRPr="000E1F33">
        <w:t>hvilke behov de offentlige myndigheder har for at lade data være tilgængelige</w:t>
      </w:r>
    </w:p>
    <w:p w14:paraId="4208ED3D" w14:textId="0CBF06C6" w:rsidR="00624B25" w:rsidRPr="000E1F33" w:rsidRDefault="00624B25" w:rsidP="00A35E7B">
      <w:pPr>
        <w:pStyle w:val="Listeafsnit"/>
        <w:numPr>
          <w:ilvl w:val="0"/>
          <w:numId w:val="2"/>
        </w:numPr>
      </w:pPr>
      <w:r w:rsidRPr="000E1F33">
        <w:t>hvilke behov for data, vores grønlandske virksomheder ønsker at trække fra det offentlige.</w:t>
      </w:r>
    </w:p>
    <w:p w14:paraId="6B820B9C" w14:textId="77777777" w:rsidR="00624B25" w:rsidRPr="000E1F33" w:rsidRDefault="00624B25" w:rsidP="00624B25">
      <w:pPr>
        <w:rPr>
          <w:rFonts w:ascii="Calibri Light" w:hAnsi="Calibri Light" w:cs="Calibri Light"/>
          <w:b/>
          <w:bCs/>
          <w:sz w:val="24"/>
          <w:szCs w:val="24"/>
        </w:rPr>
      </w:pPr>
    </w:p>
    <w:p w14:paraId="019FBF2C" w14:textId="555D0BC9" w:rsidR="008821D3" w:rsidRPr="000E1F33" w:rsidRDefault="008821D3" w:rsidP="008821D3">
      <w:pPr>
        <w:rPr>
          <w:rFonts w:ascii="Calibri Light" w:hAnsi="Calibri Light" w:cs="Calibri Light"/>
          <w:b/>
          <w:bCs/>
          <w:sz w:val="24"/>
          <w:szCs w:val="24"/>
        </w:rPr>
      </w:pPr>
      <w:r w:rsidRPr="000E1F33">
        <w:rPr>
          <w:rFonts w:ascii="Calibri Light" w:hAnsi="Calibri Light" w:cs="Calibri Light"/>
          <w:b/>
          <w:bCs/>
          <w:sz w:val="24"/>
          <w:szCs w:val="24"/>
        </w:rPr>
        <w:t>Strategisk tiltag:</w:t>
      </w:r>
    </w:p>
    <w:p w14:paraId="6D9A12C1" w14:textId="77777777" w:rsidR="00351D1A" w:rsidRPr="000E1F33" w:rsidRDefault="00351D1A" w:rsidP="008821D3"/>
    <w:p w14:paraId="41533E3D" w14:textId="7B6F5E96" w:rsidR="008821D3" w:rsidRPr="000E1F33" w:rsidRDefault="00624B25" w:rsidP="008821D3">
      <w:pPr>
        <w:ind w:left="1134"/>
      </w:pPr>
      <w:r w:rsidRPr="000E1F33">
        <w:t>4.</w:t>
      </w:r>
      <w:r w:rsidR="0081490F" w:rsidRPr="000E1F33">
        <w:t>e</w:t>
      </w:r>
      <w:r w:rsidRPr="000E1F33">
        <w:t xml:space="preserve"> </w:t>
      </w:r>
      <w:r w:rsidR="00351D1A" w:rsidRPr="000E1F33">
        <w:t xml:space="preserve">| </w:t>
      </w:r>
      <w:r w:rsidR="00431F7D" w:rsidRPr="000E1F33">
        <w:t xml:space="preserve">Foranalyse </w:t>
      </w:r>
      <w:r w:rsidR="00351D1A" w:rsidRPr="000E1F33">
        <w:t xml:space="preserve">af </w:t>
      </w:r>
      <w:r w:rsidRPr="000E1F33">
        <w:rPr>
          <w:i/>
          <w:iCs/>
        </w:rPr>
        <w:t>Min virksomhedsside</w:t>
      </w:r>
      <w:r w:rsidR="00351D1A" w:rsidRPr="000E1F33">
        <w:rPr>
          <w:i/>
          <w:iCs/>
        </w:rPr>
        <w:t>.</w:t>
      </w:r>
    </w:p>
    <w:p w14:paraId="3BB9989A" w14:textId="7A8C9DB2" w:rsidR="00624B25" w:rsidRPr="000E1F33" w:rsidRDefault="00624B25" w:rsidP="008821D3">
      <w:pPr>
        <w:ind w:left="1134"/>
      </w:pPr>
      <w:r w:rsidRPr="000E1F33">
        <w:t>4.</w:t>
      </w:r>
      <w:r w:rsidR="0081490F" w:rsidRPr="000E1F33">
        <w:t>f</w:t>
      </w:r>
      <w:r w:rsidRPr="000E1F33">
        <w:t xml:space="preserve"> </w:t>
      </w:r>
      <w:r w:rsidR="00351D1A" w:rsidRPr="000E1F33">
        <w:t xml:space="preserve">| </w:t>
      </w:r>
      <w:r w:rsidRPr="000E1F33">
        <w:t xml:space="preserve">Udvikling af </w:t>
      </w:r>
      <w:r w:rsidRPr="000E1F33">
        <w:rPr>
          <w:i/>
          <w:iCs/>
        </w:rPr>
        <w:t>Min virksomhedsside</w:t>
      </w:r>
      <w:r w:rsidR="00351D1A" w:rsidRPr="000E1F33">
        <w:rPr>
          <w:i/>
          <w:iCs/>
        </w:rPr>
        <w:t>.</w:t>
      </w:r>
    </w:p>
    <w:p w14:paraId="02BB3E86" w14:textId="09FEF0E4" w:rsidR="00B13265" w:rsidRPr="000E1F33" w:rsidRDefault="00B13265" w:rsidP="008821D3">
      <w:pPr>
        <w:ind w:left="1134"/>
      </w:pPr>
    </w:p>
    <w:p w14:paraId="1A93D686" w14:textId="77777777" w:rsidR="00B13265" w:rsidRPr="000E1F33" w:rsidRDefault="00B13265" w:rsidP="00B13265"/>
    <w:p w14:paraId="04B276F4" w14:textId="77777777" w:rsidR="00351D1A" w:rsidRPr="000E1F33" w:rsidRDefault="00351D1A">
      <w:pPr>
        <w:spacing w:after="200" w:line="276" w:lineRule="auto"/>
        <w:rPr>
          <w:rFonts w:asciiTheme="majorHAnsi" w:eastAsiaTheme="majorEastAsia" w:hAnsiTheme="majorHAnsi" w:cstheme="majorBidi"/>
          <w:sz w:val="32"/>
          <w:szCs w:val="32"/>
        </w:rPr>
      </w:pPr>
      <w:r w:rsidRPr="000E1F33">
        <w:br w:type="page"/>
      </w:r>
    </w:p>
    <w:p w14:paraId="49351993" w14:textId="7F8AA395" w:rsidR="00624B25" w:rsidRPr="000E1F33" w:rsidRDefault="00624B25" w:rsidP="00624B25">
      <w:pPr>
        <w:pStyle w:val="Overskrift1"/>
        <w:rPr>
          <w:color w:val="auto"/>
        </w:rPr>
      </w:pPr>
      <w:bookmarkStart w:id="7" w:name="_Toc126916765"/>
      <w:r w:rsidRPr="000E1F33">
        <w:rPr>
          <w:color w:val="auto"/>
        </w:rPr>
        <w:lastRenderedPageBreak/>
        <w:t>Tema 5: Digital inklusion</w:t>
      </w:r>
      <w:bookmarkEnd w:id="7"/>
    </w:p>
    <w:p w14:paraId="152309CD" w14:textId="77777777" w:rsidR="00624B25" w:rsidRPr="000E1F33" w:rsidRDefault="00624B25" w:rsidP="00624B25"/>
    <w:p w14:paraId="7C3BB870" w14:textId="77777777" w:rsidR="00624B25" w:rsidRPr="000E1F33" w:rsidRDefault="00624B25" w:rsidP="00624B25">
      <w:r w:rsidRPr="000E1F33">
        <w:t>Naalakkersuisut ønsker at styrke vores demokrati og at give alle borgere lige adgang til det offentlige.</w:t>
      </w:r>
    </w:p>
    <w:p w14:paraId="1A1F9F05" w14:textId="77777777" w:rsidR="00624B25" w:rsidRPr="000E1F33" w:rsidRDefault="00624B25" w:rsidP="00624B25">
      <w:r w:rsidRPr="000E1F33">
        <w:t xml:space="preserve">I vores geografisk vidstrakte land er digitalisering et særdeles godt værktøj til at virkeliggøre dette ønske. </w:t>
      </w:r>
    </w:p>
    <w:p w14:paraId="4A243FE2" w14:textId="77777777" w:rsidR="00624B25" w:rsidRPr="000E1F33" w:rsidRDefault="00624B25" w:rsidP="00624B25"/>
    <w:p w14:paraId="6BB39C5D" w14:textId="5968BD37" w:rsidR="00624B25" w:rsidRPr="000E1F33" w:rsidRDefault="00624B25" w:rsidP="00624B25">
      <w:r w:rsidRPr="000E1F33">
        <w:t>På baggrund af den digitale transformation, som vores samfund gennemgår, bliver vi alle introducere</w:t>
      </w:r>
      <w:r w:rsidR="00A328CE" w:rsidRPr="000E1F33">
        <w:t>de</w:t>
      </w:r>
      <w:r w:rsidRPr="000E1F33">
        <w:t xml:space="preserve"> til et stigende antal digitale løsninger samtidigt med, at der gradvist bliver stillet flere og flere krav til vores digitale evner i det offentlige rum.</w:t>
      </w:r>
    </w:p>
    <w:p w14:paraId="010B5E09" w14:textId="32280C29" w:rsidR="00624B25" w:rsidRPr="000E1F33" w:rsidRDefault="00624B25" w:rsidP="00624B25"/>
    <w:p w14:paraId="0A4596CF" w14:textId="0AA184AB" w:rsidR="00624B25" w:rsidRPr="000E1F33" w:rsidRDefault="00624B25" w:rsidP="00624B25"/>
    <w:p w14:paraId="716B4905" w14:textId="79988EDE" w:rsidR="00913A92" w:rsidRPr="000E1F33" w:rsidRDefault="00913A92" w:rsidP="00624B25">
      <w:r w:rsidRPr="000E1F33">
        <w:rPr>
          <w:rFonts w:ascii="Calibri Light" w:hAnsi="Calibri Light" w:cs="Calibri Light"/>
          <w:b/>
          <w:bCs/>
          <w:sz w:val="28"/>
          <w:szCs w:val="28"/>
        </w:rPr>
        <w:t xml:space="preserve">Digital inklusion </w:t>
      </w:r>
    </w:p>
    <w:p w14:paraId="4DB246F0" w14:textId="52BC0AB7" w:rsidR="00913A92" w:rsidRPr="000E1F33" w:rsidRDefault="00EB4601" w:rsidP="00913A92">
      <w:r w:rsidRPr="000E1F33">
        <w:t xml:space="preserve">Via </w:t>
      </w:r>
      <w:r w:rsidR="00913A92" w:rsidRPr="000E1F33">
        <w:t>Grønlands medlemskab af Nordisk Ministerråd</w:t>
      </w:r>
      <w:r w:rsidRPr="000E1F33">
        <w:t xml:space="preserve"> – </w:t>
      </w:r>
      <w:r w:rsidR="00913A92" w:rsidRPr="000E1F33">
        <w:t>herunder Ministerrådet for digitalisering</w:t>
      </w:r>
      <w:r w:rsidRPr="000E1F33">
        <w:t>,</w:t>
      </w:r>
      <w:r w:rsidR="00913A92" w:rsidRPr="000E1F33">
        <w:t xml:space="preserve"> MR-DIGITAL</w:t>
      </w:r>
      <w:r w:rsidRPr="000E1F33">
        <w:t xml:space="preserve"> – a</w:t>
      </w:r>
      <w:r w:rsidR="00913A92" w:rsidRPr="000E1F33">
        <w:t xml:space="preserve">rbejder </w:t>
      </w:r>
      <w:r w:rsidRPr="000E1F33">
        <w:t xml:space="preserve">vi </w:t>
      </w:r>
      <w:r w:rsidR="00913A92" w:rsidRPr="000E1F33">
        <w:t>med at fremme digital inklusion igennem lighed i adgange</w:t>
      </w:r>
      <w:r w:rsidR="0014038A" w:rsidRPr="000E1F33">
        <w:t xml:space="preserve"> for alle borgere</w:t>
      </w:r>
      <w:r w:rsidR="00913A92" w:rsidRPr="000E1F33">
        <w:t>.</w:t>
      </w:r>
      <w:r w:rsidRPr="000E1F33">
        <w:t xml:space="preserve"> </w:t>
      </w:r>
      <w:r w:rsidR="00913A92" w:rsidRPr="000E1F33">
        <w:t xml:space="preserve">Den digitale omstilling med inklusion som fundament skal ske igennem et nordisk og baltisk samarbejde, </w:t>
      </w:r>
      <w:r w:rsidR="007709B5" w:rsidRPr="000E1F33">
        <w:t xml:space="preserve">via </w:t>
      </w:r>
      <w:r w:rsidR="00913A92" w:rsidRPr="000E1F33">
        <w:t xml:space="preserve">dialog og videndeling. </w:t>
      </w:r>
    </w:p>
    <w:p w14:paraId="5C6B8AEC" w14:textId="340D9994" w:rsidR="00A35E7B" w:rsidRPr="000E1F33" w:rsidRDefault="00A35E7B" w:rsidP="00624B25"/>
    <w:p w14:paraId="4DC5B200" w14:textId="090E0054" w:rsidR="00913A92" w:rsidRPr="000E1F33" w:rsidRDefault="00913A92" w:rsidP="00913A92">
      <w:pPr>
        <w:rPr>
          <w:rFonts w:ascii="Calibri Light" w:hAnsi="Calibri Light" w:cs="Calibri Light"/>
          <w:b/>
          <w:bCs/>
          <w:sz w:val="24"/>
          <w:szCs w:val="24"/>
        </w:rPr>
      </w:pPr>
      <w:r w:rsidRPr="000E1F33">
        <w:rPr>
          <w:rFonts w:ascii="Calibri Light" w:hAnsi="Calibri Light" w:cs="Calibri Light"/>
          <w:b/>
          <w:bCs/>
          <w:sz w:val="24"/>
          <w:szCs w:val="24"/>
        </w:rPr>
        <w:t>Strategisk tiltag:</w:t>
      </w:r>
    </w:p>
    <w:p w14:paraId="792F40FF" w14:textId="77777777" w:rsidR="00EB4601" w:rsidRPr="000E1F33" w:rsidRDefault="00EB4601" w:rsidP="00913A92"/>
    <w:p w14:paraId="08C99677" w14:textId="732EC630" w:rsidR="00913A92" w:rsidRPr="000E1F33" w:rsidRDefault="00913A92" w:rsidP="00913A92">
      <w:pPr>
        <w:ind w:left="1134"/>
      </w:pPr>
      <w:r w:rsidRPr="000E1F33">
        <w:rPr>
          <w:rFonts w:cs="Times New Roman"/>
        </w:rPr>
        <w:t xml:space="preserve">5.a </w:t>
      </w:r>
      <w:r w:rsidR="00EB4601" w:rsidRPr="000E1F33">
        <w:t xml:space="preserve">| </w:t>
      </w:r>
      <w:r w:rsidRPr="000E1F33">
        <w:rPr>
          <w:rFonts w:cs="Times New Roman"/>
        </w:rPr>
        <w:t xml:space="preserve">Udarbejdelse af analysen: Principper og </w:t>
      </w:r>
      <w:r w:rsidR="009E531C" w:rsidRPr="000E1F33">
        <w:rPr>
          <w:rFonts w:cs="Times New Roman"/>
        </w:rPr>
        <w:t>retningslinjer</w:t>
      </w:r>
      <w:r w:rsidRPr="000E1F33">
        <w:rPr>
          <w:rFonts w:cs="Times New Roman"/>
        </w:rPr>
        <w:t xml:space="preserve"> for </w:t>
      </w:r>
      <w:r w:rsidR="009E531C" w:rsidRPr="000E1F33">
        <w:rPr>
          <w:rFonts w:cs="Times New Roman"/>
        </w:rPr>
        <w:t>d</w:t>
      </w:r>
      <w:r w:rsidRPr="000E1F33">
        <w:rPr>
          <w:rFonts w:cs="Times New Roman"/>
        </w:rPr>
        <w:t xml:space="preserve">igital inklusion </w:t>
      </w:r>
      <w:r w:rsidR="00373BEA" w:rsidRPr="000E1F33">
        <w:rPr>
          <w:rFonts w:cs="Times New Roman"/>
        </w:rPr>
        <w:t xml:space="preserve">i </w:t>
      </w:r>
      <w:r w:rsidRPr="000E1F33">
        <w:rPr>
          <w:rFonts w:cs="Times New Roman"/>
        </w:rPr>
        <w:t>Grønland</w:t>
      </w:r>
      <w:r w:rsidR="00EB4601" w:rsidRPr="000E1F33">
        <w:rPr>
          <w:rFonts w:cs="Times New Roman"/>
        </w:rPr>
        <w:t>.</w:t>
      </w:r>
      <w:r w:rsidRPr="000E1F33">
        <w:rPr>
          <w:rFonts w:cs="Times New Roman"/>
        </w:rPr>
        <w:t xml:space="preserve"> </w:t>
      </w:r>
      <w:r w:rsidRPr="000E1F33">
        <w:rPr>
          <w:rFonts w:cs="Times New Roman"/>
        </w:rPr>
        <w:br/>
      </w:r>
    </w:p>
    <w:p w14:paraId="20D6068A" w14:textId="77777777" w:rsidR="00913A92" w:rsidRPr="000E1F33" w:rsidRDefault="00913A92" w:rsidP="00624B25"/>
    <w:p w14:paraId="52E4EDA2" w14:textId="281722BC" w:rsidR="00624B25" w:rsidRPr="000E1F33" w:rsidRDefault="00624B25" w:rsidP="00624B25">
      <w:r w:rsidRPr="000E1F33">
        <w:rPr>
          <w:rFonts w:ascii="Calibri Light" w:hAnsi="Calibri Light" w:cs="Calibri Light"/>
          <w:b/>
          <w:bCs/>
          <w:sz w:val="28"/>
          <w:szCs w:val="28"/>
        </w:rPr>
        <w:t>Webtilgængelighed</w:t>
      </w:r>
      <w:r w:rsidRPr="000E1F33">
        <w:rPr>
          <w:b/>
          <w:bCs/>
        </w:rPr>
        <w:br/>
      </w:r>
      <w:r w:rsidRPr="000E1F33">
        <w:t xml:space="preserve">EU har et stort fokus på webtilgængelighed. I denne strategiperiode </w:t>
      </w:r>
      <w:r w:rsidR="00A35E7B" w:rsidRPr="000E1F33">
        <w:t>vil det</w:t>
      </w:r>
      <w:r w:rsidR="00EB4601" w:rsidRPr="000E1F33">
        <w:t xml:space="preserve"> blive</w:t>
      </w:r>
      <w:r w:rsidR="00A35E7B" w:rsidRPr="000E1F33">
        <w:t xml:space="preserve"> </w:t>
      </w:r>
      <w:r w:rsidRPr="000E1F33">
        <w:t>afdække</w:t>
      </w:r>
      <w:r w:rsidR="00EB4601" w:rsidRPr="000E1F33">
        <w:t>t</w:t>
      </w:r>
      <w:r w:rsidRPr="000E1F33">
        <w:t xml:space="preserve">, hvordan </w:t>
      </w:r>
      <w:r w:rsidR="00A35E7B" w:rsidRPr="000E1F33">
        <w:t xml:space="preserve">Grønland skal </w:t>
      </w:r>
      <w:r w:rsidRPr="000E1F33">
        <w:t xml:space="preserve">gribe webtilgængeligheden an </w:t>
      </w:r>
      <w:r w:rsidR="00A35E7B" w:rsidRPr="000E1F33">
        <w:t xml:space="preserve">for derigennem at </w:t>
      </w:r>
      <w:r w:rsidRPr="000E1F33">
        <w:t xml:space="preserve">definere et ambitionsniveau for en udrulning af mulighederne. </w:t>
      </w:r>
    </w:p>
    <w:p w14:paraId="337D3D10" w14:textId="77777777" w:rsidR="00624B25" w:rsidRPr="000E1F33" w:rsidRDefault="00624B25" w:rsidP="00624B25">
      <w:pPr>
        <w:rPr>
          <w:rFonts w:cs="Times New Roman"/>
        </w:rPr>
      </w:pPr>
      <w:r w:rsidRPr="000E1F33">
        <w:rPr>
          <w:noProof/>
          <w:lang w:eastAsia="da-DK"/>
        </w:rPr>
        <mc:AlternateContent>
          <mc:Choice Requires="wps">
            <w:drawing>
              <wp:anchor distT="45720" distB="45720" distL="114300" distR="114300" simplePos="0" relativeHeight="251659264" behindDoc="0" locked="0" layoutInCell="1" allowOverlap="1" wp14:anchorId="78195721" wp14:editId="7F30956E">
                <wp:simplePos x="0" y="0"/>
                <wp:positionH relativeFrom="column">
                  <wp:posOffset>20320</wp:posOffset>
                </wp:positionH>
                <wp:positionV relativeFrom="paragraph">
                  <wp:posOffset>197485</wp:posOffset>
                </wp:positionV>
                <wp:extent cx="4926330" cy="845820"/>
                <wp:effectExtent l="0" t="0" r="26670" b="11430"/>
                <wp:wrapTopAndBottom/>
                <wp:docPr id="1"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330" cy="845820"/>
                        </a:xfrm>
                        <a:prstGeom prst="rect">
                          <a:avLst/>
                        </a:prstGeom>
                        <a:solidFill>
                          <a:srgbClr val="FFFFFF"/>
                        </a:solidFill>
                        <a:ln w="9525">
                          <a:solidFill>
                            <a:srgbClr val="000000"/>
                          </a:solidFill>
                          <a:miter lim="800000"/>
                          <a:headEnd/>
                          <a:tailEnd/>
                        </a:ln>
                      </wps:spPr>
                      <wps:txbx>
                        <w:txbxContent>
                          <w:p w14:paraId="6D4463C4" w14:textId="77777777" w:rsidR="00624B25" w:rsidRDefault="00624B25" w:rsidP="00624B25">
                            <w:pPr>
                              <w:rPr>
                                <w:i/>
                                <w:iCs/>
                              </w:rPr>
                            </w:pPr>
                            <w:r>
                              <w:rPr>
                                <w:i/>
                                <w:iCs/>
                              </w:rPr>
                              <w:t>Webtilgængelighed handler om, at alle borgere uanset handicap eller funktions-nedsættelse skal have mulighed for at benytte myndighedernes digitale universer og deltage i samfundet på lige fod med andre borgere. Særligt i situationer, der gælder forholdet mellem det offentlige og borgerne.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195721" id="_x0000_t202" coordsize="21600,21600" o:spt="202" path="m,l,21600r21600,l21600,xe">
                <v:stroke joinstyle="miter"/>
                <v:path gradientshapeok="t" o:connecttype="rect"/>
              </v:shapetype>
              <v:shape id="Tekstfelt 1" o:spid="_x0000_s1026" type="#_x0000_t202" style="position:absolute;margin-left:1.6pt;margin-top:15.55pt;width:387.9pt;height:6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">
                <v:textbox>
                  <w:txbxContent>
                    <w:p w14:paraId="6D4463C4" w14:textId="77777777" w:rsidR="00624B25" w:rsidRDefault="00624B25" w:rsidP="00624B25">
                      <w:pPr>
                        <w:rPr>
                          <w:i/>
                          <w:iCs/>
                        </w:rPr>
                      </w:pPr>
                      <w:r>
                        <w:rPr>
                          <w:i/>
                          <w:iCs/>
                        </w:rPr>
                        <w:t>Webtilgængelighed handler om, at alle borgere uanset handicap eller funktions-nedsættelse skal have mulighed for at benytte myndighedernes digitale universer og deltage i samfundet på lige fod med andre borgere. Særligt i situationer, der gælder forholdet mellem det offentlige og borgerne.</w:t>
                      </w:r>
                    </w:p>
                  </w:txbxContent>
                </v:textbox>
                <w10:wrap type="topAndBottom"/>
              </v:shape>
            </w:pict>
          </mc:Fallback>
        </mc:AlternateContent>
      </w:r>
    </w:p>
    <w:p w14:paraId="38BFD013" w14:textId="4C12F2CF" w:rsidR="008821D3" w:rsidRPr="000E1F33" w:rsidRDefault="008821D3" w:rsidP="008821D3">
      <w:r w:rsidRPr="000E1F33">
        <w:rPr>
          <w:rFonts w:ascii="Calibri Light" w:hAnsi="Calibri Light" w:cs="Calibri Light"/>
          <w:b/>
          <w:bCs/>
          <w:sz w:val="24"/>
          <w:szCs w:val="24"/>
        </w:rPr>
        <w:t>Strategisk tiltag:</w:t>
      </w:r>
    </w:p>
    <w:p w14:paraId="79638FF0" w14:textId="77777777" w:rsidR="00EB4601" w:rsidRPr="000E1F33" w:rsidRDefault="00EB4601" w:rsidP="00913A92">
      <w:pPr>
        <w:ind w:left="1134"/>
      </w:pPr>
    </w:p>
    <w:p w14:paraId="422B1A6C" w14:textId="7D46CD23" w:rsidR="00913A92" w:rsidRPr="000E1F33" w:rsidRDefault="00913A92" w:rsidP="00913A92">
      <w:pPr>
        <w:ind w:left="1134"/>
      </w:pPr>
      <w:r w:rsidRPr="000E1F33">
        <w:t>5.</w:t>
      </w:r>
      <w:r w:rsidR="00373BEA" w:rsidRPr="000E1F33">
        <w:t>b</w:t>
      </w:r>
      <w:r w:rsidRPr="000E1F33">
        <w:t xml:space="preserve"> </w:t>
      </w:r>
      <w:r w:rsidR="00EB4601" w:rsidRPr="000E1F33">
        <w:t xml:space="preserve">| </w:t>
      </w:r>
      <w:r w:rsidRPr="000E1F33">
        <w:t>Strategi for webtilgængelighed i Grønland</w:t>
      </w:r>
      <w:r w:rsidR="00EB4601" w:rsidRPr="000E1F33">
        <w:t>.</w:t>
      </w:r>
    </w:p>
    <w:p w14:paraId="291A7C36" w14:textId="77777777" w:rsidR="00431F7D" w:rsidRPr="000E1F33" w:rsidRDefault="00431F7D" w:rsidP="00624B25"/>
    <w:p w14:paraId="26E8F540" w14:textId="5E276A00" w:rsidR="00624B25" w:rsidRPr="000E1F33" w:rsidRDefault="00624B25" w:rsidP="00624B25">
      <w:r w:rsidRPr="000E1F33">
        <w:br w:type="page"/>
      </w:r>
    </w:p>
    <w:p w14:paraId="52155444" w14:textId="0B7FC921" w:rsidR="00624B25" w:rsidRPr="000E1F33" w:rsidRDefault="002862DB" w:rsidP="002862DB">
      <w:pPr>
        <w:pStyle w:val="Overskrift1"/>
        <w:rPr>
          <w:color w:val="auto"/>
        </w:rPr>
      </w:pPr>
      <w:bookmarkStart w:id="8" w:name="_Toc126916766"/>
      <w:r w:rsidRPr="000E1F33">
        <w:rPr>
          <w:color w:val="auto"/>
        </w:rPr>
        <w:lastRenderedPageBreak/>
        <w:t>S</w:t>
      </w:r>
      <w:r w:rsidR="008821D3" w:rsidRPr="000E1F33">
        <w:rPr>
          <w:color w:val="auto"/>
        </w:rPr>
        <w:t>trategiske tiltag samlet</w:t>
      </w:r>
      <w:bookmarkEnd w:id="8"/>
    </w:p>
    <w:p w14:paraId="174EA180" w14:textId="77777777" w:rsidR="00624B25" w:rsidRPr="000E1F33" w:rsidRDefault="00624B25" w:rsidP="00624B25"/>
    <w:p w14:paraId="4F06B1BB" w14:textId="77777777" w:rsidR="00A00B31" w:rsidRPr="000E1F33" w:rsidRDefault="00624B25" w:rsidP="00624B25">
      <w:r w:rsidRPr="000E1F33">
        <w:rPr>
          <w:b/>
          <w:bCs/>
        </w:rPr>
        <w:t>Opgaver</w:t>
      </w:r>
      <w:r w:rsidRPr="000E1F33">
        <w:t xml:space="preserve">: </w:t>
      </w:r>
    </w:p>
    <w:p w14:paraId="3E967B73" w14:textId="58C927DF" w:rsidR="00624B25" w:rsidRPr="000E1F33" w:rsidRDefault="00A00B31" w:rsidP="00624B25">
      <w:r w:rsidRPr="000E1F33">
        <w:t xml:space="preserve">Disse </w:t>
      </w:r>
      <w:r w:rsidR="00624B25" w:rsidRPr="000E1F33">
        <w:t xml:space="preserve">defineres som et tiltag, </w:t>
      </w:r>
      <w:r w:rsidR="007709B5" w:rsidRPr="000E1F33">
        <w:t>der</w:t>
      </w:r>
      <w:r w:rsidR="00624B25" w:rsidRPr="000E1F33">
        <w:t xml:space="preserve"> ikke kræver teknisk udvikling, men afdækning, analyser og redegørelser. </w:t>
      </w:r>
    </w:p>
    <w:p w14:paraId="2E0ABD5A" w14:textId="77777777" w:rsidR="00624B25" w:rsidRPr="000E1F33" w:rsidRDefault="00624B25" w:rsidP="00624B25"/>
    <w:p w14:paraId="28FE46B2" w14:textId="77777777" w:rsidR="00A00B31" w:rsidRPr="000E1F33" w:rsidRDefault="00624B25" w:rsidP="00624B25">
      <w:r w:rsidRPr="000E1F33">
        <w:rPr>
          <w:b/>
          <w:bCs/>
        </w:rPr>
        <w:t>Projekter</w:t>
      </w:r>
      <w:r w:rsidRPr="000E1F33">
        <w:t>:</w:t>
      </w:r>
    </w:p>
    <w:p w14:paraId="59966882" w14:textId="77777777" w:rsidR="00A00B31" w:rsidRPr="000E1F33" w:rsidRDefault="00A00B31" w:rsidP="00624B25">
      <w:r w:rsidRPr="000E1F33">
        <w:t xml:space="preserve">Disse </w:t>
      </w:r>
      <w:r w:rsidR="00624B25" w:rsidRPr="000E1F33">
        <w:t>defineres som tiltag</w:t>
      </w:r>
      <w:r w:rsidRPr="000E1F33">
        <w:t xml:space="preserve">, der </w:t>
      </w:r>
      <w:r w:rsidR="00624B25" w:rsidRPr="000E1F33">
        <w:t>kræver foranalyser til afdækning af nuværende arbejdsprocessen</w:t>
      </w:r>
      <w:r w:rsidRPr="000E1F33">
        <w:t>.</w:t>
      </w:r>
    </w:p>
    <w:p w14:paraId="3DF83394" w14:textId="77777777" w:rsidR="00A00B31" w:rsidRPr="000E1F33" w:rsidRDefault="00A00B31" w:rsidP="00624B25"/>
    <w:p w14:paraId="6E0EAD42" w14:textId="77777777" w:rsidR="00A00B31" w:rsidRPr="000E1F33" w:rsidRDefault="00A00B31" w:rsidP="00624B25">
      <w:r w:rsidRPr="000E1F33">
        <w:t>På baggrund af disse tiltag etablerer Digitaliseringsstyrelsen</w:t>
      </w:r>
      <w:r w:rsidR="00624B25" w:rsidRPr="000E1F33">
        <w:t xml:space="preserve"> </w:t>
      </w:r>
      <w:r w:rsidRPr="000E1F33">
        <w:t xml:space="preserve">en </w:t>
      </w:r>
      <w:r w:rsidR="00624B25" w:rsidRPr="000E1F33">
        <w:t>kravsspecifikation</w:t>
      </w:r>
      <w:r w:rsidRPr="000E1F33">
        <w:t xml:space="preserve">, som både omfavner </w:t>
      </w:r>
      <w:r w:rsidR="00624B25" w:rsidRPr="000E1F33">
        <w:t xml:space="preserve">teknisk </w:t>
      </w:r>
      <w:r w:rsidRPr="000E1F33">
        <w:t>og</w:t>
      </w:r>
      <w:r w:rsidR="00624B25" w:rsidRPr="000E1F33">
        <w:t xml:space="preserve"> digital udvikling</w:t>
      </w:r>
      <w:r w:rsidRPr="000E1F33">
        <w:t xml:space="preserve"> af den samlede løsning</w:t>
      </w:r>
      <w:r w:rsidR="00624B25" w:rsidRPr="000E1F33">
        <w:t>.</w:t>
      </w:r>
    </w:p>
    <w:p w14:paraId="2850987F" w14:textId="77777777" w:rsidR="00A00B31" w:rsidRPr="000E1F33" w:rsidRDefault="00A00B31" w:rsidP="00624B25"/>
    <w:p w14:paraId="6D0EDF9D" w14:textId="5F785D9C" w:rsidR="00624B25" w:rsidRPr="000E1F33" w:rsidRDefault="00624B25" w:rsidP="00624B25">
      <w:r w:rsidRPr="000E1F33">
        <w:t xml:space="preserve">Projekter involverer typisk flere myndigheder og tilpasning af lovgivning eller udarbejdelse af ny lovgivning. Derfor er kommunikation en væsentlig del af projekter, som i flere tilfælde </w:t>
      </w:r>
      <w:r w:rsidR="00A328CE" w:rsidRPr="000E1F33">
        <w:t xml:space="preserve">både henvender sig til </w:t>
      </w:r>
      <w:r w:rsidRPr="000E1F33">
        <w:t>borgere, virksomheder og myndigheder</w:t>
      </w:r>
      <w:r w:rsidR="00A328CE" w:rsidRPr="000E1F33">
        <w:t xml:space="preserve"> på én og samme tid</w:t>
      </w:r>
      <w:r w:rsidRPr="000E1F33">
        <w:t xml:space="preserve">. </w:t>
      </w:r>
    </w:p>
    <w:p w14:paraId="5C4E1F04" w14:textId="2B8C31A8" w:rsidR="00624B25" w:rsidRPr="000E1F33" w:rsidRDefault="00624B25" w:rsidP="00624B25">
      <w:pPr>
        <w:rPr>
          <w:b/>
          <w:bCs/>
        </w:rPr>
      </w:pPr>
    </w:p>
    <w:tbl>
      <w:tblPr>
        <w:tblStyle w:val="Tabel-Gitter"/>
        <w:tblW w:w="0" w:type="auto"/>
        <w:tblInd w:w="108" w:type="dxa"/>
        <w:tblLook w:val="04A0" w:firstRow="1" w:lastRow="0" w:firstColumn="1" w:lastColumn="0" w:noHBand="0" w:noVBand="1"/>
      </w:tblPr>
      <w:tblGrid>
        <w:gridCol w:w="499"/>
        <w:gridCol w:w="4066"/>
        <w:gridCol w:w="4955"/>
      </w:tblGrid>
      <w:tr w:rsidR="000E1F33" w:rsidRPr="000E1F33" w14:paraId="46A43D38" w14:textId="77777777" w:rsidTr="009826A2">
        <w:tc>
          <w:tcPr>
            <w:tcW w:w="9520" w:type="dxa"/>
            <w:gridSpan w:val="3"/>
          </w:tcPr>
          <w:p w14:paraId="4E985FE9" w14:textId="4C115F1B" w:rsidR="00A35E7B" w:rsidRPr="000E1F33" w:rsidRDefault="00A35E7B" w:rsidP="00ED4511">
            <w:pPr>
              <w:jc w:val="center"/>
              <w:rPr>
                <w:b/>
                <w:bCs/>
              </w:rPr>
            </w:pPr>
            <w:r w:rsidRPr="000E1F33">
              <w:rPr>
                <w:b/>
                <w:bCs/>
              </w:rPr>
              <w:t>Fundamentet for digitalisering</w:t>
            </w:r>
          </w:p>
        </w:tc>
      </w:tr>
      <w:tr w:rsidR="000E1F33" w:rsidRPr="000E1F33" w14:paraId="22DADB08" w14:textId="77777777" w:rsidTr="00ED4511">
        <w:tc>
          <w:tcPr>
            <w:tcW w:w="499" w:type="dxa"/>
          </w:tcPr>
          <w:p w14:paraId="3C08CAF9" w14:textId="77777777" w:rsidR="00624B25" w:rsidRPr="000E1F33" w:rsidRDefault="00624B25" w:rsidP="00ED4511">
            <w:pPr>
              <w:jc w:val="center"/>
            </w:pPr>
            <w:r w:rsidRPr="000E1F33">
              <w:rPr>
                <w:b/>
                <w:bCs/>
              </w:rPr>
              <w:t>ID</w:t>
            </w:r>
          </w:p>
        </w:tc>
        <w:tc>
          <w:tcPr>
            <w:tcW w:w="4066" w:type="dxa"/>
          </w:tcPr>
          <w:p w14:paraId="385F893A" w14:textId="4262393D" w:rsidR="00624B25" w:rsidRPr="000E1F33" w:rsidRDefault="00A35E7B" w:rsidP="00ED4511">
            <w:pPr>
              <w:jc w:val="center"/>
            </w:pPr>
            <w:r w:rsidRPr="000E1F33">
              <w:rPr>
                <w:b/>
                <w:bCs/>
              </w:rPr>
              <w:t>Strategiske indsatser</w:t>
            </w:r>
          </w:p>
        </w:tc>
        <w:tc>
          <w:tcPr>
            <w:tcW w:w="4955" w:type="dxa"/>
          </w:tcPr>
          <w:p w14:paraId="44203695" w14:textId="77777777" w:rsidR="00624B25" w:rsidRPr="000E1F33" w:rsidRDefault="00624B25" w:rsidP="00ED4511">
            <w:pPr>
              <w:jc w:val="center"/>
            </w:pPr>
            <w:r w:rsidRPr="000E1F33">
              <w:rPr>
                <w:b/>
                <w:bCs/>
              </w:rPr>
              <w:t>Ansvar</w:t>
            </w:r>
          </w:p>
        </w:tc>
      </w:tr>
      <w:tr w:rsidR="000E1F33" w:rsidRPr="000E1F33" w14:paraId="428F71CB" w14:textId="77777777" w:rsidTr="00ED4511">
        <w:tc>
          <w:tcPr>
            <w:tcW w:w="499" w:type="dxa"/>
          </w:tcPr>
          <w:p w14:paraId="411180C5" w14:textId="7DD60BAE" w:rsidR="00624B25" w:rsidRPr="000E1F33" w:rsidRDefault="00624B25" w:rsidP="00397535">
            <w:r w:rsidRPr="000E1F33">
              <w:t>1.a</w:t>
            </w:r>
          </w:p>
        </w:tc>
        <w:tc>
          <w:tcPr>
            <w:tcW w:w="4066" w:type="dxa"/>
          </w:tcPr>
          <w:p w14:paraId="5785EE9D" w14:textId="5384FC6B" w:rsidR="00624B25" w:rsidRPr="000E1F33" w:rsidRDefault="00624B25" w:rsidP="00397535">
            <w:r w:rsidRPr="000E1F33">
              <w:t xml:space="preserve">Udarbejde lovforslag </w:t>
            </w:r>
            <w:r w:rsidR="007504AD" w:rsidRPr="000E1F33">
              <w:t>svarende til EU’s databeskyttelsesforordning</w:t>
            </w:r>
            <w:r w:rsidRPr="000E1F33">
              <w:t xml:space="preserve"> indenfor strategiperioden.</w:t>
            </w:r>
          </w:p>
          <w:p w14:paraId="481FF033" w14:textId="77777777" w:rsidR="00624B25" w:rsidRPr="000E1F33" w:rsidRDefault="00624B25" w:rsidP="00397535"/>
        </w:tc>
        <w:tc>
          <w:tcPr>
            <w:tcW w:w="4955" w:type="dxa"/>
          </w:tcPr>
          <w:p w14:paraId="3E12E5AB" w14:textId="2FD46798" w:rsidR="003547CC" w:rsidRPr="000E1F33" w:rsidRDefault="003547CC" w:rsidP="003547CC">
            <w:r w:rsidRPr="000E1F33">
              <w:t>Digitaliseringsstyrelse</w:t>
            </w:r>
            <w:r w:rsidR="007504AD" w:rsidRPr="000E1F33">
              <w:t>n</w:t>
            </w:r>
            <w:r w:rsidRPr="000E1F33">
              <w:t xml:space="preserve"> ejer dette lovforslag, hvor det fælles offentlige og interessenter fra erhvervslivet skal inddrages i det lovforberedende arbejde.</w:t>
            </w:r>
          </w:p>
          <w:p w14:paraId="0296FA14" w14:textId="77777777" w:rsidR="00A328CE" w:rsidRPr="000E1F33" w:rsidRDefault="00A328CE" w:rsidP="003547CC"/>
          <w:p w14:paraId="62374545" w14:textId="75048C28" w:rsidR="00624B25" w:rsidRPr="000E1F33" w:rsidRDefault="003547CC" w:rsidP="003547CC">
            <w:r w:rsidRPr="000E1F33">
              <w:t>Denne opgave er en forudsætning for at opnå status som sikkert tredje land uden for EU, hvorfor projektet også involverer relevante EU</w:t>
            </w:r>
            <w:r w:rsidR="00913A92" w:rsidRPr="000E1F33">
              <w:t>-</w:t>
            </w:r>
            <w:r w:rsidRPr="000E1F33">
              <w:t>kontorer i det lovforberedende arbejde.</w:t>
            </w:r>
          </w:p>
          <w:p w14:paraId="4A81D1E5" w14:textId="77777777" w:rsidR="00A328CE" w:rsidRPr="000E1F33" w:rsidRDefault="00A328CE" w:rsidP="003547CC"/>
          <w:p w14:paraId="4C7FF1EE" w14:textId="77777777" w:rsidR="00972E98" w:rsidRPr="000E1F33" w:rsidRDefault="00972E98" w:rsidP="003547CC">
            <w:r w:rsidRPr="000E1F33">
              <w:t>Opgaven ejes af Digitaliseringsstyrelsen.</w:t>
            </w:r>
          </w:p>
          <w:p w14:paraId="0C4EB557" w14:textId="76203436" w:rsidR="00A328CE" w:rsidRPr="000E1F33" w:rsidRDefault="00A328CE" w:rsidP="003547CC">
            <w:pPr>
              <w:rPr>
                <w:b/>
                <w:bCs/>
              </w:rPr>
            </w:pPr>
          </w:p>
        </w:tc>
      </w:tr>
      <w:tr w:rsidR="000E1F33" w:rsidRPr="000E1F33" w14:paraId="394AB854" w14:textId="77777777" w:rsidTr="00ED4511">
        <w:tc>
          <w:tcPr>
            <w:tcW w:w="499" w:type="dxa"/>
          </w:tcPr>
          <w:p w14:paraId="140D5283" w14:textId="55A48326" w:rsidR="00624B25" w:rsidRPr="000E1F33" w:rsidRDefault="00ED4511" w:rsidP="00397535">
            <w:r w:rsidRPr="000E1F33">
              <w:t>1.b</w:t>
            </w:r>
          </w:p>
        </w:tc>
        <w:tc>
          <w:tcPr>
            <w:tcW w:w="4066" w:type="dxa"/>
          </w:tcPr>
          <w:p w14:paraId="0925DC31" w14:textId="1206BB27" w:rsidR="00ED4511" w:rsidRPr="000E1F33" w:rsidRDefault="00ED4511" w:rsidP="00ED4511">
            <w:r w:rsidRPr="000E1F33">
              <w:t>Udvikling og i</w:t>
            </w:r>
            <w:r w:rsidR="0014038A" w:rsidRPr="000E1F33">
              <w:t>drift</w:t>
            </w:r>
            <w:r w:rsidRPr="000E1F33">
              <w:t>sættelse af en minimumsløsning for Fælles Offentlig Digital Arkitektur for Grønland</w:t>
            </w:r>
            <w:r w:rsidR="00A328CE" w:rsidRPr="000E1F33">
              <w:t>.</w:t>
            </w:r>
          </w:p>
          <w:p w14:paraId="5E23364B" w14:textId="4F0B5A9C" w:rsidR="00624B25" w:rsidRPr="000E1F33" w:rsidRDefault="00624B25" w:rsidP="00397535">
            <w:pPr>
              <w:rPr>
                <w:b/>
                <w:bCs/>
              </w:rPr>
            </w:pPr>
          </w:p>
        </w:tc>
        <w:tc>
          <w:tcPr>
            <w:tcW w:w="4955" w:type="dxa"/>
          </w:tcPr>
          <w:p w14:paraId="054EDD57" w14:textId="63710A1B" w:rsidR="00ED4511" w:rsidRPr="000E1F33" w:rsidRDefault="003547CC" w:rsidP="00ED4511">
            <w:r w:rsidRPr="000E1F33">
              <w:t xml:space="preserve">Digitaliseringsstyrelsen fungerer som overordnede projektledere på initiativet, hvis principper, standarder og rammearkitektur løbende kommer til at blive godkendt i et fælles offentligt beslutningsorgan. </w:t>
            </w:r>
            <w:r w:rsidR="00ED4511" w:rsidRPr="000E1F33">
              <w:t>Projektet vil omfatte:</w:t>
            </w:r>
          </w:p>
          <w:p w14:paraId="029D9510" w14:textId="77777777" w:rsidR="00A328CE" w:rsidRPr="000E1F33" w:rsidRDefault="00A328CE" w:rsidP="00ED4511"/>
          <w:p w14:paraId="323E5E90" w14:textId="65AB5941" w:rsidR="00ED4511" w:rsidRPr="000E1F33" w:rsidRDefault="00ED4511" w:rsidP="00ED4511">
            <w:r w:rsidRPr="000E1F33">
              <w:t xml:space="preserve">- </w:t>
            </w:r>
            <w:r w:rsidR="00A328CE" w:rsidRPr="000E1F33">
              <w:t>b</w:t>
            </w:r>
            <w:r w:rsidRPr="000E1F33">
              <w:t xml:space="preserve">eskrivelse af eksisterende standarder </w:t>
            </w:r>
          </w:p>
          <w:p w14:paraId="13A1841B" w14:textId="0923027F" w:rsidR="00ED4511" w:rsidRPr="000E1F33" w:rsidRDefault="00ED4511" w:rsidP="00ED4511">
            <w:r w:rsidRPr="000E1F33">
              <w:t xml:space="preserve">- </w:t>
            </w:r>
            <w:r w:rsidR="00A328CE" w:rsidRPr="000E1F33">
              <w:t>u</w:t>
            </w:r>
            <w:r w:rsidRPr="000E1F33">
              <w:t xml:space="preserve">dvikling af fælles metode og værktøj </w:t>
            </w:r>
          </w:p>
          <w:p w14:paraId="765630CC" w14:textId="401805CC" w:rsidR="00ED4511" w:rsidRPr="000E1F33" w:rsidRDefault="00ED4511" w:rsidP="00ED4511">
            <w:r w:rsidRPr="000E1F33">
              <w:t xml:space="preserve">- </w:t>
            </w:r>
            <w:r w:rsidR="00A328CE" w:rsidRPr="000E1F33">
              <w:t xml:space="preserve">udvikling af </w:t>
            </w:r>
            <w:r w:rsidRPr="000E1F33">
              <w:t>arkitekturprincipper med afsæt i best practice</w:t>
            </w:r>
            <w:r w:rsidR="003547CC" w:rsidRPr="000E1F33">
              <w:t>.</w:t>
            </w:r>
          </w:p>
          <w:p w14:paraId="3281C71D" w14:textId="30A80ED0" w:rsidR="00624B25" w:rsidRPr="000E1F33" w:rsidRDefault="00ED4511" w:rsidP="00397535">
            <w:r w:rsidRPr="000E1F33">
              <w:t xml:space="preserve">- </w:t>
            </w:r>
            <w:r w:rsidR="00A328CE" w:rsidRPr="000E1F33">
              <w:t xml:space="preserve">udvikling af en </w:t>
            </w:r>
            <w:r w:rsidRPr="000E1F33">
              <w:t>governance organisation for Fælles Offentlig Digital Arkitektur</w:t>
            </w:r>
            <w:r w:rsidR="003547CC" w:rsidRPr="000E1F33">
              <w:t>.</w:t>
            </w:r>
          </w:p>
          <w:p w14:paraId="3A4CFC75" w14:textId="77777777" w:rsidR="00A328CE" w:rsidRPr="000E1F33" w:rsidRDefault="00A328CE" w:rsidP="00397535"/>
          <w:p w14:paraId="16DA46E7" w14:textId="77777777" w:rsidR="00972E98" w:rsidRPr="000E1F33" w:rsidRDefault="00972E98" w:rsidP="00397535">
            <w:r w:rsidRPr="000E1F33">
              <w:t>Projektet ejes af Digitaliseringsstyrelsen.</w:t>
            </w:r>
          </w:p>
          <w:p w14:paraId="07E6B8C3" w14:textId="367DE581" w:rsidR="00A328CE" w:rsidRPr="000E1F33" w:rsidRDefault="00A328CE" w:rsidP="00397535"/>
        </w:tc>
      </w:tr>
      <w:tr w:rsidR="000E1F33" w:rsidRPr="000E1F33" w14:paraId="4BDF619A" w14:textId="77777777" w:rsidTr="00ED4511">
        <w:tc>
          <w:tcPr>
            <w:tcW w:w="499" w:type="dxa"/>
          </w:tcPr>
          <w:p w14:paraId="028E3DCB" w14:textId="1D8BAC78" w:rsidR="00ED4511" w:rsidRPr="000E1F33" w:rsidRDefault="00ED4511" w:rsidP="00ED4511">
            <w:r w:rsidRPr="000E1F33">
              <w:t>1.c</w:t>
            </w:r>
          </w:p>
        </w:tc>
        <w:tc>
          <w:tcPr>
            <w:tcW w:w="4066" w:type="dxa"/>
          </w:tcPr>
          <w:p w14:paraId="12642A66" w14:textId="77777777" w:rsidR="00ED4511" w:rsidRPr="000E1F33" w:rsidRDefault="00ED4511" w:rsidP="00ED4511">
            <w:r w:rsidRPr="000E1F33">
              <w:t xml:space="preserve">Etablering af optimal governance- og samarbejdsstruktur for Grønland baseret på afdækning. </w:t>
            </w:r>
          </w:p>
          <w:p w14:paraId="691338BD" w14:textId="77777777" w:rsidR="00ED4511" w:rsidRPr="000E1F33" w:rsidRDefault="00ED4511" w:rsidP="00ED4511"/>
        </w:tc>
        <w:tc>
          <w:tcPr>
            <w:tcW w:w="4955" w:type="dxa"/>
          </w:tcPr>
          <w:p w14:paraId="27BB4460" w14:textId="380B80EF" w:rsidR="00ED4511" w:rsidRPr="000E1F33" w:rsidRDefault="00ED4511" w:rsidP="00ED4511">
            <w:r w:rsidRPr="000E1F33">
              <w:t>I dette initiativ afdækker de fælles offentlige aktører den mest optimale governance- og samarbejds</w:t>
            </w:r>
            <w:r w:rsidR="007709B5" w:rsidRPr="000E1F33">
              <w:t>-</w:t>
            </w:r>
            <w:r w:rsidRPr="000E1F33">
              <w:t xml:space="preserve">struktur, som både forholder sig til udviklings- og driftsopgaver relateret til digitalisering. </w:t>
            </w:r>
          </w:p>
          <w:p w14:paraId="34BFA01C" w14:textId="77777777" w:rsidR="007709B5" w:rsidRPr="000E1F33" w:rsidRDefault="007709B5" w:rsidP="00ED4511"/>
          <w:p w14:paraId="74856A8D" w14:textId="2C5E3262" w:rsidR="00D62A69" w:rsidRPr="000E1F33" w:rsidRDefault="00ED4511" w:rsidP="00ED4511">
            <w:r w:rsidRPr="000E1F33">
              <w:lastRenderedPageBreak/>
              <w:t>Digitaliseringsstyrelsen fungerer som pro</w:t>
            </w:r>
            <w:r w:rsidR="00D62A69" w:rsidRPr="000E1F33">
              <w:t>jekt</w:t>
            </w:r>
            <w:r w:rsidRPr="000E1F33">
              <w:t>ledere på tværs af centraladministrationen og kommunerne.</w:t>
            </w:r>
          </w:p>
          <w:p w14:paraId="178E33D1" w14:textId="77777777" w:rsidR="00D62A69" w:rsidRPr="000E1F33" w:rsidRDefault="00D62A69" w:rsidP="00ED4511"/>
          <w:p w14:paraId="0C630382" w14:textId="45668C7A" w:rsidR="00ED4511" w:rsidRPr="000E1F33" w:rsidRDefault="00ED4511" w:rsidP="00ED4511">
            <w:r w:rsidRPr="000E1F33">
              <w:t>Beslutning om en governance- og samarbejdsstruktur skal i sidste instans blive godkendt i Naalakkersuisut og i kommunalbestyrelserne.</w:t>
            </w:r>
          </w:p>
          <w:p w14:paraId="0A27FCF7" w14:textId="77777777" w:rsidR="00D62A69" w:rsidRPr="000E1F33" w:rsidRDefault="00D62A69" w:rsidP="00ED4511"/>
          <w:p w14:paraId="5F0FC1D0" w14:textId="77777777" w:rsidR="00972E98" w:rsidRPr="000E1F33" w:rsidRDefault="00972E98" w:rsidP="00ED4511">
            <w:r w:rsidRPr="000E1F33">
              <w:t>Opgaven ejes af Digitaliseringsstyrelsen.</w:t>
            </w:r>
          </w:p>
          <w:p w14:paraId="5F2FE7E0" w14:textId="3B203EA3" w:rsidR="00D62A69" w:rsidRPr="000E1F33" w:rsidRDefault="00D62A69" w:rsidP="00ED4511"/>
        </w:tc>
      </w:tr>
      <w:tr w:rsidR="000E1F33" w:rsidRPr="000E1F33" w14:paraId="5A0E55BE" w14:textId="77777777" w:rsidTr="00105AD8">
        <w:trPr>
          <w:trHeight w:val="3538"/>
        </w:trPr>
        <w:tc>
          <w:tcPr>
            <w:tcW w:w="499" w:type="dxa"/>
          </w:tcPr>
          <w:p w14:paraId="2DA6C25F" w14:textId="07FF35AB" w:rsidR="00EF2554" w:rsidRPr="000E1F33" w:rsidRDefault="00EF2554" w:rsidP="00ED4511">
            <w:r w:rsidRPr="000E1F33">
              <w:t>1.e</w:t>
            </w:r>
          </w:p>
        </w:tc>
        <w:tc>
          <w:tcPr>
            <w:tcW w:w="4066" w:type="dxa"/>
          </w:tcPr>
          <w:p w14:paraId="717B7FDD" w14:textId="7A8B3727" w:rsidR="00EF2554" w:rsidRPr="000E1F33" w:rsidRDefault="00EF2554" w:rsidP="00ED4511">
            <w:r w:rsidRPr="000E1F33">
              <w:t>Fælles offentlige standardaftaler</w:t>
            </w:r>
            <w:r w:rsidR="00D62A69" w:rsidRPr="000E1F33">
              <w:t>.</w:t>
            </w:r>
          </w:p>
        </w:tc>
        <w:tc>
          <w:tcPr>
            <w:tcW w:w="4955" w:type="dxa"/>
          </w:tcPr>
          <w:p w14:paraId="6C360AAB" w14:textId="366E2917" w:rsidR="00D62A69" w:rsidRPr="000E1F33" w:rsidRDefault="00105AD8" w:rsidP="00105AD8">
            <w:r w:rsidRPr="000E1F33">
              <w:t xml:space="preserve">Der vil </w:t>
            </w:r>
            <w:r w:rsidR="00D62A69" w:rsidRPr="000E1F33">
              <w:t xml:space="preserve">blive </w:t>
            </w:r>
            <w:r w:rsidR="00EF2554" w:rsidRPr="000E1F33">
              <w:t>udarbejde</w:t>
            </w:r>
            <w:r w:rsidR="00D62A69" w:rsidRPr="000E1F33">
              <w:t>t</w:t>
            </w:r>
            <w:r w:rsidR="00EF2554" w:rsidRPr="000E1F33">
              <w:t xml:space="preserve"> en række standardaftaler til anskaffelser af IT-ydelser. Aftalerne tager udgangspunkt i de behov</w:t>
            </w:r>
            <w:r w:rsidR="007709B5" w:rsidRPr="000E1F33">
              <w:t>,</w:t>
            </w:r>
            <w:r w:rsidR="00EF2554" w:rsidRPr="000E1F33">
              <w:t xml:space="preserve"> Digitaliseringsstyrelsen identificerer i </w:t>
            </w:r>
            <w:r w:rsidRPr="000E1F33">
              <w:t xml:space="preserve">dialog </w:t>
            </w:r>
            <w:r w:rsidR="00EF2554" w:rsidRPr="000E1F33">
              <w:t xml:space="preserve">med de </w:t>
            </w:r>
            <w:r w:rsidRPr="000E1F33">
              <w:t xml:space="preserve">offentlige </w:t>
            </w:r>
            <w:r w:rsidR="00EF2554" w:rsidRPr="000E1F33">
              <w:t>myndigheder.</w:t>
            </w:r>
          </w:p>
          <w:p w14:paraId="0483698F" w14:textId="77777777" w:rsidR="00D62A69" w:rsidRPr="000E1F33" w:rsidRDefault="00D62A69" w:rsidP="00105AD8"/>
          <w:p w14:paraId="5918A19D" w14:textId="3EA449CC" w:rsidR="00D62A69" w:rsidRPr="000E1F33" w:rsidRDefault="00105AD8" w:rsidP="00105AD8">
            <w:r w:rsidRPr="000E1F33">
              <w:t>S</w:t>
            </w:r>
            <w:r w:rsidR="00EF2554" w:rsidRPr="000E1F33">
              <w:t>tandardaftaler</w:t>
            </w:r>
            <w:r w:rsidRPr="000E1F33">
              <w:t xml:space="preserve"> udarbejdes således, at</w:t>
            </w:r>
            <w:r w:rsidR="00EF2554" w:rsidRPr="000E1F33">
              <w:t xml:space="preserve"> myndighederne tilpasser de enkelte aftaler til deres eget behov. </w:t>
            </w:r>
            <w:r w:rsidR="00D62A69" w:rsidRPr="000E1F33">
              <w:t>Vælger</w:t>
            </w:r>
            <w:r w:rsidR="00EF2554" w:rsidRPr="000E1F33">
              <w:t xml:space="preserve"> </w:t>
            </w:r>
            <w:r w:rsidR="00D62A69" w:rsidRPr="000E1F33">
              <w:t xml:space="preserve">en </w:t>
            </w:r>
            <w:r w:rsidR="00EF2554" w:rsidRPr="000E1F33">
              <w:t>myndighed</w:t>
            </w:r>
            <w:r w:rsidR="00D62A69" w:rsidRPr="000E1F33">
              <w:t xml:space="preserve"> </w:t>
            </w:r>
            <w:r w:rsidR="00EF2554" w:rsidRPr="000E1F33">
              <w:t xml:space="preserve">ikke at bruge standardaftalerne, </w:t>
            </w:r>
            <w:r w:rsidRPr="000E1F33">
              <w:t xml:space="preserve">skal de </w:t>
            </w:r>
            <w:r w:rsidR="00D62A69" w:rsidRPr="000E1F33">
              <w:t xml:space="preserve">alligevel </w:t>
            </w:r>
            <w:r w:rsidRPr="000E1F33">
              <w:t xml:space="preserve">kunne bruges </w:t>
            </w:r>
            <w:r w:rsidR="00D62A69" w:rsidRPr="000E1F33">
              <w:t>af</w:t>
            </w:r>
            <w:r w:rsidRPr="000E1F33">
              <w:t xml:space="preserve"> </w:t>
            </w:r>
            <w:r w:rsidR="00EF2554" w:rsidRPr="000E1F33">
              <w:t xml:space="preserve">myndigheden </w:t>
            </w:r>
            <w:r w:rsidRPr="000E1F33">
              <w:t xml:space="preserve">til </w:t>
            </w:r>
            <w:r w:rsidR="00EF2554" w:rsidRPr="000E1F33">
              <w:t>aktiv</w:t>
            </w:r>
            <w:r w:rsidR="001056AC" w:rsidRPr="000E1F33">
              <w:t>t at tage</w:t>
            </w:r>
            <w:r w:rsidR="00EF2554" w:rsidRPr="000E1F33">
              <w:t xml:space="preserve"> stilling</w:t>
            </w:r>
            <w:r w:rsidR="001056AC" w:rsidRPr="000E1F33">
              <w:t xml:space="preserve"> </w:t>
            </w:r>
            <w:r w:rsidR="00D62A69" w:rsidRPr="000E1F33">
              <w:t>til</w:t>
            </w:r>
            <w:r w:rsidR="00EF2554" w:rsidRPr="000E1F33">
              <w:t xml:space="preserve"> de enkelte emner i</w:t>
            </w:r>
            <w:r w:rsidRPr="000E1F33">
              <w:t xml:space="preserve"> </w:t>
            </w:r>
            <w:r w:rsidR="001056AC" w:rsidRPr="000E1F33">
              <w:t>aftalerne</w:t>
            </w:r>
            <w:r w:rsidRPr="000E1F33">
              <w:t>.</w:t>
            </w:r>
          </w:p>
          <w:p w14:paraId="1F0C953B" w14:textId="77777777" w:rsidR="00D62A69" w:rsidRPr="000E1F33" w:rsidRDefault="00D62A69" w:rsidP="00105AD8"/>
          <w:p w14:paraId="1853E9D9" w14:textId="6C68DD5A" w:rsidR="00EF2554" w:rsidRPr="000E1F33" w:rsidRDefault="00105AD8" w:rsidP="00105AD8">
            <w:r w:rsidRPr="000E1F33">
              <w:t>S</w:t>
            </w:r>
            <w:r w:rsidR="00EF2554" w:rsidRPr="000E1F33">
              <w:t xml:space="preserve">tandardaftalerne vil løbende blive udvidet indenfor forskellige områder </w:t>
            </w:r>
            <w:r w:rsidR="00D62A69" w:rsidRPr="000E1F33">
              <w:t>vedrørende</w:t>
            </w:r>
            <w:r w:rsidR="00EF2554" w:rsidRPr="000E1F33">
              <w:t xml:space="preserve"> </w:t>
            </w:r>
            <w:r w:rsidRPr="000E1F33">
              <w:t>IT</w:t>
            </w:r>
            <w:r w:rsidR="00EF2554" w:rsidRPr="000E1F33">
              <w:t>-ydelser</w:t>
            </w:r>
            <w:r w:rsidR="00D62A69" w:rsidRPr="000E1F33">
              <w:t xml:space="preserve"> – lige </w:t>
            </w:r>
            <w:r w:rsidR="00EF2554" w:rsidRPr="000E1F33">
              <w:t>fra drift til agil udvikling</w:t>
            </w:r>
            <w:r w:rsidRPr="000E1F33">
              <w:t>.</w:t>
            </w:r>
          </w:p>
          <w:p w14:paraId="4C98729D" w14:textId="77777777" w:rsidR="00D62A69" w:rsidRPr="000E1F33" w:rsidRDefault="00D62A69" w:rsidP="00105AD8"/>
          <w:p w14:paraId="1D9A4CDE" w14:textId="77777777" w:rsidR="00EF2554" w:rsidRPr="000E1F33" w:rsidRDefault="00105AD8" w:rsidP="00105AD8">
            <w:r w:rsidRPr="000E1F33">
              <w:t>Dette projekt ejes af Digitaliseringsstyrelsen.</w:t>
            </w:r>
          </w:p>
          <w:p w14:paraId="29E53AD2" w14:textId="0F71D8E4" w:rsidR="00D62A69" w:rsidRPr="000E1F33" w:rsidRDefault="00D62A69" w:rsidP="00105AD8"/>
        </w:tc>
      </w:tr>
      <w:tr w:rsidR="000E1F33" w:rsidRPr="000E1F33" w14:paraId="735441EF" w14:textId="77777777" w:rsidTr="00ED4511">
        <w:tc>
          <w:tcPr>
            <w:tcW w:w="499" w:type="dxa"/>
          </w:tcPr>
          <w:p w14:paraId="4167B244" w14:textId="72E11D6A" w:rsidR="00105AD8" w:rsidRPr="000E1F33" w:rsidRDefault="00105AD8" w:rsidP="00ED4511">
            <w:r w:rsidRPr="000E1F33">
              <w:t>1.e</w:t>
            </w:r>
          </w:p>
        </w:tc>
        <w:tc>
          <w:tcPr>
            <w:tcW w:w="4066" w:type="dxa"/>
          </w:tcPr>
          <w:p w14:paraId="422EBAC3" w14:textId="027AAFB2" w:rsidR="00105AD8" w:rsidRPr="000E1F33" w:rsidRDefault="00105AD8" w:rsidP="00ED4511">
            <w:r w:rsidRPr="000E1F33">
              <w:t>Udvikling af et undervisningsprogram i IT-aftaler til ledere i det offentlige.</w:t>
            </w:r>
          </w:p>
        </w:tc>
        <w:tc>
          <w:tcPr>
            <w:tcW w:w="4955" w:type="dxa"/>
          </w:tcPr>
          <w:p w14:paraId="6829A5E7" w14:textId="754DF717" w:rsidR="00D62A69" w:rsidRPr="000E1F33" w:rsidRDefault="00A604F7" w:rsidP="00EF2554">
            <w:r w:rsidRPr="000E1F33">
              <w:t xml:space="preserve">Der </w:t>
            </w:r>
            <w:r w:rsidR="00D62A69" w:rsidRPr="000E1F33">
              <w:t>udarbejdes</w:t>
            </w:r>
            <w:r w:rsidRPr="000E1F33">
              <w:t xml:space="preserve"> </w:t>
            </w:r>
            <w:r w:rsidR="00D62A69" w:rsidRPr="000E1F33">
              <w:t xml:space="preserve">et </w:t>
            </w:r>
            <w:r w:rsidRPr="000E1F33">
              <w:t xml:space="preserve">kursusmateriale </w:t>
            </w:r>
            <w:r w:rsidR="000A0DEC" w:rsidRPr="000E1F33">
              <w:t>og et</w:t>
            </w:r>
            <w:r w:rsidRPr="000E1F33">
              <w:t xml:space="preserve"> kurs</w:t>
            </w:r>
            <w:r w:rsidR="00D62A69" w:rsidRPr="000E1F33">
              <w:t>us,</w:t>
            </w:r>
            <w:r w:rsidRPr="000E1F33">
              <w:t xml:space="preserve"> som ledere eller andre med ansvar for indkøb af </w:t>
            </w:r>
            <w:r w:rsidR="00102D9F" w:rsidRPr="000E1F33">
              <w:t>IT</w:t>
            </w:r>
            <w:r w:rsidRPr="000E1F33">
              <w:t>, kan deltage frit i.</w:t>
            </w:r>
          </w:p>
          <w:p w14:paraId="2C6FCB4D" w14:textId="77777777" w:rsidR="00D62A69" w:rsidRPr="000E1F33" w:rsidRDefault="00D62A69" w:rsidP="00EF2554"/>
          <w:p w14:paraId="14D56C0C" w14:textId="77777777" w:rsidR="00330E28" w:rsidRPr="000E1F33" w:rsidRDefault="00A604F7" w:rsidP="00EF2554">
            <w:r w:rsidRPr="000E1F33">
              <w:t xml:space="preserve">Kurset </w:t>
            </w:r>
            <w:r w:rsidR="00D62A69" w:rsidRPr="000E1F33">
              <w:t>handler om,</w:t>
            </w:r>
            <w:r w:rsidRPr="000E1F33">
              <w:t xml:space="preserve"> hvordan man anvender skabeloner til IT-aftaler samt </w:t>
            </w:r>
            <w:r w:rsidR="00D62A69" w:rsidRPr="000E1F33">
              <w:t xml:space="preserve">til </w:t>
            </w:r>
            <w:r w:rsidRPr="000E1F33">
              <w:t>almindelig</w:t>
            </w:r>
            <w:r w:rsidR="00D62A69" w:rsidRPr="000E1F33">
              <w:t>e</w:t>
            </w:r>
            <w:r w:rsidRPr="000E1F33">
              <w:t xml:space="preserve"> </w:t>
            </w:r>
            <w:r w:rsidR="00D62A69" w:rsidRPr="000E1F33">
              <w:t>IT</w:t>
            </w:r>
            <w:r w:rsidRPr="000E1F33">
              <w:t>-kontraktret</w:t>
            </w:r>
            <w:r w:rsidR="00D62A69" w:rsidRPr="000E1F33">
              <w:t>s</w:t>
            </w:r>
            <w:r w:rsidRPr="000E1F33">
              <w:t>lige problemstillinger.</w:t>
            </w:r>
          </w:p>
          <w:p w14:paraId="1764E93C" w14:textId="77777777" w:rsidR="00330E28" w:rsidRPr="000E1F33" w:rsidRDefault="00330E28" w:rsidP="00EF2554"/>
          <w:p w14:paraId="6A11907A" w14:textId="77777777" w:rsidR="00330E28" w:rsidRPr="000E1F33" w:rsidRDefault="00A604F7" w:rsidP="00EF2554">
            <w:r w:rsidRPr="000E1F33">
              <w:t>Målet er</w:t>
            </w:r>
            <w:r w:rsidR="00330E28" w:rsidRPr="000E1F33">
              <w:t>,</w:t>
            </w:r>
            <w:r w:rsidRPr="000E1F33">
              <w:t xml:space="preserve"> at kursusdeltagerne bliver i stand til selvstændigt at foretage IT-indkøb under den lovgivning</w:t>
            </w:r>
            <w:r w:rsidR="00330E28" w:rsidRPr="000E1F33">
              <w:t>,</w:t>
            </w:r>
            <w:r w:rsidRPr="000E1F33">
              <w:t xml:space="preserve"> som de er pålagt.</w:t>
            </w:r>
          </w:p>
          <w:p w14:paraId="15BF9F70" w14:textId="45DA7D9B" w:rsidR="00105AD8" w:rsidRPr="000E1F33" w:rsidRDefault="00A604F7" w:rsidP="00EF2554">
            <w:r w:rsidRPr="000E1F33">
              <w:t xml:space="preserve"> </w:t>
            </w:r>
          </w:p>
        </w:tc>
      </w:tr>
      <w:tr w:rsidR="00105AD8" w:rsidRPr="000E1F33" w14:paraId="37D2115E" w14:textId="77777777" w:rsidTr="00ED4511">
        <w:tc>
          <w:tcPr>
            <w:tcW w:w="499" w:type="dxa"/>
          </w:tcPr>
          <w:p w14:paraId="7B4B679B" w14:textId="00D603AA" w:rsidR="00105AD8" w:rsidRPr="000E1F33" w:rsidRDefault="00105AD8" w:rsidP="00ED4511">
            <w:r w:rsidRPr="000E1F33">
              <w:t>1.f</w:t>
            </w:r>
          </w:p>
        </w:tc>
        <w:tc>
          <w:tcPr>
            <w:tcW w:w="4066" w:type="dxa"/>
          </w:tcPr>
          <w:p w14:paraId="2D0B0B8B" w14:textId="3EE08B1C" w:rsidR="00012230" w:rsidRPr="000E1F33" w:rsidRDefault="00012230" w:rsidP="00012230">
            <w:r w:rsidRPr="000E1F33">
              <w:t>Udarbejdelse af vejledning til digitaliseringsklar lovgivning</w:t>
            </w:r>
            <w:r w:rsidR="00330E28" w:rsidRPr="000E1F33">
              <w:t>.</w:t>
            </w:r>
          </w:p>
          <w:p w14:paraId="16D29ACD" w14:textId="033540FE" w:rsidR="00105AD8" w:rsidRPr="000E1F33" w:rsidRDefault="00105AD8" w:rsidP="00ED4511"/>
        </w:tc>
        <w:tc>
          <w:tcPr>
            <w:tcW w:w="4955" w:type="dxa"/>
          </w:tcPr>
          <w:p w14:paraId="2D574BF4" w14:textId="45073255" w:rsidR="00105AD8" w:rsidRPr="000E1F33" w:rsidRDefault="00D27582" w:rsidP="00105AD8">
            <w:r w:rsidRPr="000E1F33">
              <w:t>Vejledning til d</w:t>
            </w:r>
            <w:r w:rsidR="00105AD8" w:rsidRPr="000E1F33">
              <w:t xml:space="preserve">igitaliseringsklar lovgivning skal </w:t>
            </w:r>
            <w:r w:rsidRPr="000E1F33">
              <w:t>bl</w:t>
            </w:r>
            <w:r w:rsidR="00330E28" w:rsidRPr="000E1F33">
              <w:t>andt andet</w:t>
            </w:r>
            <w:r w:rsidRPr="000E1F33">
              <w:t xml:space="preserve"> forholde sig til</w:t>
            </w:r>
            <w:r w:rsidR="00105AD8" w:rsidRPr="000E1F33">
              <w:t>:</w:t>
            </w:r>
          </w:p>
          <w:p w14:paraId="4022BDF2" w14:textId="77777777" w:rsidR="00330E28" w:rsidRPr="000E1F33" w:rsidRDefault="00330E28" w:rsidP="00105AD8"/>
          <w:p w14:paraId="54256BC4" w14:textId="31BF5B45" w:rsidR="00105AD8" w:rsidRPr="000E1F33" w:rsidRDefault="00105AD8" w:rsidP="00FF6670">
            <w:pPr>
              <w:pStyle w:val="Listeafsnit"/>
              <w:numPr>
                <w:ilvl w:val="0"/>
                <w:numId w:val="2"/>
              </w:numPr>
            </w:pPr>
            <w:r w:rsidRPr="000E1F33">
              <w:t>Digitale selvbetjeningsløsninger og Webtilgængelighed.</w:t>
            </w:r>
          </w:p>
          <w:p w14:paraId="1C4CD83E" w14:textId="77777777" w:rsidR="00105AD8" w:rsidRPr="000E1F33" w:rsidRDefault="00105AD8" w:rsidP="00105AD8">
            <w:pPr>
              <w:pStyle w:val="Listeafsnit"/>
              <w:numPr>
                <w:ilvl w:val="0"/>
                <w:numId w:val="2"/>
              </w:numPr>
            </w:pPr>
            <w:r w:rsidRPr="000E1F33">
              <w:t>Undtagelser fra digital kommunikation for personer, der ikke kan bruge digital kommunikation.</w:t>
            </w:r>
          </w:p>
          <w:p w14:paraId="14C96EBB" w14:textId="77777777" w:rsidR="00105AD8" w:rsidRPr="000E1F33" w:rsidRDefault="00105AD8" w:rsidP="00EB3051">
            <w:pPr>
              <w:pStyle w:val="Listeafsnit"/>
              <w:numPr>
                <w:ilvl w:val="0"/>
                <w:numId w:val="2"/>
              </w:numPr>
            </w:pPr>
            <w:r w:rsidRPr="000E1F33">
              <w:lastRenderedPageBreak/>
              <w:t>Automatiseret sagsbehandling: Objektive kriterier uden skøn. Objektive kriterier sammen med skøn (minimering af skøn).</w:t>
            </w:r>
          </w:p>
          <w:p w14:paraId="1171D04E" w14:textId="43B3C6B6" w:rsidR="00105AD8" w:rsidRPr="000E1F33" w:rsidRDefault="00105AD8" w:rsidP="003975E7">
            <w:pPr>
              <w:pStyle w:val="Listeafsnit"/>
              <w:numPr>
                <w:ilvl w:val="0"/>
                <w:numId w:val="2"/>
              </w:numPr>
            </w:pPr>
            <w:r w:rsidRPr="000E1F33">
              <w:t>Genbrug af data</w:t>
            </w:r>
            <w:r w:rsidR="00D27582" w:rsidRPr="000E1F33">
              <w:t>, dataejerskab og d</w:t>
            </w:r>
            <w:r w:rsidRPr="000E1F33">
              <w:t>atasikkerhed</w:t>
            </w:r>
          </w:p>
          <w:p w14:paraId="156BCC8C" w14:textId="3E97CEAD" w:rsidR="00105AD8" w:rsidRPr="000E1F33" w:rsidRDefault="00D27582" w:rsidP="00455021">
            <w:pPr>
              <w:pStyle w:val="Listeafsnit"/>
              <w:numPr>
                <w:ilvl w:val="0"/>
                <w:numId w:val="2"/>
              </w:numPr>
            </w:pPr>
            <w:r w:rsidRPr="000E1F33">
              <w:t>D</w:t>
            </w:r>
            <w:r w:rsidR="00105AD8" w:rsidRPr="000E1F33">
              <w:t>igital infrastruktur: MitID, Offentlig Digital Post, NemKonto, Aktuel indkomst mm</w:t>
            </w:r>
            <w:r w:rsidRPr="000E1F33">
              <w:t>.</w:t>
            </w:r>
          </w:p>
          <w:p w14:paraId="1024DA6F" w14:textId="77777777" w:rsidR="00D27582" w:rsidRPr="000E1F33" w:rsidRDefault="00105AD8" w:rsidP="00D27582">
            <w:pPr>
              <w:pStyle w:val="Listeafsnit"/>
              <w:numPr>
                <w:ilvl w:val="0"/>
                <w:numId w:val="2"/>
              </w:numPr>
            </w:pPr>
            <w:r w:rsidRPr="000E1F33">
              <w:t>Hjemmelsgrundlag for risikobaseret kontrol.</w:t>
            </w:r>
          </w:p>
          <w:p w14:paraId="4A806763" w14:textId="77777777" w:rsidR="00330E28" w:rsidRPr="000E1F33" w:rsidRDefault="00330E28" w:rsidP="00D27582"/>
          <w:p w14:paraId="35FE8C44" w14:textId="77777777" w:rsidR="00105AD8" w:rsidRPr="000E1F33" w:rsidRDefault="00012230" w:rsidP="00D27582">
            <w:r w:rsidRPr="000E1F33">
              <w:t>Dette projekt ejes af Digitaliseringsstyrelsen.</w:t>
            </w:r>
          </w:p>
          <w:p w14:paraId="288956C2" w14:textId="3B0B27B1" w:rsidR="00330E28" w:rsidRPr="000E1F33" w:rsidRDefault="00330E28" w:rsidP="00D27582"/>
        </w:tc>
      </w:tr>
    </w:tbl>
    <w:p w14:paraId="73883133" w14:textId="449F3EBD" w:rsidR="003547CC" w:rsidRPr="000E1F33" w:rsidRDefault="003547CC" w:rsidP="00624B25">
      <w:pPr>
        <w:spacing w:after="200" w:line="276" w:lineRule="auto"/>
      </w:pPr>
    </w:p>
    <w:tbl>
      <w:tblPr>
        <w:tblStyle w:val="Tabel-Gitter"/>
        <w:tblW w:w="0" w:type="auto"/>
        <w:tblInd w:w="108" w:type="dxa"/>
        <w:tblLook w:val="04A0" w:firstRow="1" w:lastRow="0" w:firstColumn="1" w:lastColumn="0" w:noHBand="0" w:noVBand="1"/>
      </w:tblPr>
      <w:tblGrid>
        <w:gridCol w:w="499"/>
        <w:gridCol w:w="4066"/>
        <w:gridCol w:w="4955"/>
      </w:tblGrid>
      <w:tr w:rsidR="000E1F33" w:rsidRPr="000E1F33" w14:paraId="1EE57753" w14:textId="77777777" w:rsidTr="0014038A">
        <w:tc>
          <w:tcPr>
            <w:tcW w:w="9520" w:type="dxa"/>
            <w:gridSpan w:val="3"/>
          </w:tcPr>
          <w:p w14:paraId="32EF3C34" w14:textId="27EB211D" w:rsidR="00ED4511" w:rsidRPr="000E1F33" w:rsidRDefault="00ED4511" w:rsidP="003A5F27">
            <w:pPr>
              <w:jc w:val="center"/>
              <w:rPr>
                <w:b/>
                <w:bCs/>
              </w:rPr>
            </w:pPr>
            <w:r w:rsidRPr="000E1F33">
              <w:rPr>
                <w:b/>
                <w:bCs/>
              </w:rPr>
              <w:t>Mod højere informations- og cybersikkerhed</w:t>
            </w:r>
          </w:p>
        </w:tc>
      </w:tr>
      <w:tr w:rsidR="000E1F33" w:rsidRPr="000E1F33" w14:paraId="6E2A9CD6" w14:textId="77777777" w:rsidTr="0014038A">
        <w:tc>
          <w:tcPr>
            <w:tcW w:w="499" w:type="dxa"/>
          </w:tcPr>
          <w:p w14:paraId="641F7C39" w14:textId="77777777" w:rsidR="00ED4511" w:rsidRPr="000E1F33" w:rsidRDefault="00ED4511" w:rsidP="003A5F27">
            <w:pPr>
              <w:jc w:val="center"/>
              <w:rPr>
                <w:b/>
                <w:bCs/>
              </w:rPr>
            </w:pPr>
            <w:r w:rsidRPr="000E1F33">
              <w:rPr>
                <w:b/>
                <w:bCs/>
              </w:rPr>
              <w:t>ID</w:t>
            </w:r>
          </w:p>
        </w:tc>
        <w:tc>
          <w:tcPr>
            <w:tcW w:w="4066" w:type="dxa"/>
          </w:tcPr>
          <w:p w14:paraId="26ED8514" w14:textId="77777777" w:rsidR="00ED4511" w:rsidRPr="000E1F33" w:rsidRDefault="00ED4511" w:rsidP="003A5F27">
            <w:pPr>
              <w:jc w:val="center"/>
              <w:rPr>
                <w:b/>
                <w:bCs/>
              </w:rPr>
            </w:pPr>
            <w:r w:rsidRPr="000E1F33">
              <w:rPr>
                <w:b/>
                <w:bCs/>
              </w:rPr>
              <w:t>Strategiske indsatser</w:t>
            </w:r>
          </w:p>
        </w:tc>
        <w:tc>
          <w:tcPr>
            <w:tcW w:w="4955" w:type="dxa"/>
          </w:tcPr>
          <w:p w14:paraId="0117191A" w14:textId="77777777" w:rsidR="00ED4511" w:rsidRPr="000E1F33" w:rsidRDefault="00ED4511" w:rsidP="003A5F27">
            <w:pPr>
              <w:jc w:val="center"/>
              <w:rPr>
                <w:b/>
                <w:bCs/>
              </w:rPr>
            </w:pPr>
            <w:r w:rsidRPr="000E1F33">
              <w:rPr>
                <w:b/>
                <w:bCs/>
              </w:rPr>
              <w:t>Ansvar</w:t>
            </w:r>
          </w:p>
        </w:tc>
      </w:tr>
      <w:tr w:rsidR="000E1F33" w:rsidRPr="000E1F33" w14:paraId="441B6953" w14:textId="77777777" w:rsidTr="0014038A">
        <w:tc>
          <w:tcPr>
            <w:tcW w:w="499" w:type="dxa"/>
          </w:tcPr>
          <w:p w14:paraId="73CFA5E4" w14:textId="371DFD8D" w:rsidR="00ED4511" w:rsidRPr="000E1F33" w:rsidRDefault="003547CC" w:rsidP="003A5F27">
            <w:r w:rsidRPr="000E1F33">
              <w:t>2</w:t>
            </w:r>
            <w:r w:rsidR="00ED4511" w:rsidRPr="000E1F33">
              <w:t>.a</w:t>
            </w:r>
          </w:p>
        </w:tc>
        <w:tc>
          <w:tcPr>
            <w:tcW w:w="4066" w:type="dxa"/>
          </w:tcPr>
          <w:p w14:paraId="502A3F23" w14:textId="0A1649A2" w:rsidR="00ED4511" w:rsidRPr="000E1F33" w:rsidRDefault="003547CC" w:rsidP="003A5F27">
            <w:r w:rsidRPr="000E1F33">
              <w:t>Bistå kommunerne i implementering af en informationssikkerhedsstandard.</w:t>
            </w:r>
          </w:p>
        </w:tc>
        <w:tc>
          <w:tcPr>
            <w:tcW w:w="4955" w:type="dxa"/>
          </w:tcPr>
          <w:p w14:paraId="5E2658DD" w14:textId="4D573936" w:rsidR="00456D53" w:rsidRPr="000E1F33" w:rsidRDefault="00456D53" w:rsidP="003A5F27">
            <w:r w:rsidRPr="000E1F33">
              <w:t xml:space="preserve">I </w:t>
            </w:r>
            <w:r w:rsidR="000A0DEC" w:rsidRPr="000E1F33">
              <w:t xml:space="preserve">den </w:t>
            </w:r>
            <w:r w:rsidRPr="000E1F33">
              <w:t>tidligere strategiperiode er d</w:t>
            </w:r>
            <w:r w:rsidR="003547CC" w:rsidRPr="000E1F33">
              <w:t xml:space="preserve">et i den fælles offentlige porteføljestyregruppe </w:t>
            </w:r>
            <w:r w:rsidR="00242123" w:rsidRPr="000E1F33">
              <w:t>besluttet, at Digitaliseringsstyrelsen skal bistå kommunernes implementering af en international anerkendt informationssikkerhedsstandard.</w:t>
            </w:r>
          </w:p>
          <w:p w14:paraId="303A9236" w14:textId="77777777" w:rsidR="00456D53" w:rsidRPr="000E1F33" w:rsidRDefault="00456D53" w:rsidP="003A5F27"/>
          <w:p w14:paraId="15C23F32" w14:textId="607557F7" w:rsidR="00456D53" w:rsidRPr="000E1F33" w:rsidRDefault="00242123" w:rsidP="003A5F27">
            <w:r w:rsidRPr="000E1F33">
              <w:t>Kommunerne ejer deres organisationers egen implementering af en informationssikkerheds</w:t>
            </w:r>
            <w:r w:rsidR="00456D53" w:rsidRPr="000E1F33">
              <w:t>-</w:t>
            </w:r>
            <w:r w:rsidRPr="000E1F33">
              <w:t xml:space="preserve">standard, men Digitaliseringsstyrelsen skal stå til rådighed </w:t>
            </w:r>
            <w:r w:rsidR="00456D53" w:rsidRPr="000E1F33">
              <w:t>i forhold til</w:t>
            </w:r>
            <w:r w:rsidRPr="000E1F33">
              <w:t xml:space="preserve"> rådgivning indenfor alle dele af projektledelse og alle dele af projektet</w:t>
            </w:r>
            <w:r w:rsidR="007504AD" w:rsidRPr="000E1F33">
              <w:t>s</w:t>
            </w:r>
            <w:r w:rsidRPr="000E1F33">
              <w:t xml:space="preserve"> tiltag.</w:t>
            </w:r>
          </w:p>
          <w:p w14:paraId="70F29BCC" w14:textId="77777777" w:rsidR="00456D53" w:rsidRPr="000E1F33" w:rsidRDefault="00456D53" w:rsidP="003A5F27"/>
          <w:p w14:paraId="4717210D" w14:textId="06DECD15" w:rsidR="003547CC" w:rsidRPr="000E1F33" w:rsidRDefault="00242123" w:rsidP="003A5F27">
            <w:r w:rsidRPr="000E1F33">
              <w:t>Derudover rådgiv</w:t>
            </w:r>
            <w:r w:rsidR="00456D53" w:rsidRPr="000E1F33">
              <w:t>er Digitaliseringsstyrelsen i forbindelse med eventuelle</w:t>
            </w:r>
            <w:r w:rsidRPr="000E1F33">
              <w:t xml:space="preserve"> indkøb af ekstern hjælp til opgaven, så pris og leverance stemmer overens. </w:t>
            </w:r>
          </w:p>
          <w:p w14:paraId="2C6E4E23" w14:textId="77777777" w:rsidR="00456D53" w:rsidRPr="000E1F33" w:rsidRDefault="00456D53" w:rsidP="003A5F27"/>
          <w:p w14:paraId="1FA206DF" w14:textId="77777777" w:rsidR="00972E98" w:rsidRPr="000E1F33" w:rsidRDefault="00972E98" w:rsidP="003A5F27">
            <w:r w:rsidRPr="000E1F33">
              <w:t>Opgaven ejes af Digitaliseringsstyrelsen.</w:t>
            </w:r>
          </w:p>
          <w:p w14:paraId="7FC50345" w14:textId="1EB84E56" w:rsidR="00456D53" w:rsidRPr="000E1F33" w:rsidRDefault="00456D53" w:rsidP="003A5F27"/>
        </w:tc>
      </w:tr>
      <w:tr w:rsidR="000E1F33" w:rsidRPr="000E1F33" w14:paraId="750BE1E0" w14:textId="77777777" w:rsidTr="0014038A">
        <w:tc>
          <w:tcPr>
            <w:tcW w:w="499" w:type="dxa"/>
          </w:tcPr>
          <w:p w14:paraId="6AA46759" w14:textId="2D829C8F" w:rsidR="00ED4511" w:rsidRPr="000E1F33" w:rsidRDefault="003547CC" w:rsidP="003A5F27">
            <w:pPr>
              <w:rPr>
                <w:b/>
                <w:bCs/>
              </w:rPr>
            </w:pPr>
            <w:r w:rsidRPr="000E1F33">
              <w:t>2</w:t>
            </w:r>
            <w:r w:rsidR="00ED4511" w:rsidRPr="000E1F33">
              <w:t>.b</w:t>
            </w:r>
          </w:p>
        </w:tc>
        <w:tc>
          <w:tcPr>
            <w:tcW w:w="4066" w:type="dxa"/>
          </w:tcPr>
          <w:p w14:paraId="5ABBAAF3" w14:textId="77777777" w:rsidR="003547CC" w:rsidRPr="000E1F33" w:rsidRDefault="003547CC" w:rsidP="003547CC">
            <w:r w:rsidRPr="000E1F33">
              <w:t>Yde rådgivning i implementering af en informationssikkerhedsstandard.</w:t>
            </w:r>
          </w:p>
          <w:p w14:paraId="401DA523" w14:textId="648EF0E0" w:rsidR="00ED4511" w:rsidRPr="000E1F33" w:rsidRDefault="00ED4511" w:rsidP="003A5F27">
            <w:pPr>
              <w:rPr>
                <w:b/>
                <w:bCs/>
              </w:rPr>
            </w:pPr>
          </w:p>
        </w:tc>
        <w:tc>
          <w:tcPr>
            <w:tcW w:w="4955" w:type="dxa"/>
          </w:tcPr>
          <w:p w14:paraId="7C20D2AA" w14:textId="00AD8732" w:rsidR="00ED4511" w:rsidRPr="000E1F33" w:rsidRDefault="00B57464" w:rsidP="003A5F27">
            <w:r w:rsidRPr="000E1F33">
              <w:t>Hvis</w:t>
            </w:r>
            <w:r w:rsidR="00242123" w:rsidRPr="000E1F33">
              <w:t xml:space="preserve"> private virksomheder ønsker råd og sparring i</w:t>
            </w:r>
            <w:r w:rsidR="00456D53" w:rsidRPr="000E1F33">
              <w:t xml:space="preserve"> forbindelse med </w:t>
            </w:r>
            <w:r w:rsidR="00242123" w:rsidRPr="000E1F33">
              <w:t>implementering af en informations</w:t>
            </w:r>
            <w:r w:rsidR="000A0DEC" w:rsidRPr="000E1F33">
              <w:t>-</w:t>
            </w:r>
            <w:r w:rsidR="00242123" w:rsidRPr="000E1F33">
              <w:t>sikkerhedsstandard</w:t>
            </w:r>
            <w:r w:rsidR="00456D53" w:rsidRPr="000E1F33">
              <w:t>,</w:t>
            </w:r>
            <w:r w:rsidR="00242123" w:rsidRPr="000E1F33">
              <w:t xml:space="preserve"> skal Digitaliseringsstyrelsen stå til rådighed. Dette forudsætter også offentlig tilgængelig information og vejledninger.</w:t>
            </w:r>
          </w:p>
          <w:p w14:paraId="24661028" w14:textId="77777777" w:rsidR="00456D53" w:rsidRPr="000E1F33" w:rsidRDefault="00456D53" w:rsidP="003A5F27"/>
          <w:p w14:paraId="17D13A66" w14:textId="77777777" w:rsidR="00972E98" w:rsidRPr="000E1F33" w:rsidRDefault="00972E98" w:rsidP="003A5F27">
            <w:r w:rsidRPr="000E1F33">
              <w:t>Opgaven ejes af Digitaliseringsstyrelsen.</w:t>
            </w:r>
          </w:p>
          <w:p w14:paraId="4C550775" w14:textId="7A869363" w:rsidR="00456D53" w:rsidRPr="000E1F33" w:rsidRDefault="00456D53" w:rsidP="003A5F27"/>
        </w:tc>
      </w:tr>
      <w:tr w:rsidR="000E1F33" w:rsidRPr="000E1F33" w14:paraId="5230B74C" w14:textId="77777777" w:rsidTr="0014038A">
        <w:tc>
          <w:tcPr>
            <w:tcW w:w="499" w:type="dxa"/>
          </w:tcPr>
          <w:p w14:paraId="63E54E6D" w14:textId="1518D527" w:rsidR="00ED4511" w:rsidRPr="000E1F33" w:rsidRDefault="003547CC" w:rsidP="003A5F27">
            <w:r w:rsidRPr="000E1F33">
              <w:t>2</w:t>
            </w:r>
            <w:r w:rsidR="00ED4511" w:rsidRPr="000E1F33">
              <w:t>.c</w:t>
            </w:r>
          </w:p>
        </w:tc>
        <w:tc>
          <w:tcPr>
            <w:tcW w:w="4066" w:type="dxa"/>
          </w:tcPr>
          <w:p w14:paraId="4944B309" w14:textId="77777777" w:rsidR="003547CC" w:rsidRPr="000E1F33" w:rsidRDefault="003547CC" w:rsidP="003547CC">
            <w:r w:rsidRPr="000E1F33">
              <w:t>Yde rådgivning i udarbejdelse af beredskabsplaner og -øvelser.</w:t>
            </w:r>
          </w:p>
          <w:p w14:paraId="37C48F2B" w14:textId="77777777" w:rsidR="00ED4511" w:rsidRPr="000E1F33" w:rsidRDefault="00ED4511" w:rsidP="003A5F27"/>
        </w:tc>
        <w:tc>
          <w:tcPr>
            <w:tcW w:w="4955" w:type="dxa"/>
          </w:tcPr>
          <w:p w14:paraId="501D63F6" w14:textId="77777777" w:rsidR="000A0DEC" w:rsidRPr="000E1F33" w:rsidRDefault="00242123" w:rsidP="00E07023">
            <w:r w:rsidRPr="000E1F33">
              <w:t>En vigtig del af en organisations cyberforsvar er beredskabsplaner og -øvelser.</w:t>
            </w:r>
          </w:p>
          <w:p w14:paraId="52ABE21B" w14:textId="77777777" w:rsidR="000A0DEC" w:rsidRPr="000E1F33" w:rsidRDefault="000A0DEC" w:rsidP="00E07023"/>
          <w:p w14:paraId="1AE449F8" w14:textId="0D9772EC" w:rsidR="00456D53" w:rsidRPr="000E1F33" w:rsidRDefault="000A0DEC" w:rsidP="00E07023">
            <w:r w:rsidRPr="000E1F33">
              <w:t>Er vi først under angreb, er d</w:t>
            </w:r>
            <w:r w:rsidR="00242123" w:rsidRPr="000E1F33">
              <w:t xml:space="preserve">et for sent </w:t>
            </w:r>
            <w:r w:rsidR="00456D53" w:rsidRPr="000E1F33">
              <w:t>at opbygge en kriseorganisation og skabe overblik over organisationens forretningskritiske systemer og informationer</w:t>
            </w:r>
            <w:r w:rsidRPr="000E1F33">
              <w:t>.</w:t>
            </w:r>
          </w:p>
          <w:p w14:paraId="03BFAF3B" w14:textId="77777777" w:rsidR="00456D53" w:rsidRPr="000E1F33" w:rsidRDefault="00456D53" w:rsidP="00E07023"/>
          <w:p w14:paraId="2393F2B2" w14:textId="5FAB2B79" w:rsidR="00B57464" w:rsidRPr="000E1F33" w:rsidRDefault="00456D53" w:rsidP="00E07023">
            <w:r w:rsidRPr="000E1F33">
              <w:lastRenderedPageBreak/>
              <w:t>J</w:t>
            </w:r>
            <w:r w:rsidR="00E07023" w:rsidRPr="000E1F33">
              <w:t xml:space="preserve">o hurtigere et cyberangreb stoppes, jo </w:t>
            </w:r>
            <w:r w:rsidR="00D81638" w:rsidRPr="000E1F33">
              <w:t>færre</w:t>
            </w:r>
            <w:r w:rsidR="00E07023" w:rsidRPr="000E1F33">
              <w:t xml:space="preserve"> omkostninger vil der typisk være</w:t>
            </w:r>
            <w:r w:rsidR="00D81638" w:rsidRPr="000E1F33">
              <w:t xml:space="preserve"> forbundet med angrebet</w:t>
            </w:r>
            <w:r w:rsidR="00E07023" w:rsidRPr="000E1F33">
              <w:t xml:space="preserve"> – både</w:t>
            </w:r>
            <w:r w:rsidR="00D81638" w:rsidRPr="000E1F33">
              <w:t xml:space="preserve"> </w:t>
            </w:r>
            <w:r w:rsidR="00E07023" w:rsidRPr="000E1F33">
              <w:t>økonomi</w:t>
            </w:r>
            <w:r w:rsidR="00D81638" w:rsidRPr="000E1F33">
              <w:t>sk,</w:t>
            </w:r>
            <w:r w:rsidR="00E07023" w:rsidRPr="000E1F33">
              <w:t xml:space="preserve"> men også i</w:t>
            </w:r>
            <w:r w:rsidR="00D81638" w:rsidRPr="000E1F33">
              <w:t xml:space="preserve"> form af</w:t>
            </w:r>
            <w:r w:rsidR="00E07023" w:rsidRPr="000E1F33">
              <w:t xml:space="preserve"> tabte arbejdstimer for organisationen.</w:t>
            </w:r>
            <w:r w:rsidR="00972E98" w:rsidRPr="000E1F33">
              <w:t xml:space="preserve"> </w:t>
            </w:r>
          </w:p>
          <w:p w14:paraId="241C6461" w14:textId="77777777" w:rsidR="00D81638" w:rsidRPr="000E1F33" w:rsidRDefault="00D81638" w:rsidP="00E07023"/>
          <w:p w14:paraId="6C6C4DC4" w14:textId="6B4C6DFE" w:rsidR="00242123" w:rsidRPr="000E1F33" w:rsidRDefault="000A0DEC" w:rsidP="00E07023">
            <w:r w:rsidRPr="000E1F33">
              <w:t>I o</w:t>
            </w:r>
            <w:r w:rsidR="00B57464" w:rsidRPr="000E1F33">
              <w:t xml:space="preserve">pgaven skal </w:t>
            </w:r>
            <w:r w:rsidRPr="000E1F33">
              <w:t xml:space="preserve">der </w:t>
            </w:r>
            <w:r w:rsidR="00B57464" w:rsidRPr="000E1F33">
              <w:t>udarbejde</w:t>
            </w:r>
            <w:r w:rsidRPr="000E1F33">
              <w:t>s</w:t>
            </w:r>
            <w:r w:rsidR="00B57464" w:rsidRPr="000E1F33">
              <w:t xml:space="preserve"> offentlig</w:t>
            </w:r>
            <w:r w:rsidRPr="000E1F33">
              <w:t>t</w:t>
            </w:r>
            <w:r w:rsidR="00B57464" w:rsidRPr="000E1F33">
              <w:t xml:space="preserve"> tilgængelig information og vejledninger i beredskabsplaner- og øvelser.</w:t>
            </w:r>
          </w:p>
          <w:p w14:paraId="708E4F0A" w14:textId="77777777" w:rsidR="00D81638" w:rsidRPr="000E1F33" w:rsidRDefault="00D81638" w:rsidP="00E07023"/>
          <w:p w14:paraId="74E1A9F0" w14:textId="77777777" w:rsidR="00972E98" w:rsidRPr="000E1F33" w:rsidRDefault="00972E98" w:rsidP="00E07023">
            <w:r w:rsidRPr="000E1F33">
              <w:t>Opgaven ejes af Digitaliseringsstyrelsen.</w:t>
            </w:r>
          </w:p>
          <w:p w14:paraId="30C6B594" w14:textId="1E7B225A" w:rsidR="00D81638" w:rsidRPr="000E1F33" w:rsidRDefault="00D81638" w:rsidP="00E07023"/>
        </w:tc>
      </w:tr>
      <w:tr w:rsidR="000E1F33" w:rsidRPr="000E1F33" w14:paraId="28D3827D" w14:textId="77777777" w:rsidTr="0014038A">
        <w:tc>
          <w:tcPr>
            <w:tcW w:w="499" w:type="dxa"/>
          </w:tcPr>
          <w:p w14:paraId="6078689C" w14:textId="3B35E42D" w:rsidR="003547CC" w:rsidRPr="000E1F33" w:rsidRDefault="003547CC" w:rsidP="003A5F27">
            <w:r w:rsidRPr="000E1F33">
              <w:t>2.d</w:t>
            </w:r>
          </w:p>
        </w:tc>
        <w:tc>
          <w:tcPr>
            <w:tcW w:w="4066" w:type="dxa"/>
          </w:tcPr>
          <w:p w14:paraId="3782E36B" w14:textId="3980A07A" w:rsidR="003547CC" w:rsidRPr="000E1F33" w:rsidRDefault="003547CC" w:rsidP="003547CC">
            <w:r w:rsidRPr="000E1F33">
              <w:t>Implementering af ISO 27001 i centraladministrationen indenfor strategiperioden.</w:t>
            </w:r>
          </w:p>
          <w:p w14:paraId="0652147F" w14:textId="77777777" w:rsidR="003547CC" w:rsidRPr="000E1F33" w:rsidRDefault="003547CC" w:rsidP="003A5F27"/>
        </w:tc>
        <w:tc>
          <w:tcPr>
            <w:tcW w:w="4955" w:type="dxa"/>
          </w:tcPr>
          <w:p w14:paraId="4227D0D9" w14:textId="77777777" w:rsidR="000A0DEC" w:rsidRPr="000E1F33" w:rsidRDefault="003547CC" w:rsidP="003A5F27">
            <w:r w:rsidRPr="000E1F33">
              <w:t>Dette projekt er påbegyndt i 2022 og vil fortsætte i den samlede strategiperiode.</w:t>
            </w:r>
          </w:p>
          <w:p w14:paraId="3B45BB38" w14:textId="77777777" w:rsidR="000A0DEC" w:rsidRPr="000E1F33" w:rsidRDefault="000A0DEC" w:rsidP="003A5F27"/>
          <w:p w14:paraId="68E90E8B" w14:textId="7D2C26F6" w:rsidR="00D81638" w:rsidRPr="000E1F33" w:rsidRDefault="003547CC" w:rsidP="003A5F27">
            <w:r w:rsidRPr="000E1F33">
              <w:t>Implementering</w:t>
            </w:r>
            <w:r w:rsidR="00D81638" w:rsidRPr="000E1F33">
              <w:t>en</w:t>
            </w:r>
            <w:r w:rsidRPr="000E1F33">
              <w:t xml:space="preserve"> af en international anerkendt informationssikkerhedsstandard er en forudsætning for at kunne fremsende en ansøgning til EU om</w:t>
            </w:r>
            <w:r w:rsidR="00D81638" w:rsidRPr="000E1F33">
              <w:t>,</w:t>
            </w:r>
            <w:r w:rsidRPr="000E1F33">
              <w:t xml:space="preserve"> at Grønland opnår status som sikkert tredje land uden for EU.</w:t>
            </w:r>
          </w:p>
          <w:p w14:paraId="5916CAE9" w14:textId="77777777" w:rsidR="00D81638" w:rsidRPr="000E1F33" w:rsidRDefault="00D81638" w:rsidP="003A5F27"/>
          <w:p w14:paraId="7923EA1B" w14:textId="77777777" w:rsidR="00D81638" w:rsidRPr="000E1F33" w:rsidRDefault="003547CC" w:rsidP="003A5F27">
            <w:r w:rsidRPr="000E1F33">
              <w:t>En informationssikkerhedsstandard sikre</w:t>
            </w:r>
            <w:r w:rsidR="007504AD" w:rsidRPr="000E1F33">
              <w:t>r</w:t>
            </w:r>
            <w:r w:rsidR="00D81638" w:rsidRPr="000E1F33">
              <w:t>,</w:t>
            </w:r>
            <w:r w:rsidRPr="000E1F33">
              <w:t xml:space="preserve"> at organisationer har kendskab til</w:t>
            </w:r>
            <w:r w:rsidR="00D81638" w:rsidRPr="000E1F33">
              <w:t>:</w:t>
            </w:r>
          </w:p>
          <w:p w14:paraId="2C327AE9" w14:textId="77777777" w:rsidR="00D81638" w:rsidRPr="000E1F33" w:rsidRDefault="00D81638" w:rsidP="003A5F27"/>
          <w:p w14:paraId="0EFCD88D" w14:textId="77777777" w:rsidR="00D81638" w:rsidRPr="000E1F33" w:rsidRDefault="00D81638" w:rsidP="00D81638">
            <w:r w:rsidRPr="000E1F33">
              <w:t xml:space="preserve">- </w:t>
            </w:r>
            <w:r w:rsidR="003547CC" w:rsidRPr="000E1F33">
              <w:t>hvordan informationer kommer ind i organisation</w:t>
            </w:r>
            <w:r w:rsidRPr="000E1F33">
              <w:t>erne</w:t>
            </w:r>
          </w:p>
          <w:p w14:paraId="55B98B40" w14:textId="77777777" w:rsidR="00947243" w:rsidRPr="000E1F33" w:rsidRDefault="00D81638" w:rsidP="00947243">
            <w:r w:rsidRPr="000E1F33">
              <w:t xml:space="preserve">- </w:t>
            </w:r>
            <w:r w:rsidR="003547CC" w:rsidRPr="000E1F33">
              <w:t>hvordan de bevæger sig</w:t>
            </w:r>
            <w:r w:rsidR="00947243" w:rsidRPr="000E1F33">
              <w:t xml:space="preserve"> i organisationerne</w:t>
            </w:r>
          </w:p>
          <w:p w14:paraId="4A8B06F7" w14:textId="7CA04784" w:rsidR="003547CC" w:rsidRPr="000E1F33" w:rsidRDefault="00D81638" w:rsidP="00D81638">
            <w:r w:rsidRPr="000E1F33">
              <w:t xml:space="preserve">- </w:t>
            </w:r>
            <w:r w:rsidR="003547CC" w:rsidRPr="000E1F33">
              <w:t>hvilke informationer</w:t>
            </w:r>
            <w:r w:rsidRPr="000E1F33">
              <w:t>,</w:t>
            </w:r>
            <w:r w:rsidR="003547CC" w:rsidRPr="000E1F33">
              <w:t xml:space="preserve"> som kræver særlig håndtering og dermed stiller krav til systemer, servere, netværk, digitale løsninger og fysisk opbevaring både i møbler men også i rum. </w:t>
            </w:r>
          </w:p>
          <w:p w14:paraId="2BE49867" w14:textId="77777777" w:rsidR="00D81638" w:rsidRPr="000E1F33" w:rsidRDefault="00D81638" w:rsidP="00D81638"/>
          <w:p w14:paraId="470C737F" w14:textId="77777777" w:rsidR="003547CC" w:rsidRPr="000E1F33" w:rsidRDefault="003547CC" w:rsidP="003A5F27">
            <w:r w:rsidRPr="000E1F33">
              <w:t xml:space="preserve">Digitaliseringsstyrelsen ejer dette projekt. </w:t>
            </w:r>
          </w:p>
          <w:p w14:paraId="15E90E3A" w14:textId="7BB76E39" w:rsidR="00D81638" w:rsidRPr="000E1F33" w:rsidRDefault="00D81638" w:rsidP="003A5F27"/>
        </w:tc>
      </w:tr>
      <w:tr w:rsidR="000E1F33" w:rsidRPr="000E1F33" w14:paraId="63B23BEE" w14:textId="77777777" w:rsidTr="0014038A">
        <w:tc>
          <w:tcPr>
            <w:tcW w:w="499" w:type="dxa"/>
          </w:tcPr>
          <w:p w14:paraId="3C981434" w14:textId="64719278" w:rsidR="003547CC" w:rsidRPr="000E1F33" w:rsidRDefault="003547CC" w:rsidP="003A5F27">
            <w:r w:rsidRPr="000E1F33">
              <w:t>2.e</w:t>
            </w:r>
          </w:p>
        </w:tc>
        <w:tc>
          <w:tcPr>
            <w:tcW w:w="4066" w:type="dxa"/>
          </w:tcPr>
          <w:p w14:paraId="1322E9F8" w14:textId="77777777" w:rsidR="003547CC" w:rsidRPr="000E1F33" w:rsidRDefault="003547CC" w:rsidP="003547CC">
            <w:r w:rsidRPr="000E1F33">
              <w:t>Udvikling af et undervisningsprogram i informations- og cybersikkerhed til ledere i det offentlige.</w:t>
            </w:r>
          </w:p>
          <w:p w14:paraId="314BE941" w14:textId="77777777" w:rsidR="003547CC" w:rsidRPr="000E1F33" w:rsidRDefault="003547CC" w:rsidP="003A5F27"/>
        </w:tc>
        <w:tc>
          <w:tcPr>
            <w:tcW w:w="4955" w:type="dxa"/>
          </w:tcPr>
          <w:p w14:paraId="1596557A" w14:textId="6775B968" w:rsidR="00972E98" w:rsidRPr="000E1F33" w:rsidRDefault="00E07023" w:rsidP="003A5F27">
            <w:r w:rsidRPr="000E1F33">
              <w:t xml:space="preserve">Et stærkt </w:t>
            </w:r>
            <w:r w:rsidR="00D81638" w:rsidRPr="000E1F33">
              <w:t>informations- og cybersikkerheds</w:t>
            </w:r>
            <w:r w:rsidRPr="000E1F33">
              <w:t xml:space="preserve">forsvar hviler på et stærkt ledelsesengagement. På den baggrund vil der i strategiperioden </w:t>
            </w:r>
            <w:r w:rsidR="00947243" w:rsidRPr="000E1F33">
              <w:t xml:space="preserve">blive </w:t>
            </w:r>
            <w:r w:rsidRPr="000E1F33">
              <w:t>udvikle</w:t>
            </w:r>
            <w:r w:rsidR="00947243" w:rsidRPr="000E1F33">
              <w:t>t</w:t>
            </w:r>
            <w:r w:rsidRPr="000E1F33">
              <w:t xml:space="preserve"> et undervisningsprogram for ledere i det offentlige, som skal skitsere trusselsbilledet internationalt og lokalt, beskrive ledelsesansvar og best practice indenfor organisations tiltag.</w:t>
            </w:r>
          </w:p>
          <w:p w14:paraId="40D5F6DB" w14:textId="77777777" w:rsidR="00D81638" w:rsidRPr="000E1F33" w:rsidRDefault="00D81638" w:rsidP="003A5F27"/>
          <w:p w14:paraId="2AF09CE2" w14:textId="77777777" w:rsidR="00972E98" w:rsidRPr="000E1F33" w:rsidRDefault="00972E98" w:rsidP="003A5F27">
            <w:r w:rsidRPr="000E1F33">
              <w:t>Opgaven ejes af Digitaliseringsstyrelsen.</w:t>
            </w:r>
          </w:p>
          <w:p w14:paraId="48403EB3" w14:textId="6B6C0B0B" w:rsidR="00D81638" w:rsidRPr="000E1F33" w:rsidRDefault="00D81638" w:rsidP="003A5F27"/>
        </w:tc>
      </w:tr>
      <w:tr w:rsidR="000E1F33" w:rsidRPr="000E1F33" w14:paraId="350CC77E" w14:textId="77777777" w:rsidTr="0014038A">
        <w:tc>
          <w:tcPr>
            <w:tcW w:w="499" w:type="dxa"/>
          </w:tcPr>
          <w:p w14:paraId="3EED6253" w14:textId="77777777" w:rsidR="0014038A" w:rsidRPr="000E1F33" w:rsidRDefault="0014038A" w:rsidP="00EF0C38">
            <w:r w:rsidRPr="000E1F33">
              <w:t>2.f</w:t>
            </w:r>
          </w:p>
        </w:tc>
        <w:tc>
          <w:tcPr>
            <w:tcW w:w="4066" w:type="dxa"/>
          </w:tcPr>
          <w:p w14:paraId="33E1D9F4" w14:textId="77777777" w:rsidR="0014038A" w:rsidRPr="000E1F33" w:rsidRDefault="0014038A" w:rsidP="00EF0C38">
            <w:r w:rsidRPr="000E1F33">
              <w:t xml:space="preserve">Etablering af en hjemmeside, hvor borgere og virksomheder kan finde råd og vejledning til en sikker digital hverdag. </w:t>
            </w:r>
          </w:p>
          <w:p w14:paraId="7A732A46" w14:textId="77777777" w:rsidR="0014038A" w:rsidRPr="000E1F33" w:rsidRDefault="0014038A" w:rsidP="00EF0C38"/>
        </w:tc>
        <w:tc>
          <w:tcPr>
            <w:tcW w:w="4955" w:type="dxa"/>
          </w:tcPr>
          <w:p w14:paraId="00E5F3EB" w14:textId="77777777" w:rsidR="0014038A" w:rsidRPr="000E1F33" w:rsidRDefault="0014038A" w:rsidP="00EF0C38">
            <w:r w:rsidRPr="000E1F33">
              <w:t>Det er nødvendigt at råd og vejledning til unge og voksne om sikker digital adfærd på nettet er offentligt tilgængeligt og med en myndighed som afsender.</w:t>
            </w:r>
          </w:p>
          <w:p w14:paraId="5F0D5A73" w14:textId="77777777" w:rsidR="0014038A" w:rsidRPr="000E1F33" w:rsidRDefault="0014038A" w:rsidP="00EF0C38"/>
          <w:p w14:paraId="2F29A7F5" w14:textId="10CB3718" w:rsidR="0014038A" w:rsidRPr="000E1F33" w:rsidRDefault="0014038A" w:rsidP="00EF0C38">
            <w:r w:rsidRPr="000E1F33">
              <w:t xml:space="preserve">Der er et stort materiale tilgængelig så projektets </w:t>
            </w:r>
            <w:r w:rsidRPr="000E1F33">
              <w:lastRenderedPageBreak/>
              <w:t xml:space="preserve">vigtigste opgaver bliver at prioritere indholdsopbygningen, versionere til grønlandske forhold og opbygge en brugervenlig hjemmeside. </w:t>
            </w:r>
          </w:p>
          <w:p w14:paraId="1388E739" w14:textId="77777777" w:rsidR="0014038A" w:rsidRPr="000E1F33" w:rsidRDefault="0014038A" w:rsidP="00EF0C38"/>
          <w:p w14:paraId="59EE0E6B" w14:textId="77777777" w:rsidR="0014038A" w:rsidRPr="000E1F33" w:rsidRDefault="0014038A" w:rsidP="00EF0C38">
            <w:r w:rsidRPr="000E1F33">
              <w:t>Projektet ejes af Digitaliseringsstyrelsen.</w:t>
            </w:r>
          </w:p>
          <w:p w14:paraId="6C1D2477" w14:textId="061B21D8" w:rsidR="0014038A" w:rsidRPr="000E1F33" w:rsidRDefault="0014038A" w:rsidP="00EF0C38"/>
        </w:tc>
      </w:tr>
      <w:tr w:rsidR="000E1F33" w:rsidRPr="000E1F33" w14:paraId="577F83EE" w14:textId="77777777" w:rsidTr="0014038A">
        <w:tc>
          <w:tcPr>
            <w:tcW w:w="499" w:type="dxa"/>
          </w:tcPr>
          <w:p w14:paraId="464DF3BB" w14:textId="77777777" w:rsidR="0014038A" w:rsidRPr="000E1F33" w:rsidRDefault="0014038A" w:rsidP="00EF0C38">
            <w:r w:rsidRPr="000E1F33">
              <w:t>2.g</w:t>
            </w:r>
          </w:p>
        </w:tc>
        <w:tc>
          <w:tcPr>
            <w:tcW w:w="4066" w:type="dxa"/>
          </w:tcPr>
          <w:p w14:paraId="378C274C" w14:textId="77777777" w:rsidR="0014038A" w:rsidRPr="000E1F33" w:rsidRDefault="0014038A" w:rsidP="00EF0C38">
            <w:r w:rsidRPr="000E1F33">
              <w:t>Opmærksomhedskampagner rettet mod offentlige myndigheder, private virksomheder og borgere.</w:t>
            </w:r>
          </w:p>
          <w:p w14:paraId="16CC6AB3" w14:textId="77777777" w:rsidR="0014038A" w:rsidRPr="000E1F33" w:rsidRDefault="0014038A" w:rsidP="00EF0C38"/>
        </w:tc>
        <w:tc>
          <w:tcPr>
            <w:tcW w:w="4955" w:type="dxa"/>
          </w:tcPr>
          <w:p w14:paraId="3B261192" w14:textId="1CAC0C7E" w:rsidR="0014038A" w:rsidRPr="000E1F33" w:rsidRDefault="0014038A" w:rsidP="00EF0C38">
            <w:r w:rsidRPr="000E1F33">
              <w:t>Det skal udvikles og eksekveres på et kampagneprogram for cyber- og informationssikkerhed for at sikre løbende opmærksomhed på problematikken. Kampagneprogrammets skal ramme det samlede Grønland, dvs. målgrupperne er offentlige myndigheder, private virksomheder og borgere.</w:t>
            </w:r>
          </w:p>
          <w:p w14:paraId="0F680DA6" w14:textId="77777777" w:rsidR="0014038A" w:rsidRPr="000E1F33" w:rsidRDefault="0014038A" w:rsidP="00EF0C38"/>
          <w:p w14:paraId="2C8BFCB0" w14:textId="77777777" w:rsidR="0014038A" w:rsidRPr="000E1F33" w:rsidRDefault="0014038A" w:rsidP="00EF0C38">
            <w:r w:rsidRPr="000E1F33">
              <w:t>Projektet ejes af Digitaliseringsstyrelsen.</w:t>
            </w:r>
          </w:p>
          <w:p w14:paraId="3E7CDEE3" w14:textId="25E064E9" w:rsidR="0014038A" w:rsidRPr="000E1F33" w:rsidRDefault="0014038A" w:rsidP="00EF0C38"/>
        </w:tc>
      </w:tr>
      <w:tr w:rsidR="000E1F33" w:rsidRPr="000E1F33" w14:paraId="4FE49317" w14:textId="77777777" w:rsidTr="0014038A">
        <w:tc>
          <w:tcPr>
            <w:tcW w:w="499" w:type="dxa"/>
          </w:tcPr>
          <w:p w14:paraId="51F516A7" w14:textId="77777777" w:rsidR="0014038A" w:rsidRPr="000E1F33" w:rsidRDefault="0014038A" w:rsidP="00EF0C38">
            <w:r w:rsidRPr="000E1F33">
              <w:t>2.h</w:t>
            </w:r>
          </w:p>
        </w:tc>
        <w:tc>
          <w:tcPr>
            <w:tcW w:w="4066" w:type="dxa"/>
          </w:tcPr>
          <w:p w14:paraId="4272F2AA" w14:textId="77777777" w:rsidR="0014038A" w:rsidRPr="000E1F33" w:rsidRDefault="0014038A" w:rsidP="00EF0C38">
            <w:r w:rsidRPr="000E1F33">
              <w:t>Kortlægning af samfundsvigtige IT-infrastruktur i Grønland</w:t>
            </w:r>
          </w:p>
          <w:p w14:paraId="4ED4301C" w14:textId="77777777" w:rsidR="0014038A" w:rsidRPr="000E1F33" w:rsidRDefault="0014038A" w:rsidP="00EF0C38"/>
        </w:tc>
        <w:tc>
          <w:tcPr>
            <w:tcW w:w="4955" w:type="dxa"/>
          </w:tcPr>
          <w:p w14:paraId="3D467F88" w14:textId="1169AEB4" w:rsidR="0014038A" w:rsidRPr="000E1F33" w:rsidRDefault="0014038A" w:rsidP="00EF0C38">
            <w:r w:rsidRPr="000E1F33">
              <w:t>Som et led i at styrke landets cyberforsvar skal Grønlands samfundskritiske IT-infrastruktur kortlægges. Udgangspunktet bliver en prioritering af områder i dialog med myndigheder og selvstyrejet virksomheder, hvorefter hvert område kortlægges for afhængigheder og identificering af samfundskritiske IT-systemer. Projektet er omfattende og forventer at vare strategiperioden ud.</w:t>
            </w:r>
          </w:p>
          <w:p w14:paraId="1E5FDCCD" w14:textId="77777777" w:rsidR="0014038A" w:rsidRPr="000E1F33" w:rsidRDefault="0014038A" w:rsidP="00EF0C38"/>
          <w:p w14:paraId="2EF61209" w14:textId="77777777" w:rsidR="0014038A" w:rsidRPr="000E1F33" w:rsidRDefault="0014038A" w:rsidP="00EF0C38">
            <w:r w:rsidRPr="000E1F33">
              <w:t xml:space="preserve">Projektet ejes af Digitaliseringsstyrelsen, men kan kun lykkedes ved medejerskab hos myndigheder og selvstyreejet virksomheder. </w:t>
            </w:r>
          </w:p>
          <w:p w14:paraId="54976AAF" w14:textId="5EA65ACB" w:rsidR="0014038A" w:rsidRPr="000E1F33" w:rsidRDefault="0014038A" w:rsidP="00EF0C38"/>
        </w:tc>
      </w:tr>
      <w:tr w:rsidR="000E1F33" w:rsidRPr="000E1F33" w14:paraId="655E0609" w14:textId="77777777" w:rsidTr="0014038A">
        <w:tc>
          <w:tcPr>
            <w:tcW w:w="499" w:type="dxa"/>
          </w:tcPr>
          <w:p w14:paraId="0EEBB931" w14:textId="77777777" w:rsidR="0014038A" w:rsidRPr="000E1F33" w:rsidRDefault="0014038A" w:rsidP="00EF0C38">
            <w:r w:rsidRPr="000E1F33">
              <w:t>2.i</w:t>
            </w:r>
          </w:p>
        </w:tc>
        <w:tc>
          <w:tcPr>
            <w:tcW w:w="4066" w:type="dxa"/>
          </w:tcPr>
          <w:p w14:paraId="042C4C7E" w14:textId="77777777" w:rsidR="0014038A" w:rsidRPr="000E1F33" w:rsidRDefault="0014038A" w:rsidP="00EF0C38">
            <w:r w:rsidRPr="000E1F33">
              <w:t>Cirkulære om tekniske sikkerhedstiltag for offentlige myndigheder og vejledning til private virksomheder om tekniske sikkerhedstiltag.</w:t>
            </w:r>
          </w:p>
          <w:p w14:paraId="327F4063" w14:textId="77777777" w:rsidR="0014038A" w:rsidRPr="000E1F33" w:rsidRDefault="0014038A" w:rsidP="00EF0C38"/>
        </w:tc>
        <w:tc>
          <w:tcPr>
            <w:tcW w:w="4955" w:type="dxa"/>
          </w:tcPr>
          <w:p w14:paraId="0F44D91C" w14:textId="77777777" w:rsidR="0014038A" w:rsidRPr="000E1F33" w:rsidRDefault="0014038A" w:rsidP="00EF0C38">
            <w:r w:rsidRPr="000E1F33">
              <w:t>Det er vigtigt, at det stilles krav til offentlige myndigheders cyberforsvar og at private virksomheder vejledes til samme.</w:t>
            </w:r>
          </w:p>
          <w:p w14:paraId="2BDAABDA" w14:textId="77777777" w:rsidR="0014038A" w:rsidRPr="000E1F33" w:rsidRDefault="0014038A" w:rsidP="00EF0C38"/>
          <w:p w14:paraId="46228305" w14:textId="77777777" w:rsidR="0014038A" w:rsidRPr="000E1F33" w:rsidRDefault="0014038A" w:rsidP="00EF0C38">
            <w:r w:rsidRPr="000E1F33">
              <w:t xml:space="preserve">I dag er oplevelsen, at der er stor forskel på cyberforsvaret hos både myndigheder og virksomheder. Det er vigtigt, at der fastsættes krav og klare anbefalinger for et tilstrækkeligt cyberforsvar for henholdsvis myndigheder og private virksomheder. </w:t>
            </w:r>
          </w:p>
          <w:p w14:paraId="34DC9C90" w14:textId="77777777" w:rsidR="0014038A" w:rsidRPr="000E1F33" w:rsidRDefault="0014038A" w:rsidP="00EF0C38"/>
          <w:p w14:paraId="0E6F0F4A" w14:textId="77777777" w:rsidR="0014038A" w:rsidRPr="000E1F33" w:rsidRDefault="0014038A" w:rsidP="0014038A">
            <w:r w:rsidRPr="000E1F33">
              <w:t xml:space="preserve">Projektet ejes af Digitaliseringsstyrelsen, men kan kun lykkedes ved medejerskab hos myndigheder og selvstyreejet virksomheder. </w:t>
            </w:r>
          </w:p>
          <w:p w14:paraId="56D5DBCC" w14:textId="3CA22E72" w:rsidR="0014038A" w:rsidRPr="000E1F33" w:rsidRDefault="0014038A" w:rsidP="00EF0C38"/>
        </w:tc>
      </w:tr>
    </w:tbl>
    <w:p w14:paraId="4F58A44E" w14:textId="13849B73" w:rsidR="00ED4511" w:rsidRDefault="00ED4511">
      <w:pPr>
        <w:spacing w:after="200" w:line="276" w:lineRule="auto"/>
      </w:pPr>
    </w:p>
    <w:p w14:paraId="7C9D6883" w14:textId="77777777" w:rsidR="004E052C" w:rsidRPr="000E1F33" w:rsidRDefault="004E052C">
      <w:pPr>
        <w:spacing w:after="200" w:line="276" w:lineRule="auto"/>
      </w:pPr>
    </w:p>
    <w:tbl>
      <w:tblPr>
        <w:tblStyle w:val="Tabel-Gitter"/>
        <w:tblW w:w="0" w:type="auto"/>
        <w:tblInd w:w="108" w:type="dxa"/>
        <w:tblLook w:val="04A0" w:firstRow="1" w:lastRow="0" w:firstColumn="1" w:lastColumn="0" w:noHBand="0" w:noVBand="1"/>
      </w:tblPr>
      <w:tblGrid>
        <w:gridCol w:w="499"/>
        <w:gridCol w:w="4066"/>
        <w:gridCol w:w="4955"/>
      </w:tblGrid>
      <w:tr w:rsidR="000E1F33" w:rsidRPr="000E1F33" w14:paraId="61888A73" w14:textId="77777777" w:rsidTr="003A5F27">
        <w:tc>
          <w:tcPr>
            <w:tcW w:w="9520" w:type="dxa"/>
            <w:gridSpan w:val="3"/>
          </w:tcPr>
          <w:p w14:paraId="0BA8B085" w14:textId="5152AD64" w:rsidR="00E07023" w:rsidRPr="000E1F33" w:rsidRDefault="008E1F6C" w:rsidP="003A5F27">
            <w:pPr>
              <w:jc w:val="center"/>
              <w:rPr>
                <w:b/>
                <w:bCs/>
              </w:rPr>
            </w:pPr>
            <w:r w:rsidRPr="000E1F33">
              <w:rPr>
                <w:b/>
                <w:bCs/>
              </w:rPr>
              <w:lastRenderedPageBreak/>
              <w:t>Data</w:t>
            </w:r>
          </w:p>
        </w:tc>
      </w:tr>
      <w:tr w:rsidR="000E1F33" w:rsidRPr="000E1F33" w14:paraId="50C99044" w14:textId="77777777" w:rsidTr="003A5F27">
        <w:tc>
          <w:tcPr>
            <w:tcW w:w="499" w:type="dxa"/>
          </w:tcPr>
          <w:p w14:paraId="4E343717" w14:textId="77777777" w:rsidR="00E07023" w:rsidRPr="000E1F33" w:rsidRDefault="00E07023" w:rsidP="003A5F27">
            <w:pPr>
              <w:jc w:val="center"/>
            </w:pPr>
            <w:r w:rsidRPr="000E1F33">
              <w:rPr>
                <w:b/>
                <w:bCs/>
              </w:rPr>
              <w:t>ID</w:t>
            </w:r>
          </w:p>
        </w:tc>
        <w:tc>
          <w:tcPr>
            <w:tcW w:w="4066" w:type="dxa"/>
          </w:tcPr>
          <w:p w14:paraId="44325AFA" w14:textId="77777777" w:rsidR="00E07023" w:rsidRPr="000E1F33" w:rsidRDefault="00E07023" w:rsidP="003A5F27">
            <w:pPr>
              <w:jc w:val="center"/>
            </w:pPr>
            <w:r w:rsidRPr="000E1F33">
              <w:rPr>
                <w:b/>
                <w:bCs/>
              </w:rPr>
              <w:t>Strategiske indsatser</w:t>
            </w:r>
          </w:p>
        </w:tc>
        <w:tc>
          <w:tcPr>
            <w:tcW w:w="4955" w:type="dxa"/>
          </w:tcPr>
          <w:p w14:paraId="5AD8F8B1" w14:textId="77777777" w:rsidR="00E07023" w:rsidRPr="000E1F33" w:rsidRDefault="00E07023" w:rsidP="003A5F27">
            <w:pPr>
              <w:jc w:val="center"/>
            </w:pPr>
            <w:r w:rsidRPr="000E1F33">
              <w:rPr>
                <w:b/>
                <w:bCs/>
              </w:rPr>
              <w:t>Ansvar</w:t>
            </w:r>
          </w:p>
        </w:tc>
      </w:tr>
      <w:tr w:rsidR="000E1F33" w:rsidRPr="000E1F33" w14:paraId="2BEAB57F" w14:textId="77777777" w:rsidTr="003A5F27">
        <w:tc>
          <w:tcPr>
            <w:tcW w:w="499" w:type="dxa"/>
          </w:tcPr>
          <w:p w14:paraId="5FB0651B" w14:textId="10E3884A" w:rsidR="00E07023" w:rsidRPr="000E1F33" w:rsidRDefault="008E1F6C" w:rsidP="003A5F27">
            <w:r w:rsidRPr="000E1F33">
              <w:t>3.a</w:t>
            </w:r>
          </w:p>
        </w:tc>
        <w:tc>
          <w:tcPr>
            <w:tcW w:w="4066" w:type="dxa"/>
          </w:tcPr>
          <w:p w14:paraId="2BA19598" w14:textId="6BBF558D" w:rsidR="00E07023" w:rsidRPr="000E1F33" w:rsidRDefault="008E1F6C" w:rsidP="003A5F27">
            <w:r w:rsidRPr="000E1F33">
              <w:t>Udarbejdelse af en datastrategi for Grønland</w:t>
            </w:r>
            <w:r w:rsidR="00D81638" w:rsidRPr="000E1F33">
              <w:t>.</w:t>
            </w:r>
          </w:p>
        </w:tc>
        <w:tc>
          <w:tcPr>
            <w:tcW w:w="4955" w:type="dxa"/>
          </w:tcPr>
          <w:p w14:paraId="02792F59" w14:textId="77777777" w:rsidR="00947243" w:rsidRPr="000E1F33" w:rsidRDefault="008E1F6C" w:rsidP="008E1F6C">
            <w:r w:rsidRPr="000E1F33">
              <w:t>Denne datastrategi bliver det helt centrale værktøj til realisering af målsætninger om en digital udvikling af det grønlandske samfund.</w:t>
            </w:r>
          </w:p>
          <w:p w14:paraId="4889ED10" w14:textId="77777777" w:rsidR="00947243" w:rsidRPr="000E1F33" w:rsidRDefault="00947243" w:rsidP="008E1F6C"/>
          <w:p w14:paraId="45322FAF" w14:textId="7E1A0DA2" w:rsidR="008E1F6C" w:rsidRPr="000E1F33" w:rsidRDefault="008E1F6C" w:rsidP="008E1F6C">
            <w:r w:rsidRPr="000E1F33">
              <w:t>Det er derfor væsentligt, at datastrategien bliver implementeret som en afgørende del af Grønlands strategi rettet mod hele det fælles offentlige og private interessenter.</w:t>
            </w:r>
          </w:p>
          <w:p w14:paraId="0F9D3382" w14:textId="77777777" w:rsidR="004A224F" w:rsidRPr="000E1F33" w:rsidRDefault="004A224F" w:rsidP="008E1F6C"/>
          <w:p w14:paraId="38965288" w14:textId="1CCDC60B" w:rsidR="008E1F6C" w:rsidRPr="000E1F33" w:rsidRDefault="008E1F6C" w:rsidP="008E1F6C">
            <w:r w:rsidRPr="000E1F33">
              <w:t>Datastrategien skal omfavne:</w:t>
            </w:r>
          </w:p>
          <w:p w14:paraId="1D3346E0" w14:textId="77777777" w:rsidR="004A224F" w:rsidRPr="000E1F33" w:rsidRDefault="004A224F" w:rsidP="008E1F6C"/>
          <w:p w14:paraId="79E904DE" w14:textId="346BD464" w:rsidR="008E1F6C" w:rsidRPr="000E1F33" w:rsidRDefault="004A224F" w:rsidP="004A224F">
            <w:r w:rsidRPr="000E1F33">
              <w:t xml:space="preserve">- </w:t>
            </w:r>
            <w:r w:rsidR="008E1F6C" w:rsidRPr="000E1F33">
              <w:t>kultur og mennesker</w:t>
            </w:r>
          </w:p>
          <w:p w14:paraId="7B6CB434" w14:textId="22ACC04B" w:rsidR="008E1F6C" w:rsidRPr="000E1F33" w:rsidRDefault="004A224F" w:rsidP="004A224F">
            <w:r w:rsidRPr="000E1F33">
              <w:t xml:space="preserve">- </w:t>
            </w:r>
            <w:r w:rsidR="008E1F6C" w:rsidRPr="000E1F33">
              <w:t>arkitektur og kvalitet</w:t>
            </w:r>
          </w:p>
          <w:p w14:paraId="144A1CF7" w14:textId="4B9BDE69" w:rsidR="008E1F6C" w:rsidRPr="000E1F33" w:rsidRDefault="004A224F" w:rsidP="004A224F">
            <w:r w:rsidRPr="000E1F33">
              <w:t xml:space="preserve">- </w:t>
            </w:r>
            <w:r w:rsidR="008E1F6C" w:rsidRPr="000E1F33">
              <w:t>sikkerhed og privatlivspolitik</w:t>
            </w:r>
          </w:p>
          <w:p w14:paraId="7A45DCC2" w14:textId="6948855F" w:rsidR="008E1F6C" w:rsidRPr="000E1F33" w:rsidRDefault="004A224F" w:rsidP="004A224F">
            <w:r w:rsidRPr="000E1F33">
              <w:t xml:space="preserve">- </w:t>
            </w:r>
            <w:r w:rsidR="008E1F6C" w:rsidRPr="000E1F33">
              <w:t>datadisciplin, datagenerering og datamodellering</w:t>
            </w:r>
          </w:p>
          <w:p w14:paraId="6533050C" w14:textId="193DD4BC" w:rsidR="008E1F6C" w:rsidRPr="000E1F33" w:rsidRDefault="004A224F" w:rsidP="004A224F">
            <w:r w:rsidRPr="000E1F33">
              <w:t xml:space="preserve">- </w:t>
            </w:r>
            <w:r w:rsidR="008E1F6C" w:rsidRPr="000E1F33">
              <w:t>den måde, Grønland bliver styret på i en governance-optik.</w:t>
            </w:r>
          </w:p>
          <w:p w14:paraId="2F3AFCF0" w14:textId="77777777" w:rsidR="004A224F" w:rsidRPr="000E1F33" w:rsidRDefault="004A224F" w:rsidP="003A5F27"/>
          <w:p w14:paraId="56C027C5" w14:textId="05064368" w:rsidR="00E07023" w:rsidRPr="000E1F33" w:rsidRDefault="008E1F6C" w:rsidP="003A5F27">
            <w:r w:rsidRPr="000E1F33">
              <w:t>Ydermere er fokus også rettet mod digitalisering af data, datakvalitet, dataetik og datatilgængelighed i udviklingsperioden.</w:t>
            </w:r>
          </w:p>
          <w:p w14:paraId="5C549371" w14:textId="77777777" w:rsidR="004A224F" w:rsidRPr="000E1F33" w:rsidRDefault="004A224F" w:rsidP="003A5F27"/>
          <w:p w14:paraId="00CC5F65" w14:textId="77777777" w:rsidR="00972E98" w:rsidRPr="000E1F33" w:rsidRDefault="00972E98" w:rsidP="003A5F27">
            <w:r w:rsidRPr="000E1F33">
              <w:t>Opgaven ejes af Digitaliseringsstyrelsen.</w:t>
            </w:r>
          </w:p>
          <w:p w14:paraId="7932C634" w14:textId="33A94BC4" w:rsidR="004A224F" w:rsidRPr="000E1F33" w:rsidRDefault="004A224F" w:rsidP="003A5F27"/>
        </w:tc>
      </w:tr>
      <w:tr w:rsidR="000E1F33" w:rsidRPr="000E1F33" w14:paraId="4335C747" w14:textId="77777777" w:rsidTr="003A5F27">
        <w:tc>
          <w:tcPr>
            <w:tcW w:w="499" w:type="dxa"/>
          </w:tcPr>
          <w:p w14:paraId="6641A5AC" w14:textId="67890F3B" w:rsidR="00E07023" w:rsidRPr="000E1F33" w:rsidRDefault="008E1F6C" w:rsidP="003A5F27">
            <w:r w:rsidRPr="000E1F33">
              <w:t>3.b</w:t>
            </w:r>
          </w:p>
        </w:tc>
        <w:tc>
          <w:tcPr>
            <w:tcW w:w="4066" w:type="dxa"/>
          </w:tcPr>
          <w:p w14:paraId="111CF93B" w14:textId="3B745A37" w:rsidR="00E07023" w:rsidRPr="000E1F33" w:rsidRDefault="008E1F6C" w:rsidP="003A5F27">
            <w:pPr>
              <w:rPr>
                <w:b/>
                <w:bCs/>
              </w:rPr>
            </w:pPr>
            <w:r w:rsidRPr="000E1F33">
              <w:t>Afdækning af Grønlands datapotentiale</w:t>
            </w:r>
            <w:r w:rsidR="004A224F" w:rsidRPr="000E1F33">
              <w:t>.</w:t>
            </w:r>
          </w:p>
        </w:tc>
        <w:tc>
          <w:tcPr>
            <w:tcW w:w="4955" w:type="dxa"/>
          </w:tcPr>
          <w:p w14:paraId="7C0B342F" w14:textId="77777777" w:rsidR="004A224F" w:rsidRPr="000E1F33" w:rsidRDefault="008E1F6C" w:rsidP="008E1F6C">
            <w:r w:rsidRPr="000E1F33">
              <w:t>Grønland har allerede i dag en stor mængde data</w:t>
            </w:r>
            <w:r w:rsidR="004A224F" w:rsidRPr="000E1F33">
              <w:t xml:space="preserve">. Der er imidlertid </w:t>
            </w:r>
            <w:r w:rsidRPr="000E1F33">
              <w:t>ikke overblik over, hvilke data det offentlige Grønland råder over</w:t>
            </w:r>
            <w:r w:rsidR="004A224F" w:rsidRPr="000E1F33">
              <w:t xml:space="preserve"> </w:t>
            </w:r>
            <w:r w:rsidRPr="000E1F33">
              <w:t>og hvilke potentialer</w:t>
            </w:r>
            <w:r w:rsidR="004A224F" w:rsidRPr="000E1F33">
              <w:t>,</w:t>
            </w:r>
            <w:r w:rsidRPr="000E1F33">
              <w:t xml:space="preserve"> der ligger i </w:t>
            </w:r>
            <w:r w:rsidR="004A224F" w:rsidRPr="000E1F33">
              <w:t xml:space="preserve">en </w:t>
            </w:r>
            <w:r w:rsidRPr="000E1F33">
              <w:t>deling af disse data.</w:t>
            </w:r>
          </w:p>
          <w:p w14:paraId="600EF5AD" w14:textId="77777777" w:rsidR="004A224F" w:rsidRPr="000E1F33" w:rsidRDefault="004A224F" w:rsidP="008E1F6C"/>
          <w:p w14:paraId="4BA7076E" w14:textId="77777777" w:rsidR="00EE727A" w:rsidRPr="000E1F33" w:rsidRDefault="00EF2554" w:rsidP="004A224F">
            <w:r w:rsidRPr="000E1F33">
              <w:t xml:space="preserve">Afdækningen skal </w:t>
            </w:r>
            <w:r w:rsidR="004A224F" w:rsidRPr="000E1F33">
              <w:t>derfor</w:t>
            </w:r>
            <w:r w:rsidRPr="000E1F33">
              <w:t xml:space="preserve"> forholde sig til de områder, hvor data er fraværende og vurdere potentialet, hvis der arbejdes med data.</w:t>
            </w:r>
          </w:p>
          <w:p w14:paraId="3D9037DA" w14:textId="77777777" w:rsidR="00EE727A" w:rsidRPr="000E1F33" w:rsidRDefault="00EE727A" w:rsidP="004A224F"/>
          <w:p w14:paraId="133CE68A" w14:textId="60FB1E61" w:rsidR="00E07023" w:rsidRPr="000E1F33" w:rsidRDefault="00EF2554" w:rsidP="00EE727A">
            <w:r w:rsidRPr="000E1F33">
              <w:t xml:space="preserve">Afdækningen </w:t>
            </w:r>
            <w:r w:rsidR="008E1F6C" w:rsidRPr="000E1F33">
              <w:t>skal ligeledes afklare</w:t>
            </w:r>
            <w:r w:rsidR="004A224F" w:rsidRPr="000E1F33">
              <w:t>,</w:t>
            </w:r>
            <w:r w:rsidR="008E1F6C" w:rsidRPr="000E1F33">
              <w:t xml:space="preserve"> om kvaliteten af data bidrager med</w:t>
            </w:r>
            <w:r w:rsidR="00EE727A" w:rsidRPr="000E1F33">
              <w:t xml:space="preserve"> </w:t>
            </w:r>
            <w:r w:rsidR="008E1F6C" w:rsidRPr="000E1F33">
              <w:t>den nødvendige indsigt</w:t>
            </w:r>
            <w:r w:rsidR="00EE727A" w:rsidRPr="000E1F33">
              <w:t>, der kræves</w:t>
            </w:r>
            <w:r w:rsidR="00947243" w:rsidRPr="000E1F33">
              <w:t xml:space="preserve"> </w:t>
            </w:r>
            <w:r w:rsidR="00EE727A" w:rsidRPr="000E1F33">
              <w:t>for</w:t>
            </w:r>
            <w:r w:rsidR="00947243" w:rsidRPr="000E1F33">
              <w:t>,</w:t>
            </w:r>
            <w:r w:rsidR="00EE727A" w:rsidRPr="000E1F33">
              <w:t xml:space="preserve"> at data kan udgøre et </w:t>
            </w:r>
            <w:r w:rsidR="008E1F6C" w:rsidRPr="000E1F33">
              <w:t>faktuel</w:t>
            </w:r>
            <w:r w:rsidR="00EE727A" w:rsidRPr="000E1F33">
              <w:t>t</w:t>
            </w:r>
            <w:r w:rsidR="008E1F6C" w:rsidRPr="000E1F33">
              <w:t xml:space="preserve"> beslutningsgrundlag</w:t>
            </w:r>
            <w:r w:rsidR="00EE727A" w:rsidRPr="000E1F33">
              <w:t xml:space="preserve">. Ydermere om data er </w:t>
            </w:r>
            <w:r w:rsidR="008E1F6C" w:rsidRPr="000E1F33">
              <w:t>moduleret til at kunne deles</w:t>
            </w:r>
            <w:r w:rsidR="00EE727A" w:rsidRPr="000E1F33">
              <w:t>.</w:t>
            </w:r>
          </w:p>
          <w:p w14:paraId="07EEE142" w14:textId="77777777" w:rsidR="004A224F" w:rsidRPr="000E1F33" w:rsidRDefault="004A224F" w:rsidP="004A224F"/>
          <w:p w14:paraId="40B0EB9A" w14:textId="77777777" w:rsidR="00972E98" w:rsidRPr="000E1F33" w:rsidRDefault="00972E98" w:rsidP="00972E98">
            <w:r w:rsidRPr="000E1F33">
              <w:t>Opgaven ejes af Digitaliseringsstyrelsen.</w:t>
            </w:r>
          </w:p>
          <w:p w14:paraId="1A72DA84" w14:textId="724448FC" w:rsidR="004A224F" w:rsidRPr="000E1F33" w:rsidRDefault="004A224F" w:rsidP="00972E98"/>
        </w:tc>
      </w:tr>
      <w:tr w:rsidR="000E1F33" w:rsidRPr="000E1F33" w14:paraId="622C968C" w14:textId="77777777" w:rsidTr="003A5F27">
        <w:tc>
          <w:tcPr>
            <w:tcW w:w="499" w:type="dxa"/>
          </w:tcPr>
          <w:p w14:paraId="012ADA05" w14:textId="663FA88D" w:rsidR="00E07023" w:rsidRPr="000E1F33" w:rsidRDefault="008E1F6C" w:rsidP="003A5F27">
            <w:r w:rsidRPr="000E1F33">
              <w:t>3.c</w:t>
            </w:r>
          </w:p>
        </w:tc>
        <w:tc>
          <w:tcPr>
            <w:tcW w:w="4066" w:type="dxa"/>
          </w:tcPr>
          <w:p w14:paraId="2139A4B5" w14:textId="72D9A63E" w:rsidR="00E07023" w:rsidRPr="000E1F33" w:rsidRDefault="008E1F6C" w:rsidP="003A5F27">
            <w:r w:rsidRPr="000E1F33">
              <w:t>Grunddataprogrammet</w:t>
            </w:r>
            <w:r w:rsidR="00EE727A" w:rsidRPr="000E1F33">
              <w:t>.</w:t>
            </w:r>
          </w:p>
        </w:tc>
        <w:tc>
          <w:tcPr>
            <w:tcW w:w="4955" w:type="dxa"/>
          </w:tcPr>
          <w:p w14:paraId="1273E6F1" w14:textId="77777777" w:rsidR="00EE727A" w:rsidRPr="000E1F33" w:rsidRDefault="008E1F6C" w:rsidP="003A5F27">
            <w:r w:rsidRPr="000E1F33">
              <w:t>I strategiperioden skal</w:t>
            </w:r>
            <w:r w:rsidR="00EE727A" w:rsidRPr="000E1F33">
              <w:t xml:space="preserve"> b</w:t>
            </w:r>
            <w:r w:rsidRPr="000E1F33">
              <w:t xml:space="preserve">olig- og bygningsregistret, arealregistret og </w:t>
            </w:r>
            <w:r w:rsidR="00EE727A" w:rsidRPr="000E1F33">
              <w:t>tilknytningsregistret digitaliseres.</w:t>
            </w:r>
          </w:p>
          <w:p w14:paraId="62302621" w14:textId="77777777" w:rsidR="00EE727A" w:rsidRPr="000E1F33" w:rsidRDefault="00EE727A" w:rsidP="003A5F27"/>
          <w:p w14:paraId="7D689ACF" w14:textId="036F5C2F" w:rsidR="00E07023" w:rsidRPr="000E1F33" w:rsidRDefault="00EE727A" w:rsidP="003A5F27">
            <w:r w:rsidRPr="000E1F33">
              <w:t xml:space="preserve">I forbindelse med digitaliseringen </w:t>
            </w:r>
            <w:r w:rsidR="008E1F6C" w:rsidRPr="000E1F33">
              <w:t>skal</w:t>
            </w:r>
            <w:r w:rsidRPr="000E1F33">
              <w:t xml:space="preserve"> der</w:t>
            </w:r>
            <w:r w:rsidR="008E1F6C" w:rsidRPr="000E1F33">
              <w:t xml:space="preserve"> findes</w:t>
            </w:r>
            <w:r w:rsidRPr="000E1F33">
              <w:t xml:space="preserve"> en</w:t>
            </w:r>
            <w:r w:rsidR="008E1F6C" w:rsidRPr="000E1F33">
              <w:t xml:space="preserve"> kortsigtet og langsigtet løsning på</w:t>
            </w:r>
            <w:r w:rsidRPr="000E1F33">
              <w:t xml:space="preserve"> tilknytnings-registret</w:t>
            </w:r>
            <w:r w:rsidR="008E1F6C" w:rsidRPr="000E1F33">
              <w:t xml:space="preserve">, som både bolig- og bygningsregistret og </w:t>
            </w:r>
            <w:r w:rsidR="008E1F6C" w:rsidRPr="000E1F33">
              <w:lastRenderedPageBreak/>
              <w:t>arealregistret er afhængige af.</w:t>
            </w:r>
          </w:p>
          <w:p w14:paraId="7500DD69" w14:textId="77777777" w:rsidR="00EE727A" w:rsidRPr="000E1F33" w:rsidRDefault="00EE727A" w:rsidP="003A5F27"/>
          <w:p w14:paraId="195D9AB5" w14:textId="77777777" w:rsidR="00972E98" w:rsidRPr="000E1F33" w:rsidRDefault="00972E98" w:rsidP="007C0671">
            <w:r w:rsidRPr="000E1F33">
              <w:t>Digitaliser</w:t>
            </w:r>
            <w:r w:rsidR="007C0671" w:rsidRPr="000E1F33">
              <w:t>ingsstyrelsen har programledelsen.</w:t>
            </w:r>
          </w:p>
          <w:p w14:paraId="63B642C6" w14:textId="3D3AF1DE" w:rsidR="00EE727A" w:rsidRPr="000E1F33" w:rsidRDefault="00EE727A" w:rsidP="007C0671"/>
        </w:tc>
      </w:tr>
      <w:tr w:rsidR="000E1F33" w:rsidRPr="000E1F33" w14:paraId="1E0BC22A" w14:textId="77777777" w:rsidTr="003A5F27">
        <w:tc>
          <w:tcPr>
            <w:tcW w:w="499" w:type="dxa"/>
          </w:tcPr>
          <w:p w14:paraId="79FDB24E" w14:textId="192F7FF6" w:rsidR="008E1F6C" w:rsidRPr="000E1F33" w:rsidRDefault="008E1F6C" w:rsidP="003A5F27">
            <w:r w:rsidRPr="000E1F33">
              <w:t>3.d</w:t>
            </w:r>
          </w:p>
        </w:tc>
        <w:tc>
          <w:tcPr>
            <w:tcW w:w="4066" w:type="dxa"/>
          </w:tcPr>
          <w:p w14:paraId="14AE6209" w14:textId="6C339C86" w:rsidR="008E1F6C" w:rsidRPr="000E1F33" w:rsidRDefault="008E1F6C" w:rsidP="003A5F27">
            <w:r w:rsidRPr="000E1F33">
              <w:t>Digitalisering af stednavnearkivet</w:t>
            </w:r>
            <w:r w:rsidR="00EE727A" w:rsidRPr="000E1F33">
              <w:t>.</w:t>
            </w:r>
          </w:p>
        </w:tc>
        <w:tc>
          <w:tcPr>
            <w:tcW w:w="4955" w:type="dxa"/>
          </w:tcPr>
          <w:p w14:paraId="4DFCBC8A" w14:textId="77777777" w:rsidR="008E1F6C" w:rsidRPr="000E1F33" w:rsidRDefault="008E1F6C" w:rsidP="003A5F27">
            <w:r w:rsidRPr="000E1F33">
              <w:t>Oqaasileriffik ønsker i strategiperioden at digitalisere stednavnearkivet, som har en relation til det allerede digitaliserede stednavneregister.</w:t>
            </w:r>
          </w:p>
          <w:p w14:paraId="00F3A4F3" w14:textId="1308A709" w:rsidR="00EE727A" w:rsidRPr="000E1F33" w:rsidRDefault="00EE727A" w:rsidP="003A5F27"/>
        </w:tc>
      </w:tr>
    </w:tbl>
    <w:p w14:paraId="7BA33AED" w14:textId="4DA9589C" w:rsidR="00913A92" w:rsidRPr="000E1F33" w:rsidRDefault="00913A92" w:rsidP="008E1F6C">
      <w:pPr>
        <w:spacing w:after="200" w:line="276" w:lineRule="auto"/>
      </w:pPr>
    </w:p>
    <w:tbl>
      <w:tblPr>
        <w:tblStyle w:val="Tabel-Gitter"/>
        <w:tblW w:w="0" w:type="auto"/>
        <w:tblInd w:w="137" w:type="dxa"/>
        <w:tblLook w:val="04A0" w:firstRow="1" w:lastRow="0" w:firstColumn="1" w:lastColumn="0" w:noHBand="0" w:noVBand="1"/>
      </w:tblPr>
      <w:tblGrid>
        <w:gridCol w:w="499"/>
        <w:gridCol w:w="4008"/>
        <w:gridCol w:w="5210"/>
      </w:tblGrid>
      <w:tr w:rsidR="000E1F33" w:rsidRPr="000E1F33" w14:paraId="4506DEED" w14:textId="77777777" w:rsidTr="0014038A">
        <w:tc>
          <w:tcPr>
            <w:tcW w:w="0" w:type="auto"/>
            <w:gridSpan w:val="3"/>
          </w:tcPr>
          <w:p w14:paraId="609EBEB4" w14:textId="6DEF8B4E" w:rsidR="0014038A" w:rsidRPr="000E1F33" w:rsidRDefault="0014038A" w:rsidP="00EF0C38">
            <w:pPr>
              <w:jc w:val="center"/>
              <w:rPr>
                <w:b/>
                <w:bCs/>
              </w:rPr>
            </w:pPr>
            <w:r w:rsidRPr="000E1F33">
              <w:rPr>
                <w:b/>
                <w:bCs/>
              </w:rPr>
              <w:t>Sullissivik.gl</w:t>
            </w:r>
          </w:p>
        </w:tc>
      </w:tr>
      <w:tr w:rsidR="000E1F33" w:rsidRPr="000E1F33" w14:paraId="02525FCE" w14:textId="77777777" w:rsidTr="0014038A">
        <w:tc>
          <w:tcPr>
            <w:tcW w:w="0" w:type="auto"/>
          </w:tcPr>
          <w:p w14:paraId="0F53C7DE" w14:textId="77777777" w:rsidR="0014038A" w:rsidRPr="000E1F33" w:rsidRDefault="0014038A" w:rsidP="00EF0C38">
            <w:pPr>
              <w:jc w:val="center"/>
            </w:pPr>
            <w:r w:rsidRPr="000E1F33">
              <w:rPr>
                <w:b/>
                <w:bCs/>
              </w:rPr>
              <w:t>ID</w:t>
            </w:r>
          </w:p>
        </w:tc>
        <w:tc>
          <w:tcPr>
            <w:tcW w:w="4008" w:type="dxa"/>
          </w:tcPr>
          <w:p w14:paraId="1C274D8B" w14:textId="77777777" w:rsidR="0014038A" w:rsidRPr="000E1F33" w:rsidRDefault="0014038A" w:rsidP="00EF0C38">
            <w:pPr>
              <w:jc w:val="center"/>
            </w:pPr>
            <w:r w:rsidRPr="000E1F33">
              <w:rPr>
                <w:b/>
                <w:bCs/>
              </w:rPr>
              <w:t>Strategiske indsatser</w:t>
            </w:r>
          </w:p>
        </w:tc>
        <w:tc>
          <w:tcPr>
            <w:tcW w:w="5210" w:type="dxa"/>
          </w:tcPr>
          <w:p w14:paraId="2AD68252" w14:textId="77777777" w:rsidR="0014038A" w:rsidRPr="000E1F33" w:rsidRDefault="0014038A" w:rsidP="00EF0C38">
            <w:pPr>
              <w:jc w:val="center"/>
            </w:pPr>
            <w:r w:rsidRPr="000E1F33">
              <w:rPr>
                <w:b/>
                <w:bCs/>
              </w:rPr>
              <w:t>Ansvar</w:t>
            </w:r>
          </w:p>
        </w:tc>
      </w:tr>
      <w:tr w:rsidR="000E1F33" w:rsidRPr="000E1F33" w14:paraId="25CD60A4" w14:textId="77777777" w:rsidTr="0014038A">
        <w:tc>
          <w:tcPr>
            <w:tcW w:w="0" w:type="auto"/>
          </w:tcPr>
          <w:p w14:paraId="2D321769" w14:textId="77777777" w:rsidR="0014038A" w:rsidRPr="000E1F33" w:rsidRDefault="0014038A" w:rsidP="00EF0C38">
            <w:r w:rsidRPr="000E1F33">
              <w:t>4.a</w:t>
            </w:r>
          </w:p>
        </w:tc>
        <w:tc>
          <w:tcPr>
            <w:tcW w:w="4008" w:type="dxa"/>
          </w:tcPr>
          <w:p w14:paraId="75B8EC1D" w14:textId="77777777" w:rsidR="0014038A" w:rsidRPr="000E1F33" w:rsidRDefault="0014038A" w:rsidP="00EF0C38">
            <w:r w:rsidRPr="000E1F33">
              <w:t xml:space="preserve">Foranalyse </w:t>
            </w:r>
            <w:r w:rsidRPr="000E1F33">
              <w:rPr>
                <w:i/>
                <w:iCs/>
              </w:rPr>
              <w:t>Brugerrejser på sullissivik.gl</w:t>
            </w:r>
          </w:p>
          <w:p w14:paraId="524704A1" w14:textId="77777777" w:rsidR="0014038A" w:rsidRPr="000E1F33" w:rsidRDefault="0014038A" w:rsidP="00EF0C38"/>
        </w:tc>
        <w:tc>
          <w:tcPr>
            <w:tcW w:w="5210" w:type="dxa"/>
          </w:tcPr>
          <w:p w14:paraId="49AEC793" w14:textId="77777777" w:rsidR="000E1F33" w:rsidRPr="000E1F33" w:rsidRDefault="0014038A" w:rsidP="00EF0C38">
            <w:r w:rsidRPr="000E1F33">
              <w:t>I strategiperioden vil fem brugerrejser optimeres ud fra fem udvalgte livssituationer.</w:t>
            </w:r>
          </w:p>
          <w:p w14:paraId="032A1739" w14:textId="77777777" w:rsidR="000E1F33" w:rsidRPr="000E1F33" w:rsidRDefault="000E1F33" w:rsidP="00EF0C38"/>
          <w:p w14:paraId="09896424" w14:textId="512B3F59" w:rsidR="0014038A" w:rsidRPr="000E1F33" w:rsidRDefault="0014038A" w:rsidP="00EF0C38">
            <w:r w:rsidRPr="000E1F33">
              <w:t>Udvælgende af brugerrejserne sker på baggrund af inddragelse af alle involverede myndigheder i brugerrejsen. Målet er, at borgerne let og intuitivt bliver guidet:</w:t>
            </w:r>
          </w:p>
          <w:p w14:paraId="76D36FC6" w14:textId="77777777" w:rsidR="0014038A" w:rsidRPr="000E1F33" w:rsidRDefault="0014038A" w:rsidP="00EF0C38">
            <w:pPr>
              <w:pStyle w:val="Listeafsnit"/>
              <w:numPr>
                <w:ilvl w:val="0"/>
                <w:numId w:val="2"/>
              </w:numPr>
            </w:pPr>
            <w:r w:rsidRPr="000E1F33">
              <w:t>til de informationer, de har brug for</w:t>
            </w:r>
          </w:p>
          <w:p w14:paraId="2873EFB3" w14:textId="77777777" w:rsidR="0014038A" w:rsidRPr="000E1F33" w:rsidRDefault="0014038A" w:rsidP="00EF0C38">
            <w:pPr>
              <w:pStyle w:val="Listeafsnit"/>
              <w:numPr>
                <w:ilvl w:val="0"/>
                <w:numId w:val="2"/>
              </w:numPr>
            </w:pPr>
            <w:r w:rsidRPr="000E1F33">
              <w:t>til de myndigheder, som er involveret</w:t>
            </w:r>
          </w:p>
          <w:p w14:paraId="02BF67BE" w14:textId="77777777" w:rsidR="0014038A" w:rsidRPr="000E1F33" w:rsidRDefault="0014038A" w:rsidP="00EF0C38">
            <w:pPr>
              <w:pStyle w:val="Listeafsnit"/>
              <w:numPr>
                <w:ilvl w:val="0"/>
                <w:numId w:val="2"/>
              </w:numPr>
            </w:pPr>
            <w:r w:rsidRPr="000E1F33">
              <w:t xml:space="preserve">og til de selvbetjeningsløsninger, de skal bruge </w:t>
            </w:r>
          </w:p>
          <w:p w14:paraId="4EB36C85" w14:textId="77777777" w:rsidR="000E1F33" w:rsidRPr="000E1F33" w:rsidRDefault="000E1F33" w:rsidP="00EF0C38"/>
          <w:p w14:paraId="03FBA2F8" w14:textId="00C989AD" w:rsidR="0014038A" w:rsidRPr="000E1F33" w:rsidRDefault="0014038A" w:rsidP="00EF0C38">
            <w:r w:rsidRPr="000E1F33">
              <w:t xml:space="preserve">Der vil løbende udvikles en vejledning for offentlige myndigheder, som indtænker brugerrejserne i den tekniske udvikling af digitale løsninger. </w:t>
            </w:r>
          </w:p>
          <w:p w14:paraId="32253A1B" w14:textId="77777777" w:rsidR="0014038A" w:rsidRPr="000E1F33" w:rsidRDefault="0014038A" w:rsidP="00EF0C38"/>
          <w:p w14:paraId="111A4696" w14:textId="77777777" w:rsidR="0014038A" w:rsidRPr="000E1F33" w:rsidRDefault="0014038A" w:rsidP="00EF0C38">
            <w:r w:rsidRPr="000E1F33">
              <w:t xml:space="preserve">Projektet ejes af Digitaliseringsstyrelsen. </w:t>
            </w:r>
          </w:p>
          <w:p w14:paraId="67A7A763" w14:textId="5932E8D0" w:rsidR="0014038A" w:rsidRPr="000E1F33" w:rsidRDefault="0014038A" w:rsidP="00EF0C38"/>
        </w:tc>
      </w:tr>
      <w:tr w:rsidR="000E1F33" w:rsidRPr="000E1F33" w14:paraId="74D15708" w14:textId="77777777" w:rsidTr="0014038A">
        <w:tc>
          <w:tcPr>
            <w:tcW w:w="0" w:type="auto"/>
          </w:tcPr>
          <w:p w14:paraId="53013C68" w14:textId="77777777" w:rsidR="0014038A" w:rsidRPr="000E1F33" w:rsidRDefault="0014038A" w:rsidP="00EF0C38">
            <w:r w:rsidRPr="000E1F33">
              <w:t>4.b</w:t>
            </w:r>
          </w:p>
        </w:tc>
        <w:tc>
          <w:tcPr>
            <w:tcW w:w="4008" w:type="dxa"/>
          </w:tcPr>
          <w:p w14:paraId="717750E6" w14:textId="77777777" w:rsidR="0014038A" w:rsidRPr="000E1F33" w:rsidRDefault="0014038A" w:rsidP="00EF0C38">
            <w:r w:rsidRPr="000E1F33">
              <w:t>Implementering af brugerrejsen på sullissivik.gl</w:t>
            </w:r>
          </w:p>
        </w:tc>
        <w:tc>
          <w:tcPr>
            <w:tcW w:w="5210" w:type="dxa"/>
          </w:tcPr>
          <w:p w14:paraId="09676FB5" w14:textId="3812A5DC" w:rsidR="0014038A" w:rsidRPr="000E1F33" w:rsidRDefault="0014038A" w:rsidP="00EF0C38">
            <w:r w:rsidRPr="000E1F33">
              <w:t xml:space="preserve">På baggrund af foranalysen implementeres de valgte brugerrejser på sullissik.gl. Dette kræver bl.a. teknisk udvikling og tæt samarbejde med relevante myndigheder. </w:t>
            </w:r>
          </w:p>
          <w:p w14:paraId="3E71B9B2" w14:textId="77777777" w:rsidR="0014038A" w:rsidRPr="000E1F33" w:rsidRDefault="0014038A" w:rsidP="00EF0C38"/>
          <w:p w14:paraId="59256235" w14:textId="77777777" w:rsidR="0014038A" w:rsidRPr="000E1F33" w:rsidRDefault="0014038A" w:rsidP="00EF0C38">
            <w:r w:rsidRPr="000E1F33">
              <w:t>Projektet ejes af Digitaliseringsstyrelsen.</w:t>
            </w:r>
          </w:p>
          <w:p w14:paraId="603538CF" w14:textId="2BEDB429" w:rsidR="0014038A" w:rsidRPr="000E1F33" w:rsidRDefault="0014038A" w:rsidP="00EF0C38"/>
        </w:tc>
      </w:tr>
      <w:tr w:rsidR="000E1F33" w:rsidRPr="000E1F33" w14:paraId="60212A84" w14:textId="77777777" w:rsidTr="0014038A">
        <w:tc>
          <w:tcPr>
            <w:tcW w:w="0" w:type="auto"/>
          </w:tcPr>
          <w:p w14:paraId="1E04B516" w14:textId="77777777" w:rsidR="0014038A" w:rsidRPr="000E1F33" w:rsidRDefault="0014038A" w:rsidP="00EF0C38">
            <w:r w:rsidRPr="000E1F33">
              <w:t>4.c</w:t>
            </w:r>
          </w:p>
        </w:tc>
        <w:tc>
          <w:tcPr>
            <w:tcW w:w="4008" w:type="dxa"/>
          </w:tcPr>
          <w:p w14:paraId="35A3C51D" w14:textId="77777777" w:rsidR="0014038A" w:rsidRPr="000E1F33" w:rsidRDefault="0014038A" w:rsidP="00EF0C38">
            <w:r w:rsidRPr="000E1F33">
              <w:t xml:space="preserve">Udvikling af </w:t>
            </w:r>
            <w:r w:rsidRPr="000E1F33">
              <w:rPr>
                <w:i/>
                <w:iCs/>
              </w:rPr>
              <w:t>Min Side – borger</w:t>
            </w:r>
            <w:r w:rsidRPr="000E1F33">
              <w:t xml:space="preserve"> </w:t>
            </w:r>
          </w:p>
        </w:tc>
        <w:tc>
          <w:tcPr>
            <w:tcW w:w="5210" w:type="dxa"/>
          </w:tcPr>
          <w:p w14:paraId="06685E94" w14:textId="77777777" w:rsidR="0014038A" w:rsidRPr="000E1F33" w:rsidRDefault="0014038A" w:rsidP="00EF0C38">
            <w:r w:rsidRPr="000E1F33">
              <w:t>Min Side udstiller nøgledata fra myndigheder, det kan f.eks. være skatteoplysninger, gæld etc.</w:t>
            </w:r>
          </w:p>
          <w:p w14:paraId="5CCD1831" w14:textId="77777777" w:rsidR="0014038A" w:rsidRPr="000E1F33" w:rsidRDefault="0014038A" w:rsidP="00EF0C38"/>
          <w:p w14:paraId="66CDC53F" w14:textId="6D010FEE" w:rsidR="0014038A" w:rsidRPr="000E1F33" w:rsidRDefault="0014038A" w:rsidP="00EF0C38">
            <w:r w:rsidRPr="000E1F33">
              <w:t>Det kræver dog, at myndighedernes data er digitaliseret og klar til at udstille. Forudsætningen for dette projekt er således kontinuerlig dialog og inddragelse af forskellige myndigheder.</w:t>
            </w:r>
          </w:p>
          <w:p w14:paraId="406AF940" w14:textId="77777777" w:rsidR="0014038A" w:rsidRPr="000E1F33" w:rsidRDefault="0014038A" w:rsidP="00EF0C38"/>
          <w:p w14:paraId="19ADAA9A" w14:textId="77777777" w:rsidR="0014038A" w:rsidRPr="000E1F33" w:rsidRDefault="0014038A" w:rsidP="00EF0C38">
            <w:r w:rsidRPr="000E1F33">
              <w:t>Projektet ejes af Digitaliseringsstyrelsen.</w:t>
            </w:r>
          </w:p>
          <w:p w14:paraId="7F14E84F" w14:textId="62E8D7DA" w:rsidR="0014038A" w:rsidRPr="000E1F33" w:rsidRDefault="0014038A" w:rsidP="00EF0C38"/>
        </w:tc>
      </w:tr>
      <w:tr w:rsidR="000E1F33" w:rsidRPr="000E1F33" w14:paraId="167239E1" w14:textId="77777777" w:rsidTr="0014038A">
        <w:tc>
          <w:tcPr>
            <w:tcW w:w="0" w:type="auto"/>
          </w:tcPr>
          <w:p w14:paraId="7368E1B1" w14:textId="77777777" w:rsidR="0014038A" w:rsidRPr="000E1F33" w:rsidRDefault="0014038A" w:rsidP="00EF0C38">
            <w:r w:rsidRPr="000E1F33">
              <w:t>4.d</w:t>
            </w:r>
          </w:p>
        </w:tc>
        <w:tc>
          <w:tcPr>
            <w:tcW w:w="4008" w:type="dxa"/>
          </w:tcPr>
          <w:p w14:paraId="19A7380B" w14:textId="77777777" w:rsidR="0014038A" w:rsidRPr="000E1F33" w:rsidRDefault="0014038A" w:rsidP="00EF0C38">
            <w:pPr>
              <w:rPr>
                <w:i/>
                <w:iCs/>
              </w:rPr>
            </w:pPr>
            <w:r w:rsidRPr="000E1F33">
              <w:t xml:space="preserve">Foranalyse </w:t>
            </w:r>
            <w:r w:rsidRPr="000E1F33">
              <w:rPr>
                <w:i/>
                <w:iCs/>
              </w:rPr>
              <w:t>Min Side app</w:t>
            </w:r>
          </w:p>
        </w:tc>
        <w:tc>
          <w:tcPr>
            <w:tcW w:w="5210" w:type="dxa"/>
          </w:tcPr>
          <w:p w14:paraId="3C4394E6" w14:textId="77777777" w:rsidR="0014038A" w:rsidRPr="000E1F33" w:rsidRDefault="0014038A" w:rsidP="00EF0C38">
            <w:r w:rsidRPr="000E1F33">
              <w:t xml:space="preserve">Det er vigtigt at sulissivik.gl hele tiden udvikler sig, så den når borgerne der hvor de er. Tablets og smartphones er nu naturlige dele af mange borgeres </w:t>
            </w:r>
            <w:r w:rsidRPr="000E1F33">
              <w:lastRenderedPageBreak/>
              <w:t>hverdag, og med målet om øget digital selvbetjening skal sullissivk.gl også være til stede der.</w:t>
            </w:r>
          </w:p>
          <w:p w14:paraId="24ADDDF5" w14:textId="77777777" w:rsidR="0014038A" w:rsidRPr="000E1F33" w:rsidRDefault="0014038A" w:rsidP="00EF0C38"/>
          <w:p w14:paraId="3F1DB179" w14:textId="07B422F6" w:rsidR="0014038A" w:rsidRPr="000E1F33" w:rsidRDefault="0014038A" w:rsidP="00EF0C38">
            <w:r w:rsidRPr="000E1F33">
              <w:t xml:space="preserve">Det gøres igennem Min Side, da dette er et personligt login med data om den enkelte borger. Foranalysen til Min Side App skal afdække funktionaliteter, visioner for appen og minimumskrav til lancering. </w:t>
            </w:r>
          </w:p>
          <w:p w14:paraId="7ECD2B85" w14:textId="77777777" w:rsidR="0014038A" w:rsidRPr="000E1F33" w:rsidRDefault="0014038A" w:rsidP="00EF0C38"/>
          <w:p w14:paraId="76AE3425" w14:textId="77777777" w:rsidR="0014038A" w:rsidRPr="000E1F33" w:rsidRDefault="0014038A" w:rsidP="00EF0C38">
            <w:r w:rsidRPr="000E1F33">
              <w:t>Opgaven ejes af Digitaliseringsstyrelsen.</w:t>
            </w:r>
          </w:p>
          <w:p w14:paraId="712E40A0" w14:textId="200B905E" w:rsidR="0014038A" w:rsidRPr="000E1F33" w:rsidRDefault="0014038A" w:rsidP="00EF0C38"/>
        </w:tc>
      </w:tr>
      <w:tr w:rsidR="000E1F33" w:rsidRPr="000E1F33" w14:paraId="5544EAB3" w14:textId="77777777" w:rsidTr="0014038A">
        <w:tc>
          <w:tcPr>
            <w:tcW w:w="0" w:type="auto"/>
          </w:tcPr>
          <w:p w14:paraId="37233B0A" w14:textId="77777777" w:rsidR="0014038A" w:rsidRPr="000E1F33" w:rsidRDefault="0014038A" w:rsidP="00EF0C38">
            <w:r w:rsidRPr="000E1F33">
              <w:t>4.e</w:t>
            </w:r>
          </w:p>
        </w:tc>
        <w:tc>
          <w:tcPr>
            <w:tcW w:w="4008" w:type="dxa"/>
          </w:tcPr>
          <w:p w14:paraId="5D9CC15A" w14:textId="77777777" w:rsidR="0014038A" w:rsidRPr="000E1F33" w:rsidRDefault="0014038A" w:rsidP="00EF0C38">
            <w:r w:rsidRPr="000E1F33">
              <w:t xml:space="preserve">Udvikling af </w:t>
            </w:r>
            <w:r w:rsidRPr="000E1F33">
              <w:rPr>
                <w:i/>
                <w:iCs/>
              </w:rPr>
              <w:t>Min Side app</w:t>
            </w:r>
          </w:p>
        </w:tc>
        <w:tc>
          <w:tcPr>
            <w:tcW w:w="5210" w:type="dxa"/>
          </w:tcPr>
          <w:p w14:paraId="61B287EA" w14:textId="14137305" w:rsidR="0014038A" w:rsidRPr="000E1F33" w:rsidRDefault="0014038A" w:rsidP="00EF0C38">
            <w:r w:rsidRPr="000E1F33">
              <w:t xml:space="preserve">På baggrund af foranalysen udvikles og lanceres Min Side App med de prioriterede funktionaliteter. </w:t>
            </w:r>
          </w:p>
          <w:p w14:paraId="493038CB" w14:textId="77777777" w:rsidR="0014038A" w:rsidRPr="000E1F33" w:rsidRDefault="0014038A" w:rsidP="00EF0C38"/>
          <w:p w14:paraId="3F306AF3" w14:textId="77777777" w:rsidR="0014038A" w:rsidRPr="000E1F33" w:rsidRDefault="0014038A" w:rsidP="00EF0C38">
            <w:r w:rsidRPr="000E1F33">
              <w:t>Projektet ejes af Digitaliseringsstyrelsen.</w:t>
            </w:r>
          </w:p>
          <w:p w14:paraId="1914FD44" w14:textId="59FFA381" w:rsidR="0014038A" w:rsidRPr="000E1F33" w:rsidRDefault="0014038A" w:rsidP="00EF0C38"/>
        </w:tc>
      </w:tr>
      <w:tr w:rsidR="000E1F33" w:rsidRPr="000E1F33" w14:paraId="6562A9BA" w14:textId="77777777" w:rsidTr="0014038A">
        <w:tc>
          <w:tcPr>
            <w:tcW w:w="0" w:type="auto"/>
          </w:tcPr>
          <w:p w14:paraId="4FECBC6E" w14:textId="77777777" w:rsidR="0014038A" w:rsidRPr="000E1F33" w:rsidRDefault="0014038A" w:rsidP="00EF0C38">
            <w:r w:rsidRPr="000E1F33">
              <w:t>4.f</w:t>
            </w:r>
          </w:p>
        </w:tc>
        <w:tc>
          <w:tcPr>
            <w:tcW w:w="4008" w:type="dxa"/>
          </w:tcPr>
          <w:p w14:paraId="480594EA" w14:textId="77777777" w:rsidR="0014038A" w:rsidRPr="000E1F33" w:rsidRDefault="0014038A" w:rsidP="00EF0C38">
            <w:r w:rsidRPr="000E1F33">
              <w:t xml:space="preserve">Foranalyse </w:t>
            </w:r>
            <w:r w:rsidRPr="000E1F33">
              <w:rPr>
                <w:i/>
                <w:iCs/>
              </w:rPr>
              <w:t>Min virksomhedsside</w:t>
            </w:r>
          </w:p>
        </w:tc>
        <w:tc>
          <w:tcPr>
            <w:tcW w:w="5210" w:type="dxa"/>
          </w:tcPr>
          <w:p w14:paraId="65CDAEF1" w14:textId="77777777" w:rsidR="0014038A" w:rsidRPr="000E1F33" w:rsidRDefault="0014038A" w:rsidP="00EF0C38">
            <w:r w:rsidRPr="000E1F33">
              <w:t>Med forrige strategiperiode fik sullissivik.gl en indgang for virksomheder til offentlige digitale løsninger rettet mod erhvervslivet. Det offentlige har mange oplysninger omkring virksomheder, som med fordel kan deles.</w:t>
            </w:r>
          </w:p>
          <w:p w14:paraId="5CF00B10" w14:textId="77777777" w:rsidR="0014038A" w:rsidRPr="000E1F33" w:rsidRDefault="0014038A" w:rsidP="00EF0C38"/>
          <w:p w14:paraId="192E9D64" w14:textId="1EBD3D94" w:rsidR="0014038A" w:rsidRPr="000E1F33" w:rsidRDefault="0014038A" w:rsidP="00EF0C38">
            <w:pPr>
              <w:rPr>
                <w:i/>
                <w:iCs/>
              </w:rPr>
            </w:pPr>
            <w:r w:rsidRPr="000E1F33">
              <w:t xml:space="preserve">Målet er øget transparent ift. det sagsbehandlingsgrundlag der træffes afgørelse ud fra, samt indsigt i det offentliges data om ens virksomhed. Foranalysen vil inddrage myndigheders og virksomheders forventninger og krav til en </w:t>
            </w:r>
            <w:r w:rsidRPr="000E1F33">
              <w:rPr>
                <w:i/>
                <w:iCs/>
              </w:rPr>
              <w:t>Min virksomhedsside.</w:t>
            </w:r>
          </w:p>
          <w:p w14:paraId="3A773F8D" w14:textId="77777777" w:rsidR="0014038A" w:rsidRPr="000E1F33" w:rsidRDefault="0014038A" w:rsidP="00EF0C38">
            <w:pPr>
              <w:rPr>
                <w:i/>
                <w:iCs/>
              </w:rPr>
            </w:pPr>
          </w:p>
          <w:p w14:paraId="703DA67A" w14:textId="77777777" w:rsidR="0014038A" w:rsidRPr="000E1F33" w:rsidRDefault="0014038A" w:rsidP="00EF0C38">
            <w:r w:rsidRPr="000E1F33">
              <w:t>Opgaven ejes af Digitaliseringsstyrelsen.</w:t>
            </w:r>
          </w:p>
          <w:p w14:paraId="2C58CAA3" w14:textId="0BCDC650" w:rsidR="0014038A" w:rsidRPr="000E1F33" w:rsidRDefault="0014038A" w:rsidP="00EF0C38"/>
        </w:tc>
      </w:tr>
      <w:tr w:rsidR="000E1F33" w:rsidRPr="000E1F33" w14:paraId="2EF51920" w14:textId="77777777" w:rsidTr="0014038A">
        <w:tc>
          <w:tcPr>
            <w:tcW w:w="0" w:type="auto"/>
          </w:tcPr>
          <w:p w14:paraId="15162E99" w14:textId="77777777" w:rsidR="0014038A" w:rsidRPr="000E1F33" w:rsidRDefault="0014038A" w:rsidP="00EF0C38">
            <w:r w:rsidRPr="000E1F33">
              <w:t>4.g</w:t>
            </w:r>
          </w:p>
        </w:tc>
        <w:tc>
          <w:tcPr>
            <w:tcW w:w="4008" w:type="dxa"/>
          </w:tcPr>
          <w:p w14:paraId="0F0657E3" w14:textId="77777777" w:rsidR="0014038A" w:rsidRPr="000E1F33" w:rsidRDefault="0014038A" w:rsidP="00EF0C38">
            <w:r w:rsidRPr="000E1F33">
              <w:t xml:space="preserve">Udvikling af </w:t>
            </w:r>
            <w:r w:rsidRPr="000E1F33">
              <w:rPr>
                <w:i/>
                <w:iCs/>
              </w:rPr>
              <w:t>Min virksomhedsside</w:t>
            </w:r>
          </w:p>
        </w:tc>
        <w:tc>
          <w:tcPr>
            <w:tcW w:w="5210" w:type="dxa"/>
          </w:tcPr>
          <w:p w14:paraId="01664AB4" w14:textId="0828981A" w:rsidR="0014038A" w:rsidRPr="000E1F33" w:rsidRDefault="0014038A" w:rsidP="00EF0C38">
            <w:r w:rsidRPr="000E1F33">
              <w:t xml:space="preserve">På baggrund af foranalysen udvikles og lanceres Min virksomhedsside med de prioriterede funktionaliteter. </w:t>
            </w:r>
          </w:p>
          <w:p w14:paraId="185FC1A3" w14:textId="77777777" w:rsidR="0014038A" w:rsidRPr="000E1F33" w:rsidRDefault="0014038A" w:rsidP="00EF0C38"/>
          <w:p w14:paraId="5245707A" w14:textId="77777777" w:rsidR="0014038A" w:rsidRPr="000E1F33" w:rsidRDefault="0014038A" w:rsidP="00EF0C38">
            <w:r w:rsidRPr="000E1F33">
              <w:t>Projektet ejes af Digitaliseringsstyrelsen.</w:t>
            </w:r>
          </w:p>
          <w:p w14:paraId="4C4C8773" w14:textId="2C9459CA" w:rsidR="0014038A" w:rsidRPr="000E1F33" w:rsidRDefault="0014038A" w:rsidP="00EF0C38"/>
        </w:tc>
      </w:tr>
    </w:tbl>
    <w:p w14:paraId="2DDCF9D8" w14:textId="77777777" w:rsidR="0014038A" w:rsidRPr="000E1F33" w:rsidRDefault="0014038A">
      <w:r w:rsidRPr="000E1F33">
        <w:br w:type="page"/>
      </w:r>
    </w:p>
    <w:tbl>
      <w:tblPr>
        <w:tblStyle w:val="Tabel-Gitter"/>
        <w:tblW w:w="0" w:type="auto"/>
        <w:tblInd w:w="137" w:type="dxa"/>
        <w:tblLook w:val="04A0" w:firstRow="1" w:lastRow="0" w:firstColumn="1" w:lastColumn="0" w:noHBand="0" w:noVBand="1"/>
      </w:tblPr>
      <w:tblGrid>
        <w:gridCol w:w="499"/>
        <w:gridCol w:w="3867"/>
        <w:gridCol w:w="5351"/>
      </w:tblGrid>
      <w:tr w:rsidR="000E1F33" w:rsidRPr="000E1F33" w14:paraId="537694A5" w14:textId="77777777" w:rsidTr="00D40EEC">
        <w:tc>
          <w:tcPr>
            <w:tcW w:w="0" w:type="auto"/>
            <w:gridSpan w:val="3"/>
          </w:tcPr>
          <w:p w14:paraId="4BB0AA00" w14:textId="3258AF47" w:rsidR="0014038A" w:rsidRPr="000E1F33" w:rsidRDefault="0014038A" w:rsidP="003A5F27">
            <w:pPr>
              <w:jc w:val="center"/>
              <w:rPr>
                <w:b/>
                <w:bCs/>
              </w:rPr>
            </w:pPr>
            <w:r w:rsidRPr="000E1F33">
              <w:rPr>
                <w:b/>
                <w:bCs/>
              </w:rPr>
              <w:lastRenderedPageBreak/>
              <w:t>Digital Inklusion</w:t>
            </w:r>
          </w:p>
        </w:tc>
      </w:tr>
      <w:tr w:rsidR="000E1F33" w:rsidRPr="000E1F33" w14:paraId="49E5B2C9" w14:textId="77777777" w:rsidTr="0014038A">
        <w:tc>
          <w:tcPr>
            <w:tcW w:w="0" w:type="auto"/>
          </w:tcPr>
          <w:p w14:paraId="2CB439D0" w14:textId="77777777" w:rsidR="001C089B" w:rsidRPr="000E1F33" w:rsidRDefault="001C089B" w:rsidP="003A5F27">
            <w:pPr>
              <w:jc w:val="center"/>
            </w:pPr>
            <w:r w:rsidRPr="000E1F33">
              <w:rPr>
                <w:b/>
                <w:bCs/>
              </w:rPr>
              <w:t>ID</w:t>
            </w:r>
          </w:p>
        </w:tc>
        <w:tc>
          <w:tcPr>
            <w:tcW w:w="3867" w:type="dxa"/>
          </w:tcPr>
          <w:p w14:paraId="191AAE0B" w14:textId="77777777" w:rsidR="001C089B" w:rsidRPr="000E1F33" w:rsidRDefault="001C089B" w:rsidP="003A5F27">
            <w:pPr>
              <w:jc w:val="center"/>
            </w:pPr>
            <w:r w:rsidRPr="000E1F33">
              <w:rPr>
                <w:b/>
                <w:bCs/>
              </w:rPr>
              <w:t>Strategiske indsatser</w:t>
            </w:r>
          </w:p>
        </w:tc>
        <w:tc>
          <w:tcPr>
            <w:tcW w:w="5351" w:type="dxa"/>
          </w:tcPr>
          <w:p w14:paraId="2F93886E" w14:textId="77777777" w:rsidR="001C089B" w:rsidRPr="000E1F33" w:rsidRDefault="001C089B" w:rsidP="003A5F27">
            <w:pPr>
              <w:jc w:val="center"/>
            </w:pPr>
            <w:r w:rsidRPr="000E1F33">
              <w:rPr>
                <w:b/>
                <w:bCs/>
              </w:rPr>
              <w:t>Ansvar</w:t>
            </w:r>
          </w:p>
        </w:tc>
      </w:tr>
      <w:tr w:rsidR="000E1F33" w:rsidRPr="000E1F33" w14:paraId="6E0612D1" w14:textId="77777777" w:rsidTr="0014038A">
        <w:tc>
          <w:tcPr>
            <w:tcW w:w="0" w:type="auto"/>
          </w:tcPr>
          <w:p w14:paraId="0C08A629" w14:textId="6418F505" w:rsidR="001C089B" w:rsidRPr="000E1F33" w:rsidRDefault="001C089B" w:rsidP="003A5F27">
            <w:r w:rsidRPr="000E1F33">
              <w:t>5.a</w:t>
            </w:r>
          </w:p>
        </w:tc>
        <w:tc>
          <w:tcPr>
            <w:tcW w:w="3867" w:type="dxa"/>
          </w:tcPr>
          <w:p w14:paraId="3F5007E8" w14:textId="77777777" w:rsidR="006C2CCC" w:rsidRPr="000E1F33" w:rsidRDefault="00373BEA" w:rsidP="003A5F27">
            <w:pPr>
              <w:rPr>
                <w:rFonts w:cs="Times New Roman"/>
              </w:rPr>
            </w:pPr>
            <w:r w:rsidRPr="000E1F33">
              <w:rPr>
                <w:rFonts w:cs="Times New Roman"/>
              </w:rPr>
              <w:t>Udarbejdelse af analysen:</w:t>
            </w:r>
          </w:p>
          <w:p w14:paraId="11034534" w14:textId="77777777" w:rsidR="006C2CCC" w:rsidRPr="000E1F33" w:rsidRDefault="006C2CCC" w:rsidP="003A5F27">
            <w:pPr>
              <w:rPr>
                <w:rFonts w:cs="Times New Roman"/>
              </w:rPr>
            </w:pPr>
          </w:p>
          <w:p w14:paraId="42DB1DE7" w14:textId="45828D91" w:rsidR="001C089B" w:rsidRPr="000E1F33" w:rsidRDefault="00373BEA" w:rsidP="003A5F27">
            <w:r w:rsidRPr="000E1F33">
              <w:rPr>
                <w:rFonts w:cs="Times New Roman"/>
              </w:rPr>
              <w:t xml:space="preserve">Principper og </w:t>
            </w:r>
            <w:r w:rsidR="009E531C" w:rsidRPr="000E1F33">
              <w:rPr>
                <w:rFonts w:cs="Times New Roman"/>
              </w:rPr>
              <w:t>retningslinjer</w:t>
            </w:r>
            <w:r w:rsidRPr="000E1F33">
              <w:rPr>
                <w:rFonts w:cs="Times New Roman"/>
              </w:rPr>
              <w:t xml:space="preserve"> for Digital inklusion i Grønland</w:t>
            </w:r>
            <w:r w:rsidR="006C2CCC" w:rsidRPr="000E1F33">
              <w:rPr>
                <w:rFonts w:cs="Times New Roman"/>
              </w:rPr>
              <w:t>.</w:t>
            </w:r>
          </w:p>
        </w:tc>
        <w:tc>
          <w:tcPr>
            <w:tcW w:w="5351" w:type="dxa"/>
          </w:tcPr>
          <w:p w14:paraId="5F12A91A" w14:textId="77777777" w:rsidR="00790FA0" w:rsidRPr="000E1F33" w:rsidRDefault="00373BEA" w:rsidP="003A5F27">
            <w:r w:rsidRPr="000E1F33">
              <w:t xml:space="preserve">Digital </w:t>
            </w:r>
            <w:r w:rsidR="006C2CCC" w:rsidRPr="000E1F33">
              <w:t>i</w:t>
            </w:r>
            <w:r w:rsidRPr="000E1F33">
              <w:t xml:space="preserve">nklusion er et </w:t>
            </w:r>
            <w:r w:rsidR="00790FA0" w:rsidRPr="000E1F33">
              <w:t xml:space="preserve">højt prioriteret </w:t>
            </w:r>
            <w:r w:rsidRPr="000E1F33">
              <w:t>fokus i MR-DIGITAL</w:t>
            </w:r>
            <w:r w:rsidR="00790FA0" w:rsidRPr="000E1F33">
              <w:t xml:space="preserve"> og</w:t>
            </w:r>
            <w:r w:rsidRPr="000E1F33">
              <w:t xml:space="preserve"> i </w:t>
            </w:r>
            <w:r w:rsidR="007504AD" w:rsidRPr="000E1F33">
              <w:t>EU-regi</w:t>
            </w:r>
            <w:r w:rsidRPr="000E1F33">
              <w:t>.</w:t>
            </w:r>
          </w:p>
          <w:p w14:paraId="6FA8198D" w14:textId="77777777" w:rsidR="00790FA0" w:rsidRPr="000E1F33" w:rsidRDefault="00790FA0" w:rsidP="003A5F27"/>
          <w:p w14:paraId="2054566F" w14:textId="2C656535" w:rsidR="001C089B" w:rsidRPr="000E1F33" w:rsidRDefault="00373BEA" w:rsidP="003A5F27">
            <w:r w:rsidRPr="000E1F33">
              <w:t xml:space="preserve">Samarbejdet i MR-DIGITAL viser, at både de nordiske og baltiske lande har borgere, som af den ene eller </w:t>
            </w:r>
            <w:r w:rsidR="00790FA0" w:rsidRPr="000E1F33">
              <w:t xml:space="preserve">den </w:t>
            </w:r>
            <w:r w:rsidRPr="000E1F33">
              <w:t xml:space="preserve">anden årsag ikke benytter digitale løsninger. Dette </w:t>
            </w:r>
            <w:r w:rsidR="00790FA0" w:rsidRPr="000E1F33">
              <w:t>gælder</w:t>
            </w:r>
            <w:r w:rsidRPr="000E1F33">
              <w:t xml:space="preserve"> </w:t>
            </w:r>
            <w:r w:rsidR="00790FA0" w:rsidRPr="000E1F33">
              <w:t>både</w:t>
            </w:r>
            <w:r w:rsidRPr="000E1F33">
              <w:t xml:space="preserve"> ældre og borgere med funktionsnedsættelser, </w:t>
            </w:r>
            <w:r w:rsidR="00790FA0" w:rsidRPr="000E1F33">
              <w:t>et udsnit af</w:t>
            </w:r>
            <w:r w:rsidR="007E1762" w:rsidRPr="000E1F33">
              <w:t xml:space="preserve"> immigranter</w:t>
            </w:r>
            <w:r w:rsidR="00790FA0" w:rsidRPr="000E1F33">
              <w:t xml:space="preserve"> samt </w:t>
            </w:r>
            <w:r w:rsidRPr="000E1F33">
              <w:t>unge og vokse midt i livet.</w:t>
            </w:r>
            <w:r w:rsidR="00790FA0" w:rsidRPr="000E1F33">
              <w:t xml:space="preserve"> </w:t>
            </w:r>
            <w:r w:rsidRPr="000E1F33">
              <w:t>Samarbejdet viser også, at hvert land har særlige vilkår</w:t>
            </w:r>
            <w:r w:rsidR="00790FA0" w:rsidRPr="000E1F33">
              <w:t>,</w:t>
            </w:r>
            <w:r w:rsidRPr="000E1F33">
              <w:t xml:space="preserve"> som udfordrer den digitale inklusion. </w:t>
            </w:r>
          </w:p>
          <w:p w14:paraId="19609CBB" w14:textId="77777777" w:rsidR="00790FA0" w:rsidRPr="000E1F33" w:rsidRDefault="00790FA0" w:rsidP="00373BEA"/>
          <w:p w14:paraId="2A281F36" w14:textId="147001EA" w:rsidR="00373BEA" w:rsidRPr="000E1F33" w:rsidRDefault="00373BEA" w:rsidP="00373BEA">
            <w:r w:rsidRPr="000E1F33">
              <w:t>Analysen skal således afdække Grønlands udfordringer i</w:t>
            </w:r>
            <w:r w:rsidR="00790FA0" w:rsidRPr="000E1F33">
              <w:t xml:space="preserve"> forhold til</w:t>
            </w:r>
            <w:r w:rsidRPr="000E1F33">
              <w:t xml:space="preserve"> øget digital inklusion</w:t>
            </w:r>
            <w:r w:rsidR="007E1762" w:rsidRPr="000E1F33">
              <w:t xml:space="preserve"> og danne grundlag for </w:t>
            </w:r>
            <w:r w:rsidR="00A52FAC" w:rsidRPr="000E1F33">
              <w:t xml:space="preserve">at fastsætte et </w:t>
            </w:r>
            <w:r w:rsidR="007E1762" w:rsidRPr="000E1F33">
              <w:t>ambitionsniveau for Grønland</w:t>
            </w:r>
            <w:r w:rsidRPr="000E1F33">
              <w:t>.</w:t>
            </w:r>
          </w:p>
          <w:p w14:paraId="280619B2" w14:textId="77777777" w:rsidR="004E6130" w:rsidRPr="000E1F33" w:rsidRDefault="004E6130" w:rsidP="00373BEA"/>
          <w:p w14:paraId="67B8D6E6" w14:textId="77777777" w:rsidR="00373BEA" w:rsidRPr="000E1F33" w:rsidRDefault="00972E98" w:rsidP="00373BEA">
            <w:r w:rsidRPr="000E1F33">
              <w:t xml:space="preserve">Opgaven </w:t>
            </w:r>
            <w:r w:rsidR="00373BEA" w:rsidRPr="000E1F33">
              <w:t>ejes af Digitaliseringsstyrelsen.</w:t>
            </w:r>
          </w:p>
          <w:p w14:paraId="6B170ACC" w14:textId="0D14882D" w:rsidR="004E6130" w:rsidRPr="000E1F33" w:rsidRDefault="004E6130" w:rsidP="00373BEA"/>
        </w:tc>
      </w:tr>
      <w:tr w:rsidR="000E1F33" w:rsidRPr="000E1F33" w14:paraId="7FE26FD4" w14:textId="77777777" w:rsidTr="0014038A">
        <w:tc>
          <w:tcPr>
            <w:tcW w:w="0" w:type="auto"/>
          </w:tcPr>
          <w:p w14:paraId="7A0CCC8A" w14:textId="44B5E026" w:rsidR="001C089B" w:rsidRPr="000E1F33" w:rsidRDefault="001C089B" w:rsidP="003A5F27">
            <w:r w:rsidRPr="000E1F33">
              <w:t>5.b</w:t>
            </w:r>
          </w:p>
        </w:tc>
        <w:tc>
          <w:tcPr>
            <w:tcW w:w="3867" w:type="dxa"/>
          </w:tcPr>
          <w:p w14:paraId="580FCAA2" w14:textId="3C7DDDED" w:rsidR="001C089B" w:rsidRPr="000E1F33" w:rsidRDefault="00373BEA" w:rsidP="003A5F27">
            <w:r w:rsidRPr="000E1F33">
              <w:t>Strategi for webtilgængelighed i Grønland</w:t>
            </w:r>
            <w:r w:rsidR="006C2CCC" w:rsidRPr="000E1F33">
              <w:t>.</w:t>
            </w:r>
          </w:p>
        </w:tc>
        <w:tc>
          <w:tcPr>
            <w:tcW w:w="5351" w:type="dxa"/>
          </w:tcPr>
          <w:p w14:paraId="71A99A89" w14:textId="16B78692" w:rsidR="00972E98" w:rsidRPr="000E1F33" w:rsidRDefault="00373BEA" w:rsidP="003A5F27">
            <w:r w:rsidRPr="000E1F33">
              <w:t xml:space="preserve">Webtilgængelighed er </w:t>
            </w:r>
            <w:r w:rsidR="004E6130" w:rsidRPr="000E1F33">
              <w:t xml:space="preserve">en del af </w:t>
            </w:r>
            <w:r w:rsidRPr="000E1F33">
              <w:t>EU-lov</w:t>
            </w:r>
            <w:r w:rsidR="004E6130" w:rsidRPr="000E1F33">
              <w:t>givningen,</w:t>
            </w:r>
            <w:r w:rsidRPr="000E1F33">
              <w:t xml:space="preserve"> som stiller en række krav </w:t>
            </w:r>
            <w:r w:rsidR="004E6130" w:rsidRPr="000E1F33">
              <w:t xml:space="preserve">til </w:t>
            </w:r>
            <w:r w:rsidRPr="000E1F33">
              <w:t xml:space="preserve">digitale løsningernes </w:t>
            </w:r>
            <w:r w:rsidR="00972E98" w:rsidRPr="000E1F33">
              <w:t>funktionaliteter for at øge adgangen til løsningerne for borgere med funktionsnedsættelser så som farveblindhed og svagtseende.</w:t>
            </w:r>
          </w:p>
          <w:p w14:paraId="68E1FA46" w14:textId="77777777" w:rsidR="004E6130" w:rsidRPr="000E1F33" w:rsidRDefault="004E6130" w:rsidP="003A5F27"/>
          <w:p w14:paraId="47A52AAF" w14:textId="07F8EF04" w:rsidR="001C089B" w:rsidRPr="000E1F33" w:rsidRDefault="00972E98" w:rsidP="003A5F27">
            <w:r w:rsidRPr="000E1F33">
              <w:t>Det</w:t>
            </w:r>
            <w:r w:rsidR="004E6130" w:rsidRPr="000E1F33">
              <w:t>te</w:t>
            </w:r>
            <w:r w:rsidRPr="000E1F33">
              <w:t xml:space="preserve"> er et omfattende lovområde, og</w:t>
            </w:r>
            <w:r w:rsidR="004E6130" w:rsidRPr="000E1F33">
              <w:t xml:space="preserve"> i</w:t>
            </w:r>
            <w:r w:rsidRPr="000E1F33">
              <w:t xml:space="preserve"> strategien skal </w:t>
            </w:r>
            <w:r w:rsidR="004E6130" w:rsidRPr="000E1F33">
              <w:t xml:space="preserve">vi </w:t>
            </w:r>
            <w:r w:rsidRPr="000E1F33">
              <w:t xml:space="preserve">fokusere på, hvordan </w:t>
            </w:r>
            <w:r w:rsidR="004E6130" w:rsidRPr="000E1F33">
              <w:t>vi</w:t>
            </w:r>
            <w:r w:rsidRPr="000E1F33">
              <w:t xml:space="preserve"> i Grønland kan øge webtilgængeligheden </w:t>
            </w:r>
            <w:r w:rsidR="004E6130" w:rsidRPr="000E1F33">
              <w:t>via</w:t>
            </w:r>
            <w:r w:rsidRPr="000E1F33">
              <w:t xml:space="preserve"> eksisterende ressourcer</w:t>
            </w:r>
            <w:r w:rsidR="004E6130" w:rsidRPr="000E1F33">
              <w:t xml:space="preserve"> samtidigt med</w:t>
            </w:r>
            <w:r w:rsidRPr="000E1F33">
              <w:t>,</w:t>
            </w:r>
            <w:r w:rsidR="004E6130" w:rsidRPr="000E1F33">
              <w:t xml:space="preserve"> at vi arbejder ud fra </w:t>
            </w:r>
            <w:r w:rsidRPr="000E1F33">
              <w:t>en målsætning om at øge ambitionsniveauet i</w:t>
            </w:r>
            <w:r w:rsidR="004E6130" w:rsidRPr="000E1F33">
              <w:t xml:space="preserve"> forhold til</w:t>
            </w:r>
            <w:r w:rsidRPr="000E1F33">
              <w:t xml:space="preserve"> webtilgængelighed markant.  </w:t>
            </w:r>
          </w:p>
          <w:p w14:paraId="73F631C2" w14:textId="77777777" w:rsidR="004E6130" w:rsidRPr="000E1F33" w:rsidRDefault="004E6130" w:rsidP="003A5F27"/>
          <w:p w14:paraId="15AEC6B9" w14:textId="77777777" w:rsidR="00972E98" w:rsidRPr="000E1F33" w:rsidRDefault="00972E98" w:rsidP="003A5F27">
            <w:r w:rsidRPr="000E1F33">
              <w:t>Opgaven ejes af Digitaliseringsstyrelsen.</w:t>
            </w:r>
          </w:p>
          <w:p w14:paraId="70DD9678" w14:textId="46DFE05A" w:rsidR="004E6130" w:rsidRPr="000E1F33" w:rsidRDefault="004E6130" w:rsidP="003A5F27"/>
        </w:tc>
      </w:tr>
    </w:tbl>
    <w:p w14:paraId="5B7AE3FE" w14:textId="77777777" w:rsidR="00431F7D" w:rsidRPr="000E1F33" w:rsidRDefault="00431F7D" w:rsidP="00624B25"/>
    <w:p w14:paraId="758A8544" w14:textId="77777777" w:rsidR="00431F7D" w:rsidRPr="000E1F33" w:rsidRDefault="00431F7D">
      <w:pPr>
        <w:spacing w:after="200" w:line="276" w:lineRule="auto"/>
      </w:pPr>
      <w:r w:rsidRPr="000E1F33">
        <w:br w:type="page"/>
      </w:r>
    </w:p>
    <w:p w14:paraId="7343DDE1" w14:textId="3F64A036" w:rsidR="0089378C" w:rsidRPr="000E1F33" w:rsidRDefault="0089378C" w:rsidP="00222D03">
      <w:pPr>
        <w:pStyle w:val="Overskrift1"/>
        <w:spacing w:before="0"/>
        <w:rPr>
          <w:color w:val="auto"/>
        </w:rPr>
      </w:pPr>
      <w:bookmarkStart w:id="9" w:name="_Toc126916767"/>
      <w:r w:rsidRPr="000E1F33">
        <w:rPr>
          <w:color w:val="auto"/>
        </w:rPr>
        <w:lastRenderedPageBreak/>
        <w:t>Hvem gør hvad i forbindelse med digitalisering</w:t>
      </w:r>
      <w:bookmarkEnd w:id="9"/>
    </w:p>
    <w:p w14:paraId="0DA3F8DA" w14:textId="65B20E4F" w:rsidR="0089378C" w:rsidRPr="000E1F33" w:rsidRDefault="0089378C" w:rsidP="00222D03"/>
    <w:p w14:paraId="68361877" w14:textId="474AFA47" w:rsidR="00E07023" w:rsidRPr="000E1F33" w:rsidRDefault="00E07023" w:rsidP="00E07023">
      <w:pPr>
        <w:rPr>
          <w:rFonts w:ascii="Calibri Light" w:hAnsi="Calibri Light" w:cs="Calibri Light"/>
          <w:b/>
          <w:bCs/>
          <w:sz w:val="28"/>
          <w:szCs w:val="28"/>
        </w:rPr>
      </w:pPr>
      <w:r w:rsidRPr="000E1F33">
        <w:rPr>
          <w:rFonts w:ascii="Calibri Light" w:hAnsi="Calibri Light" w:cs="Calibri Light"/>
          <w:b/>
          <w:bCs/>
          <w:sz w:val="28"/>
          <w:szCs w:val="28"/>
        </w:rPr>
        <w:t xml:space="preserve">Pisortat Digitalinngorsaanermik Aqutsisoqatigiivi / Fælles </w:t>
      </w:r>
      <w:r w:rsidR="004E6130" w:rsidRPr="000E1F33">
        <w:rPr>
          <w:rFonts w:ascii="Calibri Light" w:hAnsi="Calibri Light" w:cs="Calibri Light"/>
          <w:b/>
          <w:bCs/>
          <w:sz w:val="28"/>
          <w:szCs w:val="28"/>
        </w:rPr>
        <w:t>O</w:t>
      </w:r>
      <w:r w:rsidRPr="000E1F33">
        <w:rPr>
          <w:rFonts w:ascii="Calibri Light" w:hAnsi="Calibri Light" w:cs="Calibri Light"/>
          <w:b/>
          <w:bCs/>
          <w:sz w:val="28"/>
          <w:szCs w:val="28"/>
        </w:rPr>
        <w:t xml:space="preserve">ffentlig </w:t>
      </w:r>
      <w:r w:rsidR="004E6130" w:rsidRPr="000E1F33">
        <w:rPr>
          <w:rFonts w:ascii="Calibri Light" w:hAnsi="Calibri Light" w:cs="Calibri Light"/>
          <w:b/>
          <w:bCs/>
          <w:sz w:val="28"/>
          <w:szCs w:val="28"/>
        </w:rPr>
        <w:t>D</w:t>
      </w:r>
      <w:r w:rsidRPr="000E1F33">
        <w:rPr>
          <w:rFonts w:ascii="Calibri Light" w:hAnsi="Calibri Light" w:cs="Calibri Light"/>
          <w:b/>
          <w:bCs/>
          <w:sz w:val="28"/>
          <w:szCs w:val="28"/>
        </w:rPr>
        <w:t xml:space="preserve">igital </w:t>
      </w:r>
      <w:r w:rsidR="004E6130" w:rsidRPr="000E1F33">
        <w:rPr>
          <w:rFonts w:ascii="Calibri Light" w:hAnsi="Calibri Light" w:cs="Calibri Light"/>
          <w:b/>
          <w:bCs/>
          <w:sz w:val="28"/>
          <w:szCs w:val="28"/>
        </w:rPr>
        <w:t>P</w:t>
      </w:r>
      <w:r w:rsidRPr="000E1F33">
        <w:rPr>
          <w:rFonts w:ascii="Calibri Light" w:hAnsi="Calibri Light" w:cs="Calibri Light"/>
          <w:b/>
          <w:bCs/>
          <w:sz w:val="28"/>
          <w:szCs w:val="28"/>
        </w:rPr>
        <w:t>orteføljestyregruppe</w:t>
      </w:r>
    </w:p>
    <w:p w14:paraId="41655BD3" w14:textId="77777777" w:rsidR="004E6130" w:rsidRPr="000E1F33" w:rsidRDefault="004E6130" w:rsidP="00E07023">
      <w:pPr>
        <w:rPr>
          <w:rStyle w:val="Fremhv"/>
          <w:rFonts w:cstheme="minorHAnsi"/>
          <w:i w:val="0"/>
          <w:iCs w:val="0"/>
        </w:rPr>
      </w:pPr>
    </w:p>
    <w:p w14:paraId="3C181FA5" w14:textId="68808025" w:rsidR="00E07023" w:rsidRPr="000E1F33" w:rsidRDefault="00E07023" w:rsidP="00E07023">
      <w:pPr>
        <w:rPr>
          <w:rFonts w:cstheme="minorHAnsi"/>
        </w:rPr>
      </w:pPr>
      <w:r w:rsidRPr="000E1F33">
        <w:rPr>
          <w:rStyle w:val="Fremhv"/>
          <w:rFonts w:cstheme="minorHAnsi"/>
          <w:i w:val="0"/>
          <w:iCs w:val="0"/>
        </w:rPr>
        <w:t xml:space="preserve">Den Fælles Offentlige Digitale Porteføljestyregruppe er knyttet til den nationale digitaliseringsstrategi og prioriterer, </w:t>
      </w:r>
      <w:r w:rsidRPr="000E1F33">
        <w:rPr>
          <w:rFonts w:cstheme="minorHAnsi"/>
        </w:rPr>
        <w:t>hvilke projekter i den nationale digitaliseringsstrategi, der skal finansieres af finanslovskonto 40.98.02. De resterende projekter i den nationale digitaliseringsstrategi finansierer de respektive ressortområder.</w:t>
      </w:r>
    </w:p>
    <w:p w14:paraId="24C10B1F" w14:textId="77777777" w:rsidR="004E6130" w:rsidRPr="000E1F33" w:rsidRDefault="004E6130" w:rsidP="00E07023">
      <w:pPr>
        <w:rPr>
          <w:rFonts w:cstheme="minorHAnsi"/>
        </w:rPr>
      </w:pPr>
    </w:p>
    <w:p w14:paraId="61ECE334" w14:textId="6CE1F5B3" w:rsidR="00E07023" w:rsidRPr="000E1F33" w:rsidRDefault="004E6130" w:rsidP="008E1F6C">
      <w:pPr>
        <w:rPr>
          <w:rFonts w:cstheme="minorHAnsi"/>
        </w:rPr>
      </w:pPr>
      <w:r w:rsidRPr="000E1F33">
        <w:rPr>
          <w:rFonts w:cstheme="minorHAnsi"/>
        </w:rPr>
        <w:t xml:space="preserve">Den </w:t>
      </w:r>
      <w:r w:rsidR="00E07023" w:rsidRPr="000E1F33">
        <w:rPr>
          <w:rFonts w:cstheme="minorHAnsi"/>
        </w:rPr>
        <w:t>Fælles Offentlig Digitale Porteføljestyregruppe koordinere</w:t>
      </w:r>
      <w:r w:rsidR="008E1F6C" w:rsidRPr="000E1F33">
        <w:rPr>
          <w:rFonts w:cstheme="minorHAnsi"/>
        </w:rPr>
        <w:t>r</w:t>
      </w:r>
      <w:r w:rsidR="00E07023" w:rsidRPr="000E1F33">
        <w:rPr>
          <w:rFonts w:cstheme="minorHAnsi"/>
        </w:rPr>
        <w:t xml:space="preserve"> og rådgive</w:t>
      </w:r>
      <w:r w:rsidR="008E1F6C" w:rsidRPr="000E1F33">
        <w:rPr>
          <w:rFonts w:cstheme="minorHAnsi"/>
        </w:rPr>
        <w:t xml:space="preserve">r tillige </w:t>
      </w:r>
      <w:r w:rsidR="00E07023" w:rsidRPr="000E1F33">
        <w:rPr>
          <w:rFonts w:cstheme="minorHAnsi"/>
        </w:rPr>
        <w:t xml:space="preserve">mellem beslutningstagerne i </w:t>
      </w:r>
      <w:r w:rsidR="000E1F33" w:rsidRPr="000E1F33">
        <w:rPr>
          <w:rFonts w:cstheme="minorHAnsi"/>
        </w:rPr>
        <w:t>Centraladministrationen</w:t>
      </w:r>
      <w:r w:rsidR="00E07023" w:rsidRPr="000E1F33">
        <w:rPr>
          <w:rFonts w:cstheme="minorHAnsi"/>
        </w:rPr>
        <w:t xml:space="preserve"> og kommunerne indenfor fælles offentlige digitaliseringstiltag og </w:t>
      </w:r>
      <w:r w:rsidRPr="000E1F33">
        <w:rPr>
          <w:rFonts w:cstheme="minorHAnsi"/>
        </w:rPr>
        <w:t>-</w:t>
      </w:r>
      <w:r w:rsidR="00E07023" w:rsidRPr="000E1F33">
        <w:rPr>
          <w:rFonts w:cstheme="minorHAnsi"/>
        </w:rPr>
        <w:t>projekter</w:t>
      </w:r>
      <w:r w:rsidRPr="000E1F33">
        <w:rPr>
          <w:rFonts w:cstheme="minorHAnsi"/>
        </w:rPr>
        <w:t>.</w:t>
      </w:r>
    </w:p>
    <w:p w14:paraId="44B85E04" w14:textId="77777777" w:rsidR="00E07023" w:rsidRPr="000E1F33" w:rsidRDefault="00E07023" w:rsidP="00E07023">
      <w:pPr>
        <w:rPr>
          <w:rFonts w:cstheme="minorHAnsi"/>
        </w:rPr>
      </w:pPr>
    </w:p>
    <w:p w14:paraId="668E7D43" w14:textId="77777777" w:rsidR="0089378C" w:rsidRPr="000E1F33" w:rsidRDefault="0089378C" w:rsidP="00222D03">
      <w:pPr>
        <w:rPr>
          <w:rFonts w:ascii="Calibri Light" w:hAnsi="Calibri Light" w:cs="Calibri Light"/>
          <w:b/>
          <w:bCs/>
          <w:sz w:val="28"/>
          <w:szCs w:val="28"/>
        </w:rPr>
      </w:pPr>
      <w:r w:rsidRPr="000E1F33">
        <w:rPr>
          <w:rFonts w:ascii="Calibri Light" w:hAnsi="Calibri Light" w:cs="Calibri Light"/>
          <w:b/>
          <w:bCs/>
          <w:sz w:val="28"/>
          <w:szCs w:val="28"/>
        </w:rPr>
        <w:t>Digitaliseringsstyrelsen</w:t>
      </w:r>
    </w:p>
    <w:p w14:paraId="57D51C4C" w14:textId="144053DC" w:rsidR="0089378C" w:rsidRPr="000E1F33" w:rsidRDefault="0089378C" w:rsidP="00222D03">
      <w:r w:rsidRPr="000E1F33">
        <w:t>Digitaliseringsstyrelsen drifter de nationale digitale løsninger:</w:t>
      </w:r>
      <w:r w:rsidR="004E6130" w:rsidRPr="000E1F33">
        <w:br/>
      </w:r>
    </w:p>
    <w:p w14:paraId="3F2C6D97" w14:textId="77777777" w:rsidR="0089378C" w:rsidRPr="000E1F33" w:rsidRDefault="0089378C" w:rsidP="00222D03">
      <w:pPr>
        <w:pStyle w:val="Listeafsnit"/>
        <w:numPr>
          <w:ilvl w:val="0"/>
          <w:numId w:val="4"/>
        </w:numPr>
      </w:pPr>
      <w:r w:rsidRPr="000E1F33">
        <w:t>PITU</w:t>
      </w:r>
    </w:p>
    <w:p w14:paraId="26752202" w14:textId="77777777" w:rsidR="0089378C" w:rsidRPr="000E1F33" w:rsidRDefault="0089378C" w:rsidP="00222D03">
      <w:pPr>
        <w:pStyle w:val="Listeafsnit"/>
        <w:numPr>
          <w:ilvl w:val="0"/>
          <w:numId w:val="4"/>
        </w:numPr>
      </w:pPr>
      <w:r w:rsidRPr="000E1F33">
        <w:t>NemKonto</w:t>
      </w:r>
    </w:p>
    <w:p w14:paraId="76A66CA2" w14:textId="77777777" w:rsidR="0089378C" w:rsidRPr="000E1F33" w:rsidRDefault="0089378C" w:rsidP="00222D03">
      <w:pPr>
        <w:pStyle w:val="Listeafsnit"/>
        <w:numPr>
          <w:ilvl w:val="0"/>
          <w:numId w:val="4"/>
        </w:numPr>
      </w:pPr>
      <w:r w:rsidRPr="000E1F33">
        <w:t>NemID/MitID</w:t>
      </w:r>
    </w:p>
    <w:p w14:paraId="69A26EBF" w14:textId="77777777" w:rsidR="0089378C" w:rsidRPr="000E1F33" w:rsidRDefault="0089378C" w:rsidP="00222D03">
      <w:pPr>
        <w:pStyle w:val="Listeafsnit"/>
        <w:numPr>
          <w:ilvl w:val="0"/>
          <w:numId w:val="4"/>
        </w:numPr>
      </w:pPr>
      <w:r w:rsidRPr="000E1F33">
        <w:t>Offentlig Digital Post</w:t>
      </w:r>
    </w:p>
    <w:p w14:paraId="177F84CF" w14:textId="77777777" w:rsidR="0089378C" w:rsidRPr="000E1F33" w:rsidRDefault="0089378C" w:rsidP="00222D03">
      <w:pPr>
        <w:pStyle w:val="Listeafsnit"/>
        <w:numPr>
          <w:ilvl w:val="0"/>
          <w:numId w:val="4"/>
        </w:numPr>
      </w:pPr>
      <w:r w:rsidRPr="000E1F33">
        <w:t>grunddataprogrammet og herunder datafordeleren.</w:t>
      </w:r>
    </w:p>
    <w:p w14:paraId="7537F220" w14:textId="3DA68AA4" w:rsidR="0089378C" w:rsidRPr="000E1F33" w:rsidRDefault="0089378C" w:rsidP="00222D03"/>
    <w:p w14:paraId="7E50BD51" w14:textId="02DDE595" w:rsidR="0089378C" w:rsidRPr="000E1F33" w:rsidRDefault="0089378C" w:rsidP="00222D03">
      <w:r w:rsidRPr="000E1F33">
        <w:t>Som styrelsen er vi den nationale myndighed for informations- og cybersikkerhed. Det betyder, at vi aktivt arbejder for at rådgive og oplyse borgerne, virksomheder og det fælles offentlige om informations- og cybersikkerhed.</w:t>
      </w:r>
    </w:p>
    <w:p w14:paraId="15BD439F" w14:textId="77777777" w:rsidR="004E6130" w:rsidRPr="000E1F33" w:rsidRDefault="004E6130" w:rsidP="00222D03"/>
    <w:p w14:paraId="7A211156" w14:textId="6F1DC41A" w:rsidR="0089378C" w:rsidRPr="000E1F33" w:rsidRDefault="0089378C" w:rsidP="00222D03">
      <w:r w:rsidRPr="000E1F33">
        <w:t>I Digitaliseringsstyrelsen driver vi server</w:t>
      </w:r>
      <w:r w:rsidR="00F755EC" w:rsidRPr="000E1F33">
        <w:t>e</w:t>
      </w:r>
      <w:r w:rsidRPr="000E1F33">
        <w:t xml:space="preserve"> og netværk som centraladministrationen. Dette dækker alle departementer og underliggende enheder med relationer til departementerne. </w:t>
      </w:r>
    </w:p>
    <w:p w14:paraId="61A306DA" w14:textId="77777777" w:rsidR="0089378C" w:rsidRPr="000E1F33" w:rsidRDefault="0089378C" w:rsidP="00222D03"/>
    <w:p w14:paraId="3DDC8E3F" w14:textId="63F91EBE" w:rsidR="0089378C" w:rsidRPr="000E1F33" w:rsidRDefault="0089378C" w:rsidP="00222D03">
      <w:r w:rsidRPr="000E1F33">
        <w:t>Derudover omfavner og varetager vi som styrelse følgende:</w:t>
      </w:r>
    </w:p>
    <w:p w14:paraId="671D3E41" w14:textId="77777777" w:rsidR="00F755EC" w:rsidRPr="000E1F33" w:rsidRDefault="00F755EC" w:rsidP="00222D03"/>
    <w:p w14:paraId="334B84B1" w14:textId="77777777" w:rsidR="00222D03" w:rsidRPr="000E1F33" w:rsidRDefault="0089378C" w:rsidP="008930F7">
      <w:pPr>
        <w:pStyle w:val="Listeafsnit"/>
        <w:numPr>
          <w:ilvl w:val="0"/>
          <w:numId w:val="5"/>
        </w:numPr>
      </w:pPr>
      <w:r w:rsidRPr="000E1F33">
        <w:t xml:space="preserve">Udvikling og </w:t>
      </w:r>
      <w:r w:rsidR="00222D03" w:rsidRPr="000E1F33">
        <w:t>drift</w:t>
      </w:r>
      <w:r w:rsidRPr="000E1F33">
        <w:t xml:space="preserve"> af sullissivik.gl, imens vi rådgiver i digital kommunikation, webbaserede digitale løsninger og i databasedrift og -udvikling.</w:t>
      </w:r>
    </w:p>
    <w:p w14:paraId="3B34A6C2" w14:textId="77777777" w:rsidR="00222D03" w:rsidRPr="000E1F33" w:rsidRDefault="0089378C" w:rsidP="008930F7">
      <w:pPr>
        <w:pStyle w:val="Listeafsnit"/>
        <w:numPr>
          <w:ilvl w:val="0"/>
          <w:numId w:val="5"/>
        </w:numPr>
      </w:pPr>
      <w:r w:rsidRPr="000E1F33">
        <w:t xml:space="preserve">Opretholdelse af de nationale digitaliseringsprojekter i </w:t>
      </w:r>
      <w:r w:rsidRPr="000E1F33">
        <w:rPr>
          <w:i/>
          <w:iCs/>
        </w:rPr>
        <w:t>Den nationale digitaliseringsstrategi</w:t>
      </w:r>
      <w:r w:rsidRPr="000E1F33">
        <w:t xml:space="preserve"> og rådgivning i IT-projektledelse og den fælles offentlige projektmodel.</w:t>
      </w:r>
    </w:p>
    <w:p w14:paraId="593E9211" w14:textId="77777777" w:rsidR="00222D03" w:rsidRPr="000E1F33" w:rsidRDefault="0089378C" w:rsidP="008930F7">
      <w:pPr>
        <w:pStyle w:val="Listeafsnit"/>
        <w:numPr>
          <w:ilvl w:val="0"/>
          <w:numId w:val="5"/>
        </w:numPr>
      </w:pPr>
      <w:r w:rsidRPr="000E1F33">
        <w:t xml:space="preserve">Godkendelse af centraladministrationens IT-indkøb og rådgivning om IT-kontrakter og leverandørstyring. </w:t>
      </w:r>
    </w:p>
    <w:p w14:paraId="535C7283" w14:textId="686DD984" w:rsidR="0089378C" w:rsidRPr="000E1F33" w:rsidRDefault="0089378C" w:rsidP="008930F7">
      <w:pPr>
        <w:pStyle w:val="Listeafsnit"/>
        <w:numPr>
          <w:ilvl w:val="0"/>
          <w:numId w:val="5"/>
        </w:numPr>
      </w:pPr>
      <w:r w:rsidRPr="000E1F33">
        <w:t>Rådgivning og forhandling af aftaler om dataoverførelse og databehandling.</w:t>
      </w:r>
    </w:p>
    <w:p w14:paraId="0DBCD2AA" w14:textId="39217EC9" w:rsidR="0089378C" w:rsidRPr="000E1F33" w:rsidRDefault="0089378C" w:rsidP="00222D03">
      <w:r w:rsidRPr="000E1F33">
        <w:t xml:space="preserve"> </w:t>
      </w:r>
    </w:p>
    <w:p w14:paraId="1FEA8912" w14:textId="77777777" w:rsidR="0089378C" w:rsidRPr="000E1F33" w:rsidRDefault="0089378C" w:rsidP="00222D03">
      <w:pPr>
        <w:rPr>
          <w:rFonts w:ascii="Calibri Light" w:hAnsi="Calibri Light" w:cs="Calibri Light"/>
          <w:b/>
          <w:bCs/>
          <w:sz w:val="28"/>
          <w:szCs w:val="28"/>
        </w:rPr>
      </w:pPr>
      <w:r w:rsidRPr="000E1F33">
        <w:rPr>
          <w:rFonts w:ascii="Calibri Light" w:hAnsi="Calibri Light" w:cs="Calibri Light"/>
          <w:b/>
          <w:bCs/>
          <w:sz w:val="28"/>
          <w:szCs w:val="28"/>
        </w:rPr>
        <w:t>Inussuk IT</w:t>
      </w:r>
    </w:p>
    <w:p w14:paraId="53C10481" w14:textId="239AD890" w:rsidR="0089378C" w:rsidRPr="000E1F33" w:rsidRDefault="0089378C" w:rsidP="00222D03">
      <w:r w:rsidRPr="000E1F33">
        <w:t>Inussuk IT er en enhed, som driver og udvikler økonomi- og personalesystemer for centraladministrationen og kommunerne. Det drejer sig specifik om økonomisystemet, lønsystemet, HR, tidsregistrering og vagtplanlægning.</w:t>
      </w:r>
      <w:r w:rsidR="00222D03" w:rsidRPr="000E1F33">
        <w:t xml:space="preserve"> </w:t>
      </w:r>
      <w:r w:rsidRPr="000E1F33">
        <w:t xml:space="preserve">Økonomisystemet er i drift, imens de øvrige personalesystemer er under implementering. De vil løbende gå i drift over de kommende år. </w:t>
      </w:r>
    </w:p>
    <w:p w14:paraId="2ED69B49" w14:textId="77777777" w:rsidR="0089378C" w:rsidRPr="000E1F33" w:rsidRDefault="0089378C" w:rsidP="00222D03"/>
    <w:p w14:paraId="20722386" w14:textId="77777777" w:rsidR="00F755EC" w:rsidRPr="000E1F33" w:rsidRDefault="00F755EC" w:rsidP="00222D03">
      <w:pPr>
        <w:rPr>
          <w:rFonts w:ascii="Calibri Light" w:hAnsi="Calibri Light" w:cs="Calibri Light"/>
          <w:b/>
          <w:bCs/>
          <w:sz w:val="28"/>
          <w:szCs w:val="28"/>
        </w:rPr>
      </w:pPr>
    </w:p>
    <w:p w14:paraId="558A3D06" w14:textId="67EA3EA5" w:rsidR="0089378C" w:rsidRPr="000E1F33" w:rsidRDefault="0089378C" w:rsidP="00222D03">
      <w:pPr>
        <w:rPr>
          <w:rFonts w:ascii="Calibri Light" w:hAnsi="Calibri Light" w:cs="Calibri Light"/>
          <w:b/>
          <w:bCs/>
          <w:sz w:val="28"/>
          <w:szCs w:val="28"/>
        </w:rPr>
      </w:pPr>
      <w:r w:rsidRPr="000E1F33">
        <w:rPr>
          <w:rFonts w:ascii="Calibri Light" w:hAnsi="Calibri Light" w:cs="Calibri Light"/>
          <w:b/>
          <w:bCs/>
          <w:sz w:val="28"/>
          <w:szCs w:val="28"/>
        </w:rPr>
        <w:lastRenderedPageBreak/>
        <w:t>Kommunerne</w:t>
      </w:r>
    </w:p>
    <w:p w14:paraId="395805DD" w14:textId="55C98E84" w:rsidR="0089378C" w:rsidRPr="000E1F33" w:rsidRDefault="0089378C" w:rsidP="00222D03">
      <w:r w:rsidRPr="000E1F33">
        <w:t>Kommunerne driver egne servere og netværk og er medejere af IT-systemerne, som Inussuk-IT leder. Derudover udvikler og driver kommunerne egne digitale strategier og projekter som digitale løsninger rettet mod borgerne.</w:t>
      </w:r>
    </w:p>
    <w:p w14:paraId="08117CF1" w14:textId="77777777" w:rsidR="0089378C" w:rsidRPr="000E1F33" w:rsidRDefault="0089378C" w:rsidP="00222D03"/>
    <w:p w14:paraId="21F2E187" w14:textId="77777777" w:rsidR="0089378C" w:rsidRPr="000E1F33" w:rsidRDefault="0089378C" w:rsidP="00222D03">
      <w:pPr>
        <w:rPr>
          <w:rFonts w:ascii="Calibri Light" w:hAnsi="Calibri Light" w:cs="Calibri Light"/>
          <w:b/>
          <w:bCs/>
          <w:sz w:val="28"/>
          <w:szCs w:val="28"/>
        </w:rPr>
      </w:pPr>
      <w:r w:rsidRPr="000E1F33">
        <w:rPr>
          <w:rFonts w:ascii="Calibri Light" w:hAnsi="Calibri Light" w:cs="Calibri Light"/>
          <w:b/>
          <w:bCs/>
          <w:sz w:val="28"/>
          <w:szCs w:val="28"/>
        </w:rPr>
        <w:t>Center for Cybersikkerhed</w:t>
      </w:r>
    </w:p>
    <w:p w14:paraId="03C8DAF6" w14:textId="28BBE8AB" w:rsidR="00222D03" w:rsidRPr="000E1F33" w:rsidRDefault="0089378C" w:rsidP="00222D03">
      <w:r w:rsidRPr="000E1F33">
        <w:t xml:space="preserve">Loven om </w:t>
      </w:r>
      <w:r w:rsidRPr="000E1F33">
        <w:rPr>
          <w:i/>
          <w:iCs/>
        </w:rPr>
        <w:t>Center for Cybersikkerhed</w:t>
      </w:r>
      <w:r w:rsidRPr="000E1F33">
        <w:t xml:space="preserve"> giver samfundskritiske myndigheder mulighed for at tilslutte sig Center for Cybersikkerheds netsikkerhedstjeneste.</w:t>
      </w:r>
      <w:r w:rsidR="00F755EC" w:rsidRPr="000E1F33">
        <w:t xml:space="preserve"> </w:t>
      </w:r>
      <w:r w:rsidRPr="000E1F33">
        <w:t>Dette er et tilbud om monitorering af trafikken på ens netværk og et supplement til myndigheden eller virksomhedens øvrige IT-sikkerhed setup.</w:t>
      </w:r>
    </w:p>
    <w:p w14:paraId="7957EA0A" w14:textId="77777777" w:rsidR="00F755EC" w:rsidRPr="000E1F33" w:rsidRDefault="00F755EC" w:rsidP="00222D03"/>
    <w:p w14:paraId="46FA1DC1" w14:textId="1D5C5CEA" w:rsidR="0089378C" w:rsidRPr="000E1F33" w:rsidRDefault="0089378C" w:rsidP="00222D03">
      <w:r w:rsidRPr="000E1F33">
        <w:t>I tilfælde af cyberangreb har centeret både mulighed for at bistå med ekspertviden og efterforske identiteten af hackerne.</w:t>
      </w:r>
      <w:r w:rsidR="00F755EC" w:rsidRPr="000E1F33">
        <w:t xml:space="preserve"> </w:t>
      </w:r>
      <w:r w:rsidRPr="000E1F33">
        <w:t xml:space="preserve">Digitaliseringsstyrelsen og Center for Cybersikkerhed har i 2022 indgået en samarbejdsaftale som </w:t>
      </w:r>
      <w:r w:rsidR="007D2265" w:rsidRPr="000E1F33">
        <w:t>bl</w:t>
      </w:r>
      <w:r w:rsidR="00F755EC" w:rsidRPr="000E1F33">
        <w:t>andet andet</w:t>
      </w:r>
      <w:r w:rsidR="007D2265" w:rsidRPr="000E1F33">
        <w:t xml:space="preserve"> </w:t>
      </w:r>
      <w:r w:rsidRPr="000E1F33">
        <w:t xml:space="preserve">omfatter rådgivning og undervisning. </w:t>
      </w:r>
    </w:p>
    <w:p w14:paraId="04543FD2" w14:textId="77777777" w:rsidR="0089378C" w:rsidRPr="000E1F33" w:rsidRDefault="0089378C" w:rsidP="00222D03"/>
    <w:p w14:paraId="22CD208A" w14:textId="5EC3BF1E" w:rsidR="0089378C" w:rsidRPr="000E1F33" w:rsidRDefault="0089378C" w:rsidP="00222D03">
      <w:pPr>
        <w:rPr>
          <w:rFonts w:ascii="Calibri Light" w:hAnsi="Calibri Light" w:cs="Calibri Light"/>
          <w:b/>
          <w:bCs/>
          <w:sz w:val="28"/>
          <w:szCs w:val="28"/>
        </w:rPr>
      </w:pPr>
      <w:r w:rsidRPr="000E1F33">
        <w:rPr>
          <w:rFonts w:ascii="Calibri Light" w:hAnsi="Calibri Light" w:cs="Calibri Light"/>
          <w:b/>
          <w:bCs/>
          <w:sz w:val="28"/>
          <w:szCs w:val="28"/>
        </w:rPr>
        <w:t>P</w:t>
      </w:r>
      <w:r w:rsidR="000E1F33" w:rsidRPr="000E1F33">
        <w:rPr>
          <w:rFonts w:ascii="Calibri Light" w:hAnsi="Calibri Light" w:cs="Calibri Light"/>
          <w:b/>
          <w:bCs/>
          <w:sz w:val="28"/>
          <w:szCs w:val="28"/>
        </w:rPr>
        <w:t>olitiets Efterretningstjeneste</w:t>
      </w:r>
    </w:p>
    <w:p w14:paraId="55792927" w14:textId="49088199" w:rsidR="009E2C16" w:rsidRPr="000E1F33" w:rsidRDefault="0089378C" w:rsidP="00222D03">
      <w:pPr>
        <w:rPr>
          <w:rFonts w:cs="Times New Roman"/>
        </w:rPr>
      </w:pPr>
      <w:r w:rsidRPr="000E1F33">
        <w:t>Politiets Efterretningstjeneste</w:t>
      </w:r>
      <w:r w:rsidR="00F755EC" w:rsidRPr="000E1F33">
        <w:t xml:space="preserve"> (</w:t>
      </w:r>
      <w:r w:rsidRPr="000E1F33">
        <w:t>PET</w:t>
      </w:r>
      <w:r w:rsidR="00F755EC" w:rsidRPr="000E1F33">
        <w:t xml:space="preserve">) </w:t>
      </w:r>
      <w:r w:rsidRPr="000E1F33">
        <w:t xml:space="preserve">er </w:t>
      </w:r>
      <w:r w:rsidR="00222D03" w:rsidRPr="000E1F33">
        <w:t>Rigsfællesskabets</w:t>
      </w:r>
      <w:r w:rsidRPr="000E1F33">
        <w:t xml:space="preserve"> efterretnings- og sikkerhedstjeneste.</w:t>
      </w:r>
      <w:r w:rsidR="00222D03" w:rsidRPr="000E1F33">
        <w:t xml:space="preserve"> </w:t>
      </w:r>
      <w:r w:rsidRPr="000E1F33">
        <w:t xml:space="preserve">I de seneste par år har PET øget tilstedeværende i Grønland med fokus på </w:t>
      </w:r>
      <w:r w:rsidR="00972E98" w:rsidRPr="000E1F33">
        <w:t>informationssikkerhed i form generel rådgivning</w:t>
      </w:r>
      <w:r w:rsidR="00F755EC" w:rsidRPr="000E1F33">
        <w:t>,</w:t>
      </w:r>
      <w:r w:rsidR="00972E98" w:rsidRPr="000E1F33">
        <w:t xml:space="preserve"> men også specifikt i forhold til sikker adfærd</w:t>
      </w:r>
      <w:r w:rsidRPr="000E1F33">
        <w:t>.</w:t>
      </w:r>
    </w:p>
    <w:sectPr w:rsidR="009E2C16" w:rsidRPr="000E1F33" w:rsidSect="003546E2">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719D" w14:textId="77777777" w:rsidR="003D4F5E" w:rsidRDefault="003D4F5E" w:rsidP="00745560">
      <w:r>
        <w:separator/>
      </w:r>
    </w:p>
  </w:endnote>
  <w:endnote w:type="continuationSeparator" w:id="0">
    <w:p w14:paraId="06C5182C" w14:textId="77777777" w:rsidR="003D4F5E" w:rsidRDefault="003D4F5E" w:rsidP="0074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995390"/>
      <w:docPartObj>
        <w:docPartGallery w:val="Page Numbers (Bottom of Page)"/>
        <w:docPartUnique/>
      </w:docPartObj>
    </w:sdtPr>
    <w:sdtContent>
      <w:sdt>
        <w:sdtPr>
          <w:id w:val="-1769616900"/>
          <w:docPartObj>
            <w:docPartGallery w:val="Page Numbers (Top of Page)"/>
            <w:docPartUnique/>
          </w:docPartObj>
        </w:sdtPr>
        <w:sdtContent>
          <w:p w14:paraId="4D48D111" w14:textId="6F2AEA16" w:rsidR="00745560" w:rsidRDefault="00745560">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1D82079" w14:textId="77777777" w:rsidR="00745560" w:rsidRDefault="0074556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6AB40" w14:textId="77777777" w:rsidR="003D4F5E" w:rsidRDefault="003D4F5E" w:rsidP="00745560">
      <w:r>
        <w:separator/>
      </w:r>
    </w:p>
  </w:footnote>
  <w:footnote w:type="continuationSeparator" w:id="0">
    <w:p w14:paraId="157C9E52" w14:textId="77777777" w:rsidR="003D4F5E" w:rsidRDefault="003D4F5E" w:rsidP="00745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44C5"/>
    <w:multiLevelType w:val="hybridMultilevel"/>
    <w:tmpl w:val="20AE043A"/>
    <w:lvl w:ilvl="0" w:tplc="A96E74E2">
      <w:start w:val="1"/>
      <w:numFmt w:val="decimal"/>
      <w:lvlText w:val="%1.a."/>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5EA5676"/>
    <w:multiLevelType w:val="hybridMultilevel"/>
    <w:tmpl w:val="62C20166"/>
    <w:lvl w:ilvl="0" w:tplc="EDF456E0">
      <w:numFmt w:val="bullet"/>
      <w:lvlText w:val="-"/>
      <w:lvlJc w:val="left"/>
      <w:pPr>
        <w:ind w:left="766" w:hanging="360"/>
      </w:pPr>
      <w:rPr>
        <w:rFonts w:ascii="Calibri" w:eastAsiaTheme="minorHAnsi" w:hAnsi="Calibri" w:cs="Calibri" w:hint="default"/>
      </w:rPr>
    </w:lvl>
    <w:lvl w:ilvl="1" w:tplc="04060003">
      <w:start w:val="1"/>
      <w:numFmt w:val="bullet"/>
      <w:lvlText w:val="o"/>
      <w:lvlJc w:val="left"/>
      <w:pPr>
        <w:ind w:left="1486" w:hanging="360"/>
      </w:pPr>
      <w:rPr>
        <w:rFonts w:ascii="Courier New" w:hAnsi="Courier New" w:cs="Courier New" w:hint="default"/>
      </w:rPr>
    </w:lvl>
    <w:lvl w:ilvl="2" w:tplc="04060005">
      <w:start w:val="1"/>
      <w:numFmt w:val="bullet"/>
      <w:lvlText w:val=""/>
      <w:lvlJc w:val="left"/>
      <w:pPr>
        <w:ind w:left="2206" w:hanging="360"/>
      </w:pPr>
      <w:rPr>
        <w:rFonts w:ascii="Wingdings" w:hAnsi="Wingdings" w:hint="default"/>
      </w:rPr>
    </w:lvl>
    <w:lvl w:ilvl="3" w:tplc="04060001">
      <w:start w:val="1"/>
      <w:numFmt w:val="bullet"/>
      <w:lvlText w:val=""/>
      <w:lvlJc w:val="left"/>
      <w:pPr>
        <w:ind w:left="2926" w:hanging="360"/>
      </w:pPr>
      <w:rPr>
        <w:rFonts w:ascii="Symbol" w:hAnsi="Symbol" w:hint="default"/>
      </w:rPr>
    </w:lvl>
    <w:lvl w:ilvl="4" w:tplc="04060003">
      <w:start w:val="1"/>
      <w:numFmt w:val="bullet"/>
      <w:lvlText w:val="o"/>
      <w:lvlJc w:val="left"/>
      <w:pPr>
        <w:ind w:left="3646" w:hanging="360"/>
      </w:pPr>
      <w:rPr>
        <w:rFonts w:ascii="Courier New" w:hAnsi="Courier New" w:cs="Courier New" w:hint="default"/>
      </w:rPr>
    </w:lvl>
    <w:lvl w:ilvl="5" w:tplc="04060005">
      <w:start w:val="1"/>
      <w:numFmt w:val="bullet"/>
      <w:lvlText w:val=""/>
      <w:lvlJc w:val="left"/>
      <w:pPr>
        <w:ind w:left="4366" w:hanging="360"/>
      </w:pPr>
      <w:rPr>
        <w:rFonts w:ascii="Wingdings" w:hAnsi="Wingdings" w:hint="default"/>
      </w:rPr>
    </w:lvl>
    <w:lvl w:ilvl="6" w:tplc="04060001">
      <w:start w:val="1"/>
      <w:numFmt w:val="bullet"/>
      <w:lvlText w:val=""/>
      <w:lvlJc w:val="left"/>
      <w:pPr>
        <w:ind w:left="5086" w:hanging="360"/>
      </w:pPr>
      <w:rPr>
        <w:rFonts w:ascii="Symbol" w:hAnsi="Symbol" w:hint="default"/>
      </w:rPr>
    </w:lvl>
    <w:lvl w:ilvl="7" w:tplc="04060003">
      <w:start w:val="1"/>
      <w:numFmt w:val="bullet"/>
      <w:lvlText w:val="o"/>
      <w:lvlJc w:val="left"/>
      <w:pPr>
        <w:ind w:left="5806" w:hanging="360"/>
      </w:pPr>
      <w:rPr>
        <w:rFonts w:ascii="Courier New" w:hAnsi="Courier New" w:cs="Courier New" w:hint="default"/>
      </w:rPr>
    </w:lvl>
    <w:lvl w:ilvl="8" w:tplc="04060005">
      <w:start w:val="1"/>
      <w:numFmt w:val="bullet"/>
      <w:lvlText w:val=""/>
      <w:lvlJc w:val="left"/>
      <w:pPr>
        <w:ind w:left="6526" w:hanging="360"/>
      </w:pPr>
      <w:rPr>
        <w:rFonts w:ascii="Wingdings" w:hAnsi="Wingdings" w:hint="default"/>
      </w:rPr>
    </w:lvl>
  </w:abstractNum>
  <w:abstractNum w:abstractNumId="2" w15:restartNumberingAfterBreak="0">
    <w:nsid w:val="198C4E9E"/>
    <w:multiLevelType w:val="hybridMultilevel"/>
    <w:tmpl w:val="735E6E7C"/>
    <w:lvl w:ilvl="0" w:tplc="04060009">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24934F2C"/>
    <w:multiLevelType w:val="hybridMultilevel"/>
    <w:tmpl w:val="35800210"/>
    <w:lvl w:ilvl="0" w:tplc="AB404296">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28493DE7"/>
    <w:multiLevelType w:val="hybridMultilevel"/>
    <w:tmpl w:val="47C4A0B4"/>
    <w:lvl w:ilvl="0" w:tplc="A96E74E2">
      <w:start w:val="1"/>
      <w:numFmt w:val="decimal"/>
      <w:lvlText w:val="%1.a."/>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8025E9E"/>
    <w:multiLevelType w:val="multilevel"/>
    <w:tmpl w:val="3F08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202E7E"/>
    <w:multiLevelType w:val="hybridMultilevel"/>
    <w:tmpl w:val="3E78D4BA"/>
    <w:lvl w:ilvl="0" w:tplc="EDF456E0">
      <w:numFmt w:val="bullet"/>
      <w:lvlText w:val="-"/>
      <w:lvlJc w:val="left"/>
      <w:pPr>
        <w:ind w:left="720" w:hanging="360"/>
      </w:pPr>
      <w:rPr>
        <w:rFonts w:ascii="Calibri" w:eastAsiaTheme="minorHAnsi" w:hAnsi="Calibri" w:cs="Calibri" w:hint="default"/>
      </w:rPr>
    </w:lvl>
    <w:lvl w:ilvl="1" w:tplc="046F0003">
      <w:start w:val="1"/>
      <w:numFmt w:val="bullet"/>
      <w:lvlText w:val="o"/>
      <w:lvlJc w:val="left"/>
      <w:pPr>
        <w:ind w:left="1440" w:hanging="360"/>
      </w:pPr>
      <w:rPr>
        <w:rFonts w:ascii="Courier New" w:hAnsi="Courier New" w:cs="Courier New" w:hint="default"/>
      </w:rPr>
    </w:lvl>
    <w:lvl w:ilvl="2" w:tplc="046F0005">
      <w:start w:val="1"/>
      <w:numFmt w:val="bullet"/>
      <w:lvlText w:val=""/>
      <w:lvlJc w:val="left"/>
      <w:pPr>
        <w:ind w:left="2160" w:hanging="360"/>
      </w:pPr>
      <w:rPr>
        <w:rFonts w:ascii="Wingdings" w:hAnsi="Wingdings" w:hint="default"/>
      </w:rPr>
    </w:lvl>
    <w:lvl w:ilvl="3" w:tplc="046F0001">
      <w:start w:val="1"/>
      <w:numFmt w:val="bullet"/>
      <w:lvlText w:val=""/>
      <w:lvlJc w:val="left"/>
      <w:pPr>
        <w:ind w:left="2880" w:hanging="360"/>
      </w:pPr>
      <w:rPr>
        <w:rFonts w:ascii="Symbol" w:hAnsi="Symbol" w:hint="default"/>
      </w:rPr>
    </w:lvl>
    <w:lvl w:ilvl="4" w:tplc="046F0003">
      <w:start w:val="1"/>
      <w:numFmt w:val="bullet"/>
      <w:lvlText w:val="o"/>
      <w:lvlJc w:val="left"/>
      <w:pPr>
        <w:ind w:left="3600" w:hanging="360"/>
      </w:pPr>
      <w:rPr>
        <w:rFonts w:ascii="Courier New" w:hAnsi="Courier New" w:cs="Courier New" w:hint="default"/>
      </w:rPr>
    </w:lvl>
    <w:lvl w:ilvl="5" w:tplc="046F0005">
      <w:start w:val="1"/>
      <w:numFmt w:val="bullet"/>
      <w:lvlText w:val=""/>
      <w:lvlJc w:val="left"/>
      <w:pPr>
        <w:ind w:left="4320" w:hanging="360"/>
      </w:pPr>
      <w:rPr>
        <w:rFonts w:ascii="Wingdings" w:hAnsi="Wingdings" w:hint="default"/>
      </w:rPr>
    </w:lvl>
    <w:lvl w:ilvl="6" w:tplc="046F0001">
      <w:start w:val="1"/>
      <w:numFmt w:val="bullet"/>
      <w:lvlText w:val=""/>
      <w:lvlJc w:val="left"/>
      <w:pPr>
        <w:ind w:left="5040" w:hanging="360"/>
      </w:pPr>
      <w:rPr>
        <w:rFonts w:ascii="Symbol" w:hAnsi="Symbol" w:hint="default"/>
      </w:rPr>
    </w:lvl>
    <w:lvl w:ilvl="7" w:tplc="046F0003">
      <w:start w:val="1"/>
      <w:numFmt w:val="bullet"/>
      <w:lvlText w:val="o"/>
      <w:lvlJc w:val="left"/>
      <w:pPr>
        <w:ind w:left="5760" w:hanging="360"/>
      </w:pPr>
      <w:rPr>
        <w:rFonts w:ascii="Courier New" w:hAnsi="Courier New" w:cs="Courier New" w:hint="default"/>
      </w:rPr>
    </w:lvl>
    <w:lvl w:ilvl="8" w:tplc="046F0005">
      <w:start w:val="1"/>
      <w:numFmt w:val="bullet"/>
      <w:lvlText w:val=""/>
      <w:lvlJc w:val="left"/>
      <w:pPr>
        <w:ind w:left="6480" w:hanging="360"/>
      </w:pPr>
      <w:rPr>
        <w:rFonts w:ascii="Wingdings" w:hAnsi="Wingdings" w:hint="default"/>
      </w:rPr>
    </w:lvl>
  </w:abstractNum>
  <w:abstractNum w:abstractNumId="7" w15:restartNumberingAfterBreak="0">
    <w:nsid w:val="3A28507A"/>
    <w:multiLevelType w:val="hybridMultilevel"/>
    <w:tmpl w:val="38E404C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D233A87"/>
    <w:multiLevelType w:val="hybridMultilevel"/>
    <w:tmpl w:val="1C66CE24"/>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482DB2"/>
    <w:multiLevelType w:val="hybridMultilevel"/>
    <w:tmpl w:val="05CCD83E"/>
    <w:lvl w:ilvl="0" w:tplc="040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FE90A0D"/>
    <w:multiLevelType w:val="hybridMultilevel"/>
    <w:tmpl w:val="8D682FA0"/>
    <w:lvl w:ilvl="0" w:tplc="0406000F">
      <w:start w:val="1"/>
      <w:numFmt w:val="decimal"/>
      <w:lvlText w:val="%1."/>
      <w:lvlJc w:val="left"/>
      <w:pPr>
        <w:ind w:left="774" w:hanging="360"/>
      </w:pPr>
    </w:lvl>
    <w:lvl w:ilvl="1" w:tplc="04060019">
      <w:start w:val="1"/>
      <w:numFmt w:val="lowerLetter"/>
      <w:lvlText w:val="%2."/>
      <w:lvlJc w:val="left"/>
      <w:pPr>
        <w:ind w:left="1494" w:hanging="360"/>
      </w:pPr>
    </w:lvl>
    <w:lvl w:ilvl="2" w:tplc="0406001B">
      <w:start w:val="1"/>
      <w:numFmt w:val="lowerRoman"/>
      <w:lvlText w:val="%3."/>
      <w:lvlJc w:val="right"/>
      <w:pPr>
        <w:ind w:left="2214" w:hanging="180"/>
      </w:pPr>
    </w:lvl>
    <w:lvl w:ilvl="3" w:tplc="0406000F">
      <w:start w:val="1"/>
      <w:numFmt w:val="decimal"/>
      <w:lvlText w:val="%4."/>
      <w:lvlJc w:val="left"/>
      <w:pPr>
        <w:ind w:left="2934" w:hanging="360"/>
      </w:pPr>
    </w:lvl>
    <w:lvl w:ilvl="4" w:tplc="04060019">
      <w:start w:val="1"/>
      <w:numFmt w:val="lowerLetter"/>
      <w:lvlText w:val="%5."/>
      <w:lvlJc w:val="left"/>
      <w:pPr>
        <w:ind w:left="3654" w:hanging="360"/>
      </w:pPr>
    </w:lvl>
    <w:lvl w:ilvl="5" w:tplc="0406001B">
      <w:start w:val="1"/>
      <w:numFmt w:val="lowerRoman"/>
      <w:lvlText w:val="%6."/>
      <w:lvlJc w:val="right"/>
      <w:pPr>
        <w:ind w:left="4374" w:hanging="180"/>
      </w:pPr>
    </w:lvl>
    <w:lvl w:ilvl="6" w:tplc="0406000F">
      <w:start w:val="1"/>
      <w:numFmt w:val="decimal"/>
      <w:lvlText w:val="%7."/>
      <w:lvlJc w:val="left"/>
      <w:pPr>
        <w:ind w:left="5094" w:hanging="360"/>
      </w:pPr>
    </w:lvl>
    <w:lvl w:ilvl="7" w:tplc="04060019">
      <w:start w:val="1"/>
      <w:numFmt w:val="lowerLetter"/>
      <w:lvlText w:val="%8."/>
      <w:lvlJc w:val="left"/>
      <w:pPr>
        <w:ind w:left="5814" w:hanging="360"/>
      </w:pPr>
    </w:lvl>
    <w:lvl w:ilvl="8" w:tplc="0406001B">
      <w:start w:val="1"/>
      <w:numFmt w:val="lowerRoman"/>
      <w:lvlText w:val="%9."/>
      <w:lvlJc w:val="right"/>
      <w:pPr>
        <w:ind w:left="6534" w:hanging="180"/>
      </w:pPr>
    </w:lvl>
  </w:abstractNum>
  <w:abstractNum w:abstractNumId="11" w15:restartNumberingAfterBreak="0">
    <w:nsid w:val="5AF540F2"/>
    <w:multiLevelType w:val="hybridMultilevel"/>
    <w:tmpl w:val="7C704E38"/>
    <w:lvl w:ilvl="0" w:tplc="AB404296">
      <w:numFmt w:val="bullet"/>
      <w:lvlText w:val="-"/>
      <w:lvlJc w:val="left"/>
      <w:pPr>
        <w:ind w:left="720" w:hanging="360"/>
      </w:pPr>
      <w:rPr>
        <w:rFonts w:ascii="Calibri" w:eastAsiaTheme="minorHAnsi" w:hAnsi="Calibri" w:cs="Calibri" w:hint="default"/>
      </w:rPr>
    </w:lvl>
    <w:lvl w:ilvl="1" w:tplc="046F0003">
      <w:start w:val="1"/>
      <w:numFmt w:val="bullet"/>
      <w:lvlText w:val="o"/>
      <w:lvlJc w:val="left"/>
      <w:pPr>
        <w:ind w:left="1440" w:hanging="360"/>
      </w:pPr>
      <w:rPr>
        <w:rFonts w:ascii="Courier New" w:hAnsi="Courier New" w:cs="Courier New" w:hint="default"/>
      </w:rPr>
    </w:lvl>
    <w:lvl w:ilvl="2" w:tplc="046F0005">
      <w:start w:val="1"/>
      <w:numFmt w:val="bullet"/>
      <w:lvlText w:val=""/>
      <w:lvlJc w:val="left"/>
      <w:pPr>
        <w:ind w:left="2160" w:hanging="360"/>
      </w:pPr>
      <w:rPr>
        <w:rFonts w:ascii="Wingdings" w:hAnsi="Wingdings" w:hint="default"/>
      </w:rPr>
    </w:lvl>
    <w:lvl w:ilvl="3" w:tplc="046F0001">
      <w:start w:val="1"/>
      <w:numFmt w:val="bullet"/>
      <w:lvlText w:val=""/>
      <w:lvlJc w:val="left"/>
      <w:pPr>
        <w:ind w:left="2880" w:hanging="360"/>
      </w:pPr>
      <w:rPr>
        <w:rFonts w:ascii="Symbol" w:hAnsi="Symbol" w:hint="default"/>
      </w:rPr>
    </w:lvl>
    <w:lvl w:ilvl="4" w:tplc="046F0003">
      <w:start w:val="1"/>
      <w:numFmt w:val="bullet"/>
      <w:lvlText w:val="o"/>
      <w:lvlJc w:val="left"/>
      <w:pPr>
        <w:ind w:left="3600" w:hanging="360"/>
      </w:pPr>
      <w:rPr>
        <w:rFonts w:ascii="Courier New" w:hAnsi="Courier New" w:cs="Courier New" w:hint="default"/>
      </w:rPr>
    </w:lvl>
    <w:lvl w:ilvl="5" w:tplc="046F0005">
      <w:start w:val="1"/>
      <w:numFmt w:val="bullet"/>
      <w:lvlText w:val=""/>
      <w:lvlJc w:val="left"/>
      <w:pPr>
        <w:ind w:left="4320" w:hanging="360"/>
      </w:pPr>
      <w:rPr>
        <w:rFonts w:ascii="Wingdings" w:hAnsi="Wingdings" w:hint="default"/>
      </w:rPr>
    </w:lvl>
    <w:lvl w:ilvl="6" w:tplc="046F0001">
      <w:start w:val="1"/>
      <w:numFmt w:val="bullet"/>
      <w:lvlText w:val=""/>
      <w:lvlJc w:val="left"/>
      <w:pPr>
        <w:ind w:left="5040" w:hanging="360"/>
      </w:pPr>
      <w:rPr>
        <w:rFonts w:ascii="Symbol" w:hAnsi="Symbol" w:hint="default"/>
      </w:rPr>
    </w:lvl>
    <w:lvl w:ilvl="7" w:tplc="046F0003">
      <w:start w:val="1"/>
      <w:numFmt w:val="bullet"/>
      <w:lvlText w:val="o"/>
      <w:lvlJc w:val="left"/>
      <w:pPr>
        <w:ind w:left="5760" w:hanging="360"/>
      </w:pPr>
      <w:rPr>
        <w:rFonts w:ascii="Courier New" w:hAnsi="Courier New" w:cs="Courier New" w:hint="default"/>
      </w:rPr>
    </w:lvl>
    <w:lvl w:ilvl="8" w:tplc="046F0005">
      <w:start w:val="1"/>
      <w:numFmt w:val="bullet"/>
      <w:lvlText w:val=""/>
      <w:lvlJc w:val="left"/>
      <w:pPr>
        <w:ind w:left="6480" w:hanging="360"/>
      </w:pPr>
      <w:rPr>
        <w:rFonts w:ascii="Wingdings" w:hAnsi="Wingdings" w:hint="default"/>
      </w:rPr>
    </w:lvl>
  </w:abstractNum>
  <w:abstractNum w:abstractNumId="12" w15:restartNumberingAfterBreak="0">
    <w:nsid w:val="5C142C51"/>
    <w:multiLevelType w:val="hybridMultilevel"/>
    <w:tmpl w:val="B2166606"/>
    <w:lvl w:ilvl="0" w:tplc="476A283A">
      <w:start w:val="1"/>
      <w:numFmt w:val="decimal"/>
      <w:lvlText w:val="%1.a."/>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18F0889"/>
    <w:multiLevelType w:val="hybridMultilevel"/>
    <w:tmpl w:val="FC8E9860"/>
    <w:lvl w:ilvl="0" w:tplc="C99E63B2">
      <w:numFmt w:val="bullet"/>
      <w:lvlText w:val="-"/>
      <w:lvlJc w:val="left"/>
      <w:pPr>
        <w:ind w:left="720" w:hanging="360"/>
      </w:pPr>
      <w:rPr>
        <w:rFonts w:ascii="Calibri" w:eastAsiaTheme="minorHAnsi" w:hAnsi="Calibri" w:cs="Calibri" w:hint="default"/>
      </w:rPr>
    </w:lvl>
    <w:lvl w:ilvl="1" w:tplc="046F0003">
      <w:start w:val="1"/>
      <w:numFmt w:val="bullet"/>
      <w:lvlText w:val="o"/>
      <w:lvlJc w:val="left"/>
      <w:pPr>
        <w:ind w:left="1440" w:hanging="360"/>
      </w:pPr>
      <w:rPr>
        <w:rFonts w:ascii="Courier New" w:hAnsi="Courier New" w:cs="Courier New" w:hint="default"/>
      </w:rPr>
    </w:lvl>
    <w:lvl w:ilvl="2" w:tplc="046F0005">
      <w:start w:val="1"/>
      <w:numFmt w:val="bullet"/>
      <w:lvlText w:val=""/>
      <w:lvlJc w:val="left"/>
      <w:pPr>
        <w:ind w:left="2160" w:hanging="360"/>
      </w:pPr>
      <w:rPr>
        <w:rFonts w:ascii="Wingdings" w:hAnsi="Wingdings" w:hint="default"/>
      </w:rPr>
    </w:lvl>
    <w:lvl w:ilvl="3" w:tplc="046F0001">
      <w:start w:val="1"/>
      <w:numFmt w:val="bullet"/>
      <w:lvlText w:val=""/>
      <w:lvlJc w:val="left"/>
      <w:pPr>
        <w:ind w:left="2880" w:hanging="360"/>
      </w:pPr>
      <w:rPr>
        <w:rFonts w:ascii="Symbol" w:hAnsi="Symbol" w:hint="default"/>
      </w:rPr>
    </w:lvl>
    <w:lvl w:ilvl="4" w:tplc="046F0003">
      <w:start w:val="1"/>
      <w:numFmt w:val="bullet"/>
      <w:lvlText w:val="o"/>
      <w:lvlJc w:val="left"/>
      <w:pPr>
        <w:ind w:left="3600" w:hanging="360"/>
      </w:pPr>
      <w:rPr>
        <w:rFonts w:ascii="Courier New" w:hAnsi="Courier New" w:cs="Courier New" w:hint="default"/>
      </w:rPr>
    </w:lvl>
    <w:lvl w:ilvl="5" w:tplc="046F0005">
      <w:start w:val="1"/>
      <w:numFmt w:val="bullet"/>
      <w:lvlText w:val=""/>
      <w:lvlJc w:val="left"/>
      <w:pPr>
        <w:ind w:left="4320" w:hanging="360"/>
      </w:pPr>
      <w:rPr>
        <w:rFonts w:ascii="Wingdings" w:hAnsi="Wingdings" w:hint="default"/>
      </w:rPr>
    </w:lvl>
    <w:lvl w:ilvl="6" w:tplc="046F0001">
      <w:start w:val="1"/>
      <w:numFmt w:val="bullet"/>
      <w:lvlText w:val=""/>
      <w:lvlJc w:val="left"/>
      <w:pPr>
        <w:ind w:left="5040" w:hanging="360"/>
      </w:pPr>
      <w:rPr>
        <w:rFonts w:ascii="Symbol" w:hAnsi="Symbol" w:hint="default"/>
      </w:rPr>
    </w:lvl>
    <w:lvl w:ilvl="7" w:tplc="046F0003">
      <w:start w:val="1"/>
      <w:numFmt w:val="bullet"/>
      <w:lvlText w:val="o"/>
      <w:lvlJc w:val="left"/>
      <w:pPr>
        <w:ind w:left="5760" w:hanging="360"/>
      </w:pPr>
      <w:rPr>
        <w:rFonts w:ascii="Courier New" w:hAnsi="Courier New" w:cs="Courier New" w:hint="default"/>
      </w:rPr>
    </w:lvl>
    <w:lvl w:ilvl="8" w:tplc="046F0005">
      <w:start w:val="1"/>
      <w:numFmt w:val="bullet"/>
      <w:lvlText w:val=""/>
      <w:lvlJc w:val="left"/>
      <w:pPr>
        <w:ind w:left="6480" w:hanging="360"/>
      </w:pPr>
      <w:rPr>
        <w:rFonts w:ascii="Wingdings" w:hAnsi="Wingdings" w:hint="default"/>
      </w:rPr>
    </w:lvl>
  </w:abstractNum>
  <w:abstractNum w:abstractNumId="14" w15:restartNumberingAfterBreak="0">
    <w:nsid w:val="629E109D"/>
    <w:multiLevelType w:val="hybridMultilevel"/>
    <w:tmpl w:val="331E8A92"/>
    <w:lvl w:ilvl="0" w:tplc="40183BD2">
      <w:start w:val="1"/>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635621D0"/>
    <w:multiLevelType w:val="hybridMultilevel"/>
    <w:tmpl w:val="20AE043A"/>
    <w:lvl w:ilvl="0" w:tplc="FFFFFFFF">
      <w:start w:val="1"/>
      <w:numFmt w:val="decimal"/>
      <w:lvlText w:val="%1.a."/>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5A38E6"/>
    <w:multiLevelType w:val="multilevel"/>
    <w:tmpl w:val="0B2E3176"/>
    <w:lvl w:ilvl="0">
      <w:start w:val="1"/>
      <w:numFmt w:val="decimal"/>
      <w:lvlText w:val="%1."/>
      <w:lvlJc w:val="left"/>
      <w:pPr>
        <w:tabs>
          <w:tab w:val="num" w:pos="-1440"/>
        </w:tabs>
        <w:ind w:left="-144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0"/>
        </w:tabs>
        <w:ind w:left="0" w:hanging="360"/>
      </w:pPr>
    </w:lvl>
    <w:lvl w:ilvl="3" w:tentative="1">
      <w:start w:val="1"/>
      <w:numFmt w:val="decimal"/>
      <w:lvlText w:val="%4."/>
      <w:lvlJc w:val="left"/>
      <w:pPr>
        <w:tabs>
          <w:tab w:val="num" w:pos="720"/>
        </w:tabs>
        <w:ind w:left="720" w:hanging="360"/>
      </w:pPr>
    </w:lvl>
    <w:lvl w:ilvl="4" w:tentative="1">
      <w:start w:val="1"/>
      <w:numFmt w:val="decimal"/>
      <w:lvlText w:val="%5."/>
      <w:lvlJc w:val="left"/>
      <w:pPr>
        <w:tabs>
          <w:tab w:val="num" w:pos="1440"/>
        </w:tabs>
        <w:ind w:left="1440" w:hanging="360"/>
      </w:pPr>
    </w:lvl>
    <w:lvl w:ilvl="5" w:tentative="1">
      <w:start w:val="1"/>
      <w:numFmt w:val="decimal"/>
      <w:lvlText w:val="%6."/>
      <w:lvlJc w:val="left"/>
      <w:pPr>
        <w:tabs>
          <w:tab w:val="num" w:pos="2160"/>
        </w:tabs>
        <w:ind w:left="2160" w:hanging="360"/>
      </w:pPr>
    </w:lvl>
    <w:lvl w:ilvl="6" w:tentative="1">
      <w:start w:val="1"/>
      <w:numFmt w:val="decimal"/>
      <w:lvlText w:val="%7."/>
      <w:lvlJc w:val="left"/>
      <w:pPr>
        <w:tabs>
          <w:tab w:val="num" w:pos="2880"/>
        </w:tabs>
        <w:ind w:left="2880" w:hanging="360"/>
      </w:pPr>
    </w:lvl>
    <w:lvl w:ilvl="7" w:tentative="1">
      <w:start w:val="1"/>
      <w:numFmt w:val="decimal"/>
      <w:lvlText w:val="%8."/>
      <w:lvlJc w:val="left"/>
      <w:pPr>
        <w:tabs>
          <w:tab w:val="num" w:pos="3600"/>
        </w:tabs>
        <w:ind w:left="3600" w:hanging="360"/>
      </w:pPr>
    </w:lvl>
    <w:lvl w:ilvl="8" w:tentative="1">
      <w:start w:val="1"/>
      <w:numFmt w:val="decimal"/>
      <w:lvlText w:val="%9."/>
      <w:lvlJc w:val="left"/>
      <w:pPr>
        <w:tabs>
          <w:tab w:val="num" w:pos="4320"/>
        </w:tabs>
        <w:ind w:left="4320" w:hanging="360"/>
      </w:pPr>
    </w:lvl>
  </w:abstractNum>
  <w:abstractNum w:abstractNumId="17" w15:restartNumberingAfterBreak="0">
    <w:nsid w:val="6A5810E8"/>
    <w:multiLevelType w:val="hybridMultilevel"/>
    <w:tmpl w:val="2A7646EE"/>
    <w:lvl w:ilvl="0" w:tplc="9D4E2C66">
      <w:start w:val="1"/>
      <w:numFmt w:val="decimal"/>
      <w:lvlText w:val="%1."/>
      <w:lvlJc w:val="left"/>
      <w:pPr>
        <w:ind w:left="720" w:hanging="360"/>
      </w:pPr>
      <w:rPr>
        <w:rFonts w:asciiTheme="minorHAnsi" w:eastAsiaTheme="minorHAnsi" w:hAnsiTheme="minorHAnsi" w:cstheme="minorBidi"/>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18" w15:restartNumberingAfterBreak="0">
    <w:nsid w:val="6CC33697"/>
    <w:multiLevelType w:val="multilevel"/>
    <w:tmpl w:val="ECD2D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B8689F"/>
    <w:multiLevelType w:val="hybridMultilevel"/>
    <w:tmpl w:val="C8BC6458"/>
    <w:lvl w:ilvl="0" w:tplc="0406000F">
      <w:start w:val="1"/>
      <w:numFmt w:val="decimal"/>
      <w:lvlText w:val="%1."/>
      <w:lvlJc w:val="left"/>
      <w:pPr>
        <w:ind w:left="774" w:hanging="360"/>
      </w:pPr>
    </w:lvl>
    <w:lvl w:ilvl="1" w:tplc="04060019">
      <w:start w:val="1"/>
      <w:numFmt w:val="lowerLetter"/>
      <w:lvlText w:val="%2."/>
      <w:lvlJc w:val="left"/>
      <w:pPr>
        <w:ind w:left="1494" w:hanging="360"/>
      </w:pPr>
    </w:lvl>
    <w:lvl w:ilvl="2" w:tplc="0406001B">
      <w:start w:val="1"/>
      <w:numFmt w:val="lowerRoman"/>
      <w:lvlText w:val="%3."/>
      <w:lvlJc w:val="right"/>
      <w:pPr>
        <w:ind w:left="2214" w:hanging="180"/>
      </w:pPr>
    </w:lvl>
    <w:lvl w:ilvl="3" w:tplc="0406000F">
      <w:start w:val="1"/>
      <w:numFmt w:val="decimal"/>
      <w:lvlText w:val="%4."/>
      <w:lvlJc w:val="left"/>
      <w:pPr>
        <w:ind w:left="2934" w:hanging="360"/>
      </w:pPr>
    </w:lvl>
    <w:lvl w:ilvl="4" w:tplc="04060019">
      <w:start w:val="1"/>
      <w:numFmt w:val="lowerLetter"/>
      <w:lvlText w:val="%5."/>
      <w:lvlJc w:val="left"/>
      <w:pPr>
        <w:ind w:left="3654" w:hanging="360"/>
      </w:pPr>
    </w:lvl>
    <w:lvl w:ilvl="5" w:tplc="0406001B">
      <w:start w:val="1"/>
      <w:numFmt w:val="lowerRoman"/>
      <w:lvlText w:val="%6."/>
      <w:lvlJc w:val="right"/>
      <w:pPr>
        <w:ind w:left="4374" w:hanging="180"/>
      </w:pPr>
    </w:lvl>
    <w:lvl w:ilvl="6" w:tplc="0406000F">
      <w:start w:val="1"/>
      <w:numFmt w:val="decimal"/>
      <w:lvlText w:val="%7."/>
      <w:lvlJc w:val="left"/>
      <w:pPr>
        <w:ind w:left="5094" w:hanging="360"/>
      </w:pPr>
    </w:lvl>
    <w:lvl w:ilvl="7" w:tplc="04060019">
      <w:start w:val="1"/>
      <w:numFmt w:val="lowerLetter"/>
      <w:lvlText w:val="%8."/>
      <w:lvlJc w:val="left"/>
      <w:pPr>
        <w:ind w:left="5814" w:hanging="360"/>
      </w:pPr>
    </w:lvl>
    <w:lvl w:ilvl="8" w:tplc="0406001B">
      <w:start w:val="1"/>
      <w:numFmt w:val="lowerRoman"/>
      <w:lvlText w:val="%9."/>
      <w:lvlJc w:val="right"/>
      <w:pPr>
        <w:ind w:left="6534" w:hanging="180"/>
      </w:pPr>
    </w:lvl>
  </w:abstractNum>
  <w:num w:numId="1" w16cid:durableId="1195579592">
    <w:abstractNumId w:val="1"/>
  </w:num>
  <w:num w:numId="2" w16cid:durableId="1506482348">
    <w:abstractNumId w:val="6"/>
  </w:num>
  <w:num w:numId="3" w16cid:durableId="1379740768">
    <w:abstractNumId w:val="13"/>
  </w:num>
  <w:num w:numId="4" w16cid:durableId="1389064943">
    <w:abstractNumId w:val="11"/>
  </w:num>
  <w:num w:numId="5" w16cid:durableId="376005670">
    <w:abstractNumId w:val="3"/>
  </w:num>
  <w:num w:numId="6" w16cid:durableId="715012362">
    <w:abstractNumId w:val="9"/>
  </w:num>
  <w:num w:numId="7" w16cid:durableId="1072703000">
    <w:abstractNumId w:val="0"/>
  </w:num>
  <w:num w:numId="8" w16cid:durableId="483545900">
    <w:abstractNumId w:val="12"/>
  </w:num>
  <w:num w:numId="9" w16cid:durableId="617681751">
    <w:abstractNumId w:val="4"/>
  </w:num>
  <w:num w:numId="10" w16cid:durableId="501088943">
    <w:abstractNumId w:val="15"/>
  </w:num>
  <w:num w:numId="11" w16cid:durableId="1594436623">
    <w:abstractNumId w:val="14"/>
  </w:num>
  <w:num w:numId="12" w16cid:durableId="15662571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15799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5339428">
    <w:abstractNumId w:val="2"/>
  </w:num>
  <w:num w:numId="15" w16cid:durableId="336925245">
    <w:abstractNumId w:val="17"/>
  </w:num>
  <w:num w:numId="16" w16cid:durableId="1085030420">
    <w:abstractNumId w:val="5"/>
  </w:num>
  <w:num w:numId="17" w16cid:durableId="428694787">
    <w:abstractNumId w:val="18"/>
  </w:num>
  <w:num w:numId="18" w16cid:durableId="1565097466">
    <w:abstractNumId w:val="16"/>
  </w:num>
  <w:num w:numId="19" w16cid:durableId="415056899">
    <w:abstractNumId w:val="7"/>
  </w:num>
  <w:num w:numId="20" w16cid:durableId="4693300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936"/>
    <w:rsid w:val="000068F7"/>
    <w:rsid w:val="0000792D"/>
    <w:rsid w:val="00012230"/>
    <w:rsid w:val="0001268C"/>
    <w:rsid w:val="00035C57"/>
    <w:rsid w:val="000653EA"/>
    <w:rsid w:val="00084CE6"/>
    <w:rsid w:val="00090323"/>
    <w:rsid w:val="000959A8"/>
    <w:rsid w:val="000A0DEC"/>
    <w:rsid w:val="000D4F0A"/>
    <w:rsid w:val="000D5A09"/>
    <w:rsid w:val="000E1F33"/>
    <w:rsid w:val="000E2898"/>
    <w:rsid w:val="00100F6E"/>
    <w:rsid w:val="00102D9F"/>
    <w:rsid w:val="001056AC"/>
    <w:rsid w:val="00105AD8"/>
    <w:rsid w:val="00120F78"/>
    <w:rsid w:val="0014038A"/>
    <w:rsid w:val="00181C26"/>
    <w:rsid w:val="0018397E"/>
    <w:rsid w:val="00184B5E"/>
    <w:rsid w:val="001B50FB"/>
    <w:rsid w:val="001C089B"/>
    <w:rsid w:val="001C0EE8"/>
    <w:rsid w:val="001E0351"/>
    <w:rsid w:val="001E18A1"/>
    <w:rsid w:val="001E3CB5"/>
    <w:rsid w:val="00222D03"/>
    <w:rsid w:val="00223C72"/>
    <w:rsid w:val="0023533F"/>
    <w:rsid w:val="00242123"/>
    <w:rsid w:val="002662C3"/>
    <w:rsid w:val="00284E16"/>
    <w:rsid w:val="002862DB"/>
    <w:rsid w:val="002B3DE4"/>
    <w:rsid w:val="002C4B00"/>
    <w:rsid w:val="002C5763"/>
    <w:rsid w:val="002D3458"/>
    <w:rsid w:val="002F1E65"/>
    <w:rsid w:val="002F2396"/>
    <w:rsid w:val="00307A8E"/>
    <w:rsid w:val="00330BC6"/>
    <w:rsid w:val="00330E28"/>
    <w:rsid w:val="003451EC"/>
    <w:rsid w:val="00351D1A"/>
    <w:rsid w:val="003522DC"/>
    <w:rsid w:val="003546E2"/>
    <w:rsid w:val="003547CC"/>
    <w:rsid w:val="00355BB5"/>
    <w:rsid w:val="00373BEA"/>
    <w:rsid w:val="003A09F5"/>
    <w:rsid w:val="003D0E36"/>
    <w:rsid w:val="003D4F5E"/>
    <w:rsid w:val="003F2F13"/>
    <w:rsid w:val="0040311D"/>
    <w:rsid w:val="004063D5"/>
    <w:rsid w:val="00431F7D"/>
    <w:rsid w:val="00456D53"/>
    <w:rsid w:val="00460AE1"/>
    <w:rsid w:val="00487F6C"/>
    <w:rsid w:val="004A224F"/>
    <w:rsid w:val="004B138A"/>
    <w:rsid w:val="004E052C"/>
    <w:rsid w:val="004E6130"/>
    <w:rsid w:val="004F2600"/>
    <w:rsid w:val="004F2F43"/>
    <w:rsid w:val="00512E81"/>
    <w:rsid w:val="005330CE"/>
    <w:rsid w:val="005340DD"/>
    <w:rsid w:val="0057389A"/>
    <w:rsid w:val="00586552"/>
    <w:rsid w:val="005D2C6A"/>
    <w:rsid w:val="005E2EC3"/>
    <w:rsid w:val="00624B25"/>
    <w:rsid w:val="0064212F"/>
    <w:rsid w:val="00670907"/>
    <w:rsid w:val="00675CC0"/>
    <w:rsid w:val="006858DB"/>
    <w:rsid w:val="00697641"/>
    <w:rsid w:val="006C094D"/>
    <w:rsid w:val="006C2CCC"/>
    <w:rsid w:val="00702788"/>
    <w:rsid w:val="00716688"/>
    <w:rsid w:val="007313B7"/>
    <w:rsid w:val="00745560"/>
    <w:rsid w:val="007504AD"/>
    <w:rsid w:val="007709B5"/>
    <w:rsid w:val="00790FA0"/>
    <w:rsid w:val="007945FD"/>
    <w:rsid w:val="007A2873"/>
    <w:rsid w:val="007A3E08"/>
    <w:rsid w:val="007B10BB"/>
    <w:rsid w:val="007C0671"/>
    <w:rsid w:val="007D2265"/>
    <w:rsid w:val="007E1762"/>
    <w:rsid w:val="007F5B03"/>
    <w:rsid w:val="00802116"/>
    <w:rsid w:val="008065EC"/>
    <w:rsid w:val="0080775C"/>
    <w:rsid w:val="0081490F"/>
    <w:rsid w:val="00815707"/>
    <w:rsid w:val="008239CA"/>
    <w:rsid w:val="008306BF"/>
    <w:rsid w:val="00834590"/>
    <w:rsid w:val="00844642"/>
    <w:rsid w:val="008821D3"/>
    <w:rsid w:val="0089378C"/>
    <w:rsid w:val="008B5A46"/>
    <w:rsid w:val="008E1F6C"/>
    <w:rsid w:val="008F2AC8"/>
    <w:rsid w:val="00913A92"/>
    <w:rsid w:val="00947243"/>
    <w:rsid w:val="00957486"/>
    <w:rsid w:val="00965FAF"/>
    <w:rsid w:val="00972E98"/>
    <w:rsid w:val="009C1CD1"/>
    <w:rsid w:val="009D0A81"/>
    <w:rsid w:val="009D69EF"/>
    <w:rsid w:val="009E2C16"/>
    <w:rsid w:val="009E531C"/>
    <w:rsid w:val="00A00B31"/>
    <w:rsid w:val="00A01957"/>
    <w:rsid w:val="00A328CE"/>
    <w:rsid w:val="00A35E7B"/>
    <w:rsid w:val="00A45FB4"/>
    <w:rsid w:val="00A5051D"/>
    <w:rsid w:val="00A52FAC"/>
    <w:rsid w:val="00A604F7"/>
    <w:rsid w:val="00A62BF1"/>
    <w:rsid w:val="00A73AC6"/>
    <w:rsid w:val="00A92120"/>
    <w:rsid w:val="00A93F04"/>
    <w:rsid w:val="00AA6B84"/>
    <w:rsid w:val="00AC07E5"/>
    <w:rsid w:val="00AE6E4C"/>
    <w:rsid w:val="00B01D39"/>
    <w:rsid w:val="00B13265"/>
    <w:rsid w:val="00B57464"/>
    <w:rsid w:val="00B902EC"/>
    <w:rsid w:val="00BB03D0"/>
    <w:rsid w:val="00BB32CC"/>
    <w:rsid w:val="00BC3EAE"/>
    <w:rsid w:val="00BC7462"/>
    <w:rsid w:val="00BF4D26"/>
    <w:rsid w:val="00C1208E"/>
    <w:rsid w:val="00C45129"/>
    <w:rsid w:val="00C620BB"/>
    <w:rsid w:val="00C74E41"/>
    <w:rsid w:val="00C82560"/>
    <w:rsid w:val="00CB21F9"/>
    <w:rsid w:val="00CB43E2"/>
    <w:rsid w:val="00CD180E"/>
    <w:rsid w:val="00CE6044"/>
    <w:rsid w:val="00CF43B1"/>
    <w:rsid w:val="00D27582"/>
    <w:rsid w:val="00D62A69"/>
    <w:rsid w:val="00D77CFC"/>
    <w:rsid w:val="00D81638"/>
    <w:rsid w:val="00DC112F"/>
    <w:rsid w:val="00DC3528"/>
    <w:rsid w:val="00DE7ADD"/>
    <w:rsid w:val="00E07023"/>
    <w:rsid w:val="00E40E85"/>
    <w:rsid w:val="00E55207"/>
    <w:rsid w:val="00E66F56"/>
    <w:rsid w:val="00E85A90"/>
    <w:rsid w:val="00EB4601"/>
    <w:rsid w:val="00EC1D10"/>
    <w:rsid w:val="00ED4511"/>
    <w:rsid w:val="00EE727A"/>
    <w:rsid w:val="00EF2554"/>
    <w:rsid w:val="00EF72BC"/>
    <w:rsid w:val="00F00AEF"/>
    <w:rsid w:val="00F02103"/>
    <w:rsid w:val="00F20232"/>
    <w:rsid w:val="00F6765B"/>
    <w:rsid w:val="00F73F37"/>
    <w:rsid w:val="00F755EC"/>
    <w:rsid w:val="00F94B25"/>
    <w:rsid w:val="00F95B0F"/>
    <w:rsid w:val="00FA5090"/>
    <w:rsid w:val="00FA6911"/>
    <w:rsid w:val="00FC71B2"/>
    <w:rsid w:val="00FC7454"/>
    <w:rsid w:val="00FE39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53DD7"/>
  <w15:docId w15:val="{2AA911FA-C4A9-41D7-9820-FF7AF57B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78C"/>
    <w:pPr>
      <w:spacing w:after="0" w:line="240" w:lineRule="auto"/>
    </w:pPr>
  </w:style>
  <w:style w:type="paragraph" w:styleId="Overskrift1">
    <w:name w:val="heading 1"/>
    <w:basedOn w:val="Normal"/>
    <w:next w:val="Normal"/>
    <w:link w:val="Overskrift1Tegn"/>
    <w:uiPriority w:val="9"/>
    <w:qFormat/>
    <w:rsid w:val="0089378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9378C"/>
    <w:rPr>
      <w:rFonts w:asciiTheme="majorHAnsi" w:eastAsiaTheme="majorEastAsia" w:hAnsiTheme="majorHAnsi" w:cstheme="majorBidi"/>
      <w:color w:val="365F91" w:themeColor="accent1" w:themeShade="BF"/>
      <w:sz w:val="32"/>
      <w:szCs w:val="32"/>
    </w:rPr>
  </w:style>
  <w:style w:type="character" w:styleId="Hyperlink">
    <w:name w:val="Hyperlink"/>
    <w:basedOn w:val="Standardskrifttypeiafsnit"/>
    <w:uiPriority w:val="99"/>
    <w:unhideWhenUsed/>
    <w:rsid w:val="0089378C"/>
    <w:rPr>
      <w:color w:val="0000FF" w:themeColor="hyperlink"/>
      <w:u w:val="single"/>
    </w:rPr>
  </w:style>
  <w:style w:type="paragraph" w:styleId="Indholdsfortegnelse1">
    <w:name w:val="toc 1"/>
    <w:basedOn w:val="Normal"/>
    <w:next w:val="Normal"/>
    <w:autoRedefine/>
    <w:uiPriority w:val="39"/>
    <w:unhideWhenUsed/>
    <w:rsid w:val="0089378C"/>
    <w:pPr>
      <w:spacing w:after="100"/>
    </w:pPr>
  </w:style>
  <w:style w:type="paragraph" w:styleId="Kommentartekst">
    <w:name w:val="annotation text"/>
    <w:basedOn w:val="Normal"/>
    <w:link w:val="KommentartekstTegn"/>
    <w:uiPriority w:val="99"/>
    <w:unhideWhenUsed/>
    <w:rsid w:val="0089378C"/>
    <w:pPr>
      <w:spacing w:after="200"/>
    </w:pPr>
    <w:rPr>
      <w:sz w:val="20"/>
      <w:szCs w:val="20"/>
    </w:rPr>
  </w:style>
  <w:style w:type="character" w:customStyle="1" w:styleId="KommentartekstTegn">
    <w:name w:val="Kommentartekst Tegn"/>
    <w:basedOn w:val="Standardskrifttypeiafsnit"/>
    <w:link w:val="Kommentartekst"/>
    <w:uiPriority w:val="99"/>
    <w:rsid w:val="0089378C"/>
    <w:rPr>
      <w:sz w:val="20"/>
      <w:szCs w:val="20"/>
    </w:rPr>
  </w:style>
  <w:style w:type="paragraph" w:styleId="Listeafsnit">
    <w:name w:val="List Paragraph"/>
    <w:basedOn w:val="Normal"/>
    <w:uiPriority w:val="34"/>
    <w:qFormat/>
    <w:rsid w:val="0089378C"/>
    <w:pPr>
      <w:ind w:left="720"/>
      <w:contextualSpacing/>
    </w:pPr>
  </w:style>
  <w:style w:type="paragraph" w:styleId="Overskrift">
    <w:name w:val="TOC Heading"/>
    <w:basedOn w:val="Overskrift1"/>
    <w:next w:val="Normal"/>
    <w:uiPriority w:val="39"/>
    <w:semiHidden/>
    <w:unhideWhenUsed/>
    <w:qFormat/>
    <w:rsid w:val="0089378C"/>
    <w:pPr>
      <w:spacing w:line="256" w:lineRule="auto"/>
      <w:outlineLvl w:val="9"/>
    </w:pPr>
    <w:rPr>
      <w:lang w:eastAsia="da-DK"/>
    </w:rPr>
  </w:style>
  <w:style w:type="character" w:styleId="Kommentarhenvisning">
    <w:name w:val="annotation reference"/>
    <w:basedOn w:val="Standardskrifttypeiafsnit"/>
    <w:uiPriority w:val="99"/>
    <w:semiHidden/>
    <w:unhideWhenUsed/>
    <w:rsid w:val="0089378C"/>
    <w:rPr>
      <w:sz w:val="16"/>
      <w:szCs w:val="16"/>
    </w:rPr>
  </w:style>
  <w:style w:type="table" w:styleId="Tabel-Gitter">
    <w:name w:val="Table Grid"/>
    <w:basedOn w:val="Tabel-Normal"/>
    <w:uiPriority w:val="39"/>
    <w:rsid w:val="008B5A4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D77CFC"/>
    <w:pPr>
      <w:spacing w:after="0" w:line="240" w:lineRule="auto"/>
    </w:pPr>
  </w:style>
  <w:style w:type="paragraph" w:styleId="Kommentaremne">
    <w:name w:val="annotation subject"/>
    <w:basedOn w:val="Kommentartekst"/>
    <w:next w:val="Kommentartekst"/>
    <w:link w:val="KommentaremneTegn"/>
    <w:uiPriority w:val="99"/>
    <w:semiHidden/>
    <w:unhideWhenUsed/>
    <w:rsid w:val="00D77CFC"/>
    <w:pPr>
      <w:spacing w:after="0"/>
    </w:pPr>
    <w:rPr>
      <w:b/>
      <w:bCs/>
    </w:rPr>
  </w:style>
  <w:style w:type="character" w:customStyle="1" w:styleId="KommentaremneTegn">
    <w:name w:val="Kommentaremne Tegn"/>
    <w:basedOn w:val="KommentartekstTegn"/>
    <w:link w:val="Kommentaremne"/>
    <w:uiPriority w:val="99"/>
    <w:semiHidden/>
    <w:rsid w:val="00D77CFC"/>
    <w:rPr>
      <w:b/>
      <w:bCs/>
      <w:sz w:val="20"/>
      <w:szCs w:val="20"/>
    </w:rPr>
  </w:style>
  <w:style w:type="character" w:customStyle="1" w:styleId="Ulstomtale1">
    <w:name w:val="Uløst omtale1"/>
    <w:basedOn w:val="Standardskrifttypeiafsnit"/>
    <w:uiPriority w:val="99"/>
    <w:semiHidden/>
    <w:unhideWhenUsed/>
    <w:rsid w:val="001E18A1"/>
    <w:rPr>
      <w:color w:val="605E5C"/>
      <w:shd w:val="clear" w:color="auto" w:fill="E1DFDD"/>
    </w:rPr>
  </w:style>
  <w:style w:type="paragraph" w:customStyle="1" w:styleId="Default">
    <w:name w:val="Default"/>
    <w:rsid w:val="00F02103"/>
    <w:pPr>
      <w:autoSpaceDE w:val="0"/>
      <w:autoSpaceDN w:val="0"/>
      <w:adjustRightInd w:val="0"/>
      <w:spacing w:after="0" w:line="240" w:lineRule="auto"/>
    </w:pPr>
    <w:rPr>
      <w:rFonts w:ascii="Arial" w:hAnsi="Arial" w:cs="Arial"/>
      <w:color w:val="000000"/>
      <w:sz w:val="24"/>
      <w:szCs w:val="24"/>
    </w:rPr>
  </w:style>
  <w:style w:type="character" w:styleId="Linjenummer">
    <w:name w:val="line number"/>
    <w:basedOn w:val="Standardskrifttypeiafsnit"/>
    <w:uiPriority w:val="99"/>
    <w:semiHidden/>
    <w:unhideWhenUsed/>
    <w:rsid w:val="00C620BB"/>
  </w:style>
  <w:style w:type="paragraph" w:styleId="NormalWeb">
    <w:name w:val="Normal (Web)"/>
    <w:basedOn w:val="Normal"/>
    <w:uiPriority w:val="99"/>
    <w:unhideWhenUsed/>
    <w:rsid w:val="00C620BB"/>
    <w:pPr>
      <w:spacing w:before="100" w:beforeAutospacing="1" w:after="100" w:afterAutospacing="1"/>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E07023"/>
    <w:rPr>
      <w:i/>
      <w:iCs/>
    </w:rPr>
  </w:style>
  <w:style w:type="paragraph" w:styleId="Markeringsbobletekst">
    <w:name w:val="Balloon Text"/>
    <w:basedOn w:val="Normal"/>
    <w:link w:val="MarkeringsbobletekstTegn"/>
    <w:uiPriority w:val="99"/>
    <w:semiHidden/>
    <w:unhideWhenUsed/>
    <w:rsid w:val="00460AE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60AE1"/>
    <w:rPr>
      <w:rFonts w:ascii="Tahoma" w:hAnsi="Tahoma" w:cs="Tahoma"/>
      <w:sz w:val="16"/>
      <w:szCs w:val="16"/>
    </w:rPr>
  </w:style>
  <w:style w:type="character" w:styleId="Strk">
    <w:name w:val="Strong"/>
    <w:basedOn w:val="Standardskrifttypeiafsnit"/>
    <w:uiPriority w:val="22"/>
    <w:qFormat/>
    <w:rsid w:val="00B13265"/>
    <w:rPr>
      <w:b/>
      <w:bCs/>
    </w:rPr>
  </w:style>
  <w:style w:type="paragraph" w:styleId="Sidehoved">
    <w:name w:val="header"/>
    <w:basedOn w:val="Normal"/>
    <w:link w:val="SidehovedTegn"/>
    <w:uiPriority w:val="99"/>
    <w:unhideWhenUsed/>
    <w:rsid w:val="00745560"/>
    <w:pPr>
      <w:tabs>
        <w:tab w:val="center" w:pos="4819"/>
        <w:tab w:val="right" w:pos="9638"/>
      </w:tabs>
    </w:pPr>
  </w:style>
  <w:style w:type="character" w:customStyle="1" w:styleId="SidehovedTegn">
    <w:name w:val="Sidehoved Tegn"/>
    <w:basedOn w:val="Standardskrifttypeiafsnit"/>
    <w:link w:val="Sidehoved"/>
    <w:uiPriority w:val="99"/>
    <w:rsid w:val="00745560"/>
  </w:style>
  <w:style w:type="paragraph" w:styleId="Sidefod">
    <w:name w:val="footer"/>
    <w:basedOn w:val="Normal"/>
    <w:link w:val="SidefodTegn"/>
    <w:uiPriority w:val="99"/>
    <w:unhideWhenUsed/>
    <w:rsid w:val="00745560"/>
    <w:pPr>
      <w:tabs>
        <w:tab w:val="center" w:pos="4819"/>
        <w:tab w:val="right" w:pos="9638"/>
      </w:tabs>
    </w:pPr>
  </w:style>
  <w:style w:type="character" w:customStyle="1" w:styleId="SidefodTegn">
    <w:name w:val="Sidefod Tegn"/>
    <w:basedOn w:val="Standardskrifttypeiafsnit"/>
    <w:link w:val="Sidefod"/>
    <w:uiPriority w:val="99"/>
    <w:rsid w:val="00745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7265">
      <w:bodyDiv w:val="1"/>
      <w:marLeft w:val="0"/>
      <w:marRight w:val="0"/>
      <w:marTop w:val="0"/>
      <w:marBottom w:val="0"/>
      <w:divBdr>
        <w:top w:val="none" w:sz="0" w:space="0" w:color="auto"/>
        <w:left w:val="none" w:sz="0" w:space="0" w:color="auto"/>
        <w:bottom w:val="none" w:sz="0" w:space="0" w:color="auto"/>
        <w:right w:val="none" w:sz="0" w:space="0" w:color="auto"/>
      </w:divBdr>
      <w:divsChild>
        <w:div w:id="1417508795">
          <w:marLeft w:val="0"/>
          <w:marRight w:val="0"/>
          <w:marTop w:val="0"/>
          <w:marBottom w:val="0"/>
          <w:divBdr>
            <w:top w:val="none" w:sz="0" w:space="0" w:color="auto"/>
            <w:left w:val="none" w:sz="0" w:space="0" w:color="auto"/>
            <w:bottom w:val="none" w:sz="0" w:space="0" w:color="auto"/>
            <w:right w:val="none" w:sz="0" w:space="0" w:color="auto"/>
          </w:divBdr>
        </w:div>
        <w:div w:id="1598758077">
          <w:marLeft w:val="0"/>
          <w:marRight w:val="0"/>
          <w:marTop w:val="0"/>
          <w:marBottom w:val="0"/>
          <w:divBdr>
            <w:top w:val="none" w:sz="0" w:space="0" w:color="auto"/>
            <w:left w:val="none" w:sz="0" w:space="0" w:color="auto"/>
            <w:bottom w:val="none" w:sz="0" w:space="0" w:color="auto"/>
            <w:right w:val="none" w:sz="0" w:space="0" w:color="auto"/>
          </w:divBdr>
        </w:div>
        <w:div w:id="431900237">
          <w:marLeft w:val="0"/>
          <w:marRight w:val="0"/>
          <w:marTop w:val="0"/>
          <w:marBottom w:val="0"/>
          <w:divBdr>
            <w:top w:val="none" w:sz="0" w:space="0" w:color="auto"/>
            <w:left w:val="none" w:sz="0" w:space="0" w:color="auto"/>
            <w:bottom w:val="none" w:sz="0" w:space="0" w:color="auto"/>
            <w:right w:val="none" w:sz="0" w:space="0" w:color="auto"/>
          </w:divBdr>
        </w:div>
        <w:div w:id="232276926">
          <w:marLeft w:val="0"/>
          <w:marRight w:val="0"/>
          <w:marTop w:val="0"/>
          <w:marBottom w:val="0"/>
          <w:divBdr>
            <w:top w:val="none" w:sz="0" w:space="0" w:color="auto"/>
            <w:left w:val="none" w:sz="0" w:space="0" w:color="auto"/>
            <w:bottom w:val="none" w:sz="0" w:space="0" w:color="auto"/>
            <w:right w:val="none" w:sz="0" w:space="0" w:color="auto"/>
          </w:divBdr>
        </w:div>
        <w:div w:id="1560020822">
          <w:marLeft w:val="0"/>
          <w:marRight w:val="0"/>
          <w:marTop w:val="0"/>
          <w:marBottom w:val="0"/>
          <w:divBdr>
            <w:top w:val="none" w:sz="0" w:space="0" w:color="auto"/>
            <w:left w:val="none" w:sz="0" w:space="0" w:color="auto"/>
            <w:bottom w:val="none" w:sz="0" w:space="0" w:color="auto"/>
            <w:right w:val="none" w:sz="0" w:space="0" w:color="auto"/>
          </w:divBdr>
        </w:div>
        <w:div w:id="1930307021">
          <w:marLeft w:val="0"/>
          <w:marRight w:val="0"/>
          <w:marTop w:val="0"/>
          <w:marBottom w:val="0"/>
          <w:divBdr>
            <w:top w:val="none" w:sz="0" w:space="0" w:color="auto"/>
            <w:left w:val="none" w:sz="0" w:space="0" w:color="auto"/>
            <w:bottom w:val="none" w:sz="0" w:space="0" w:color="auto"/>
            <w:right w:val="none" w:sz="0" w:space="0" w:color="auto"/>
          </w:divBdr>
        </w:div>
        <w:div w:id="769741949">
          <w:marLeft w:val="0"/>
          <w:marRight w:val="0"/>
          <w:marTop w:val="0"/>
          <w:marBottom w:val="0"/>
          <w:divBdr>
            <w:top w:val="none" w:sz="0" w:space="0" w:color="auto"/>
            <w:left w:val="none" w:sz="0" w:space="0" w:color="auto"/>
            <w:bottom w:val="none" w:sz="0" w:space="0" w:color="auto"/>
            <w:right w:val="none" w:sz="0" w:space="0" w:color="auto"/>
          </w:divBdr>
        </w:div>
        <w:div w:id="1920866102">
          <w:marLeft w:val="0"/>
          <w:marRight w:val="0"/>
          <w:marTop w:val="0"/>
          <w:marBottom w:val="0"/>
          <w:divBdr>
            <w:top w:val="none" w:sz="0" w:space="0" w:color="auto"/>
            <w:left w:val="none" w:sz="0" w:space="0" w:color="auto"/>
            <w:bottom w:val="none" w:sz="0" w:space="0" w:color="auto"/>
            <w:right w:val="none" w:sz="0" w:space="0" w:color="auto"/>
          </w:divBdr>
        </w:div>
      </w:divsChild>
    </w:div>
    <w:div w:id="556744455">
      <w:bodyDiv w:val="1"/>
      <w:marLeft w:val="0"/>
      <w:marRight w:val="0"/>
      <w:marTop w:val="0"/>
      <w:marBottom w:val="0"/>
      <w:divBdr>
        <w:top w:val="none" w:sz="0" w:space="0" w:color="auto"/>
        <w:left w:val="none" w:sz="0" w:space="0" w:color="auto"/>
        <w:bottom w:val="none" w:sz="0" w:space="0" w:color="auto"/>
        <w:right w:val="none" w:sz="0" w:space="0" w:color="auto"/>
      </w:divBdr>
    </w:div>
    <w:div w:id="866869758">
      <w:bodyDiv w:val="1"/>
      <w:marLeft w:val="0"/>
      <w:marRight w:val="0"/>
      <w:marTop w:val="0"/>
      <w:marBottom w:val="0"/>
      <w:divBdr>
        <w:top w:val="none" w:sz="0" w:space="0" w:color="auto"/>
        <w:left w:val="none" w:sz="0" w:space="0" w:color="auto"/>
        <w:bottom w:val="none" w:sz="0" w:space="0" w:color="auto"/>
        <w:right w:val="none" w:sz="0" w:space="0" w:color="auto"/>
      </w:divBdr>
    </w:div>
    <w:div w:id="1181116809">
      <w:bodyDiv w:val="1"/>
      <w:marLeft w:val="0"/>
      <w:marRight w:val="0"/>
      <w:marTop w:val="0"/>
      <w:marBottom w:val="0"/>
      <w:divBdr>
        <w:top w:val="none" w:sz="0" w:space="0" w:color="auto"/>
        <w:left w:val="none" w:sz="0" w:space="0" w:color="auto"/>
        <w:bottom w:val="none" w:sz="0" w:space="0" w:color="auto"/>
        <w:right w:val="none" w:sz="0" w:space="0" w:color="auto"/>
      </w:divBdr>
    </w:div>
    <w:div w:id="1402098122">
      <w:bodyDiv w:val="1"/>
      <w:marLeft w:val="0"/>
      <w:marRight w:val="0"/>
      <w:marTop w:val="0"/>
      <w:marBottom w:val="0"/>
      <w:divBdr>
        <w:top w:val="none" w:sz="0" w:space="0" w:color="auto"/>
        <w:left w:val="none" w:sz="0" w:space="0" w:color="auto"/>
        <w:bottom w:val="none" w:sz="0" w:space="0" w:color="auto"/>
        <w:right w:val="none" w:sz="0" w:space="0" w:color="auto"/>
      </w:divBdr>
    </w:div>
    <w:div w:id="1693647941">
      <w:bodyDiv w:val="1"/>
      <w:marLeft w:val="0"/>
      <w:marRight w:val="0"/>
      <w:marTop w:val="0"/>
      <w:marBottom w:val="0"/>
      <w:divBdr>
        <w:top w:val="none" w:sz="0" w:space="0" w:color="auto"/>
        <w:left w:val="none" w:sz="0" w:space="0" w:color="auto"/>
        <w:bottom w:val="none" w:sz="0" w:space="0" w:color="auto"/>
        <w:right w:val="none" w:sz="0" w:space="0" w:color="auto"/>
      </w:divBdr>
    </w:div>
    <w:div w:id="1731689402">
      <w:bodyDiv w:val="1"/>
      <w:marLeft w:val="0"/>
      <w:marRight w:val="0"/>
      <w:marTop w:val="0"/>
      <w:marBottom w:val="0"/>
      <w:divBdr>
        <w:top w:val="none" w:sz="0" w:space="0" w:color="auto"/>
        <w:left w:val="none" w:sz="0" w:space="0" w:color="auto"/>
        <w:bottom w:val="none" w:sz="0" w:space="0" w:color="auto"/>
        <w:right w:val="none" w:sz="0" w:space="0" w:color="auto"/>
      </w:divBdr>
      <w:divsChild>
        <w:div w:id="88820754">
          <w:marLeft w:val="0"/>
          <w:marRight w:val="0"/>
          <w:marTop w:val="0"/>
          <w:marBottom w:val="0"/>
          <w:divBdr>
            <w:top w:val="none" w:sz="0" w:space="0" w:color="auto"/>
            <w:left w:val="none" w:sz="0" w:space="0" w:color="auto"/>
            <w:bottom w:val="none" w:sz="0" w:space="0" w:color="auto"/>
            <w:right w:val="none" w:sz="0" w:space="0" w:color="auto"/>
          </w:divBdr>
        </w:div>
        <w:div w:id="1825197483">
          <w:marLeft w:val="0"/>
          <w:marRight w:val="0"/>
          <w:marTop w:val="0"/>
          <w:marBottom w:val="0"/>
          <w:divBdr>
            <w:top w:val="none" w:sz="0" w:space="0" w:color="auto"/>
            <w:left w:val="none" w:sz="0" w:space="0" w:color="auto"/>
            <w:bottom w:val="none" w:sz="0" w:space="0" w:color="auto"/>
            <w:right w:val="none" w:sz="0" w:space="0" w:color="auto"/>
          </w:divBdr>
        </w:div>
        <w:div w:id="1234117703">
          <w:marLeft w:val="0"/>
          <w:marRight w:val="0"/>
          <w:marTop w:val="0"/>
          <w:marBottom w:val="0"/>
          <w:divBdr>
            <w:top w:val="none" w:sz="0" w:space="0" w:color="auto"/>
            <w:left w:val="none" w:sz="0" w:space="0" w:color="auto"/>
            <w:bottom w:val="none" w:sz="0" w:space="0" w:color="auto"/>
            <w:right w:val="none" w:sz="0" w:space="0" w:color="auto"/>
          </w:divBdr>
        </w:div>
        <w:div w:id="930546433">
          <w:marLeft w:val="0"/>
          <w:marRight w:val="0"/>
          <w:marTop w:val="0"/>
          <w:marBottom w:val="0"/>
          <w:divBdr>
            <w:top w:val="none" w:sz="0" w:space="0" w:color="auto"/>
            <w:left w:val="none" w:sz="0" w:space="0" w:color="auto"/>
            <w:bottom w:val="none" w:sz="0" w:space="0" w:color="auto"/>
            <w:right w:val="none" w:sz="0" w:space="0" w:color="auto"/>
          </w:divBdr>
        </w:div>
        <w:div w:id="1030760657">
          <w:marLeft w:val="0"/>
          <w:marRight w:val="0"/>
          <w:marTop w:val="0"/>
          <w:marBottom w:val="0"/>
          <w:divBdr>
            <w:top w:val="none" w:sz="0" w:space="0" w:color="auto"/>
            <w:left w:val="none" w:sz="0" w:space="0" w:color="auto"/>
            <w:bottom w:val="none" w:sz="0" w:space="0" w:color="auto"/>
            <w:right w:val="none" w:sz="0" w:space="0" w:color="auto"/>
          </w:divBdr>
        </w:div>
        <w:div w:id="2009600442">
          <w:marLeft w:val="0"/>
          <w:marRight w:val="0"/>
          <w:marTop w:val="0"/>
          <w:marBottom w:val="0"/>
          <w:divBdr>
            <w:top w:val="none" w:sz="0" w:space="0" w:color="auto"/>
            <w:left w:val="none" w:sz="0" w:space="0" w:color="auto"/>
            <w:bottom w:val="none" w:sz="0" w:space="0" w:color="auto"/>
            <w:right w:val="none" w:sz="0" w:space="0" w:color="auto"/>
          </w:divBdr>
        </w:div>
        <w:div w:id="476801886">
          <w:marLeft w:val="0"/>
          <w:marRight w:val="0"/>
          <w:marTop w:val="0"/>
          <w:marBottom w:val="0"/>
          <w:divBdr>
            <w:top w:val="none" w:sz="0" w:space="0" w:color="auto"/>
            <w:left w:val="none" w:sz="0" w:space="0" w:color="auto"/>
            <w:bottom w:val="none" w:sz="0" w:space="0" w:color="auto"/>
            <w:right w:val="none" w:sz="0" w:space="0" w:color="auto"/>
          </w:divBdr>
        </w:div>
        <w:div w:id="614556104">
          <w:marLeft w:val="0"/>
          <w:marRight w:val="0"/>
          <w:marTop w:val="0"/>
          <w:marBottom w:val="0"/>
          <w:divBdr>
            <w:top w:val="none" w:sz="0" w:space="0" w:color="auto"/>
            <w:left w:val="none" w:sz="0" w:space="0" w:color="auto"/>
            <w:bottom w:val="none" w:sz="0" w:space="0" w:color="auto"/>
            <w:right w:val="none" w:sz="0" w:space="0" w:color="auto"/>
          </w:divBdr>
        </w:div>
      </w:divsChild>
    </w:div>
    <w:div w:id="2036301533">
      <w:bodyDiv w:val="1"/>
      <w:marLeft w:val="0"/>
      <w:marRight w:val="0"/>
      <w:marTop w:val="0"/>
      <w:marBottom w:val="0"/>
      <w:divBdr>
        <w:top w:val="none" w:sz="0" w:space="0" w:color="auto"/>
        <w:left w:val="none" w:sz="0" w:space="0" w:color="auto"/>
        <w:bottom w:val="none" w:sz="0" w:space="0" w:color="auto"/>
        <w:right w:val="none" w:sz="0" w:space="0" w:color="auto"/>
      </w:divBdr>
    </w:div>
    <w:div w:id="208490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b\AppData\Local\cBrain\F2\.tmp\6f442fe261ab472d9a81743a00133be7.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1C27C-4B8B-481F-8FD0-3FE2FE17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6f442fe261ab472d9a81743a00133be7</Template>
  <TotalTime>2809</TotalTime>
  <Pages>23</Pages>
  <Words>5911</Words>
  <Characters>36061</Characters>
  <Application>Microsoft Office Word</Application>
  <DocSecurity>0</DocSecurity>
  <Lines>300</Lines>
  <Paragraphs>83</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41889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Avijâja A. Mouradi</dc:creator>
  <cp:lastModifiedBy>Katrine Hjelholt Nathanielsen</cp:lastModifiedBy>
  <cp:revision>59</cp:revision>
  <dcterms:created xsi:type="dcterms:W3CDTF">2023-01-04T13:47:00Z</dcterms:created>
  <dcterms:modified xsi:type="dcterms:W3CDTF">2023-04-20T16:57:00Z</dcterms:modified>
</cp:coreProperties>
</file>