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FCA81" w14:textId="23362B97" w:rsidR="004E10F0" w:rsidRPr="00094D77" w:rsidRDefault="00094D77" w:rsidP="00094D7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4D77">
        <w:rPr>
          <w:rFonts w:ascii="Times New Roman" w:hAnsi="Times New Roman" w:cs="Times New Roman"/>
          <w:b/>
          <w:bCs/>
          <w:sz w:val="24"/>
          <w:szCs w:val="24"/>
        </w:rPr>
        <w:t>Grønlands Selvstyres bekendtgørelse nr. x</w:t>
      </w:r>
      <w:r w:rsidR="00E83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4D77">
        <w:rPr>
          <w:rFonts w:ascii="Times New Roman" w:hAnsi="Times New Roman" w:cs="Times New Roman"/>
          <w:b/>
          <w:bCs/>
          <w:sz w:val="24"/>
          <w:szCs w:val="24"/>
        </w:rPr>
        <w:t xml:space="preserve">af xx </w:t>
      </w:r>
      <w:r w:rsidR="00E8318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218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94D77">
        <w:rPr>
          <w:rFonts w:ascii="Times New Roman" w:hAnsi="Times New Roman" w:cs="Times New Roman"/>
          <w:b/>
          <w:bCs/>
          <w:sz w:val="24"/>
          <w:szCs w:val="24"/>
        </w:rPr>
        <w:t xml:space="preserve"> om skattepligtige med pligt til løbende indgivelse af transfer pricing dokumentation </w:t>
      </w:r>
    </w:p>
    <w:p w14:paraId="75C8A211" w14:textId="77777777" w:rsidR="00094D77" w:rsidRPr="00094D77" w:rsidRDefault="00094D77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E3E141F" w14:textId="4DBFCB56" w:rsidR="00094D77" w:rsidRPr="00094D77" w:rsidRDefault="00094D77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94D77">
        <w:rPr>
          <w:rFonts w:ascii="Times New Roman" w:hAnsi="Times New Roman" w:cs="Times New Roman"/>
          <w:sz w:val="24"/>
          <w:szCs w:val="24"/>
        </w:rPr>
        <w:t>I medfør</w:t>
      </w:r>
      <w:r>
        <w:rPr>
          <w:rFonts w:ascii="Times New Roman" w:hAnsi="Times New Roman" w:cs="Times New Roman"/>
          <w:sz w:val="24"/>
          <w:szCs w:val="24"/>
        </w:rPr>
        <w:t xml:space="preserve"> § 36 b, stk. 2</w:t>
      </w:r>
      <w:r w:rsidR="0001593A">
        <w:rPr>
          <w:rFonts w:ascii="Times New Roman" w:hAnsi="Times New Roman" w:cs="Times New Roman"/>
          <w:sz w:val="24"/>
          <w:szCs w:val="24"/>
        </w:rPr>
        <w:t xml:space="preserve"> og § 109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094D77">
        <w:rPr>
          <w:rFonts w:ascii="Times New Roman" w:hAnsi="Times New Roman" w:cs="Times New Roman"/>
          <w:sz w:val="24"/>
          <w:szCs w:val="24"/>
        </w:rPr>
        <w:t xml:space="preserve">landstingslov om indkomstskat, som senest ændret ved Inatsisartutlov nr. </w:t>
      </w:r>
      <w:r w:rsidR="00C218F5">
        <w:rPr>
          <w:rFonts w:ascii="Times New Roman" w:hAnsi="Times New Roman" w:cs="Times New Roman"/>
          <w:sz w:val="24"/>
          <w:szCs w:val="24"/>
        </w:rPr>
        <w:t>30</w:t>
      </w:r>
      <w:r w:rsidRPr="00094D77">
        <w:rPr>
          <w:rFonts w:ascii="Times New Roman" w:hAnsi="Times New Roman" w:cs="Times New Roman"/>
          <w:sz w:val="24"/>
          <w:szCs w:val="24"/>
        </w:rPr>
        <w:t xml:space="preserve"> af </w:t>
      </w:r>
      <w:r w:rsidR="00C218F5">
        <w:rPr>
          <w:rFonts w:ascii="Times New Roman" w:hAnsi="Times New Roman" w:cs="Times New Roman"/>
          <w:sz w:val="24"/>
          <w:szCs w:val="24"/>
        </w:rPr>
        <w:t>25. november 2022</w:t>
      </w:r>
      <w:r w:rsidRPr="00094D77">
        <w:rPr>
          <w:rFonts w:ascii="Times New Roman" w:hAnsi="Times New Roman" w:cs="Times New Roman"/>
          <w:sz w:val="24"/>
          <w:szCs w:val="24"/>
        </w:rPr>
        <w:t>, fastsættes:</w:t>
      </w:r>
    </w:p>
    <w:p w14:paraId="7252B87A" w14:textId="77777777" w:rsidR="00094D77" w:rsidRPr="00094D77" w:rsidRDefault="00094D77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45C6467" w14:textId="7B20DA5A" w:rsidR="00094D77" w:rsidRDefault="00094D77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94D77">
        <w:rPr>
          <w:rFonts w:ascii="Times New Roman" w:hAnsi="Times New Roman" w:cs="Times New Roman"/>
          <w:b/>
          <w:bCs/>
          <w:sz w:val="24"/>
          <w:szCs w:val="24"/>
        </w:rPr>
        <w:t xml:space="preserve">  § 1. </w:t>
      </w:r>
      <w:r w:rsidRPr="00094D77">
        <w:rPr>
          <w:rFonts w:ascii="Times New Roman" w:hAnsi="Times New Roman" w:cs="Times New Roman"/>
          <w:sz w:val="24"/>
          <w:szCs w:val="24"/>
        </w:rPr>
        <w:t xml:space="preserve"> Skattepligtige</w:t>
      </w:r>
      <w:r>
        <w:rPr>
          <w:rFonts w:ascii="Times New Roman" w:hAnsi="Times New Roman" w:cs="Times New Roman"/>
          <w:sz w:val="24"/>
          <w:szCs w:val="24"/>
        </w:rPr>
        <w:t xml:space="preserve">, der </w:t>
      </w:r>
      <w:r w:rsidR="0041477C">
        <w:rPr>
          <w:rFonts w:ascii="Times New Roman" w:hAnsi="Times New Roman" w:cs="Times New Roman"/>
          <w:sz w:val="24"/>
          <w:szCs w:val="24"/>
        </w:rPr>
        <w:t xml:space="preserve">alene eller sammen med koncernforbundne virksomheder ligger over de grænseværdier, som fastsat i </w:t>
      </w:r>
      <w:r>
        <w:rPr>
          <w:rFonts w:ascii="Times New Roman" w:hAnsi="Times New Roman" w:cs="Times New Roman"/>
          <w:sz w:val="24"/>
          <w:szCs w:val="24"/>
        </w:rPr>
        <w:t>§ 36 b</w:t>
      </w:r>
      <w:r w:rsidR="00821A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stk. 4</w:t>
      </w:r>
      <w:r w:rsidR="00C07693">
        <w:rPr>
          <w:rFonts w:ascii="Times New Roman" w:hAnsi="Times New Roman" w:cs="Times New Roman"/>
          <w:sz w:val="24"/>
          <w:szCs w:val="24"/>
        </w:rPr>
        <w:t>,</w:t>
      </w:r>
      <w:r w:rsidR="0041477C">
        <w:rPr>
          <w:rFonts w:ascii="Times New Roman" w:hAnsi="Times New Roman" w:cs="Times New Roman"/>
          <w:sz w:val="24"/>
          <w:szCs w:val="24"/>
        </w:rPr>
        <w:t xml:space="preserve"> i landstingslov om indkomstskat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07E6">
        <w:rPr>
          <w:rFonts w:ascii="Times New Roman" w:hAnsi="Times New Roman" w:cs="Times New Roman"/>
          <w:sz w:val="24"/>
          <w:szCs w:val="24"/>
        </w:rPr>
        <w:t xml:space="preserve">og som </w:t>
      </w:r>
      <w:r w:rsidR="0001593A">
        <w:rPr>
          <w:rFonts w:ascii="Times New Roman" w:hAnsi="Times New Roman" w:cs="Times New Roman"/>
          <w:sz w:val="24"/>
          <w:szCs w:val="24"/>
        </w:rPr>
        <w:t xml:space="preserve">i </w:t>
      </w:r>
      <w:r w:rsidRPr="00094D77">
        <w:rPr>
          <w:rFonts w:ascii="Times New Roman" w:hAnsi="Times New Roman" w:cs="Times New Roman"/>
          <w:sz w:val="24"/>
          <w:szCs w:val="24"/>
        </w:rPr>
        <w:t>indkomstår</w:t>
      </w:r>
      <w:r w:rsidR="005007E6">
        <w:rPr>
          <w:rFonts w:ascii="Times New Roman" w:hAnsi="Times New Roman" w:cs="Times New Roman"/>
          <w:sz w:val="24"/>
          <w:szCs w:val="24"/>
        </w:rPr>
        <w:t>et</w:t>
      </w:r>
      <w:r w:rsidRPr="00094D77">
        <w:rPr>
          <w:rFonts w:ascii="Times New Roman" w:hAnsi="Times New Roman" w:cs="Times New Roman"/>
          <w:sz w:val="24"/>
          <w:szCs w:val="24"/>
        </w:rPr>
        <w:t xml:space="preserve"> har kontrolle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094D77">
        <w:rPr>
          <w:rFonts w:ascii="Times New Roman" w:hAnsi="Times New Roman" w:cs="Times New Roman"/>
          <w:sz w:val="24"/>
          <w:szCs w:val="24"/>
        </w:rPr>
        <w:t xml:space="preserve">de transaktioner i et omfang, der overstiger </w:t>
      </w:r>
      <w:r w:rsidR="009F2014">
        <w:rPr>
          <w:rFonts w:ascii="Times New Roman" w:hAnsi="Times New Roman" w:cs="Times New Roman"/>
          <w:sz w:val="24"/>
          <w:szCs w:val="24"/>
        </w:rPr>
        <w:t>de i bilag 1</w:t>
      </w:r>
      <w:r w:rsidR="004C32E3">
        <w:rPr>
          <w:rFonts w:ascii="Times New Roman" w:hAnsi="Times New Roman" w:cs="Times New Roman"/>
          <w:sz w:val="24"/>
          <w:szCs w:val="24"/>
        </w:rPr>
        <w:t xml:space="preserve"> </w:t>
      </w:r>
      <w:r w:rsidR="0001593A">
        <w:rPr>
          <w:rFonts w:ascii="Times New Roman" w:hAnsi="Times New Roman" w:cs="Times New Roman"/>
          <w:sz w:val="24"/>
          <w:szCs w:val="24"/>
        </w:rPr>
        <w:t xml:space="preserve">angivne </w:t>
      </w:r>
      <w:r w:rsidR="005007E6">
        <w:rPr>
          <w:rFonts w:ascii="Times New Roman" w:hAnsi="Times New Roman" w:cs="Times New Roman"/>
          <w:sz w:val="24"/>
          <w:szCs w:val="24"/>
        </w:rPr>
        <w:t>grænse</w:t>
      </w:r>
      <w:r w:rsidR="0001593A">
        <w:rPr>
          <w:rFonts w:ascii="Times New Roman" w:hAnsi="Times New Roman" w:cs="Times New Roman"/>
          <w:sz w:val="24"/>
          <w:szCs w:val="24"/>
        </w:rPr>
        <w:t>værdier</w:t>
      </w:r>
      <w:r w:rsidRPr="00094D77">
        <w:rPr>
          <w:rFonts w:ascii="Times New Roman" w:hAnsi="Times New Roman" w:cs="Times New Roman"/>
          <w:sz w:val="24"/>
          <w:szCs w:val="24"/>
        </w:rPr>
        <w:t xml:space="preserve">, skal indgive </w:t>
      </w:r>
      <w:r w:rsidR="004C32E3">
        <w:rPr>
          <w:rFonts w:ascii="Times New Roman" w:hAnsi="Times New Roman" w:cs="Times New Roman"/>
          <w:sz w:val="24"/>
          <w:szCs w:val="24"/>
        </w:rPr>
        <w:t xml:space="preserve">skriftlig </w:t>
      </w:r>
      <w:r w:rsidRPr="00094D77">
        <w:rPr>
          <w:rFonts w:ascii="Times New Roman" w:hAnsi="Times New Roman" w:cs="Times New Roman"/>
          <w:sz w:val="24"/>
          <w:szCs w:val="24"/>
        </w:rPr>
        <w:t>transfer pricing</w:t>
      </w:r>
      <w:r w:rsidR="005007E6">
        <w:rPr>
          <w:rFonts w:ascii="Times New Roman" w:hAnsi="Times New Roman" w:cs="Times New Roman"/>
          <w:sz w:val="24"/>
          <w:szCs w:val="24"/>
        </w:rPr>
        <w:t xml:space="preserve"> </w:t>
      </w:r>
      <w:r w:rsidRPr="00094D77">
        <w:rPr>
          <w:rFonts w:ascii="Times New Roman" w:hAnsi="Times New Roman" w:cs="Times New Roman"/>
          <w:sz w:val="24"/>
          <w:szCs w:val="24"/>
        </w:rPr>
        <w:t xml:space="preserve">dokumentationen </w:t>
      </w:r>
      <w:r w:rsidR="005007E6">
        <w:rPr>
          <w:rFonts w:ascii="Times New Roman" w:hAnsi="Times New Roman" w:cs="Times New Roman"/>
          <w:sz w:val="24"/>
          <w:szCs w:val="24"/>
        </w:rPr>
        <w:t xml:space="preserve">for </w:t>
      </w:r>
      <w:r w:rsidR="005007E6" w:rsidRPr="00094D77">
        <w:rPr>
          <w:rFonts w:ascii="Times New Roman" w:hAnsi="Times New Roman" w:cs="Times New Roman"/>
          <w:sz w:val="24"/>
          <w:szCs w:val="24"/>
        </w:rPr>
        <w:t>det pågældende indkomstår</w:t>
      </w:r>
      <w:r w:rsidR="005007E6">
        <w:rPr>
          <w:rFonts w:ascii="Times New Roman" w:hAnsi="Times New Roman" w:cs="Times New Roman"/>
          <w:sz w:val="24"/>
          <w:szCs w:val="24"/>
        </w:rPr>
        <w:t xml:space="preserve"> til skatteforvaltningen </w:t>
      </w:r>
      <w:r w:rsidR="004C32E3">
        <w:rPr>
          <w:rFonts w:ascii="Times New Roman" w:hAnsi="Times New Roman" w:cs="Times New Roman"/>
          <w:sz w:val="24"/>
          <w:szCs w:val="24"/>
        </w:rPr>
        <w:t>senest 60 dage efter selvangivelse</w:t>
      </w:r>
      <w:r w:rsidR="005007E6">
        <w:rPr>
          <w:rFonts w:ascii="Times New Roman" w:hAnsi="Times New Roman" w:cs="Times New Roman"/>
          <w:sz w:val="24"/>
          <w:szCs w:val="24"/>
        </w:rPr>
        <w:t>sfristen</w:t>
      </w:r>
      <w:r w:rsidR="009F2014">
        <w:rPr>
          <w:rFonts w:ascii="Times New Roman" w:hAnsi="Times New Roman" w:cs="Times New Roman"/>
          <w:sz w:val="24"/>
          <w:szCs w:val="24"/>
        </w:rPr>
        <w:t>.</w:t>
      </w:r>
      <w:r w:rsidRPr="00094D77">
        <w:rPr>
          <w:rFonts w:ascii="Times New Roman" w:hAnsi="Times New Roman" w:cs="Times New Roman"/>
          <w:sz w:val="24"/>
          <w:szCs w:val="24"/>
        </w:rPr>
        <w:t xml:space="preserve"> </w:t>
      </w:r>
      <w:r w:rsidR="00186947">
        <w:rPr>
          <w:rFonts w:ascii="Times New Roman" w:hAnsi="Times New Roman" w:cs="Times New Roman"/>
          <w:sz w:val="24"/>
          <w:szCs w:val="24"/>
        </w:rPr>
        <w:t xml:space="preserve">Opgørelsen </w:t>
      </w:r>
      <w:r w:rsidR="00C510B4">
        <w:rPr>
          <w:rFonts w:ascii="Times New Roman" w:hAnsi="Times New Roman" w:cs="Times New Roman"/>
          <w:sz w:val="24"/>
          <w:szCs w:val="24"/>
        </w:rPr>
        <w:t xml:space="preserve">af om grænseværdierne i bilag 1 er oversteget </w:t>
      </w:r>
      <w:r w:rsidR="00186947">
        <w:rPr>
          <w:rFonts w:ascii="Times New Roman" w:hAnsi="Times New Roman" w:cs="Times New Roman"/>
          <w:sz w:val="24"/>
          <w:szCs w:val="24"/>
        </w:rPr>
        <w:t xml:space="preserve">foretages på baggrund af </w:t>
      </w:r>
      <w:r w:rsidR="00C510B4">
        <w:rPr>
          <w:rFonts w:ascii="Times New Roman" w:hAnsi="Times New Roman" w:cs="Times New Roman"/>
          <w:sz w:val="24"/>
          <w:szCs w:val="24"/>
        </w:rPr>
        <w:t>oplysnings</w:t>
      </w:r>
      <w:r w:rsidR="00186947">
        <w:rPr>
          <w:rFonts w:ascii="Times New Roman" w:hAnsi="Times New Roman" w:cs="Times New Roman"/>
          <w:sz w:val="24"/>
          <w:szCs w:val="24"/>
        </w:rPr>
        <w:t>skemaet</w:t>
      </w:r>
      <w:r w:rsidR="00C510B4">
        <w:rPr>
          <w:rFonts w:ascii="Times New Roman" w:hAnsi="Times New Roman" w:cs="Times New Roman"/>
          <w:sz w:val="24"/>
          <w:szCs w:val="24"/>
        </w:rPr>
        <w:t xml:space="preserve"> (S40)</w:t>
      </w:r>
      <w:r w:rsidR="00186947">
        <w:rPr>
          <w:rFonts w:ascii="Times New Roman" w:hAnsi="Times New Roman" w:cs="Times New Roman"/>
          <w:sz w:val="24"/>
          <w:szCs w:val="24"/>
        </w:rPr>
        <w:t xml:space="preserve"> og de summerede medianværdier af </w:t>
      </w:r>
      <w:r w:rsidR="00187D69">
        <w:rPr>
          <w:rFonts w:ascii="Times New Roman" w:hAnsi="Times New Roman" w:cs="Times New Roman"/>
          <w:sz w:val="24"/>
          <w:szCs w:val="24"/>
        </w:rPr>
        <w:t xml:space="preserve">de af den skattepligtige anførte </w:t>
      </w:r>
      <w:r w:rsidR="00C510B4">
        <w:rPr>
          <w:rFonts w:ascii="Times New Roman" w:hAnsi="Times New Roman" w:cs="Times New Roman"/>
          <w:sz w:val="24"/>
          <w:szCs w:val="24"/>
        </w:rPr>
        <w:t>intervaller for transaktion</w:t>
      </w:r>
      <w:r w:rsidR="00187D69">
        <w:rPr>
          <w:rFonts w:ascii="Times New Roman" w:hAnsi="Times New Roman" w:cs="Times New Roman"/>
          <w:sz w:val="24"/>
          <w:szCs w:val="24"/>
        </w:rPr>
        <w:t>er</w:t>
      </w:r>
      <w:r w:rsidR="00C510B4">
        <w:rPr>
          <w:rFonts w:ascii="Times New Roman" w:hAnsi="Times New Roman" w:cs="Times New Roman"/>
          <w:sz w:val="24"/>
          <w:szCs w:val="24"/>
        </w:rPr>
        <w:t xml:space="preserve">, </w:t>
      </w:r>
      <w:r w:rsidR="00186947">
        <w:rPr>
          <w:rFonts w:ascii="Times New Roman" w:hAnsi="Times New Roman" w:cs="Times New Roman"/>
          <w:sz w:val="24"/>
          <w:szCs w:val="24"/>
        </w:rPr>
        <w:t>grupperet som anført i bilag 1.</w:t>
      </w:r>
    </w:p>
    <w:p w14:paraId="11122DF4" w14:textId="56049ECD" w:rsidR="005007E6" w:rsidRDefault="005007E6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07E6">
        <w:rPr>
          <w:rFonts w:ascii="Times New Roman" w:hAnsi="Times New Roman" w:cs="Times New Roman"/>
          <w:i/>
          <w:iCs/>
          <w:sz w:val="24"/>
          <w:szCs w:val="24"/>
        </w:rPr>
        <w:t xml:space="preserve">Stk. 2.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Skatteforvaltningen kan </w:t>
      </w:r>
      <w:r w:rsidR="0001593A">
        <w:rPr>
          <w:rFonts w:ascii="Times New Roman" w:hAnsi="Times New Roman" w:cs="Times New Roman"/>
          <w:sz w:val="24"/>
          <w:szCs w:val="24"/>
        </w:rPr>
        <w:t>efter den skattepligtiges anmodning forlænge fristen efter stk.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593A">
        <w:rPr>
          <w:rFonts w:ascii="Times New Roman" w:hAnsi="Times New Roman" w:cs="Times New Roman"/>
          <w:sz w:val="24"/>
          <w:szCs w:val="24"/>
        </w:rPr>
        <w:t xml:space="preserve">hvis særlige forhold taler herfor. </w:t>
      </w:r>
    </w:p>
    <w:p w14:paraId="4500780C" w14:textId="0981B474" w:rsidR="004C32E3" w:rsidRDefault="00094D77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094D77">
        <w:rPr>
          <w:rFonts w:ascii="Times New Roman" w:hAnsi="Times New Roman" w:cs="Times New Roman"/>
          <w:i/>
          <w:iCs/>
          <w:sz w:val="24"/>
          <w:szCs w:val="24"/>
        </w:rPr>
        <w:t>Stk.</w:t>
      </w:r>
      <w:r w:rsidR="005007E6"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  <w:r w:rsidRPr="00094D77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7E6">
        <w:rPr>
          <w:rFonts w:ascii="Times New Roman" w:hAnsi="Times New Roman" w:cs="Times New Roman"/>
          <w:sz w:val="24"/>
          <w:szCs w:val="24"/>
        </w:rPr>
        <w:t xml:space="preserve">Bestemmelsen i stk. 1, </w:t>
      </w:r>
      <w:r>
        <w:rPr>
          <w:rFonts w:ascii="Times New Roman" w:hAnsi="Times New Roman" w:cs="Times New Roman"/>
          <w:sz w:val="24"/>
          <w:szCs w:val="24"/>
        </w:rPr>
        <w:t xml:space="preserve">gælder </w:t>
      </w:r>
      <w:r w:rsidR="00D12B2C">
        <w:rPr>
          <w:rFonts w:ascii="Times New Roman" w:hAnsi="Times New Roman" w:cs="Times New Roman"/>
          <w:sz w:val="24"/>
          <w:szCs w:val="24"/>
        </w:rPr>
        <w:t xml:space="preserve">også for </w:t>
      </w:r>
      <w:r>
        <w:rPr>
          <w:rFonts w:ascii="Times New Roman" w:hAnsi="Times New Roman" w:cs="Times New Roman"/>
          <w:sz w:val="24"/>
          <w:szCs w:val="24"/>
        </w:rPr>
        <w:t>skattepligtige, der alen</w:t>
      </w:r>
      <w:r w:rsidRPr="001E1A1A">
        <w:rPr>
          <w:rFonts w:ascii="Times New Roman" w:hAnsi="Times New Roman" w:cs="Times New Roman"/>
          <w:sz w:val="24"/>
          <w:szCs w:val="24"/>
        </w:rPr>
        <w:t xml:space="preserve">e skal udarbejde </w:t>
      </w:r>
      <w:r w:rsidR="00440EC3" w:rsidRPr="001E1A1A">
        <w:rPr>
          <w:rFonts w:ascii="Times New Roman" w:hAnsi="Times New Roman" w:cs="Times New Roman"/>
          <w:sz w:val="24"/>
          <w:szCs w:val="24"/>
        </w:rPr>
        <w:t>den skriftlige dokumentation</w:t>
      </w:r>
      <w:r w:rsidR="00440EC3">
        <w:rPr>
          <w:rFonts w:ascii="Times New Roman" w:hAnsi="Times New Roman" w:cs="Times New Roman"/>
          <w:sz w:val="24"/>
          <w:szCs w:val="24"/>
        </w:rPr>
        <w:t xml:space="preserve"> </w:t>
      </w:r>
      <w:r w:rsidR="004C32E3">
        <w:rPr>
          <w:rFonts w:ascii="Times New Roman" w:hAnsi="Times New Roman" w:cs="Times New Roman"/>
          <w:sz w:val="24"/>
          <w:szCs w:val="24"/>
        </w:rPr>
        <w:t xml:space="preserve">for </w:t>
      </w:r>
      <w:r w:rsidR="00440EC3">
        <w:rPr>
          <w:rFonts w:ascii="Times New Roman" w:hAnsi="Times New Roman" w:cs="Times New Roman"/>
          <w:sz w:val="24"/>
          <w:szCs w:val="24"/>
        </w:rPr>
        <w:t xml:space="preserve">kontrollede </w:t>
      </w:r>
      <w:r w:rsidR="004C32E3">
        <w:rPr>
          <w:rFonts w:ascii="Times New Roman" w:hAnsi="Times New Roman" w:cs="Times New Roman"/>
          <w:sz w:val="24"/>
          <w:szCs w:val="24"/>
        </w:rPr>
        <w:t>transaktioner</w:t>
      </w:r>
      <w:r w:rsidR="00E83185">
        <w:rPr>
          <w:rFonts w:ascii="Times New Roman" w:hAnsi="Times New Roman" w:cs="Times New Roman"/>
          <w:sz w:val="24"/>
          <w:szCs w:val="24"/>
        </w:rPr>
        <w:t>,</w:t>
      </w:r>
      <w:r w:rsidR="004C32E3">
        <w:rPr>
          <w:rFonts w:ascii="Times New Roman" w:hAnsi="Times New Roman" w:cs="Times New Roman"/>
          <w:sz w:val="24"/>
          <w:szCs w:val="24"/>
        </w:rPr>
        <w:t xml:space="preserve"> der er omfattet af § 36 b, stk. 4, nr. 1-3.</w:t>
      </w:r>
    </w:p>
    <w:p w14:paraId="21C6F7D3" w14:textId="2ABBF7F5" w:rsidR="004C32E3" w:rsidRDefault="004C32E3" w:rsidP="00094D77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8244913" w14:textId="023BD19B" w:rsidR="004C32E3" w:rsidRDefault="004C32E3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C32E3">
        <w:rPr>
          <w:rFonts w:ascii="Times New Roman" w:hAnsi="Times New Roman" w:cs="Times New Roman"/>
          <w:b/>
          <w:bCs/>
          <w:sz w:val="24"/>
          <w:szCs w:val="24"/>
        </w:rPr>
        <w:t xml:space="preserve">  § 2.  </w:t>
      </w:r>
      <w:r w:rsidR="00815EE3">
        <w:rPr>
          <w:rFonts w:ascii="Times New Roman" w:hAnsi="Times New Roman" w:cs="Times New Roman"/>
          <w:sz w:val="24"/>
          <w:szCs w:val="24"/>
        </w:rPr>
        <w:t>Manglende rettidig indgivelse af den skriftlige dokumentation efter § 1, stk. 1, kan udløse foranstaltninger i form af bøder.</w:t>
      </w:r>
    </w:p>
    <w:p w14:paraId="7A01D629" w14:textId="5B3BC0AF" w:rsidR="004C32E3" w:rsidRDefault="004C32E3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E5BCD92" w14:textId="0E41B4CE" w:rsidR="004C32E3" w:rsidRDefault="004C32E3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32E3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32E3">
        <w:rPr>
          <w:rFonts w:ascii="Times New Roman" w:hAnsi="Times New Roman" w:cs="Times New Roman"/>
          <w:sz w:val="24"/>
          <w:szCs w:val="24"/>
        </w:rPr>
        <w:t xml:space="preserve">Bekendtgørelsen træder i kraft den </w:t>
      </w:r>
      <w:r w:rsidR="00E30232">
        <w:rPr>
          <w:rFonts w:ascii="Times New Roman" w:hAnsi="Times New Roman" w:cs="Times New Roman"/>
          <w:sz w:val="24"/>
          <w:szCs w:val="24"/>
        </w:rPr>
        <w:t>x</w:t>
      </w:r>
      <w:r w:rsidRPr="004C32E3">
        <w:rPr>
          <w:rFonts w:ascii="Times New Roman" w:hAnsi="Times New Roman" w:cs="Times New Roman"/>
          <w:sz w:val="24"/>
          <w:szCs w:val="24"/>
        </w:rPr>
        <w:t xml:space="preserve">. </w:t>
      </w:r>
      <w:r w:rsidR="00E30232">
        <w:rPr>
          <w:rFonts w:ascii="Times New Roman" w:hAnsi="Times New Roman" w:cs="Times New Roman"/>
          <w:sz w:val="24"/>
          <w:szCs w:val="24"/>
        </w:rPr>
        <w:t>xx</w:t>
      </w:r>
      <w:r w:rsidRPr="004C32E3">
        <w:rPr>
          <w:rFonts w:ascii="Times New Roman" w:hAnsi="Times New Roman" w:cs="Times New Roman"/>
          <w:sz w:val="24"/>
          <w:szCs w:val="24"/>
        </w:rPr>
        <w:t xml:space="preserve"> 2023. Bekendtgørelsen har virkning for indkomståret 2023 og </w:t>
      </w:r>
      <w:r w:rsidR="00C07693">
        <w:rPr>
          <w:rFonts w:ascii="Times New Roman" w:hAnsi="Times New Roman" w:cs="Times New Roman"/>
          <w:sz w:val="24"/>
          <w:szCs w:val="24"/>
        </w:rPr>
        <w:t>senere indkomstår</w:t>
      </w:r>
      <w:r w:rsidRPr="004C32E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AA9061F" w14:textId="65EF23B5" w:rsidR="005007E6" w:rsidRDefault="005007E6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239CD84" w14:textId="77777777" w:rsidR="0001593A" w:rsidRDefault="0001593A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5949D67" w14:textId="21674359" w:rsidR="004C32E3" w:rsidRDefault="004C32E3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E2400AB" w14:textId="4ED73FF2" w:rsidR="004C32E3" w:rsidRPr="00212480" w:rsidRDefault="004C32E3" w:rsidP="004C32E3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2480">
        <w:rPr>
          <w:rFonts w:ascii="Times New Roman" w:hAnsi="Times New Roman" w:cs="Times New Roman"/>
          <w:i/>
          <w:iCs/>
          <w:sz w:val="24"/>
          <w:szCs w:val="24"/>
        </w:rPr>
        <w:t>Grønlands Selvstyre den, x. xx. 202</w:t>
      </w:r>
      <w:r w:rsidR="00C218F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21248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4676AD3" w14:textId="215CBD23" w:rsidR="004C32E3" w:rsidRDefault="004C32E3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DD0B470" w14:textId="6592A8EF" w:rsidR="005007E6" w:rsidRDefault="005007E6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667CD90" w14:textId="77777777" w:rsidR="00815EE3" w:rsidRDefault="00815EE3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A71F894" w14:textId="33C0933D" w:rsidR="005007E6" w:rsidRDefault="005007E6" w:rsidP="005007E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Medlem af Naalakkersuisut</w:t>
      </w:r>
    </w:p>
    <w:p w14:paraId="7DDD5DE1" w14:textId="30676EF6" w:rsidR="005007E6" w:rsidRDefault="005007E6" w:rsidP="005007E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88E57" w14:textId="2B6F6DF1" w:rsidR="005007E6" w:rsidRDefault="005007E6" w:rsidP="005007E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</w:p>
    <w:p w14:paraId="6CD98D9D" w14:textId="7A3FF1A3" w:rsidR="005007E6" w:rsidRDefault="005007E6" w:rsidP="005007E6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Departementschef</w:t>
      </w:r>
    </w:p>
    <w:p w14:paraId="0E4D418A" w14:textId="77777777" w:rsidR="005007E6" w:rsidRDefault="005007E6" w:rsidP="005007E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EC2AD7" w14:textId="76345DAF" w:rsidR="005007E6" w:rsidRDefault="005007E6" w:rsidP="005007E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AEBC6" w14:textId="77777777" w:rsidR="005007E6" w:rsidRDefault="005007E6" w:rsidP="005007E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1CBB8F" w14:textId="5F546072" w:rsidR="009F2014" w:rsidRDefault="009F2014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304ED39" w14:textId="2F0D8E8E" w:rsidR="009F2014" w:rsidRDefault="009F2014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752ECC9" w14:textId="77777777" w:rsidR="009F2014" w:rsidRDefault="009F2014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  <w:sectPr w:rsidR="009F20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7C9D910" w14:textId="77777777" w:rsidR="009F2014" w:rsidRDefault="009F2014" w:rsidP="00094D7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2B82D" w14:textId="6CFB17B8" w:rsidR="009F2014" w:rsidRPr="009F2014" w:rsidRDefault="009F2014" w:rsidP="00094D7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2014">
        <w:rPr>
          <w:rFonts w:ascii="Times New Roman" w:hAnsi="Times New Roman" w:cs="Times New Roman"/>
          <w:b/>
          <w:bCs/>
          <w:sz w:val="24"/>
          <w:szCs w:val="24"/>
        </w:rPr>
        <w:t>Bilag 1</w:t>
      </w:r>
    </w:p>
    <w:p w14:paraId="266FD36A" w14:textId="77777777" w:rsidR="009F2014" w:rsidRDefault="009F2014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149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4"/>
        <w:gridCol w:w="3814"/>
        <w:gridCol w:w="1946"/>
        <w:gridCol w:w="1851"/>
        <w:gridCol w:w="1228"/>
        <w:gridCol w:w="1450"/>
        <w:gridCol w:w="1502"/>
        <w:gridCol w:w="1139"/>
        <w:gridCol w:w="1150"/>
      </w:tblGrid>
      <w:tr w:rsidR="009F2014" w14:paraId="049F1BCE" w14:textId="77777777" w:rsidTr="0001593A">
        <w:trPr>
          <w:trHeight w:val="1401"/>
        </w:trPr>
        <w:tc>
          <w:tcPr>
            <w:tcW w:w="4668" w:type="dxa"/>
            <w:gridSpan w:val="2"/>
            <w:tcBorders>
              <w:tl2br w:val="single" w:sz="4" w:space="0" w:color="auto"/>
            </w:tcBorders>
          </w:tcPr>
          <w:p w14:paraId="6FFA1AD4" w14:textId="77777777" w:rsidR="009F2014" w:rsidRPr="004C32E3" w:rsidRDefault="009F2014" w:rsidP="0092438F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Indkomstår</w:t>
            </w:r>
          </w:p>
          <w:p w14:paraId="68E4333F" w14:textId="77777777" w:rsidR="009F2014" w:rsidRPr="004C32E3" w:rsidRDefault="009F2014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F33DB1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8B565D" w14:textId="77777777" w:rsidR="00F91322" w:rsidRDefault="009F2014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Transaktionsart</w:t>
            </w:r>
          </w:p>
          <w:p w14:paraId="158ED806" w14:textId="7854C84F" w:rsidR="009F2014" w:rsidRDefault="00F91322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gruppering</w:t>
            </w:r>
            <w:r w:rsidR="009F2014" w:rsidRPr="004C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14:paraId="24021361" w14:textId="77777777" w:rsidR="009F2014" w:rsidRPr="004C32E3" w:rsidRDefault="009F2014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51" w:type="dxa"/>
          </w:tcPr>
          <w:p w14:paraId="7EAE48BA" w14:textId="77777777" w:rsidR="009F2014" w:rsidRPr="004C32E3" w:rsidRDefault="009F2014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28" w:type="dxa"/>
          </w:tcPr>
          <w:p w14:paraId="7F28F543" w14:textId="77777777" w:rsidR="009F2014" w:rsidRPr="004C32E3" w:rsidRDefault="009F2014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450" w:type="dxa"/>
          </w:tcPr>
          <w:p w14:paraId="6156088B" w14:textId="77777777" w:rsidR="009F2014" w:rsidRPr="004C32E3" w:rsidRDefault="009F2014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502" w:type="dxa"/>
          </w:tcPr>
          <w:p w14:paraId="3C92AA6B" w14:textId="77777777" w:rsidR="009F2014" w:rsidRPr="004C32E3" w:rsidRDefault="009F2014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39" w:type="dxa"/>
          </w:tcPr>
          <w:p w14:paraId="61A09041" w14:textId="77777777" w:rsidR="009F2014" w:rsidRPr="004C32E3" w:rsidRDefault="009F2014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150" w:type="dxa"/>
          </w:tcPr>
          <w:p w14:paraId="67CAEF18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2030 </w:t>
            </w:r>
          </w:p>
          <w:p w14:paraId="6F43519E" w14:textId="77777777" w:rsidR="009F2014" w:rsidRPr="004C32E3" w:rsidRDefault="009F2014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 frem</w:t>
            </w:r>
          </w:p>
        </w:tc>
      </w:tr>
      <w:tr w:rsidR="009F2014" w14:paraId="6326AFFD" w14:textId="77777777" w:rsidTr="00187D69">
        <w:trPr>
          <w:trHeight w:val="2802"/>
        </w:trPr>
        <w:tc>
          <w:tcPr>
            <w:tcW w:w="854" w:type="dxa"/>
          </w:tcPr>
          <w:p w14:paraId="66FA559F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9777BEC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9FE9" w14:textId="05A72D0A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09CE2A1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A7DBF" w14:textId="1DAEEC2B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176B2BA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685BE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6C287" w14:textId="41B33DCC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5A056CC7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76908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1B373" w14:textId="1D2AFFE3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338BE4BA" w14:textId="43744FB8" w:rsid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4" w:type="dxa"/>
          </w:tcPr>
          <w:p w14:paraId="18D28DDD" w14:textId="565585AA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Salg af varer og andre omsætningsaktiver</w:t>
            </w:r>
          </w:p>
          <w:p w14:paraId="4F859A2E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Køb af varer og andre omsætningsaktiver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99060A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 xml:space="preserve">Indtægter ved serviceydelser, herunder management </w:t>
            </w:r>
            <w:proofErr w:type="spellStart"/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fees</w:t>
            </w:r>
            <w:proofErr w:type="spellEnd"/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, og fordelte omkostninger</w:t>
            </w:r>
          </w:p>
          <w:p w14:paraId="698994A8" w14:textId="577A32B6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 xml:space="preserve">Udgifter til serviceydelser, herunder management </w:t>
            </w:r>
            <w:proofErr w:type="spellStart"/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fees</w:t>
            </w:r>
            <w:proofErr w:type="spellEnd"/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, og fordelte omkos</w:t>
            </w:r>
            <w:r w:rsidR="00A0720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ninger</w:t>
            </w:r>
          </w:p>
          <w:p w14:paraId="5E18E7DE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Leje- og leasingindtægter</w:t>
            </w:r>
          </w:p>
          <w:p w14:paraId="3151A86D" w14:textId="27BC0C57" w:rsid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Leje- og leasingudgifter</w:t>
            </w:r>
          </w:p>
        </w:tc>
        <w:tc>
          <w:tcPr>
            <w:tcW w:w="1946" w:type="dxa"/>
          </w:tcPr>
          <w:p w14:paraId="24B73BA2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Transaktioner</w:t>
            </w:r>
          </w:p>
          <w:p w14:paraId="24778E1E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&gt;500 mio. kr. </w:t>
            </w:r>
          </w:p>
        </w:tc>
        <w:tc>
          <w:tcPr>
            <w:tcW w:w="1851" w:type="dxa"/>
          </w:tcPr>
          <w:p w14:paraId="1993EDB1" w14:textId="67957ADA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250 mio. kr. </w:t>
            </w:r>
          </w:p>
        </w:tc>
        <w:tc>
          <w:tcPr>
            <w:tcW w:w="1228" w:type="dxa"/>
          </w:tcPr>
          <w:p w14:paraId="5B125C24" w14:textId="6C96FCA5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100 mio. kr.</w:t>
            </w:r>
          </w:p>
        </w:tc>
        <w:tc>
          <w:tcPr>
            <w:tcW w:w="1450" w:type="dxa"/>
          </w:tcPr>
          <w:p w14:paraId="6A65BDCC" w14:textId="77674504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25 mio. kr.</w:t>
            </w:r>
          </w:p>
        </w:tc>
        <w:tc>
          <w:tcPr>
            <w:tcW w:w="1502" w:type="dxa"/>
          </w:tcPr>
          <w:p w14:paraId="5C2F2A74" w14:textId="4FCFAD0D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&gt;5 mio. kr.  </w:t>
            </w:r>
          </w:p>
        </w:tc>
        <w:tc>
          <w:tcPr>
            <w:tcW w:w="1139" w:type="dxa"/>
          </w:tcPr>
          <w:p w14:paraId="7A811D49" w14:textId="02D7416A" w:rsidR="009F2014" w:rsidRDefault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1. mio. kr. </w:t>
            </w:r>
          </w:p>
        </w:tc>
        <w:tc>
          <w:tcPr>
            <w:tcW w:w="1150" w:type="dxa"/>
          </w:tcPr>
          <w:p w14:paraId="2263A110" w14:textId="6CA231E8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 0. kr.</w:t>
            </w:r>
          </w:p>
        </w:tc>
      </w:tr>
      <w:tr w:rsidR="009F2014" w14:paraId="0A5F39BB" w14:textId="77777777" w:rsidTr="00187D69">
        <w:trPr>
          <w:trHeight w:val="1045"/>
        </w:trPr>
        <w:tc>
          <w:tcPr>
            <w:tcW w:w="854" w:type="dxa"/>
          </w:tcPr>
          <w:p w14:paraId="7C6BE686" w14:textId="7801568D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526B8CF4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30F78" w14:textId="6128DF09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14" w:type="dxa"/>
          </w:tcPr>
          <w:p w14:paraId="1E06C981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Indtægter hidrørende fra immaterielle aktiver</w:t>
            </w:r>
          </w:p>
          <w:p w14:paraId="590D56C0" w14:textId="6F89390A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Udgifter hidrørende fra immaterielle aktiver</w:t>
            </w:r>
          </w:p>
        </w:tc>
        <w:tc>
          <w:tcPr>
            <w:tcW w:w="1946" w:type="dxa"/>
          </w:tcPr>
          <w:p w14:paraId="6FC5F44A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Transaktioner</w:t>
            </w:r>
          </w:p>
          <w:p w14:paraId="1839B458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&gt;500 mio. kr.</w:t>
            </w:r>
          </w:p>
        </w:tc>
        <w:tc>
          <w:tcPr>
            <w:tcW w:w="1851" w:type="dxa"/>
          </w:tcPr>
          <w:p w14:paraId="78C85860" w14:textId="256189EB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250 mio. kr. </w:t>
            </w:r>
          </w:p>
        </w:tc>
        <w:tc>
          <w:tcPr>
            <w:tcW w:w="1228" w:type="dxa"/>
          </w:tcPr>
          <w:p w14:paraId="38F354DC" w14:textId="29F4C0EF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100 mio. kr.</w:t>
            </w:r>
          </w:p>
        </w:tc>
        <w:tc>
          <w:tcPr>
            <w:tcW w:w="1450" w:type="dxa"/>
          </w:tcPr>
          <w:p w14:paraId="6A0B4AAB" w14:textId="2D9A4C05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&gt;25 mio. kr.</w:t>
            </w:r>
          </w:p>
        </w:tc>
        <w:tc>
          <w:tcPr>
            <w:tcW w:w="1502" w:type="dxa"/>
          </w:tcPr>
          <w:p w14:paraId="4E3C7EA7" w14:textId="13632254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&gt;5 mio. kr.  </w:t>
            </w:r>
          </w:p>
        </w:tc>
        <w:tc>
          <w:tcPr>
            <w:tcW w:w="1139" w:type="dxa"/>
          </w:tcPr>
          <w:p w14:paraId="2F00E267" w14:textId="7F97B390" w:rsidR="009F2014" w:rsidRDefault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 1. mio. kr.</w:t>
            </w:r>
          </w:p>
        </w:tc>
        <w:tc>
          <w:tcPr>
            <w:tcW w:w="1150" w:type="dxa"/>
          </w:tcPr>
          <w:p w14:paraId="4F40F762" w14:textId="3E09D18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 0. kr.</w:t>
            </w:r>
          </w:p>
        </w:tc>
      </w:tr>
      <w:tr w:rsidR="0001593A" w14:paraId="7027DAD0" w14:textId="77777777" w:rsidTr="00187D69">
        <w:trPr>
          <w:trHeight w:val="1045"/>
        </w:trPr>
        <w:tc>
          <w:tcPr>
            <w:tcW w:w="854" w:type="dxa"/>
          </w:tcPr>
          <w:p w14:paraId="6E6C5BF9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2131E901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1568F8F6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E9B31EF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48866" w14:textId="77777777" w:rsidR="0001593A" w:rsidRDefault="0001593A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35411" w14:textId="00EABD15" w:rsid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7571194" w14:textId="77777777" w:rsid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02366738" w14:textId="5DF1939E" w:rsid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14" w:type="dxa"/>
          </w:tcPr>
          <w:p w14:paraId="3BEEB2A3" w14:textId="7FD0199C" w:rsid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Finansieringsindtægter </w:t>
            </w:r>
          </w:p>
          <w:p w14:paraId="114490CB" w14:textId="77777777" w:rsid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Finansieringsudgifter</w:t>
            </w:r>
          </w:p>
          <w:p w14:paraId="0CC1C68D" w14:textId="77777777" w:rsidR="0001593A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Modtagne tilskud, herunder eftergivelse af lån</w:t>
            </w:r>
          </w:p>
          <w:p w14:paraId="57E71B13" w14:textId="6825C9F6" w:rsid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Ydede tilskud, herunder eftergivelse af lån</w:t>
            </w:r>
          </w:p>
          <w:p w14:paraId="616F1FEA" w14:textId="77777777" w:rsid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Andre indtægter</w:t>
            </w:r>
          </w:p>
          <w:p w14:paraId="7C22903A" w14:textId="1E1FCC6F" w:rsid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Andre udgifter</w:t>
            </w:r>
          </w:p>
        </w:tc>
        <w:tc>
          <w:tcPr>
            <w:tcW w:w="1946" w:type="dxa"/>
          </w:tcPr>
          <w:p w14:paraId="55040CD0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Transaktioner</w:t>
            </w:r>
          </w:p>
          <w:p w14:paraId="176C6F31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&gt;500 mio. kr.</w:t>
            </w:r>
          </w:p>
        </w:tc>
        <w:tc>
          <w:tcPr>
            <w:tcW w:w="1851" w:type="dxa"/>
          </w:tcPr>
          <w:p w14:paraId="35F2664B" w14:textId="19B81032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250 mio. kr. </w:t>
            </w:r>
          </w:p>
        </w:tc>
        <w:tc>
          <w:tcPr>
            <w:tcW w:w="1228" w:type="dxa"/>
          </w:tcPr>
          <w:p w14:paraId="2F4B2DA1" w14:textId="45521412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100 mio. kr.</w:t>
            </w:r>
          </w:p>
        </w:tc>
        <w:tc>
          <w:tcPr>
            <w:tcW w:w="1450" w:type="dxa"/>
          </w:tcPr>
          <w:p w14:paraId="72223FEB" w14:textId="78D8E26F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&gt;25 mio. kr.</w:t>
            </w:r>
          </w:p>
        </w:tc>
        <w:tc>
          <w:tcPr>
            <w:tcW w:w="1502" w:type="dxa"/>
          </w:tcPr>
          <w:p w14:paraId="26FB10AF" w14:textId="3373ABBE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&gt;5 mio. kr.  </w:t>
            </w:r>
          </w:p>
        </w:tc>
        <w:tc>
          <w:tcPr>
            <w:tcW w:w="1139" w:type="dxa"/>
          </w:tcPr>
          <w:p w14:paraId="29FC3799" w14:textId="057E9EDD" w:rsidR="009F2014" w:rsidRDefault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1. mio. kr.</w:t>
            </w:r>
          </w:p>
        </w:tc>
        <w:tc>
          <w:tcPr>
            <w:tcW w:w="1150" w:type="dxa"/>
          </w:tcPr>
          <w:p w14:paraId="77436934" w14:textId="4C8E4C08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0. kr.</w:t>
            </w:r>
          </w:p>
        </w:tc>
      </w:tr>
      <w:tr w:rsidR="0001593A" w14:paraId="6CA70B71" w14:textId="77777777" w:rsidTr="00187D69">
        <w:trPr>
          <w:trHeight w:val="1030"/>
        </w:trPr>
        <w:tc>
          <w:tcPr>
            <w:tcW w:w="854" w:type="dxa"/>
          </w:tcPr>
          <w:p w14:paraId="4C0628C0" w14:textId="4E74C4AC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14:paraId="4717AACC" w14:textId="0E4859EC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676AEB7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56A045CC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48FCA30D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43E7E28A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01A23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0D48EE79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BFC56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EFFD44C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5D1D7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381C746B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488D6" w14:textId="77777777" w:rsidR="009F2014" w:rsidRDefault="0001593A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53AA87E3" w14:textId="77777777" w:rsidR="0001593A" w:rsidRDefault="0001593A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938F2" w14:textId="77777777" w:rsidR="0001593A" w:rsidRDefault="0001593A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7C403664" w14:textId="77777777" w:rsidR="0001593A" w:rsidRDefault="0001593A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E1CE0" w14:textId="16AFDC26" w:rsidR="0001593A" w:rsidRDefault="0001593A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739D6702" w14:textId="77777777" w:rsidR="0001593A" w:rsidRDefault="0001593A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F2EB8" w14:textId="4B810AD5" w:rsidR="0001593A" w:rsidRDefault="0001593A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14" w:type="dxa"/>
          </w:tcPr>
          <w:p w14:paraId="24E281B6" w14:textId="403F011A" w:rsidR="009F2014" w:rsidRP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Salg af immaterielle aktiver</w:t>
            </w:r>
          </w:p>
          <w:p w14:paraId="2096E56E" w14:textId="20CA4D8C" w:rsidR="009F2014" w:rsidRP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Køb af immaterielle aktiver</w:t>
            </w:r>
          </w:p>
          <w:p w14:paraId="57EC7D48" w14:textId="0C0DB8A6" w:rsidR="009F2014" w:rsidRP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Salg af materielle anlægsaktiver</w:t>
            </w:r>
          </w:p>
          <w:p w14:paraId="268F2892" w14:textId="0571620B" w:rsidR="009F2014" w:rsidRP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Køb af materielle anlægsaktiver</w:t>
            </w:r>
          </w:p>
          <w:p w14:paraId="7839A417" w14:textId="77777777" w:rsid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Salg af kapitalandele i tilknyttede virksomheder</w:t>
            </w:r>
          </w:p>
          <w:p w14:paraId="6B373BDA" w14:textId="3E155C5C" w:rsidR="009F2014" w:rsidRP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Køb af kapitalandele i tilknyttede virksomheder</w:t>
            </w: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0FFFF33" w14:textId="4699358D" w:rsidR="009F2014" w:rsidRP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 xml:space="preserve">Salg af </w:t>
            </w:r>
            <w:r w:rsidR="00F45731" w:rsidRPr="009F2014">
              <w:rPr>
                <w:rFonts w:ascii="Times New Roman" w:hAnsi="Times New Roman" w:cs="Times New Roman"/>
                <w:sz w:val="24"/>
                <w:szCs w:val="24"/>
              </w:rPr>
              <w:t>finansielle</w:t>
            </w: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 xml:space="preserve"> anlægsaktiver i øvrigt</w:t>
            </w: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7EE1BAC" w14:textId="24AFD0EB" w:rsid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Køb af finansielle anlægsaktiver i øvrigt</w:t>
            </w: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4A86EA6" w14:textId="69CAFA23" w:rsidR="009F2014" w:rsidRP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Lån fra juridiske eller fysiske personer (max. i indkomståret)</w:t>
            </w:r>
          </w:p>
          <w:p w14:paraId="0CA9B5FE" w14:textId="2AEB0F1F" w:rsidR="009F2014" w:rsidRP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Lån til juridiske eller fysiske personer (max. i indkomståret)</w:t>
            </w:r>
          </w:p>
          <w:p w14:paraId="65B78306" w14:textId="2177F230" w:rsid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Anden ydet finansiering, herunder finansielle kontrakter</w:t>
            </w:r>
          </w:p>
          <w:p w14:paraId="03EFFC40" w14:textId="1F178BE1" w:rsidR="009F2014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4">
              <w:rPr>
                <w:rFonts w:ascii="Times New Roman" w:hAnsi="Times New Roman" w:cs="Times New Roman"/>
                <w:sz w:val="24"/>
                <w:szCs w:val="24"/>
              </w:rPr>
              <w:t>Andet modtaget finansiering, herunder finansielle kontrakter</w:t>
            </w:r>
          </w:p>
          <w:p w14:paraId="28ACC798" w14:textId="7192924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0771C95F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Transaktioner</w:t>
            </w:r>
          </w:p>
          <w:p w14:paraId="3346E900" w14:textId="77777777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&gt;500 mio. kr.</w:t>
            </w:r>
          </w:p>
        </w:tc>
        <w:tc>
          <w:tcPr>
            <w:tcW w:w="1851" w:type="dxa"/>
          </w:tcPr>
          <w:p w14:paraId="42657446" w14:textId="0A07BDE1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250 mio. kr. </w:t>
            </w:r>
          </w:p>
        </w:tc>
        <w:tc>
          <w:tcPr>
            <w:tcW w:w="1228" w:type="dxa"/>
          </w:tcPr>
          <w:p w14:paraId="492A8203" w14:textId="660C1496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100 mio. kr.</w:t>
            </w:r>
          </w:p>
        </w:tc>
        <w:tc>
          <w:tcPr>
            <w:tcW w:w="1450" w:type="dxa"/>
          </w:tcPr>
          <w:p w14:paraId="7ECA8C18" w14:textId="787EB301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&gt;25 mio. kr.</w:t>
            </w:r>
          </w:p>
        </w:tc>
        <w:tc>
          <w:tcPr>
            <w:tcW w:w="1502" w:type="dxa"/>
          </w:tcPr>
          <w:p w14:paraId="3B6D8136" w14:textId="2FA61883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5 mio. kr.  </w:t>
            </w:r>
          </w:p>
        </w:tc>
        <w:tc>
          <w:tcPr>
            <w:tcW w:w="1139" w:type="dxa"/>
          </w:tcPr>
          <w:p w14:paraId="4B4A4C1C" w14:textId="3051323D" w:rsidR="009F2014" w:rsidRDefault="009F2014" w:rsidP="00080B8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 1. mio. kr.</w:t>
            </w:r>
          </w:p>
        </w:tc>
        <w:tc>
          <w:tcPr>
            <w:tcW w:w="1150" w:type="dxa"/>
          </w:tcPr>
          <w:p w14:paraId="2497BFD5" w14:textId="076DE5D2" w:rsidR="009F2014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0. kr.</w:t>
            </w:r>
          </w:p>
        </w:tc>
      </w:tr>
    </w:tbl>
    <w:p w14:paraId="42952D5D" w14:textId="22191BC9" w:rsidR="009F2014" w:rsidRDefault="009F2014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84BA159" w14:textId="48799711" w:rsidR="00187D69" w:rsidRDefault="00187D69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BA548CE" w14:textId="77777777" w:rsidR="00187D69" w:rsidRDefault="00187D69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DF9D98C" w14:textId="047C767A" w:rsidR="00E1346C" w:rsidRPr="009B3659" w:rsidRDefault="009B3659" w:rsidP="00094D7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3659">
        <w:rPr>
          <w:rFonts w:ascii="Times New Roman" w:hAnsi="Times New Roman" w:cs="Times New Roman"/>
          <w:b/>
          <w:bCs/>
          <w:sz w:val="24"/>
          <w:szCs w:val="24"/>
        </w:rPr>
        <w:t>Vejledning:</w:t>
      </w:r>
    </w:p>
    <w:p w14:paraId="460FB2BC" w14:textId="62DE10A4" w:rsidR="00E1346C" w:rsidRDefault="002C53A7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Opgørelsen foretages på baggrund af S40</w:t>
      </w:r>
      <w:r w:rsidR="009B3659">
        <w:rPr>
          <w:rFonts w:ascii="Times New Roman" w:hAnsi="Times New Roman" w:cs="Times New Roman"/>
          <w:sz w:val="24"/>
          <w:szCs w:val="24"/>
        </w:rPr>
        <w:t>-skemaet</w:t>
      </w:r>
      <w:r w:rsidR="00504836">
        <w:rPr>
          <w:rFonts w:ascii="Times New Roman" w:hAnsi="Times New Roman" w:cs="Times New Roman"/>
          <w:sz w:val="24"/>
          <w:szCs w:val="24"/>
        </w:rPr>
        <w:t xml:space="preserve"> og de </w:t>
      </w:r>
      <w:r w:rsidR="0051782D">
        <w:rPr>
          <w:rFonts w:ascii="Times New Roman" w:hAnsi="Times New Roman" w:cs="Times New Roman"/>
          <w:sz w:val="24"/>
          <w:szCs w:val="24"/>
        </w:rPr>
        <w:t xml:space="preserve">anførte </w:t>
      </w:r>
      <w:r w:rsidR="0081548E">
        <w:rPr>
          <w:rFonts w:ascii="Times New Roman" w:hAnsi="Times New Roman" w:cs="Times New Roman"/>
          <w:sz w:val="24"/>
          <w:szCs w:val="24"/>
        </w:rPr>
        <w:t>intervaller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771A">
        <w:rPr>
          <w:rFonts w:ascii="Times New Roman" w:hAnsi="Times New Roman" w:cs="Times New Roman"/>
          <w:sz w:val="24"/>
          <w:szCs w:val="24"/>
        </w:rPr>
        <w:t xml:space="preserve">Transaktionsarterne er grupperet </w:t>
      </w:r>
      <w:r w:rsidR="00573824">
        <w:rPr>
          <w:rFonts w:ascii="Times New Roman" w:hAnsi="Times New Roman" w:cs="Times New Roman"/>
          <w:sz w:val="24"/>
          <w:szCs w:val="24"/>
        </w:rPr>
        <w:t xml:space="preserve">(10-15, 16-17, 18-23 og 24-35) </w:t>
      </w:r>
      <w:r w:rsidR="000F771A">
        <w:rPr>
          <w:rFonts w:ascii="Times New Roman" w:hAnsi="Times New Roman" w:cs="Times New Roman"/>
          <w:sz w:val="24"/>
          <w:szCs w:val="24"/>
        </w:rPr>
        <w:t xml:space="preserve">og medianværdien af flere transaktionsarter lægges sammen indenfor hver gruppering. Kravet er opfyldt, hvis den summerende medianværdi af transaktionsarterne </w:t>
      </w:r>
      <w:r w:rsidR="00A4464A">
        <w:rPr>
          <w:rFonts w:ascii="Times New Roman" w:hAnsi="Times New Roman" w:cs="Times New Roman"/>
          <w:sz w:val="24"/>
          <w:szCs w:val="24"/>
        </w:rPr>
        <w:t xml:space="preserve">i 1 af grupperingerne </w:t>
      </w:r>
      <w:r w:rsidR="000F771A">
        <w:rPr>
          <w:rFonts w:ascii="Times New Roman" w:hAnsi="Times New Roman" w:cs="Times New Roman"/>
          <w:sz w:val="24"/>
          <w:szCs w:val="24"/>
        </w:rPr>
        <w:t xml:space="preserve">overstiger den grænseværdi, der gælder for indkomståret. </w:t>
      </w:r>
      <w:r w:rsidR="009B3659">
        <w:rPr>
          <w:rFonts w:ascii="Times New Roman" w:hAnsi="Times New Roman" w:cs="Times New Roman"/>
          <w:sz w:val="24"/>
          <w:szCs w:val="24"/>
        </w:rPr>
        <w:t xml:space="preserve">Dette opgøres som: </w:t>
      </w:r>
    </w:p>
    <w:p w14:paraId="7DD0E090" w14:textId="5143FA22" w:rsidR="002C53A7" w:rsidRDefault="002C53A7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7DFD414" w14:textId="75BD8CB6" w:rsidR="002C53A7" w:rsidRDefault="002C53A7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Antal 1</w:t>
      </w:r>
      <w:r w:rsidR="004631D0">
        <w:rPr>
          <w:rFonts w:ascii="Times New Roman" w:hAnsi="Times New Roman" w:cs="Times New Roman"/>
          <w:sz w:val="24"/>
          <w:szCs w:val="24"/>
        </w:rPr>
        <w:t>’ere</w:t>
      </w:r>
      <w:r w:rsidR="009B3659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0,5 +</w:t>
      </w:r>
      <w:r w:rsidR="009B3659">
        <w:rPr>
          <w:rFonts w:ascii="Times New Roman" w:hAnsi="Times New Roman" w:cs="Times New Roman"/>
          <w:sz w:val="24"/>
          <w:szCs w:val="24"/>
        </w:rPr>
        <w:t xml:space="preserve"> antal</w:t>
      </w:r>
      <w:r w:rsidR="009B3659" w:rsidRPr="009B3659">
        <w:rPr>
          <w:rFonts w:ascii="Times New Roman" w:hAnsi="Times New Roman" w:cs="Times New Roman"/>
          <w:sz w:val="24"/>
          <w:szCs w:val="24"/>
        </w:rPr>
        <w:t xml:space="preserve"> </w:t>
      </w:r>
      <w:r w:rsidR="009B3659">
        <w:rPr>
          <w:rFonts w:ascii="Times New Roman" w:hAnsi="Times New Roman" w:cs="Times New Roman"/>
          <w:sz w:val="24"/>
          <w:szCs w:val="24"/>
        </w:rPr>
        <w:t>2</w:t>
      </w:r>
      <w:r w:rsidR="004631D0">
        <w:rPr>
          <w:rFonts w:ascii="Times New Roman" w:hAnsi="Times New Roman" w:cs="Times New Roman"/>
          <w:sz w:val="24"/>
          <w:szCs w:val="24"/>
        </w:rPr>
        <w:t>’ere</w:t>
      </w:r>
      <w:r>
        <w:rPr>
          <w:rFonts w:ascii="Times New Roman" w:hAnsi="Times New Roman" w:cs="Times New Roman"/>
          <w:sz w:val="24"/>
          <w:szCs w:val="24"/>
        </w:rPr>
        <w:t xml:space="preserve"> x 3 + antal 3</w:t>
      </w:r>
      <w:r w:rsidR="004631D0">
        <w:rPr>
          <w:rFonts w:ascii="Times New Roman" w:hAnsi="Times New Roman" w:cs="Times New Roman"/>
          <w:sz w:val="24"/>
          <w:szCs w:val="24"/>
        </w:rPr>
        <w:t>’ere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659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15 </w:t>
      </w:r>
      <w:r w:rsidR="009B3659">
        <w:rPr>
          <w:rFonts w:ascii="Times New Roman" w:hAnsi="Times New Roman" w:cs="Times New Roman"/>
          <w:sz w:val="24"/>
          <w:szCs w:val="24"/>
        </w:rPr>
        <w:t>[</w:t>
      </w:r>
      <w:r w:rsidR="00212480">
        <w:rPr>
          <w:rFonts w:ascii="Times New Roman" w:hAnsi="Times New Roman" w:cs="Times New Roman"/>
          <w:sz w:val="24"/>
          <w:szCs w:val="24"/>
        </w:rPr>
        <w:t>osv.</w:t>
      </w:r>
      <w:r w:rsidR="009B365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= summen</w:t>
      </w:r>
      <w:r w:rsidR="004631D0">
        <w:rPr>
          <w:rFonts w:ascii="Times New Roman" w:hAnsi="Times New Roman" w:cs="Times New Roman"/>
          <w:sz w:val="24"/>
          <w:szCs w:val="24"/>
        </w:rPr>
        <w:t xml:space="preserve"> af medianværdierne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5E9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600"/>
        <w:gridCol w:w="250"/>
        <w:gridCol w:w="676"/>
        <w:gridCol w:w="1387"/>
      </w:tblGrid>
      <w:tr w:rsidR="002C53A7" w:rsidRPr="002C53A7" w14:paraId="053A26EE" w14:textId="77777777" w:rsidTr="009B3659">
        <w:trPr>
          <w:trHeight w:val="303"/>
        </w:trPr>
        <w:tc>
          <w:tcPr>
            <w:tcW w:w="7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C4B4" w14:textId="03D5D2E4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</w:p>
        </w:tc>
      </w:tr>
      <w:tr w:rsidR="002C53A7" w:rsidRPr="002C53A7" w14:paraId="0A1AB429" w14:textId="77777777" w:rsidTr="009B3659">
        <w:trPr>
          <w:trHeight w:val="303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1D8D" w14:textId="43CE430F" w:rsidR="002C53A7" w:rsidRPr="002C53A7" w:rsidRDefault="0081548E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a-DK"/>
              </w:rPr>
              <w:t xml:space="preserve">Transaktionsinterval </w:t>
            </w:r>
            <w:r w:rsidR="002C53A7" w:rsidRPr="002C5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a-DK"/>
              </w:rPr>
              <w:t>i S40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80B2" w14:textId="77777777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D14E" w14:textId="77777777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705B" w14:textId="77777777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36C9" w14:textId="4348229B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a-DK"/>
              </w:rPr>
              <w:t>median</w:t>
            </w:r>
            <w:r w:rsidR="004631D0" w:rsidRPr="00212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a-DK"/>
              </w:rPr>
              <w:t>værdi</w:t>
            </w:r>
          </w:p>
        </w:tc>
      </w:tr>
      <w:tr w:rsidR="002C53A7" w:rsidRPr="002C53A7" w14:paraId="7001BFDD" w14:textId="77777777" w:rsidTr="009B3659">
        <w:trPr>
          <w:trHeight w:val="318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3507" w14:textId="5A8FE145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1 = (0 kr. – 1 mio. kr.)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26DC" w14:textId="77777777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hvor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8D2D" w14:textId="77777777" w:rsidR="002C53A7" w:rsidRPr="002C53A7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ED96" w14:textId="77777777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er lig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5F3F" w14:textId="77777777" w:rsidR="002C53A7" w:rsidRPr="002C53A7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0,5</w:t>
            </w:r>
          </w:p>
        </w:tc>
      </w:tr>
      <w:tr w:rsidR="002C53A7" w:rsidRPr="002C53A7" w14:paraId="416B3A5B" w14:textId="77777777" w:rsidTr="009B3659">
        <w:trPr>
          <w:trHeight w:val="318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622C" w14:textId="5CC2067B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2 = (&gt;1 mio.kr. – 5 mio. kr.)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E038" w14:textId="77777777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hvor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7A97" w14:textId="77777777" w:rsidR="002C53A7" w:rsidRPr="002C53A7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E02C" w14:textId="77777777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er lig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F8B7" w14:textId="77777777" w:rsidR="002C53A7" w:rsidRPr="002C53A7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3</w:t>
            </w:r>
          </w:p>
        </w:tc>
      </w:tr>
      <w:tr w:rsidR="002C53A7" w:rsidRPr="002C53A7" w14:paraId="5DA39443" w14:textId="77777777" w:rsidTr="009B3659">
        <w:trPr>
          <w:trHeight w:val="318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7F89" w14:textId="1A7F8489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3 = (&gt;5 mio.kr. – 25 mio. kr.)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99BD" w14:textId="77777777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hvor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C1DF" w14:textId="77777777" w:rsidR="002C53A7" w:rsidRPr="002C53A7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7C86" w14:textId="77777777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er lig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0BD3" w14:textId="77777777" w:rsidR="002C53A7" w:rsidRPr="002C53A7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15</w:t>
            </w:r>
          </w:p>
        </w:tc>
      </w:tr>
      <w:tr w:rsidR="002C53A7" w:rsidRPr="002C53A7" w14:paraId="05DC91C6" w14:textId="77777777" w:rsidTr="009B3659">
        <w:trPr>
          <w:trHeight w:val="318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BCDB" w14:textId="290C4C2B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4 = (&gt;25 mio.kr. – 100 mio. kr.)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1AB1" w14:textId="77777777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hvor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B8D1" w14:textId="77777777" w:rsidR="002C53A7" w:rsidRPr="002C53A7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EC76" w14:textId="77777777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er lig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5018" w14:textId="77777777" w:rsidR="002C53A7" w:rsidRPr="002C53A7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62,5</w:t>
            </w:r>
          </w:p>
        </w:tc>
      </w:tr>
      <w:tr w:rsidR="002C53A7" w:rsidRPr="002C53A7" w14:paraId="61947DDB" w14:textId="77777777" w:rsidTr="009B3659">
        <w:trPr>
          <w:trHeight w:val="318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FF84" w14:textId="57D2E3A3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5 = (&gt;100 mio.kr. – 250 mio. kr.)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59B2" w14:textId="77777777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hvor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ED7D" w14:textId="77777777" w:rsidR="002C53A7" w:rsidRPr="002C53A7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967F" w14:textId="77777777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er lig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67EC" w14:textId="77777777" w:rsidR="002C53A7" w:rsidRPr="002C53A7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175</w:t>
            </w:r>
          </w:p>
        </w:tc>
      </w:tr>
      <w:tr w:rsidR="002C53A7" w:rsidRPr="002C53A7" w14:paraId="7C186CC9" w14:textId="77777777" w:rsidTr="009B3659">
        <w:trPr>
          <w:trHeight w:val="318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3272" w14:textId="5073D222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6 = (&gt;250 mio.kr. – 500 mio. kr.)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0ADE" w14:textId="77777777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hvor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BD1D" w14:textId="77777777" w:rsidR="002C53A7" w:rsidRPr="002C53A7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F2E7" w14:textId="77777777" w:rsidR="002C53A7" w:rsidRPr="002C53A7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er lig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5B04" w14:textId="77777777" w:rsidR="002C53A7" w:rsidRPr="002C53A7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2C53A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375</w:t>
            </w:r>
          </w:p>
        </w:tc>
      </w:tr>
    </w:tbl>
    <w:p w14:paraId="29579DB3" w14:textId="0040B5E1" w:rsidR="009B3659" w:rsidRDefault="009B3659" w:rsidP="009B365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921E78C" w14:textId="58D9A607" w:rsidR="00F91322" w:rsidRDefault="000F771A" w:rsidP="000F771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1782D">
        <w:rPr>
          <w:rFonts w:ascii="Times New Roman" w:hAnsi="Times New Roman" w:cs="Times New Roman"/>
          <w:b/>
          <w:bCs/>
          <w:sz w:val="24"/>
          <w:szCs w:val="24"/>
        </w:rPr>
        <w:t>Eksempel</w:t>
      </w:r>
      <w:r w:rsidR="00A4464A" w:rsidRPr="0051782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6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kattepligtig A har </w:t>
      </w:r>
      <w:r w:rsidR="00A4464A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indkomståret 2024 </w:t>
      </w:r>
      <w:r w:rsidR="00187D69">
        <w:rPr>
          <w:rFonts w:ascii="Times New Roman" w:hAnsi="Times New Roman" w:cs="Times New Roman"/>
          <w:sz w:val="24"/>
          <w:szCs w:val="24"/>
        </w:rPr>
        <w:t>i S40 anført</w:t>
      </w:r>
      <w:r w:rsidR="00190C6B">
        <w:rPr>
          <w:rFonts w:ascii="Times New Roman" w:hAnsi="Times New Roman" w:cs="Times New Roman"/>
          <w:sz w:val="24"/>
          <w:szCs w:val="24"/>
        </w:rPr>
        <w:t xml:space="preserve"> </w:t>
      </w:r>
      <w:r w:rsidR="00080B83">
        <w:rPr>
          <w:rFonts w:ascii="Times New Roman" w:hAnsi="Times New Roman" w:cs="Times New Roman"/>
          <w:sz w:val="24"/>
          <w:szCs w:val="24"/>
        </w:rPr>
        <w:t xml:space="preserve">følgende </w:t>
      </w:r>
      <w:r>
        <w:rPr>
          <w:rFonts w:ascii="Times New Roman" w:hAnsi="Times New Roman" w:cs="Times New Roman"/>
          <w:sz w:val="24"/>
          <w:szCs w:val="24"/>
        </w:rPr>
        <w:t>transaktioner med kontrollede parter:</w:t>
      </w:r>
    </w:p>
    <w:p w14:paraId="5015D339" w14:textId="3576BFD8" w:rsidR="00187D69" w:rsidRDefault="00187D69" w:rsidP="0051782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Transaktioner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Interval</w:t>
      </w:r>
    </w:p>
    <w:p w14:paraId="092C4A86" w14:textId="30C35161" w:rsidR="000F771A" w:rsidRDefault="000F771A" w:rsidP="0051782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9F2014">
        <w:rPr>
          <w:rFonts w:ascii="Times New Roman" w:hAnsi="Times New Roman" w:cs="Times New Roman"/>
          <w:sz w:val="24"/>
          <w:szCs w:val="24"/>
        </w:rPr>
        <w:t>Salg af varer og andre omsætningsaktiver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0B8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4</w:t>
      </w:r>
      <w:r w:rsidR="00080B83">
        <w:rPr>
          <w:rFonts w:ascii="Times New Roman" w:hAnsi="Times New Roman" w:cs="Times New Roman"/>
          <w:sz w:val="24"/>
          <w:szCs w:val="24"/>
        </w:rPr>
        <w:t>”</w:t>
      </w:r>
    </w:p>
    <w:p w14:paraId="0333A19E" w14:textId="1C365095" w:rsidR="000F771A" w:rsidRDefault="000F771A" w:rsidP="0051782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9F2014">
        <w:rPr>
          <w:rFonts w:ascii="Times New Roman" w:hAnsi="Times New Roman" w:cs="Times New Roman"/>
          <w:sz w:val="24"/>
          <w:szCs w:val="24"/>
        </w:rPr>
        <w:t>Køb af varer og andre omsætningsaktiver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0B8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4</w:t>
      </w:r>
      <w:r w:rsidR="00080B83">
        <w:rPr>
          <w:rFonts w:ascii="Times New Roman" w:hAnsi="Times New Roman" w:cs="Times New Roman"/>
          <w:sz w:val="24"/>
          <w:szCs w:val="24"/>
        </w:rPr>
        <w:t>”</w:t>
      </w:r>
    </w:p>
    <w:p w14:paraId="6ECBE0F2" w14:textId="39EE9E86" w:rsidR="000F771A" w:rsidRDefault="000F771A" w:rsidP="0051782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9F2014">
        <w:rPr>
          <w:rFonts w:ascii="Times New Roman" w:hAnsi="Times New Roman" w:cs="Times New Roman"/>
          <w:sz w:val="24"/>
          <w:szCs w:val="24"/>
        </w:rPr>
        <w:t xml:space="preserve">Indtægter ved serviceydelser, herunder management </w:t>
      </w:r>
      <w:proofErr w:type="spellStart"/>
      <w:r w:rsidRPr="009F2014">
        <w:rPr>
          <w:rFonts w:ascii="Times New Roman" w:hAnsi="Times New Roman" w:cs="Times New Roman"/>
          <w:sz w:val="24"/>
          <w:szCs w:val="24"/>
        </w:rPr>
        <w:t>fees</w:t>
      </w:r>
      <w:proofErr w:type="spellEnd"/>
      <w:r w:rsidRPr="009F2014">
        <w:rPr>
          <w:rFonts w:ascii="Times New Roman" w:hAnsi="Times New Roman" w:cs="Times New Roman"/>
          <w:sz w:val="24"/>
          <w:szCs w:val="24"/>
        </w:rPr>
        <w:t>, og fordelte omkostninger</w:t>
      </w:r>
      <w:r>
        <w:rPr>
          <w:rFonts w:ascii="Times New Roman" w:hAnsi="Times New Roman" w:cs="Times New Roman"/>
          <w:sz w:val="24"/>
          <w:szCs w:val="24"/>
        </w:rPr>
        <w:tab/>
      </w:r>
      <w:r w:rsidR="00080B8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3</w:t>
      </w:r>
      <w:r w:rsidR="00080B83">
        <w:rPr>
          <w:rFonts w:ascii="Times New Roman" w:hAnsi="Times New Roman" w:cs="Times New Roman"/>
          <w:sz w:val="24"/>
          <w:szCs w:val="24"/>
        </w:rPr>
        <w:t>”</w:t>
      </w:r>
    </w:p>
    <w:p w14:paraId="12443B92" w14:textId="5A29409F" w:rsidR="00080B83" w:rsidRDefault="00080B83" w:rsidP="0051782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9F2014">
        <w:rPr>
          <w:rFonts w:ascii="Times New Roman" w:hAnsi="Times New Roman" w:cs="Times New Roman"/>
          <w:sz w:val="24"/>
          <w:szCs w:val="24"/>
        </w:rPr>
        <w:t>Leje- og leasingudgifter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”5”</w:t>
      </w:r>
    </w:p>
    <w:p w14:paraId="35C6C626" w14:textId="5ADD2BD3" w:rsidR="000F771A" w:rsidRPr="009F2014" w:rsidRDefault="000F771A" w:rsidP="0051782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9F2014">
        <w:rPr>
          <w:rFonts w:ascii="Times New Roman" w:hAnsi="Times New Roman" w:cs="Times New Roman"/>
          <w:sz w:val="24"/>
          <w:szCs w:val="24"/>
        </w:rPr>
        <w:t>Salg af immaterielle aktiver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0B8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3</w:t>
      </w:r>
      <w:r w:rsidR="00080B83">
        <w:rPr>
          <w:rFonts w:ascii="Times New Roman" w:hAnsi="Times New Roman" w:cs="Times New Roman"/>
          <w:sz w:val="24"/>
          <w:szCs w:val="24"/>
        </w:rPr>
        <w:t>”</w:t>
      </w:r>
    </w:p>
    <w:p w14:paraId="62D1BC5F" w14:textId="5975D83C" w:rsidR="000F771A" w:rsidRDefault="000F771A" w:rsidP="007346C8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Felterne 10, 11</w:t>
      </w:r>
      <w:r w:rsidR="00A446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A4464A">
        <w:rPr>
          <w:rFonts w:ascii="Times New Roman" w:hAnsi="Times New Roman" w:cs="Times New Roman"/>
          <w:sz w:val="24"/>
          <w:szCs w:val="24"/>
        </w:rPr>
        <w:t xml:space="preserve"> og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B83">
        <w:rPr>
          <w:rFonts w:ascii="Times New Roman" w:hAnsi="Times New Roman" w:cs="Times New Roman"/>
          <w:sz w:val="24"/>
          <w:szCs w:val="24"/>
        </w:rPr>
        <w:t xml:space="preserve">er grupperet </w:t>
      </w:r>
      <w:r w:rsidR="00A4464A">
        <w:rPr>
          <w:rFonts w:ascii="Times New Roman" w:hAnsi="Times New Roman" w:cs="Times New Roman"/>
          <w:sz w:val="24"/>
          <w:szCs w:val="24"/>
        </w:rPr>
        <w:t>sammen</w:t>
      </w:r>
      <w:r w:rsidR="00190C6B">
        <w:rPr>
          <w:rFonts w:ascii="Times New Roman" w:hAnsi="Times New Roman" w:cs="Times New Roman"/>
          <w:sz w:val="24"/>
          <w:szCs w:val="24"/>
        </w:rPr>
        <w:t>. D</w:t>
      </w:r>
      <w:r w:rsidR="00080B83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summerende medianværdi</w:t>
      </w:r>
      <w:r w:rsidR="00080B83">
        <w:rPr>
          <w:rFonts w:ascii="Times New Roman" w:hAnsi="Times New Roman" w:cs="Times New Roman"/>
          <w:sz w:val="24"/>
          <w:szCs w:val="24"/>
        </w:rPr>
        <w:t xml:space="preserve"> af transaktionsarterne udgør </w:t>
      </w:r>
      <w:r w:rsidR="00A4464A">
        <w:rPr>
          <w:rFonts w:ascii="Times New Roman" w:hAnsi="Times New Roman" w:cs="Times New Roman"/>
          <w:sz w:val="24"/>
          <w:szCs w:val="24"/>
        </w:rPr>
        <w:t>(</w:t>
      </w:r>
      <w:r w:rsidR="00080B83">
        <w:rPr>
          <w:rFonts w:ascii="Times New Roman" w:hAnsi="Times New Roman" w:cs="Times New Roman"/>
          <w:sz w:val="24"/>
          <w:szCs w:val="24"/>
        </w:rPr>
        <w:t xml:space="preserve">2 x 62,5 + 1 x 15 + 1 x 175 = </w:t>
      </w:r>
      <w:r w:rsidR="00A4464A">
        <w:rPr>
          <w:rFonts w:ascii="Times New Roman" w:hAnsi="Times New Roman" w:cs="Times New Roman"/>
          <w:sz w:val="24"/>
          <w:szCs w:val="24"/>
        </w:rPr>
        <w:t xml:space="preserve">) </w:t>
      </w:r>
      <w:r w:rsidR="00080B83">
        <w:rPr>
          <w:rFonts w:ascii="Times New Roman" w:hAnsi="Times New Roman" w:cs="Times New Roman"/>
          <w:sz w:val="24"/>
          <w:szCs w:val="24"/>
        </w:rPr>
        <w:t xml:space="preserve">315. </w:t>
      </w:r>
      <w:r w:rsidR="007346C8">
        <w:rPr>
          <w:rFonts w:ascii="Times New Roman" w:hAnsi="Times New Roman" w:cs="Times New Roman"/>
          <w:sz w:val="24"/>
          <w:szCs w:val="24"/>
        </w:rPr>
        <w:t xml:space="preserve">”24 Salg af immaterielle aktiver” indgår ikke i grupperingen og medregnes ikke. </w:t>
      </w:r>
      <w:r w:rsidR="00080B83">
        <w:rPr>
          <w:rFonts w:ascii="Times New Roman" w:hAnsi="Times New Roman" w:cs="Times New Roman"/>
          <w:sz w:val="24"/>
          <w:szCs w:val="24"/>
        </w:rPr>
        <w:t>Grænseværdien for indkomståret 2024</w:t>
      </w:r>
      <w:r w:rsidR="00190C6B">
        <w:rPr>
          <w:rFonts w:ascii="Times New Roman" w:hAnsi="Times New Roman" w:cs="Times New Roman"/>
          <w:sz w:val="24"/>
          <w:szCs w:val="24"/>
        </w:rPr>
        <w:t xml:space="preserve"> </w:t>
      </w:r>
      <w:r w:rsidR="00080B83">
        <w:rPr>
          <w:rFonts w:ascii="Times New Roman" w:hAnsi="Times New Roman" w:cs="Times New Roman"/>
          <w:sz w:val="24"/>
          <w:szCs w:val="24"/>
        </w:rPr>
        <w:t>er derfor oversteget</w:t>
      </w:r>
      <w:r w:rsidR="00A4464A">
        <w:rPr>
          <w:rFonts w:ascii="Times New Roman" w:hAnsi="Times New Roman" w:cs="Times New Roman"/>
          <w:sz w:val="24"/>
          <w:szCs w:val="24"/>
        </w:rPr>
        <w:t xml:space="preserve">, og den skattepligtig skal indgive den skriftlige dokumentation </w:t>
      </w:r>
      <w:r w:rsidR="007346C8">
        <w:rPr>
          <w:rFonts w:ascii="Times New Roman" w:hAnsi="Times New Roman" w:cs="Times New Roman"/>
          <w:sz w:val="24"/>
          <w:szCs w:val="24"/>
        </w:rPr>
        <w:t xml:space="preserve">for alle transaktioner </w:t>
      </w:r>
      <w:r w:rsidR="00A4464A">
        <w:rPr>
          <w:rFonts w:ascii="Times New Roman" w:hAnsi="Times New Roman" w:cs="Times New Roman"/>
          <w:sz w:val="24"/>
          <w:szCs w:val="24"/>
        </w:rPr>
        <w:t>senest 60 dage efter selvangivelse</w:t>
      </w:r>
      <w:r w:rsidR="00190C6B">
        <w:rPr>
          <w:rFonts w:ascii="Times New Roman" w:hAnsi="Times New Roman" w:cs="Times New Roman"/>
          <w:sz w:val="24"/>
          <w:szCs w:val="24"/>
        </w:rPr>
        <w:t>sfristen</w:t>
      </w:r>
      <w:r w:rsidR="00080B83">
        <w:rPr>
          <w:rFonts w:ascii="Times New Roman" w:hAnsi="Times New Roman" w:cs="Times New Roman"/>
          <w:sz w:val="24"/>
          <w:szCs w:val="24"/>
        </w:rPr>
        <w:t>.</w:t>
      </w:r>
      <w:r w:rsidR="00A4464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771A" w:rsidSect="009F2014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7341E" w14:textId="77777777" w:rsidR="004C11E6" w:rsidRDefault="004C11E6" w:rsidP="007D0DBB">
      <w:pPr>
        <w:spacing w:after="0" w:line="240" w:lineRule="auto"/>
      </w:pPr>
      <w:r>
        <w:separator/>
      </w:r>
    </w:p>
  </w:endnote>
  <w:endnote w:type="continuationSeparator" w:id="0">
    <w:p w14:paraId="386E6893" w14:textId="77777777" w:rsidR="004C11E6" w:rsidRDefault="004C11E6" w:rsidP="007D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1C15F" w14:textId="77777777" w:rsidR="007D0DBB" w:rsidRDefault="007D0DB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4971F" w14:textId="77777777" w:rsidR="007D0DBB" w:rsidRDefault="007D0DBB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F60BF" w14:textId="77777777" w:rsidR="007D0DBB" w:rsidRDefault="007D0DB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1DAD4" w14:textId="77777777" w:rsidR="004C11E6" w:rsidRDefault="004C11E6" w:rsidP="007D0DBB">
      <w:pPr>
        <w:spacing w:after="0" w:line="240" w:lineRule="auto"/>
      </w:pPr>
      <w:r>
        <w:separator/>
      </w:r>
    </w:p>
  </w:footnote>
  <w:footnote w:type="continuationSeparator" w:id="0">
    <w:p w14:paraId="4836029B" w14:textId="77777777" w:rsidR="004C11E6" w:rsidRDefault="004C11E6" w:rsidP="007D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8E0DF" w14:textId="77777777" w:rsidR="007D0DBB" w:rsidRDefault="007D0DB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078295"/>
      <w:docPartObj>
        <w:docPartGallery w:val="Watermarks"/>
        <w:docPartUnique/>
      </w:docPartObj>
    </w:sdtPr>
    <w:sdtEndPr/>
    <w:sdtContent>
      <w:p w14:paraId="41505112" w14:textId="49AF5F8A" w:rsidR="007D0DBB" w:rsidRDefault="004C11E6">
        <w:pPr>
          <w:pStyle w:val="Sidehoved"/>
        </w:pPr>
        <w:r>
          <w:pict w14:anchorId="144F43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KSEMPE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0C76F" w14:textId="77777777" w:rsidR="007D0DBB" w:rsidRDefault="007D0DB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77"/>
    <w:rsid w:val="00007C1F"/>
    <w:rsid w:val="0001593A"/>
    <w:rsid w:val="00080B83"/>
    <w:rsid w:val="00094D77"/>
    <w:rsid w:val="000F771A"/>
    <w:rsid w:val="00156F06"/>
    <w:rsid w:val="00186947"/>
    <w:rsid w:val="00187D69"/>
    <w:rsid w:val="00190C6B"/>
    <w:rsid w:val="001C4406"/>
    <w:rsid w:val="001E1A1A"/>
    <w:rsid w:val="00212480"/>
    <w:rsid w:val="002C53A7"/>
    <w:rsid w:val="002D0D16"/>
    <w:rsid w:val="003D6CAB"/>
    <w:rsid w:val="0041477C"/>
    <w:rsid w:val="00415F22"/>
    <w:rsid w:val="00431FFC"/>
    <w:rsid w:val="0043372B"/>
    <w:rsid w:val="00440EC3"/>
    <w:rsid w:val="004570D9"/>
    <w:rsid w:val="004631D0"/>
    <w:rsid w:val="004C11E6"/>
    <w:rsid w:val="004C32E3"/>
    <w:rsid w:val="005007E6"/>
    <w:rsid w:val="00504836"/>
    <w:rsid w:val="0051782D"/>
    <w:rsid w:val="00573824"/>
    <w:rsid w:val="005A498D"/>
    <w:rsid w:val="005C4FE4"/>
    <w:rsid w:val="00717E45"/>
    <w:rsid w:val="00732DFF"/>
    <w:rsid w:val="007346C8"/>
    <w:rsid w:val="007412C1"/>
    <w:rsid w:val="007A4078"/>
    <w:rsid w:val="007C4B74"/>
    <w:rsid w:val="007D0DBB"/>
    <w:rsid w:val="007D686D"/>
    <w:rsid w:val="007F555B"/>
    <w:rsid w:val="0081548E"/>
    <w:rsid w:val="00815EE3"/>
    <w:rsid w:val="00821A7C"/>
    <w:rsid w:val="00835FC0"/>
    <w:rsid w:val="0094092F"/>
    <w:rsid w:val="00955E91"/>
    <w:rsid w:val="009B3659"/>
    <w:rsid w:val="009C64FE"/>
    <w:rsid w:val="009F2014"/>
    <w:rsid w:val="00A07201"/>
    <w:rsid w:val="00A4464A"/>
    <w:rsid w:val="00A638E6"/>
    <w:rsid w:val="00B300FA"/>
    <w:rsid w:val="00BA5687"/>
    <w:rsid w:val="00BF7EE1"/>
    <w:rsid w:val="00C07693"/>
    <w:rsid w:val="00C218F5"/>
    <w:rsid w:val="00C47934"/>
    <w:rsid w:val="00C510B4"/>
    <w:rsid w:val="00C83B92"/>
    <w:rsid w:val="00C85520"/>
    <w:rsid w:val="00D12B2C"/>
    <w:rsid w:val="00D42637"/>
    <w:rsid w:val="00D666EA"/>
    <w:rsid w:val="00DD69D2"/>
    <w:rsid w:val="00E1346C"/>
    <w:rsid w:val="00E30232"/>
    <w:rsid w:val="00E83185"/>
    <w:rsid w:val="00F45731"/>
    <w:rsid w:val="00F57C9A"/>
    <w:rsid w:val="00F75068"/>
    <w:rsid w:val="00F75BA4"/>
    <w:rsid w:val="00F75EBE"/>
    <w:rsid w:val="00F857B1"/>
    <w:rsid w:val="00F91322"/>
    <w:rsid w:val="00FB0D27"/>
    <w:rsid w:val="00FC0F5B"/>
    <w:rsid w:val="00F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345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9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5A49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A498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A498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A49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A498D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D0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0DBB"/>
  </w:style>
  <w:style w:type="paragraph" w:styleId="Sidefod">
    <w:name w:val="footer"/>
    <w:basedOn w:val="Normal"/>
    <w:link w:val="SidefodTegn"/>
    <w:uiPriority w:val="99"/>
    <w:unhideWhenUsed/>
    <w:rsid w:val="007D0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0DBB"/>
  </w:style>
  <w:style w:type="paragraph" w:styleId="Korrektur">
    <w:name w:val="Revision"/>
    <w:hidden/>
    <w:uiPriority w:val="99"/>
    <w:semiHidden/>
    <w:rsid w:val="00C07693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44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9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5A49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A498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A498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A49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A498D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D0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0DBB"/>
  </w:style>
  <w:style w:type="paragraph" w:styleId="Sidefod">
    <w:name w:val="footer"/>
    <w:basedOn w:val="Normal"/>
    <w:link w:val="SidefodTegn"/>
    <w:uiPriority w:val="99"/>
    <w:unhideWhenUsed/>
    <w:rsid w:val="007D0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0DBB"/>
  </w:style>
  <w:style w:type="paragraph" w:styleId="Korrektur">
    <w:name w:val="Revision"/>
    <w:hidden/>
    <w:uiPriority w:val="99"/>
    <w:semiHidden/>
    <w:rsid w:val="00C07693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4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D12B9-1D14-457B-8B3C-E788B615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Nielsen</dc:creator>
  <cp:keywords/>
  <dc:description/>
  <cp:lastModifiedBy>Per Nielsen</cp:lastModifiedBy>
  <cp:revision>7</cp:revision>
  <dcterms:created xsi:type="dcterms:W3CDTF">2022-06-03T18:00:00Z</dcterms:created>
  <dcterms:modified xsi:type="dcterms:W3CDTF">2023-01-12T13:23:00Z</dcterms:modified>
</cp:coreProperties>
</file>