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2408"/>
      </w:tblGrid>
      <w:tr w:rsidR="00163A8D" w14:paraId="7227474D" w14:textId="77777777">
        <w:trPr>
          <w:trHeight w:hRule="exact" w:val="2835"/>
        </w:trPr>
        <w:tc>
          <w:tcPr>
            <w:tcW w:w="2408" w:type="dxa"/>
            <w:tcBorders>
              <w:bottom w:val="nil"/>
            </w:tcBorders>
          </w:tcPr>
          <w:p w14:paraId="684C7915" w14:textId="77777777" w:rsidR="00163A8D" w:rsidRPr="00B23B9D" w:rsidRDefault="00163A8D" w:rsidP="002E6F9A">
            <w:pPr>
              <w:pStyle w:val="skakt"/>
              <w:keepNext/>
              <w:keepLines/>
              <w:framePr w:w="0" w:h="8505" w:hRule="exact" w:hSpace="142" w:wrap="around" w:vAnchor="text" w:x="8931" w:y="1"/>
              <w:jc w:val="left"/>
              <w:rPr>
                <w:rFonts w:ascii="Arial Black" w:hAnsi="Arial Black"/>
                <w:sz w:val="16"/>
              </w:rPr>
            </w:pPr>
            <w:r w:rsidRPr="00B23B9D">
              <w:rPr>
                <w:rFonts w:ascii="Arial Black" w:hAnsi="Arial Black"/>
                <w:sz w:val="16"/>
              </w:rPr>
              <w:t>Finanstilsynet</w:t>
            </w:r>
          </w:p>
          <w:p w14:paraId="58CDFBCF" w14:textId="77777777" w:rsidR="00163A8D" w:rsidRDefault="00163A8D" w:rsidP="002E6F9A">
            <w:pPr>
              <w:pStyle w:val="skakt"/>
              <w:keepNext/>
              <w:keepLines/>
              <w:framePr w:w="0" w:h="8505" w:hRule="exact" w:hSpace="142" w:wrap="around" w:vAnchor="text" w:x="8931" w:y="1"/>
              <w:jc w:val="left"/>
              <w:rPr>
                <w:sz w:val="16"/>
              </w:rPr>
            </w:pPr>
          </w:p>
          <w:p w14:paraId="71422497" w14:textId="5F5DF30F" w:rsidR="006C7261" w:rsidRDefault="00792E00" w:rsidP="002E6F9A">
            <w:pPr>
              <w:pStyle w:val="skakt"/>
              <w:keepNext/>
              <w:keepLines/>
              <w:framePr w:w="0" w:h="8505" w:hRule="exact" w:hSpace="142" w:wrap="around" w:vAnchor="text" w:x="8931" w:y="1"/>
              <w:jc w:val="left"/>
              <w:rPr>
                <w:sz w:val="16"/>
              </w:rPr>
            </w:pPr>
            <w:bookmarkStart w:id="0" w:name="PCAdato"/>
            <w:bookmarkStart w:id="1" w:name="pDokDato"/>
            <w:bookmarkEnd w:id="0"/>
            <w:r>
              <w:rPr>
                <w:sz w:val="16"/>
              </w:rPr>
              <w:t xml:space="preserve">24. juni </w:t>
            </w:r>
            <w:bookmarkEnd w:id="1"/>
            <w:r w:rsidR="003D3415">
              <w:rPr>
                <w:sz w:val="16"/>
              </w:rPr>
              <w:t>2022</w:t>
            </w:r>
          </w:p>
          <w:p w14:paraId="1182A061" w14:textId="77777777" w:rsidR="00163A8D" w:rsidRDefault="00163A8D" w:rsidP="002E6F9A">
            <w:pPr>
              <w:pStyle w:val="skakt"/>
              <w:keepNext/>
              <w:keepLines/>
              <w:framePr w:w="0" w:h="8505" w:hRule="exact" w:hSpace="142" w:wrap="around" w:vAnchor="text" w:x="8931" w:y="1"/>
              <w:jc w:val="left"/>
              <w:rPr>
                <w:sz w:val="16"/>
              </w:rPr>
            </w:pPr>
            <w:bookmarkStart w:id="2" w:name="Kontor"/>
            <w:bookmarkEnd w:id="2"/>
          </w:p>
          <w:p w14:paraId="5B4F75E3" w14:textId="77777777" w:rsidR="00163A8D" w:rsidRDefault="006C7261" w:rsidP="002E6F9A">
            <w:pPr>
              <w:pStyle w:val="skakt"/>
              <w:keepNext/>
              <w:keepLines/>
              <w:framePr w:w="0" w:h="8505" w:hRule="exact" w:hSpace="142" w:wrap="around" w:vAnchor="text" w:x="8931" w:y="1"/>
              <w:jc w:val="left"/>
              <w:rPr>
                <w:sz w:val="16"/>
              </w:rPr>
            </w:pPr>
            <w:r>
              <w:rPr>
                <w:sz w:val="16"/>
              </w:rPr>
              <w:t>J.nr.</w:t>
            </w:r>
            <w:bookmarkStart w:id="3" w:name="PCASag"/>
            <w:bookmarkEnd w:id="3"/>
          </w:p>
          <w:p w14:paraId="126A7EB4" w14:textId="77777777" w:rsidR="00C5465E" w:rsidRDefault="00792E00" w:rsidP="002E6F9A">
            <w:pPr>
              <w:pStyle w:val="skakt"/>
              <w:keepNext/>
              <w:keepLines/>
              <w:framePr w:w="0" w:h="8505" w:hRule="exact" w:hSpace="142" w:wrap="around" w:vAnchor="text" w:x="8931" w:y="1"/>
              <w:jc w:val="left"/>
              <w:rPr>
                <w:sz w:val="16"/>
              </w:rPr>
            </w:pPr>
            <w:bookmarkStart w:id="4" w:name="Initialer"/>
            <w:r>
              <w:rPr>
                <w:sz w:val="16"/>
              </w:rPr>
              <w:t>/MKO</w:t>
            </w:r>
            <w:bookmarkEnd w:id="4"/>
          </w:p>
          <w:p w14:paraId="1A8B6ED3" w14:textId="77777777" w:rsidR="00163A8D" w:rsidRDefault="00163A8D">
            <w:pPr>
              <w:pStyle w:val="skakt"/>
              <w:keepNext/>
              <w:keepLines/>
              <w:framePr w:w="0" w:h="8505" w:hRule="exact" w:hSpace="142" w:wrap="around" w:vAnchor="text" w:x="8931" w:y="1"/>
            </w:pPr>
          </w:p>
        </w:tc>
      </w:tr>
    </w:tbl>
    <w:tbl>
      <w:tblPr>
        <w:tblW w:w="0" w:type="auto"/>
        <w:tblInd w:w="-8" w:type="dxa"/>
        <w:tblLayout w:type="fixed"/>
        <w:tblCellMar>
          <w:left w:w="0" w:type="dxa"/>
          <w:right w:w="0" w:type="dxa"/>
        </w:tblCellMar>
        <w:tblLook w:val="0000" w:firstRow="0" w:lastRow="0" w:firstColumn="0" w:lastColumn="0" w:noHBand="0" w:noVBand="0"/>
      </w:tblPr>
      <w:tblGrid>
        <w:gridCol w:w="7258"/>
      </w:tblGrid>
      <w:tr w:rsidR="00163A8D" w14:paraId="09E9087C" w14:textId="77777777">
        <w:trPr>
          <w:cantSplit/>
          <w:trHeight w:val="2040"/>
        </w:trPr>
        <w:tc>
          <w:tcPr>
            <w:tcW w:w="7258" w:type="dxa"/>
          </w:tcPr>
          <w:p w14:paraId="67E74D15" w14:textId="77777777" w:rsidR="00163A8D" w:rsidRDefault="00163A8D"/>
          <w:p w14:paraId="2F84FF10" w14:textId="77777777" w:rsidR="00163A8D" w:rsidRDefault="00163A8D"/>
          <w:p w14:paraId="1C39D9E3" w14:textId="77777777" w:rsidR="00163A8D" w:rsidRDefault="00163A8D">
            <w:bookmarkStart w:id="5" w:name="PCAmodtager"/>
            <w:bookmarkEnd w:id="5"/>
          </w:p>
          <w:p w14:paraId="7268A178" w14:textId="77777777" w:rsidR="00163A8D" w:rsidRDefault="00163A8D"/>
          <w:p w14:paraId="330767CA" w14:textId="77777777" w:rsidR="00163A8D" w:rsidRDefault="00163A8D"/>
          <w:p w14:paraId="3E257923" w14:textId="77777777" w:rsidR="00163A8D" w:rsidRDefault="00163A8D"/>
          <w:p w14:paraId="3EA51BDE" w14:textId="77777777" w:rsidR="00163A8D" w:rsidRDefault="00163A8D"/>
          <w:p w14:paraId="5F2AD98E" w14:textId="77777777" w:rsidR="00163A8D" w:rsidRDefault="00163A8D"/>
        </w:tc>
      </w:tr>
    </w:tbl>
    <w:p w14:paraId="4BF7461A" w14:textId="77777777" w:rsidR="00163A8D" w:rsidRDefault="00163A8D" w:rsidP="00CF4780">
      <w:pPr>
        <w:pStyle w:val="Brdtekst"/>
      </w:pPr>
    </w:p>
    <w:p w14:paraId="6849311B" w14:textId="147EC383" w:rsidR="00792E00" w:rsidRDefault="00792E00" w:rsidP="00792E00">
      <w:pPr>
        <w:pStyle w:val="Overskrift1"/>
      </w:pPr>
      <w:bookmarkStart w:id="6" w:name="PCAoverskrift"/>
      <w:bookmarkStart w:id="7" w:name="PEmne"/>
      <w:bookmarkEnd w:id="6"/>
      <w:r>
        <w:t xml:space="preserve">Resume af </w:t>
      </w:r>
      <w:bookmarkEnd w:id="7"/>
      <w:r>
        <w:t>anordning om ikrafttræden</w:t>
      </w:r>
      <w:r w:rsidR="00E41FC5">
        <w:t xml:space="preserve"> </w:t>
      </w:r>
      <w:r w:rsidR="004802FF">
        <w:t xml:space="preserve">for Grønland </w:t>
      </w:r>
      <w:r w:rsidR="00E41FC5">
        <w:t>af</w:t>
      </w:r>
      <w:r w:rsidR="004802FF">
        <w:t xml:space="preserve"> bestemmelser i forskellige love om ændring af</w:t>
      </w:r>
      <w:r w:rsidR="00E41FC5">
        <w:t xml:space="preserve"> lov om finansiel virksomhed</w:t>
      </w:r>
      <w:r>
        <w:t xml:space="preserve"> </w:t>
      </w:r>
    </w:p>
    <w:p w14:paraId="5AEDB498" w14:textId="77777777" w:rsidR="00792E00" w:rsidRDefault="00792E00" w:rsidP="00792E00">
      <w:pPr>
        <w:pStyle w:val="Brdtekst"/>
      </w:pPr>
    </w:p>
    <w:p w14:paraId="6C36189D" w14:textId="77777777" w:rsidR="007E5EDE" w:rsidRDefault="007E5EDE" w:rsidP="007E5EDE">
      <w:pPr>
        <w:pStyle w:val="Overskrift2"/>
        <w:jc w:val="center"/>
      </w:pPr>
      <w:r>
        <w:t>Generelt</w:t>
      </w:r>
    </w:p>
    <w:p w14:paraId="725B205D" w14:textId="77777777" w:rsidR="007E5EDE" w:rsidRDefault="007E5EDE" w:rsidP="007E5EDE">
      <w:r>
        <w:t xml:space="preserve">Nedenfor findes et resume over de </w:t>
      </w:r>
      <w:r w:rsidR="00E41FC5">
        <w:t xml:space="preserve">påtænkte </w:t>
      </w:r>
      <w:r>
        <w:t>ændringer af l</w:t>
      </w:r>
      <w:r w:rsidR="00E41FC5">
        <w:t xml:space="preserve">ov om finansiel virksomhed, som sat </w:t>
      </w:r>
      <w:r>
        <w:t xml:space="preserve">i kraft for </w:t>
      </w:r>
      <w:r w:rsidR="00EA21B1">
        <w:t>Grønland</w:t>
      </w:r>
      <w:r w:rsidR="00E41FC5">
        <w:t xml:space="preserve">, </w:t>
      </w:r>
      <w:r>
        <w:t xml:space="preserve">og </w:t>
      </w:r>
      <w:r w:rsidR="00E41FC5">
        <w:t xml:space="preserve">forslaget til </w:t>
      </w:r>
      <w:r>
        <w:t xml:space="preserve">tilpasninger til </w:t>
      </w:r>
      <w:r w:rsidR="00EA21B1">
        <w:t xml:space="preserve">grønlandske </w:t>
      </w:r>
      <w:r>
        <w:t>forhold.</w:t>
      </w:r>
    </w:p>
    <w:p w14:paraId="2CF58E31" w14:textId="77777777" w:rsidR="00101D8B" w:rsidRDefault="00101D8B" w:rsidP="007E5EDE"/>
    <w:p w14:paraId="635CB1C2" w14:textId="78372009" w:rsidR="00101D8B" w:rsidRDefault="00101D8B" w:rsidP="007E5EDE">
      <w:r>
        <w:t xml:space="preserve">Anordningen forventes at træde i kraft </w:t>
      </w:r>
      <w:r w:rsidR="00E33351">
        <w:t xml:space="preserve">i første halvdel af </w:t>
      </w:r>
      <w:r>
        <w:t>2023.</w:t>
      </w:r>
    </w:p>
    <w:p w14:paraId="761C5603" w14:textId="77777777" w:rsidR="007E5EDE" w:rsidRDefault="007E5EDE" w:rsidP="007E5EDE">
      <w:pPr>
        <w:pStyle w:val="Underoverskrift"/>
      </w:pPr>
      <w:r>
        <w:t>Forhold til EU</w:t>
      </w:r>
    </w:p>
    <w:p w14:paraId="381C9891" w14:textId="77777777" w:rsidR="007E5EDE" w:rsidRDefault="007E5EDE" w:rsidP="007E5EDE">
      <w:r>
        <w:t xml:space="preserve">Henvisninger til EU-retsakter er som udgangspunkt udgået. Enkelte retsakter er sat i kraft for </w:t>
      </w:r>
      <w:r w:rsidR="00EA21B1">
        <w:t>Grønland</w:t>
      </w:r>
      <w:r>
        <w:t>, og henvisningen til disse er ændret i overensstemmelse hermed.</w:t>
      </w:r>
    </w:p>
    <w:p w14:paraId="3C15C6AC" w14:textId="77777777" w:rsidR="00B0378D" w:rsidRDefault="00B0378D" w:rsidP="007E5EDE"/>
    <w:p w14:paraId="2A737FB7" w14:textId="457CB54B" w:rsidR="00B0378D" w:rsidRDefault="00B0378D" w:rsidP="00B0378D">
      <w:r w:rsidRPr="00B0378D">
        <w:t xml:space="preserve">Parallelt med denne anordning sættes visse ændringer til lov for </w:t>
      </w:r>
      <w:r w:rsidR="00EA21B1">
        <w:t>Grønland</w:t>
      </w:r>
      <w:r w:rsidR="00EA21B1" w:rsidRPr="00B0378D">
        <w:t xml:space="preserve"> </w:t>
      </w:r>
      <w:r w:rsidRPr="00B0378D">
        <w:t>om kapitalkrav og tilsynsmæssige krav for kreditinstitutter og investeringsselskaber</w:t>
      </w:r>
      <w:r>
        <w:t xml:space="preserve"> i kraft for </w:t>
      </w:r>
      <w:r w:rsidR="00EA21B1">
        <w:t>Grønland</w:t>
      </w:r>
      <w:r>
        <w:t xml:space="preserve">. Disse ændringer gennemfører følgende forordninger i </w:t>
      </w:r>
      <w:r w:rsidR="00904CD8">
        <w:t>grønlandsk</w:t>
      </w:r>
      <w:r>
        <w:t xml:space="preserve"> ret:</w:t>
      </w:r>
    </w:p>
    <w:p w14:paraId="2BF7510B" w14:textId="77777777" w:rsidR="00B0378D" w:rsidRPr="00B0378D" w:rsidRDefault="00B0378D" w:rsidP="00B0378D"/>
    <w:p w14:paraId="49ECEA5D" w14:textId="77777777" w:rsidR="00B0378D" w:rsidRPr="00B0378D" w:rsidRDefault="00B0378D" w:rsidP="00B0378D">
      <w:pPr>
        <w:numPr>
          <w:ilvl w:val="0"/>
          <w:numId w:val="27"/>
        </w:numPr>
      </w:pPr>
      <w:r w:rsidRPr="00B0378D">
        <w:t xml:space="preserve">Europa-Parlamentets og Rådets forordning (EU) 2019/876 af 20. maj 2019 om ændring af forordning (EU) nr. 575/2013 for så vidt angår gearingsgrad, net </w:t>
      </w:r>
      <w:proofErr w:type="gramStart"/>
      <w:r w:rsidRPr="00B0378D">
        <w:t>stable</w:t>
      </w:r>
      <w:proofErr w:type="gramEnd"/>
      <w:r w:rsidRPr="00B0378D">
        <w:t xml:space="preserve"> </w:t>
      </w:r>
      <w:proofErr w:type="spellStart"/>
      <w:r w:rsidRPr="00B0378D">
        <w:t>funding</w:t>
      </w:r>
      <w:proofErr w:type="spellEnd"/>
      <w:r w:rsidRPr="00B0378D">
        <w:t xml:space="preserve"> ratio, krav til kapitalgrundlag og nedskrivningsrelevante passiver, modpartskreditrisiko, markedsrisiko, eksponeringer mod centrale modparter, eksponeringer mod kollektive investeringsordninger, store eksponeringer og indberetnings- og oplysningskrav (CRR II).</w:t>
      </w:r>
    </w:p>
    <w:p w14:paraId="0D5E4B70" w14:textId="77777777" w:rsidR="007A2A53" w:rsidRDefault="007A2A53" w:rsidP="007A2A53">
      <w:pPr>
        <w:numPr>
          <w:ilvl w:val="0"/>
          <w:numId w:val="27"/>
        </w:numPr>
      </w:pPr>
      <w:r w:rsidRPr="00B0378D">
        <w:t>Europa-Parlamentets og Rådets forordning (EU) 2019/630 af 17. april 2019 om ændring af forordning (EU) nr. 575/2013, for så vidt angår krav til minimumsdækning af tab for misligholdte eksponeringer (NPE).</w:t>
      </w:r>
    </w:p>
    <w:p w14:paraId="20E7C3AF" w14:textId="1FBAE215" w:rsidR="00B0378D" w:rsidRDefault="00B0378D" w:rsidP="00E771BD">
      <w:pPr>
        <w:numPr>
          <w:ilvl w:val="0"/>
          <w:numId w:val="27"/>
        </w:numPr>
      </w:pPr>
      <w:r w:rsidRPr="00B0378D">
        <w:lastRenderedPageBreak/>
        <w:t>Europa-Parlamentets og Rådets forordning (EU) 2020/873 af</w:t>
      </w:r>
      <w:r w:rsidR="003D3415">
        <w:t xml:space="preserve"> 24. juni 2020</w:t>
      </w:r>
      <w:r w:rsidRPr="00B0378D">
        <w:t xml:space="preserve"> om ændring af forordning (EU) nr. 575/2013 og (EU) 2019/876, for så vidt angår visse justeringer som reaktion på covid-19-pandemien (CRR Covid-19-relaterede justeringer).</w:t>
      </w:r>
    </w:p>
    <w:p w14:paraId="3060B517" w14:textId="77777777" w:rsidR="00101D8B" w:rsidRDefault="00101D8B" w:rsidP="00101D8B">
      <w:pPr>
        <w:pStyle w:val="Underoverskrift"/>
      </w:pPr>
      <w:r>
        <w:t>Resumé af ændringer</w:t>
      </w:r>
    </w:p>
    <w:p w14:paraId="0910004F" w14:textId="77777777" w:rsidR="00101D8B" w:rsidRDefault="00101D8B" w:rsidP="00101D8B">
      <w:r>
        <w:t xml:space="preserve">Nedenfor er ændringerne til lov om finansiel virksomhed gennemgået i den rækkefølge, som de vil komme til at stå i lov om finansiel virksomhed, som sat i kraft for </w:t>
      </w:r>
      <w:r w:rsidR="00EA21B1">
        <w:t>Grønland</w:t>
      </w:r>
      <w:r>
        <w:t>.</w:t>
      </w:r>
    </w:p>
    <w:p w14:paraId="45E89F14" w14:textId="379B0EE9" w:rsidR="00101D8B" w:rsidRDefault="00101D8B" w:rsidP="00101D8B"/>
    <w:p w14:paraId="082BADF1" w14:textId="77777777" w:rsidR="00792E00" w:rsidRPr="00B5180D" w:rsidRDefault="00792E00" w:rsidP="00792E00">
      <w:pPr>
        <w:pStyle w:val="Overskrift2"/>
        <w:jc w:val="center"/>
      </w:pPr>
      <w:r w:rsidRPr="00B5180D">
        <w:t>§ 1</w:t>
      </w:r>
    </w:p>
    <w:p w14:paraId="0EBCAAB4" w14:textId="77777777" w:rsidR="00C57C4A" w:rsidRDefault="00FE1BCF" w:rsidP="00C57C4A">
      <w:r>
        <w:t xml:space="preserve">§ 1 indeholder bestemmelser om </w:t>
      </w:r>
      <w:r w:rsidR="00012F13">
        <w:t>anordningen</w:t>
      </w:r>
      <w:r>
        <w:t>s anvendelsesområde.</w:t>
      </w:r>
    </w:p>
    <w:p w14:paraId="76ED7F0C" w14:textId="77777777" w:rsidR="00FE1BCF" w:rsidRDefault="00FE1BCF" w:rsidP="00C57C4A"/>
    <w:p w14:paraId="102FF064" w14:textId="77777777" w:rsidR="00FE1BCF" w:rsidRDefault="00012F13" w:rsidP="00C57C4A">
      <w:r>
        <w:t>Ændringerne til denne bestemmelse er konsekvensændringer af andre bestemmelser i anordningen.</w:t>
      </w:r>
    </w:p>
    <w:p w14:paraId="1A25D7B7" w14:textId="77777777" w:rsidR="00012F13" w:rsidRDefault="00012F13" w:rsidP="00C57C4A"/>
    <w:p w14:paraId="38D1417A" w14:textId="63B91BA6" w:rsidR="00012F13" w:rsidRDefault="00012F13" w:rsidP="00C57C4A">
      <w:r>
        <w:t xml:space="preserve">Ændringerne indebærer, at </w:t>
      </w:r>
      <w:r w:rsidRPr="00012F13">
        <w:t>§ 64, stk. 3</w:t>
      </w:r>
      <w:r w:rsidR="00B866B5">
        <w:t>,</w:t>
      </w:r>
      <w:r w:rsidRPr="00012F13">
        <w:t xml:space="preserve"> til § 64, stk. 4, § 64 e, stk. 1</w:t>
      </w:r>
      <w:r w:rsidR="00B866B5">
        <w:t>,</w:t>
      </w:r>
      <w:r w:rsidRPr="00012F13">
        <w:t xml:space="preserve"> og § 351, stk. 1, 2 og 6-9, </w:t>
      </w:r>
      <w:r>
        <w:t xml:space="preserve">skal gælde for </w:t>
      </w:r>
      <w:r w:rsidRPr="00012F13">
        <w:t>finansielle holdingvirksomheder og forsikringsholdingvirksomheder</w:t>
      </w:r>
      <w:r>
        <w:t xml:space="preserve">, at </w:t>
      </w:r>
      <w:r w:rsidRPr="00012F13">
        <w:t xml:space="preserve">§§ 176-178, </w:t>
      </w:r>
      <w:r w:rsidR="001E6E20">
        <w:t xml:space="preserve">§ </w:t>
      </w:r>
      <w:r w:rsidRPr="00012F13">
        <w:t>182 b-182 f, § 245 a, stk. 3, §§ 245 b og 260, § 266, stk. 1, §§ 271 og 274-276, §§ 310, 312, 313, 313 b og 344 d</w:t>
      </w:r>
      <w:r>
        <w:t xml:space="preserve"> skal gælde fo</w:t>
      </w:r>
      <w:r w:rsidRPr="00012F13">
        <w:t>r finansielle holdingvirksomheder</w:t>
      </w:r>
      <w:r>
        <w:t xml:space="preserve">, at § 64 d udtrykkeligt skal finde anvendelse for forsikringsholdingvirksomheder, at </w:t>
      </w:r>
      <w:r w:rsidRPr="00012F13">
        <w:t>§ 260, § 264, stk. 5, nr. 13, § 266, stk. 1, §§ 274-276</w:t>
      </w:r>
      <w:r>
        <w:t xml:space="preserve"> skal gælde for blandede holdingvirksomheder. Derudover indebærer ændringerne, at § 1, stk. 2, 4. pkt.</w:t>
      </w:r>
      <w:r w:rsidR="00626042">
        <w:t>,</w:t>
      </w:r>
      <w:r>
        <w:t xml:space="preserve"> ophæves.</w:t>
      </w:r>
      <w:r w:rsidRPr="00012F13">
        <w:rPr>
          <w:rFonts w:ascii="Questa-Regular" w:hAnsi="Questa-Regular"/>
          <w:color w:val="212529"/>
          <w:sz w:val="23"/>
          <w:szCs w:val="23"/>
          <w:shd w:val="clear" w:color="auto" w:fill="F9F9FB"/>
        </w:rPr>
        <w:t xml:space="preserve"> </w:t>
      </w:r>
      <w:r w:rsidRPr="00012F13">
        <w:t xml:space="preserve">Det skyldes, at de henvisninger, der i gældende ret fremgår af § 1, stk. 2, 4. pkt., med </w:t>
      </w:r>
      <w:r>
        <w:t>anordningen</w:t>
      </w:r>
      <w:r w:rsidRPr="00012F13">
        <w:t xml:space="preserve"> vil blive tilføjet i § 1, stk. 2, 2. pkt.</w:t>
      </w:r>
    </w:p>
    <w:p w14:paraId="2A5BB4BA" w14:textId="77777777" w:rsidR="00EE1069" w:rsidRDefault="00EE1069" w:rsidP="00A345B7">
      <w:pPr>
        <w:pStyle w:val="Overskrift2"/>
        <w:jc w:val="center"/>
        <w:rPr>
          <w:shd w:val="clear" w:color="auto" w:fill="F9F9FB"/>
        </w:rPr>
      </w:pPr>
      <w:bookmarkStart w:id="8" w:name="PCAStart"/>
      <w:bookmarkEnd w:id="8"/>
      <w:r w:rsidRPr="00B5180D">
        <w:rPr>
          <w:shd w:val="clear" w:color="auto" w:fill="F9F9FB"/>
        </w:rPr>
        <w:t>§ 5</w:t>
      </w:r>
    </w:p>
    <w:p w14:paraId="1B310C07" w14:textId="77777777" w:rsidR="008C75D2" w:rsidRDefault="0060483F" w:rsidP="00B5180D">
      <w:r>
        <w:t>§ 5 indeholder lovens definitioner.</w:t>
      </w:r>
    </w:p>
    <w:p w14:paraId="43A734D2" w14:textId="77777777" w:rsidR="0060483F" w:rsidRDefault="0060483F" w:rsidP="00B5180D"/>
    <w:p w14:paraId="00A232B0" w14:textId="77777777" w:rsidR="008C75D2" w:rsidRDefault="008C75D2" w:rsidP="008C75D2">
      <w:pPr>
        <w:rPr>
          <w:lang w:eastAsia="en-US"/>
        </w:rPr>
      </w:pPr>
      <w:r w:rsidRPr="00F81900">
        <w:rPr>
          <w:lang w:eastAsia="en-US"/>
        </w:rPr>
        <w:t>§ 5, stk. 1, nr. 6</w:t>
      </w:r>
      <w:r w:rsidR="00B5180D" w:rsidRPr="00F81900">
        <w:rPr>
          <w:lang w:eastAsia="en-US"/>
        </w:rPr>
        <w:t>:</w:t>
      </w:r>
      <w:r w:rsidRPr="00A3217A">
        <w:rPr>
          <w:b/>
          <w:lang w:eastAsia="en-US"/>
        </w:rPr>
        <w:t xml:space="preserve"> </w:t>
      </w:r>
      <w:r w:rsidRPr="00FF52F9">
        <w:rPr>
          <w:lang w:eastAsia="en-US"/>
        </w:rPr>
        <w:t>Med anordningen ændres der på</w:t>
      </w:r>
      <w:r>
        <w:rPr>
          <w:lang w:eastAsia="en-US"/>
        </w:rPr>
        <w:t xml:space="preserve"> § 5, stk. 1, nr. 6.</w:t>
      </w:r>
    </w:p>
    <w:p w14:paraId="697F279B" w14:textId="77777777" w:rsidR="008C75D2" w:rsidRDefault="008C75D2" w:rsidP="008C75D2">
      <w:pPr>
        <w:rPr>
          <w:lang w:eastAsia="en-US"/>
        </w:rPr>
      </w:pPr>
    </w:p>
    <w:p w14:paraId="4E1F62D0" w14:textId="0BDB3D1A" w:rsidR="008C75D2" w:rsidRDefault="008C75D2" w:rsidP="008C75D2">
      <w:pPr>
        <w:rPr>
          <w:lang w:eastAsia="en-US"/>
        </w:rPr>
      </w:pPr>
      <w:r>
        <w:rPr>
          <w:lang w:eastAsia="en-US"/>
        </w:rPr>
        <w:t>I definitionen af et finansieringsinstitut tilføjes</w:t>
      </w:r>
      <w:r w:rsidR="00626042">
        <w:rPr>
          <w:lang w:eastAsia="en-US"/>
        </w:rPr>
        <w:t>,</w:t>
      </w:r>
      <w:r>
        <w:rPr>
          <w:lang w:eastAsia="en-US"/>
        </w:rPr>
        <w:t xml:space="preserve"> at et finansieringsinstitut er en virksomhed</w:t>
      </w:r>
      <w:r w:rsidR="00626042">
        <w:rPr>
          <w:lang w:eastAsia="en-US"/>
        </w:rPr>
        <w:t>,</w:t>
      </w:r>
      <w:r>
        <w:rPr>
          <w:lang w:eastAsia="en-US"/>
        </w:rPr>
        <w:t xml:space="preserve"> der ikke er en ren industriel holdingvirksomhed. Ud over dette forbliver bestemmelsen uændret, sådan at et finansieringsinstitut stadig defineres som ikke værende et kreditinstitut eller et fondsmæglerselskab I</w:t>
      </w:r>
      <w:r w:rsidR="00626042">
        <w:rPr>
          <w:lang w:eastAsia="en-US"/>
        </w:rPr>
        <w:t>,</w:t>
      </w:r>
      <w:r>
        <w:rPr>
          <w:lang w:eastAsia="en-US"/>
        </w:rPr>
        <w:t xml:space="preserve"> og at hovedaktiviteten skal bestå i at erhverve kapitalandele eller i </w:t>
      </w:r>
      <w:r w:rsidR="00626042">
        <w:rPr>
          <w:lang w:eastAsia="en-US"/>
        </w:rPr>
        <w:t xml:space="preserve">at </w:t>
      </w:r>
      <w:r>
        <w:rPr>
          <w:lang w:eastAsia="en-US"/>
        </w:rPr>
        <w:t xml:space="preserve">udøve de i bilag 2, nr. 2-12 og 15, angivne aktiviteter. </w:t>
      </w:r>
    </w:p>
    <w:p w14:paraId="251EB462" w14:textId="77777777" w:rsidR="00CA4558" w:rsidRPr="00FF52F9" w:rsidRDefault="00CA4558" w:rsidP="008C75D2">
      <w:pPr>
        <w:rPr>
          <w:lang w:eastAsia="en-US"/>
        </w:rPr>
      </w:pPr>
    </w:p>
    <w:p w14:paraId="25FADFE1" w14:textId="77777777" w:rsidR="008C75D2" w:rsidRPr="00FF52F9" w:rsidRDefault="008C75D2" w:rsidP="008C75D2">
      <w:pPr>
        <w:rPr>
          <w:lang w:eastAsia="en-US"/>
        </w:rPr>
      </w:pPr>
      <w:r w:rsidRPr="00F81900">
        <w:rPr>
          <w:lang w:eastAsia="en-US"/>
        </w:rPr>
        <w:t>§ 5, stk. 1, nr. 10</w:t>
      </w:r>
      <w:r w:rsidR="00B5180D" w:rsidRPr="00F81900">
        <w:rPr>
          <w:lang w:eastAsia="en-US"/>
        </w:rPr>
        <w:t>:</w:t>
      </w:r>
      <w:r w:rsidR="00B5180D">
        <w:rPr>
          <w:lang w:eastAsia="en-US"/>
        </w:rPr>
        <w:t xml:space="preserve"> </w:t>
      </w:r>
      <w:r w:rsidRPr="00FF52F9">
        <w:rPr>
          <w:lang w:eastAsia="en-US"/>
        </w:rPr>
        <w:t>Med anordningen ændres der i formuleringen af § 5, stk. 1, nr. 10</w:t>
      </w:r>
      <w:r>
        <w:rPr>
          <w:lang w:eastAsia="en-US"/>
        </w:rPr>
        <w:t xml:space="preserve">, litra </w:t>
      </w:r>
      <w:r w:rsidR="00352ECB">
        <w:rPr>
          <w:lang w:eastAsia="en-US"/>
        </w:rPr>
        <w:t>a</w:t>
      </w:r>
      <w:r w:rsidRPr="00FF52F9">
        <w:rPr>
          <w:lang w:eastAsia="en-US"/>
        </w:rPr>
        <w:t xml:space="preserve">. </w:t>
      </w:r>
    </w:p>
    <w:p w14:paraId="246B9122" w14:textId="77777777" w:rsidR="008C75D2" w:rsidRPr="00FF52F9" w:rsidRDefault="008C75D2" w:rsidP="008C75D2">
      <w:pPr>
        <w:rPr>
          <w:lang w:eastAsia="en-US"/>
        </w:rPr>
      </w:pPr>
    </w:p>
    <w:p w14:paraId="4DAB8963" w14:textId="77A3954D" w:rsidR="008C75D2" w:rsidRDefault="008C75D2" w:rsidP="008C75D2">
      <w:pPr>
        <w:rPr>
          <w:lang w:eastAsia="en-US"/>
        </w:rPr>
      </w:pPr>
      <w:r w:rsidRPr="00FF52F9">
        <w:rPr>
          <w:lang w:eastAsia="en-US"/>
        </w:rPr>
        <w:t>Ændringen medfører</w:t>
      </w:r>
      <w:r w:rsidR="00626042">
        <w:rPr>
          <w:lang w:eastAsia="en-US"/>
        </w:rPr>
        <w:t>,</w:t>
      </w:r>
      <w:r w:rsidRPr="00FF52F9">
        <w:rPr>
          <w:lang w:eastAsia="en-US"/>
        </w:rPr>
        <w:t xml:space="preserve"> at en finansiel holdingvirksomhed nu defineres som en modervirksomhed, hvis virksomhed udelukkende eller hovedsagelig består i </w:t>
      </w:r>
      <w:r w:rsidRPr="00FF52F9">
        <w:rPr>
          <w:lang w:eastAsia="en-US"/>
        </w:rPr>
        <w:lastRenderedPageBreak/>
        <w:t>at eje kapitalandele i dattervirksomheder, der er finansielle virksomheder eller finansieringsinstitutter.</w:t>
      </w:r>
    </w:p>
    <w:p w14:paraId="48C2721B" w14:textId="77777777" w:rsidR="008C75D2" w:rsidRDefault="008C75D2" w:rsidP="008C75D2">
      <w:pPr>
        <w:rPr>
          <w:lang w:eastAsia="en-US"/>
        </w:rPr>
      </w:pPr>
    </w:p>
    <w:p w14:paraId="66A05929" w14:textId="3160E3C9" w:rsidR="008C75D2" w:rsidRPr="00FF52F9" w:rsidRDefault="008C75D2" w:rsidP="008C75D2">
      <w:pPr>
        <w:rPr>
          <w:lang w:eastAsia="en-US"/>
        </w:rPr>
      </w:pPr>
      <w:r>
        <w:rPr>
          <w:lang w:eastAsia="en-US"/>
        </w:rPr>
        <w:t>Derudover tilføjes</w:t>
      </w:r>
      <w:r w:rsidR="00626042">
        <w:rPr>
          <w:lang w:eastAsia="en-US"/>
        </w:rPr>
        <w:t>,</w:t>
      </w:r>
      <w:r>
        <w:rPr>
          <w:lang w:eastAsia="en-US"/>
        </w:rPr>
        <w:t xml:space="preserve"> at dattervirksomheder hovedsagelig er finansielle virksomheder eller finansieringsinstitutter, </w:t>
      </w:r>
      <w:r w:rsidRPr="00345584">
        <w:rPr>
          <w:lang w:eastAsia="en-US"/>
        </w:rPr>
        <w:t>hvis mindst én er en finansiel virksomhed</w:t>
      </w:r>
      <w:r w:rsidR="00626042">
        <w:rPr>
          <w:lang w:eastAsia="en-US"/>
        </w:rPr>
        <w:t>,</w:t>
      </w:r>
      <w:r w:rsidRPr="00345584">
        <w:rPr>
          <w:lang w:eastAsia="en-US"/>
        </w:rPr>
        <w:t xml:space="preserve"> og mere end 50 pct. af modervirksomhedens konsoliderede aktiver er tilknyttet dattervirksomheder, som er finansielle virksomheder eller finansieringsinstitutter.</w:t>
      </w:r>
    </w:p>
    <w:p w14:paraId="3089748E" w14:textId="77777777" w:rsidR="008C75D2" w:rsidRPr="00345584" w:rsidRDefault="008C75D2" w:rsidP="008C75D2">
      <w:pPr>
        <w:rPr>
          <w:lang w:eastAsia="en-US"/>
        </w:rPr>
      </w:pPr>
    </w:p>
    <w:p w14:paraId="24492C53" w14:textId="25B143B7" w:rsidR="008C75D2" w:rsidRDefault="008C75D2" w:rsidP="008C75D2">
      <w:pPr>
        <w:rPr>
          <w:lang w:eastAsia="en-US"/>
        </w:rPr>
      </w:pPr>
      <w:r w:rsidRPr="00345584">
        <w:rPr>
          <w:lang w:eastAsia="en-US"/>
        </w:rPr>
        <w:t>Med tilpasningen er finansieringsinstitutter, jf. anordningens § 5, stk. 1, nr. 6</w:t>
      </w:r>
      <w:r>
        <w:rPr>
          <w:lang w:eastAsia="en-US"/>
        </w:rPr>
        <w:t>, taget med i vurderingen af</w:t>
      </w:r>
      <w:r w:rsidR="00626042">
        <w:rPr>
          <w:lang w:eastAsia="en-US"/>
        </w:rPr>
        <w:t>,</w:t>
      </w:r>
      <w:r>
        <w:rPr>
          <w:lang w:eastAsia="en-US"/>
        </w:rPr>
        <w:t xml:space="preserve"> om der er tale om en finansiel holdingvirksomhed. Ligeledes ændres bestemmelsen</w:t>
      </w:r>
      <w:r w:rsidR="00626042">
        <w:rPr>
          <w:lang w:eastAsia="en-US"/>
        </w:rPr>
        <w:t>,</w:t>
      </w:r>
      <w:r>
        <w:rPr>
          <w:lang w:eastAsia="en-US"/>
        </w:rPr>
        <w:t xml:space="preserve"> så den relevante indikator er koncernbalancen. Her skal mere en</w:t>
      </w:r>
      <w:r w:rsidR="00626042">
        <w:rPr>
          <w:lang w:eastAsia="en-US"/>
        </w:rPr>
        <w:t>d</w:t>
      </w:r>
      <w:r>
        <w:rPr>
          <w:lang w:eastAsia="en-US"/>
        </w:rPr>
        <w:t xml:space="preserve"> 50 pct. være aktiver tilknyttet dattervirksomheder, som er finansielle virksomheder eller finansieringsinstitutter. </w:t>
      </w:r>
    </w:p>
    <w:p w14:paraId="26364398" w14:textId="77777777" w:rsidR="008C75D2" w:rsidRDefault="008C75D2" w:rsidP="008C75D2">
      <w:pPr>
        <w:rPr>
          <w:lang w:eastAsia="en-US"/>
        </w:rPr>
      </w:pPr>
    </w:p>
    <w:p w14:paraId="0ACBF716" w14:textId="77777777" w:rsidR="00754FB3" w:rsidRDefault="007A7234" w:rsidP="00ED3BAE">
      <w:r w:rsidRPr="00F81900">
        <w:t>Stk. 1, nr. 27:</w:t>
      </w:r>
      <w:r w:rsidR="00754FB3">
        <w:t xml:space="preserve"> Ændringen indebærer, at</w:t>
      </w:r>
      <w:r w:rsidR="00754FB3" w:rsidRPr="00754FB3">
        <w:t xml:space="preserve"> outsourcing </w:t>
      </w:r>
      <w:r w:rsidR="00754FB3">
        <w:t xml:space="preserve">omfatter </w:t>
      </w:r>
      <w:r w:rsidR="00754FB3" w:rsidRPr="00754FB3">
        <w:t>enhver form for ordning mellem en virksomhed og en leverandør, i henhold til hvilken leverandøren udfører en proces, en tjenesteydelse eller en aktivitet, som virksomheden ellers selv ville udføre.</w:t>
      </w:r>
      <w:r w:rsidR="00754FB3">
        <w:t xml:space="preserve"> </w:t>
      </w:r>
    </w:p>
    <w:p w14:paraId="4DD2CACD" w14:textId="77777777" w:rsidR="00754FB3" w:rsidRDefault="00754FB3" w:rsidP="00ED3BAE"/>
    <w:p w14:paraId="2ABB0313" w14:textId="77777777" w:rsidR="007A7234" w:rsidRDefault="00754FB3" w:rsidP="00ED3BAE">
      <w:r>
        <w:t>F</w:t>
      </w:r>
      <w:r w:rsidRPr="00754FB3">
        <w:t>or forsikringsselskaber defineres outsourcing som et arrangement af en hvilken som helst art mellem et forsikringsselskab og en tjenesteyder, hvor tjenesteyderen enten direkte eller gennem videreoutsourcing udfører en proces, en tjeneste eller en aktivitet, som forsikringsselskabet ellers selv ville have udført.</w:t>
      </w:r>
    </w:p>
    <w:p w14:paraId="6371B941" w14:textId="77777777" w:rsidR="00754FB3" w:rsidRDefault="00754FB3" w:rsidP="00ED3BAE"/>
    <w:p w14:paraId="1CDCEC26" w14:textId="77777777" w:rsidR="00441C4C" w:rsidRPr="00441C4C" w:rsidRDefault="00441C4C" w:rsidP="00ED3BAE">
      <w:r w:rsidRPr="00F81900">
        <w:t>Stk. 1, nr. 36: Æ</w:t>
      </w:r>
      <w:r>
        <w:t xml:space="preserve">ndringen indebærer, at </w:t>
      </w:r>
      <w:r w:rsidRPr="00441C4C">
        <w:t>definitionen af det kombinerede kapitalbufferkrav</w:t>
      </w:r>
      <w:r>
        <w:t xml:space="preserve"> </w:t>
      </w:r>
      <w:r w:rsidRPr="00441C4C">
        <w:t>tilpasses, så der tages højde for den foreslåede SIFI-buffer. Det kombinererede kapitalbufferkrav bliver herefter defineret som den samlede egentlige kernekapital, der er nødvendig for at opfylde kravet om en kapitalbevaringsbuffer, jf. nr. 37, forhøjet med en virksomhedsspecifik, kontracyklisk kapitalbuffer, jf. nr. 38, en SIFI-buffer, jf. nr. 41, en G-SIFI-buffer, jf. nr. 42, og en systemisk buffer, jf. nr. 44.</w:t>
      </w:r>
    </w:p>
    <w:p w14:paraId="625C391B" w14:textId="77777777" w:rsidR="00441C4C" w:rsidRDefault="00441C4C" w:rsidP="00ED3BAE"/>
    <w:p w14:paraId="0707AFB5" w14:textId="77777777" w:rsidR="00754FB3" w:rsidRDefault="00754FB3" w:rsidP="00ED3BAE">
      <w:r w:rsidRPr="00F81900">
        <w:t>Stk. 1, nr. 41:</w:t>
      </w:r>
      <w:r>
        <w:rPr>
          <w:b/>
        </w:rPr>
        <w:t xml:space="preserve"> </w:t>
      </w:r>
      <w:r w:rsidR="00361B93">
        <w:t xml:space="preserve">Ændringen indebærer, at </w:t>
      </w:r>
      <w:r w:rsidR="00361B93" w:rsidRPr="00361B93">
        <w:t>SIFI-buffer defineres som det kapitalgrundlag, som et systemisk vigtigt finansielt institut, jf. § 308, skal opretholde i henhold til § 125 a, stk. 5, på individuelt, delkonsolideret og konsolideret grundlag.</w:t>
      </w:r>
    </w:p>
    <w:p w14:paraId="4CEC5FA3" w14:textId="77777777" w:rsidR="00361B93" w:rsidRDefault="00361B93" w:rsidP="00ED3BAE"/>
    <w:p w14:paraId="231DC27D" w14:textId="77777777" w:rsidR="00E07774" w:rsidRDefault="00361B93" w:rsidP="00E07774">
      <w:r w:rsidRPr="00F81900">
        <w:t>Stk. 1, nr. 42: Ændringen</w:t>
      </w:r>
      <w:r>
        <w:t xml:space="preserve"> indebærer, at</w:t>
      </w:r>
      <w:r w:rsidR="00E07774">
        <w:t xml:space="preserve"> SIFI-buffersatsen defineres som d</w:t>
      </w:r>
      <w:r w:rsidR="00E07774" w:rsidRPr="00E07774">
        <w:t>en sats, som et systemisk vigtigt finansielt institut (SIFI) skal anvende til opgørelse af sin SIFI-buffer, og som fastsættes i henhold til § 125 g.</w:t>
      </w:r>
    </w:p>
    <w:p w14:paraId="47BAF9D2" w14:textId="77777777" w:rsidR="00E07774" w:rsidRDefault="00E07774" w:rsidP="00E07774"/>
    <w:p w14:paraId="6B0EC0E8" w14:textId="1C7F7B88" w:rsidR="00E07774" w:rsidRDefault="00E07774" w:rsidP="00E07774">
      <w:r w:rsidRPr="00F81900">
        <w:t>Stk. 1, nr. 43:</w:t>
      </w:r>
      <w:r>
        <w:rPr>
          <w:b/>
        </w:rPr>
        <w:t xml:space="preserve"> </w:t>
      </w:r>
      <w:r w:rsidR="004B3B94">
        <w:t>Ændringen indebærer, at</w:t>
      </w:r>
      <w:r w:rsidR="004B3B94" w:rsidRPr="004B3B94">
        <w:rPr>
          <w:rFonts w:ascii="Questa-Regular" w:hAnsi="Questa-Regular"/>
          <w:color w:val="212529"/>
          <w:sz w:val="23"/>
          <w:szCs w:val="23"/>
          <w:shd w:val="clear" w:color="auto" w:fill="F9F9FB"/>
        </w:rPr>
        <w:t xml:space="preserve"> </w:t>
      </w:r>
      <w:r w:rsidR="004B3B94" w:rsidRPr="004B3B94">
        <w:t>gearingsgradbuffer</w:t>
      </w:r>
      <w:r w:rsidR="004B3B94">
        <w:t xml:space="preserve"> defineres</w:t>
      </w:r>
      <w:r w:rsidR="004B3B94" w:rsidRPr="004B3B94">
        <w:t xml:space="preserve"> som det kapitalgrundlag, som et G-SIFI skal opretholde i henhold til artikel 92, stk. 1a, i CRR og CRR II.</w:t>
      </w:r>
    </w:p>
    <w:p w14:paraId="300B7965" w14:textId="77777777" w:rsidR="0032099F" w:rsidRDefault="0032099F" w:rsidP="00E07774"/>
    <w:p w14:paraId="433CEDEF" w14:textId="77777777" w:rsidR="0032099F" w:rsidRDefault="0032099F" w:rsidP="00E07774">
      <w:r w:rsidRPr="00F81900">
        <w:t>Stk. 1, nr. 71:</w:t>
      </w:r>
      <w:r>
        <w:rPr>
          <w:b/>
        </w:rPr>
        <w:t xml:space="preserve"> </w:t>
      </w:r>
      <w:r>
        <w:t>Ændringen indebærer,</w:t>
      </w:r>
      <w:r w:rsidRPr="0032099F">
        <w:rPr>
          <w:rFonts w:ascii="Questa-Regular" w:hAnsi="Questa-Regular"/>
          <w:color w:val="212529"/>
          <w:sz w:val="23"/>
          <w:szCs w:val="23"/>
          <w:shd w:val="clear" w:color="auto" w:fill="F9F9FB"/>
        </w:rPr>
        <w:t xml:space="preserve"> </w:t>
      </w:r>
      <w:r w:rsidRPr="0032099F">
        <w:t xml:space="preserve">at nedskrivningsegnede forpligtelser defineres som forpligtelser, der er omfattet af </w:t>
      </w:r>
      <w:proofErr w:type="spellStart"/>
      <w:r w:rsidRPr="0032099F">
        <w:t>bail</w:t>
      </w:r>
      <w:proofErr w:type="spellEnd"/>
      <w:r w:rsidRPr="0032099F">
        <w:t>-in, og som er omfattet af § 267 a, stk. 1, eller § 267 e.</w:t>
      </w:r>
    </w:p>
    <w:p w14:paraId="1380C64A" w14:textId="77777777" w:rsidR="0032099F" w:rsidRDefault="0032099F" w:rsidP="00E07774"/>
    <w:p w14:paraId="4E43BDE7" w14:textId="77777777" w:rsidR="0032099F" w:rsidRDefault="0032099F" w:rsidP="00E07774">
      <w:r w:rsidRPr="00F81900">
        <w:t>Stk. 1, nr. 72:</w:t>
      </w:r>
      <w:r>
        <w:rPr>
          <w:b/>
        </w:rPr>
        <w:t xml:space="preserve"> </w:t>
      </w:r>
      <w:r>
        <w:t>Ændringen indebærer,</w:t>
      </w:r>
      <w:r w:rsidRPr="0032099F">
        <w:t> at efterstillede nedskrivningsegnede instrumenter defineres som instrumenter, der opfylder betingelserne i artikel 72 a, artikel 72 b, stk. 1 og 2, og artikel 72 c i CRR.</w:t>
      </w:r>
    </w:p>
    <w:p w14:paraId="17D92987" w14:textId="77777777" w:rsidR="0032099F" w:rsidRDefault="0032099F" w:rsidP="00E07774"/>
    <w:p w14:paraId="011AD505" w14:textId="77777777" w:rsidR="0032099F" w:rsidRDefault="0032099F" w:rsidP="00E07774">
      <w:r w:rsidRPr="00F81900">
        <w:t>Stk. 1, nr. 73:</w:t>
      </w:r>
      <w:r>
        <w:rPr>
          <w:b/>
        </w:rPr>
        <w:t xml:space="preserve"> </w:t>
      </w:r>
      <w:r>
        <w:t>Ændringen indebærer,</w:t>
      </w:r>
      <w:r w:rsidRPr="0032099F">
        <w:t> at afviklingsenhed defineres som en virksomhed, der er omfattet af afviklingstiltag i en afviklingsplan udarbejdet i henhold til § 259, eller en virksomhed, der er omfattet af afviklingstiltag i en koncernafviklingsplan udarbejdet i henhold til § 260.</w:t>
      </w:r>
    </w:p>
    <w:p w14:paraId="7D6AE466" w14:textId="77777777" w:rsidR="00891D1F" w:rsidRDefault="00891D1F" w:rsidP="00E07774"/>
    <w:p w14:paraId="08C9171E" w14:textId="61B2BEC9" w:rsidR="00891D1F" w:rsidRDefault="00891D1F" w:rsidP="00E07774">
      <w:r w:rsidRPr="00F81900">
        <w:t>Stk. 1, nr. 74:</w:t>
      </w:r>
      <w:r>
        <w:rPr>
          <w:b/>
        </w:rPr>
        <w:t xml:space="preserve"> </w:t>
      </w:r>
      <w:r>
        <w:t>Ændringen indebærer,</w:t>
      </w:r>
      <w:r w:rsidRPr="0032099F">
        <w:t> </w:t>
      </w:r>
      <w:r>
        <w:t>a</w:t>
      </w:r>
      <w:r w:rsidRPr="00891D1F">
        <w:t>t en afviklingskoncern defineres som en afviklingsenhed og dens dattervirksomheder</w:t>
      </w:r>
      <w:r>
        <w:t xml:space="preserve"> eller som e</w:t>
      </w:r>
      <w:r w:rsidR="00BC08AC">
        <w:t>t</w:t>
      </w:r>
      <w:r>
        <w:t xml:space="preserve"> kreditinstitut</w:t>
      </w:r>
      <w:r w:rsidRPr="00891D1F">
        <w:t>, som er fast tilknyttet et centralt organ, og det centrale organ, når mindst ét kreditinstitut eller det centrale organ er en afviklingsenhed. Kreditinstitutternes og det centrale organs dattervirksomheder er også omfattet af afviklingskoncernen.</w:t>
      </w:r>
    </w:p>
    <w:p w14:paraId="258894DE" w14:textId="77777777" w:rsidR="00891D1F" w:rsidRDefault="00891D1F" w:rsidP="00E07774"/>
    <w:p w14:paraId="03C3E09E" w14:textId="214E0F92" w:rsidR="00891D1F" w:rsidRPr="00891D1F" w:rsidRDefault="009527F0" w:rsidP="00E07774">
      <w:r w:rsidRPr="00F81900">
        <w:t>Stk. 1, nr. 75</w:t>
      </w:r>
      <w:r w:rsidR="00891D1F" w:rsidRPr="00F81900">
        <w:t>:</w:t>
      </w:r>
      <w:r w:rsidR="00891D1F" w:rsidRPr="00891D1F">
        <w:rPr>
          <w:b/>
        </w:rPr>
        <w:t xml:space="preserve"> </w:t>
      </w:r>
      <w:r w:rsidR="00891D1F" w:rsidRPr="00ED3BAE">
        <w:t>Ændringen indebærer,</w:t>
      </w:r>
      <w:r w:rsidR="00891D1F" w:rsidRPr="00891D1F">
        <w:rPr>
          <w:b/>
        </w:rPr>
        <w:t> </w:t>
      </w:r>
      <w:r w:rsidR="00891D1F">
        <w:t xml:space="preserve">at der </w:t>
      </w:r>
      <w:r w:rsidR="00891D1F" w:rsidRPr="00891D1F">
        <w:t>indføres en definition af begrebet kønsneutral lønpolitik som en aflønningspolitik, der er baseret på lige løn for samme arbejde eller arbejde af samme værdi, uanset den ansattes køn.</w:t>
      </w:r>
    </w:p>
    <w:p w14:paraId="103A52C1" w14:textId="77777777" w:rsidR="004712BF" w:rsidRDefault="004712BF" w:rsidP="00A345B7">
      <w:pPr>
        <w:pStyle w:val="Overskrift2"/>
        <w:jc w:val="center"/>
        <w:rPr>
          <w:shd w:val="clear" w:color="auto" w:fill="F9F9FB"/>
        </w:rPr>
      </w:pPr>
      <w:r w:rsidRPr="00ED3BAE">
        <w:rPr>
          <w:shd w:val="clear" w:color="auto" w:fill="F9F9FB"/>
        </w:rPr>
        <w:t>§ 1</w:t>
      </w:r>
      <w:r w:rsidR="00EE1069" w:rsidRPr="00ED3BAE">
        <w:rPr>
          <w:shd w:val="clear" w:color="auto" w:fill="F9F9FB"/>
        </w:rPr>
        <w:t>4</w:t>
      </w:r>
    </w:p>
    <w:p w14:paraId="28857AF9" w14:textId="77777777" w:rsidR="006D7FD5" w:rsidRDefault="005E608E" w:rsidP="00BA3C06">
      <w:r w:rsidRPr="005E608E">
        <w:t xml:space="preserve">Efter </w:t>
      </w:r>
      <w:r>
        <w:t>§ 14</w:t>
      </w:r>
      <w:r w:rsidRPr="005E608E">
        <w:t xml:space="preserve"> skal virksomheder, der anmoder om tilladelse til at drive pengeinstitut, indsende en række oplysninger til Finanstilsynet, så Finanstilsynet kan </w:t>
      </w:r>
      <w:proofErr w:type="gramStart"/>
      <w:r w:rsidRPr="005E608E">
        <w:t>foretage en vurdering af</w:t>
      </w:r>
      <w:proofErr w:type="gramEnd"/>
      <w:r w:rsidRPr="005E608E">
        <w:t>, hvorvidt virksomheden opfylder kravene. Der gælder bl.a. specifikke kapitalkrav, krav til ledelsens kompetencer og ressourcer, herunder den ledelsesmæssige styring. Den gældende § 14, stk. 1, nr. 7, stiller krav om, at ansøgerens forretningsgange og administrative forhold skal være forsvarlige.</w:t>
      </w:r>
    </w:p>
    <w:p w14:paraId="23CB7987" w14:textId="77777777" w:rsidR="005E608E" w:rsidRDefault="005E608E" w:rsidP="00BA3C06"/>
    <w:p w14:paraId="73E3F297" w14:textId="4AB812C1" w:rsidR="00BA3C06" w:rsidRDefault="00BA3C06" w:rsidP="00BA3C06">
      <w:r>
        <w:t xml:space="preserve">Med anordningen tilføjes ”herunder at kravene i § 71 er opfyldt”, til § 14, stk. 1, nr. 6). Ændringen medfører, at finansielle virksomheder skal have forsvarlige forretningsgange og administrative forhold samt overholde kravene i § 71, der vedrører effektive former for virksomhedsstyring, hvis de skal opfylde kravene i § 14. </w:t>
      </w:r>
    </w:p>
    <w:p w14:paraId="0ADE7196" w14:textId="77777777" w:rsidR="00BA3C06" w:rsidRDefault="00BA3C06" w:rsidP="00BA3C06"/>
    <w:p w14:paraId="12B83C2B" w14:textId="77777777" w:rsidR="00BA3C06" w:rsidRDefault="00BA3C06" w:rsidP="00BA3C06">
      <w:r>
        <w:t xml:space="preserve">Der ændres også i § 14, stk. 7, </w:t>
      </w:r>
      <w:proofErr w:type="gramStart"/>
      <w:r>
        <w:t>således at</w:t>
      </w:r>
      <w:proofErr w:type="gramEnd"/>
      <w:r>
        <w:t xml:space="preserve"> ”§ 70, stk. 4” erstattes med ”§ 64 e, stk. 1”. Det er en konsekvensændring, da § 70, stk. 4 ophæves og § 64 e, stk. 1, erstatter § 70, stk. 4, og udvider kravene til bestyrelserne hos finansielle virksomheder. </w:t>
      </w:r>
    </w:p>
    <w:p w14:paraId="40E90BB2" w14:textId="77777777" w:rsidR="00BA3C06" w:rsidRDefault="00BA3C06" w:rsidP="00BA3C06"/>
    <w:p w14:paraId="47728FD8" w14:textId="77777777" w:rsidR="004712BF" w:rsidRDefault="004712BF" w:rsidP="00A345B7">
      <w:pPr>
        <w:pStyle w:val="Overskrift2"/>
        <w:jc w:val="center"/>
        <w:rPr>
          <w:shd w:val="clear" w:color="auto" w:fill="F9F9FB"/>
        </w:rPr>
      </w:pPr>
      <w:r w:rsidRPr="00ED3BAE">
        <w:rPr>
          <w:shd w:val="clear" w:color="auto" w:fill="F9F9FB"/>
        </w:rPr>
        <w:lastRenderedPageBreak/>
        <w:t>§ 43</w:t>
      </w:r>
    </w:p>
    <w:p w14:paraId="110525B1" w14:textId="77777777" w:rsidR="00012F13" w:rsidRDefault="00012F13" w:rsidP="00ED3BAE">
      <w:r w:rsidRPr="00012F13">
        <w:t xml:space="preserve">I § 43, stk. 4, i lov om finansiel virksomhed fremgår det, at erhvervsministeren kan fastsætte regler om kompetencekrav for ansatte i pengeinstitutter og realkreditinstitutter, fondsmæglerselskaber, filialer af udenlandske pengeinstitutter og investeringsselskaber samt tilknyttede agenter omfattet af § 9 a, der yder rådgivning om finansielle instrumenter. Ministeren fastsætter </w:t>
      </w:r>
      <w:proofErr w:type="gramStart"/>
      <w:r w:rsidRPr="00012F13">
        <w:t>endvidere</w:t>
      </w:r>
      <w:proofErr w:type="gramEnd"/>
      <w:r w:rsidRPr="00012F13">
        <w:t xml:space="preserve"> regler om kompetencekrav for ansatte i pengeinstitutter og realkreditinstitutter, som præsenterer, tilbyder, rådgiver om eller administrerer boligkreditaftaler.</w:t>
      </w:r>
    </w:p>
    <w:p w14:paraId="0D83B113" w14:textId="77777777" w:rsidR="00012F13" w:rsidRDefault="00012F13" w:rsidP="00ED3BAE"/>
    <w:p w14:paraId="102CDB1B" w14:textId="12B4513B" w:rsidR="00012F13" w:rsidRPr="00ED3BAE" w:rsidRDefault="00012F13" w:rsidP="00ED3BAE">
      <w:r>
        <w:t xml:space="preserve">Ændringen indebærer, at </w:t>
      </w:r>
      <w:r w:rsidRPr="00012F13">
        <w:t>investeringsforvaltningsselskaber</w:t>
      </w:r>
      <w:r>
        <w:t xml:space="preserve"> også</w:t>
      </w:r>
      <w:r w:rsidRPr="00012F13">
        <w:t xml:space="preserve"> omfattes af bemyndigelsesbestemmelsen. Ændringen vil medføre, at erhvervsministeren kan fastsætte regler om kompetencekrav til ansatte i investeringsforvaltningsselskaber. Bemyndigelsen kan udnyttes til at </w:t>
      </w:r>
      <w:r w:rsidR="00244710">
        <w:t xml:space="preserve">lade </w:t>
      </w:r>
      <w:r w:rsidRPr="00012F13">
        <w:t xml:space="preserve">investeringsforvaltningsselskaber, der har tilladelse til at yde investeringsrådgivning, </w:t>
      </w:r>
      <w:r w:rsidR="00244710" w:rsidRPr="00012F13">
        <w:t xml:space="preserve">omfatte </w:t>
      </w:r>
      <w:r w:rsidRPr="00012F13">
        <w:t>af kompetencekravsbekendtgørelsen.</w:t>
      </w:r>
    </w:p>
    <w:p w14:paraId="23DE4CF0" w14:textId="77777777" w:rsidR="006D7FD5" w:rsidRDefault="00E1194C" w:rsidP="00A345B7">
      <w:pPr>
        <w:pStyle w:val="Overskrift2"/>
        <w:jc w:val="center"/>
        <w:rPr>
          <w:shd w:val="clear" w:color="auto" w:fill="F9F9FB"/>
        </w:rPr>
      </w:pPr>
      <w:r>
        <w:rPr>
          <w:shd w:val="clear" w:color="auto" w:fill="F9F9FB"/>
        </w:rPr>
        <w:t>§ 50</w:t>
      </w:r>
    </w:p>
    <w:p w14:paraId="223A5A85" w14:textId="77777777" w:rsidR="00E1194C" w:rsidRDefault="005479DC" w:rsidP="00ED3BAE">
      <w:r w:rsidRPr="005479DC">
        <w:t xml:space="preserve">Efter § 50, stk. 4, i lov om finansiel virksomhed kan Finanstilsynet fastsætte nærmere regler for opsparing i puljer i et pengeinstitut, herunder regler om midlernes anbringelse, administration, regnskab, revision samt kundeinformation. Finanstilsynet fastsætter </w:t>
      </w:r>
      <w:proofErr w:type="gramStart"/>
      <w:r w:rsidRPr="005479DC">
        <w:t>endvidere</w:t>
      </w:r>
      <w:proofErr w:type="gramEnd"/>
      <w:r w:rsidRPr="005479DC">
        <w:t xml:space="preserve"> nærmere regler for anbringelse af midler i værdipapirer, herunder om registrering i en værdipapircentral, kontoudskrift, værdiopgørelse og deponering.</w:t>
      </w:r>
    </w:p>
    <w:p w14:paraId="33AF7729" w14:textId="77777777" w:rsidR="005479DC" w:rsidRDefault="005479DC" w:rsidP="00ED3BAE"/>
    <w:p w14:paraId="6D7B2760" w14:textId="2A9CF31E" w:rsidR="005479DC" w:rsidRPr="00ED3BAE" w:rsidRDefault="005479DC" w:rsidP="00ED3BAE">
      <w:r>
        <w:t xml:space="preserve">Ændringen indebærer, at § 50, stk. 4, 2. pkt., </w:t>
      </w:r>
      <w:r w:rsidRPr="005479DC">
        <w:t xml:space="preserve">i lov om finansiel virksomhed </w:t>
      </w:r>
      <w:r>
        <w:t>nyaffattes</w:t>
      </w:r>
      <w:r w:rsidRPr="005479DC">
        <w:t xml:space="preserve">, </w:t>
      </w:r>
      <w:proofErr w:type="gramStart"/>
      <w:r w:rsidRPr="005479DC">
        <w:t>således at</w:t>
      </w:r>
      <w:proofErr w:type="gramEnd"/>
      <w:r w:rsidRPr="005479DC">
        <w:t xml:space="preserve"> Finanstilsynet kan fastsætte nærmere regler </w:t>
      </w:r>
      <w:r w:rsidR="00C519F3">
        <w:t>om</w:t>
      </w:r>
      <w:r w:rsidR="00C519F3" w:rsidRPr="005479DC">
        <w:t xml:space="preserve"> </w:t>
      </w:r>
      <w:r w:rsidRPr="005479DC">
        <w:t>anbringelse af midler i værdipapirer og for afvikling af investeringer i aktiver, herunder om registrering og afregistrering i en værdipapircentral, kontoudskrift, værdiopgørelse og deponering.</w:t>
      </w:r>
    </w:p>
    <w:p w14:paraId="28A272A8" w14:textId="77777777" w:rsidR="00BF44A1" w:rsidRPr="006D7FD5" w:rsidRDefault="00AD7D93" w:rsidP="006D7FD5">
      <w:pPr>
        <w:pStyle w:val="Overskrift2"/>
        <w:jc w:val="center"/>
        <w:rPr>
          <w:shd w:val="clear" w:color="auto" w:fill="F9F9FB"/>
        </w:rPr>
      </w:pPr>
      <w:r w:rsidRPr="00ED3BAE">
        <w:rPr>
          <w:shd w:val="clear" w:color="auto" w:fill="F9F9FB"/>
        </w:rPr>
        <w:t>§ 64</w:t>
      </w:r>
    </w:p>
    <w:p w14:paraId="7B155658" w14:textId="77777777" w:rsidR="006A75F0" w:rsidRDefault="006A75F0" w:rsidP="00BF44A1">
      <w:r w:rsidRPr="006A75F0">
        <w:t>Den gældende § 64, stk. 1, fastlægger kravene til egnethed og hæderlighed for et medlem af bestyrelsen og direktionen i en finansiel virksomhed.</w:t>
      </w:r>
      <w:r w:rsidR="00DB72A8" w:rsidRPr="00DB72A8">
        <w:rPr>
          <w:rFonts w:ascii="Questa-Regular" w:hAnsi="Questa-Regular"/>
          <w:color w:val="212529"/>
          <w:sz w:val="23"/>
          <w:szCs w:val="23"/>
          <w:shd w:val="clear" w:color="auto" w:fill="F9F9FB"/>
        </w:rPr>
        <w:t xml:space="preserve"> </w:t>
      </w:r>
      <w:r w:rsidR="00DB72A8" w:rsidRPr="00DB72A8">
        <w:t>Det fremgår af den gældende bestemmelse i § 64, stk. 3, i lov om finansiel virksomhed, hvilke krav om egnethed og hæderlighed i henhold til stk. 1 der finder anvendelse på medlemmer af bestyrelsen og direktionen for finansielle holdingvirksomheder og forsikringsholdingvirksomheder. </w:t>
      </w:r>
    </w:p>
    <w:p w14:paraId="7C9E5A76" w14:textId="77777777" w:rsidR="006A75F0" w:rsidRDefault="006A75F0" w:rsidP="00BF44A1"/>
    <w:p w14:paraId="620161AB" w14:textId="77777777" w:rsidR="006A75F0" w:rsidRDefault="00DB72A8" w:rsidP="00BF44A1">
      <w:r w:rsidRPr="00F81900">
        <w:t>Stk. 3:</w:t>
      </w:r>
      <w:r>
        <w:rPr>
          <w:b/>
        </w:rPr>
        <w:t xml:space="preserve"> </w:t>
      </w:r>
      <w:r w:rsidR="006A75F0">
        <w:t xml:space="preserve">Ændringen </w:t>
      </w:r>
      <w:r>
        <w:t>indebærer, at det præciseres,</w:t>
      </w:r>
      <w:r w:rsidRPr="00DB72A8">
        <w:t xml:space="preserve"> at den finansielle virksomhed er forpligtet til at påse overholdelsen af forpligtelserne i stk. 1.</w:t>
      </w:r>
    </w:p>
    <w:p w14:paraId="6A0CC040" w14:textId="77777777" w:rsidR="00DB72A8" w:rsidRDefault="00DB72A8" w:rsidP="00BF44A1"/>
    <w:p w14:paraId="06383D02" w14:textId="77777777" w:rsidR="00DB72A8" w:rsidRPr="00ED3BAE" w:rsidRDefault="00DB72A8" w:rsidP="00BF44A1">
      <w:pPr>
        <w:rPr>
          <w:b/>
        </w:rPr>
      </w:pPr>
      <w:r w:rsidRPr="00F81900">
        <w:t>Stk. 4: Ændringen indebærer, at stk. 1, nr. 1-4 og 6, stk. 2 og 3 vil finde tilsvarende</w:t>
      </w:r>
      <w:r w:rsidRPr="00ED3BAE">
        <w:t xml:space="preserve"> anvendelse på medlemmer af direktionen og bestyrelsen i en blandet holdingvirksomhed.</w:t>
      </w:r>
    </w:p>
    <w:p w14:paraId="36891C77" w14:textId="77777777" w:rsidR="006A75F0" w:rsidRDefault="006A75F0" w:rsidP="00BF44A1"/>
    <w:p w14:paraId="4515D78C" w14:textId="77777777" w:rsidR="00BF44A1" w:rsidRPr="006D7FD5" w:rsidRDefault="00AD7D93" w:rsidP="006D7FD5">
      <w:pPr>
        <w:pStyle w:val="Overskrift2"/>
        <w:jc w:val="center"/>
        <w:rPr>
          <w:shd w:val="clear" w:color="auto" w:fill="F9F9FB"/>
        </w:rPr>
      </w:pPr>
      <w:r w:rsidRPr="00ED3BAE">
        <w:rPr>
          <w:shd w:val="clear" w:color="auto" w:fill="F9F9FB"/>
        </w:rPr>
        <w:t>§ 64 c</w:t>
      </w:r>
    </w:p>
    <w:p w14:paraId="71FAF949" w14:textId="77777777" w:rsidR="00EE0589" w:rsidRDefault="00EE0589" w:rsidP="00BF44A1">
      <w:r>
        <w:t xml:space="preserve">Efter § 64 c, skal et </w:t>
      </w:r>
      <w:r w:rsidRPr="00EE0589">
        <w:t>pengeinstitut som led i sin virksomhedsstyring, jf. § 71, stk. 1, identificere instituttets nøglepersoner</w:t>
      </w:r>
      <w:r>
        <w:t>.</w:t>
      </w:r>
    </w:p>
    <w:p w14:paraId="443A6725" w14:textId="77777777" w:rsidR="00137FE0" w:rsidRDefault="00137FE0" w:rsidP="00BF44A1"/>
    <w:p w14:paraId="0F93D993" w14:textId="77777777" w:rsidR="00137FE0" w:rsidRDefault="00137FE0" w:rsidP="00BF44A1">
      <w:r>
        <w:t xml:space="preserve">Ændringen indebærer </w:t>
      </w:r>
      <w:r w:rsidRPr="00137FE0">
        <w:t xml:space="preserve">en forpligtelse for pengeinstitutter, </w:t>
      </w:r>
      <w:proofErr w:type="spellStart"/>
      <w:r w:rsidRPr="00137FE0">
        <w:t>SIFIer</w:t>
      </w:r>
      <w:proofErr w:type="spellEnd"/>
      <w:r w:rsidRPr="00137FE0">
        <w:t xml:space="preserve"> og G-</w:t>
      </w:r>
      <w:proofErr w:type="spellStart"/>
      <w:r w:rsidRPr="00137FE0">
        <w:t>SIFIer</w:t>
      </w:r>
      <w:proofErr w:type="spellEnd"/>
      <w:r w:rsidRPr="00137FE0">
        <w:t xml:space="preserve"> til at påse, at nøglepersoner opfylder kravene til egnethed og hæderlighed i § 64, stk. 1</w:t>
      </w:r>
      <w:r w:rsidR="00041745">
        <w:t>.</w:t>
      </w:r>
    </w:p>
    <w:p w14:paraId="73B6A33B" w14:textId="77777777" w:rsidR="00BF44A1" w:rsidRPr="000D635E" w:rsidRDefault="00AD7D93" w:rsidP="000D635E">
      <w:pPr>
        <w:pStyle w:val="Overskrift2"/>
        <w:jc w:val="center"/>
        <w:rPr>
          <w:shd w:val="clear" w:color="auto" w:fill="F9F9FB"/>
        </w:rPr>
      </w:pPr>
      <w:r w:rsidRPr="00ED3BAE">
        <w:rPr>
          <w:shd w:val="clear" w:color="auto" w:fill="F9F9FB"/>
        </w:rPr>
        <w:t>§ 64 d</w:t>
      </w:r>
    </w:p>
    <w:p w14:paraId="40A1100F" w14:textId="2056BED1" w:rsidR="00137FE0" w:rsidRDefault="00137FE0" w:rsidP="00BF44A1">
      <w:r>
        <w:t>Efter § 64 d skal e</w:t>
      </w:r>
      <w:r w:rsidRPr="00137FE0">
        <w:t>t gruppe 1-forsikringsselskab som led i sin virksomhedsstyring, jf. § 71, stk. 1, identificere selskabets nøglepersoner</w:t>
      </w:r>
      <w:r>
        <w:t>.</w:t>
      </w:r>
    </w:p>
    <w:p w14:paraId="7DF1F293" w14:textId="77777777" w:rsidR="00137FE0" w:rsidRDefault="00137FE0" w:rsidP="00BF44A1"/>
    <w:p w14:paraId="45F3FD85" w14:textId="71E48238" w:rsidR="00041745" w:rsidRDefault="00041745" w:rsidP="00BF44A1">
      <w:r w:rsidRPr="00F81900">
        <w:t>Stk. 5:</w:t>
      </w:r>
      <w:r>
        <w:rPr>
          <w:b/>
        </w:rPr>
        <w:t xml:space="preserve"> </w:t>
      </w:r>
      <w:r>
        <w:t xml:space="preserve">Ændringen indebærer </w:t>
      </w:r>
      <w:r w:rsidRPr="00041745">
        <w:t>en tilsvarende</w:t>
      </w:r>
      <w:r w:rsidR="005752A7">
        <w:t xml:space="preserve"> pligt</w:t>
      </w:r>
      <w:r w:rsidRPr="00041745">
        <w:t xml:space="preserve"> for et gruppe 1-forsikringsselskab til at påse, at nøglepersoner opfylder egnetheds- og hæderlighedskravene i § 64, stk. 1</w:t>
      </w:r>
      <w:r>
        <w:t>.</w:t>
      </w:r>
    </w:p>
    <w:p w14:paraId="3C51A491" w14:textId="77777777" w:rsidR="00041745" w:rsidRDefault="00041745" w:rsidP="00BF44A1"/>
    <w:p w14:paraId="232332EF" w14:textId="77777777" w:rsidR="00041745" w:rsidRPr="00ED3BAE" w:rsidRDefault="00041745" w:rsidP="00BF44A1">
      <w:pPr>
        <w:rPr>
          <w:b/>
        </w:rPr>
      </w:pPr>
      <w:r w:rsidRPr="00F81900">
        <w:t>Stk. 6:</w:t>
      </w:r>
      <w:r>
        <w:rPr>
          <w:b/>
        </w:rPr>
        <w:t xml:space="preserve"> </w:t>
      </w:r>
      <w:r>
        <w:t>Ændringen indebærer, at</w:t>
      </w:r>
      <w:r w:rsidRPr="00041745">
        <w:rPr>
          <w:rFonts w:ascii="Questa-Regular" w:hAnsi="Questa-Regular"/>
          <w:color w:val="212529"/>
          <w:sz w:val="23"/>
          <w:szCs w:val="23"/>
          <w:shd w:val="clear" w:color="auto" w:fill="F9F9FB"/>
        </w:rPr>
        <w:t xml:space="preserve"> </w:t>
      </w:r>
      <w:r w:rsidRPr="00041745">
        <w:t>stk. 1-5 tilsvarende finder anvendelse for forsikringsholdingvirksomheder.</w:t>
      </w:r>
    </w:p>
    <w:p w14:paraId="10104F52" w14:textId="77777777" w:rsidR="00AD7D93" w:rsidRDefault="00AD7D93" w:rsidP="00A345B7">
      <w:pPr>
        <w:pStyle w:val="Overskrift2"/>
        <w:jc w:val="center"/>
        <w:rPr>
          <w:shd w:val="clear" w:color="auto" w:fill="F9F9FB"/>
        </w:rPr>
      </w:pPr>
      <w:r w:rsidRPr="001D564D">
        <w:rPr>
          <w:shd w:val="clear" w:color="auto" w:fill="F9F9FB"/>
        </w:rPr>
        <w:t>§ 64 e</w:t>
      </w:r>
    </w:p>
    <w:p w14:paraId="5CBFB25D" w14:textId="3AE30E2D" w:rsidR="00A87D95" w:rsidRDefault="00A87D95" w:rsidP="00A87D95">
      <w:r w:rsidRPr="00A87D95">
        <w:t xml:space="preserve">Det følger af </w:t>
      </w:r>
      <w:r w:rsidR="005752A7" w:rsidRPr="00A87D95">
        <w:t>de</w:t>
      </w:r>
      <w:r w:rsidR="005752A7">
        <w:t>n</w:t>
      </w:r>
      <w:r w:rsidR="005752A7" w:rsidRPr="00A87D95">
        <w:t xml:space="preserve"> </w:t>
      </w:r>
      <w:r w:rsidRPr="00A87D95">
        <w:t>gældende § 70, stk. 4, i lov om finansiel virksomhed, at bestyrelsen i en finansiel virksomhed skal sikre, at dens medlemmer har tilstrækkelig kollektiv viden, faglig kompetence og erfaring til at kunne forstå virksomhedens aktiviteter og de hermed forbundne risici.</w:t>
      </w:r>
    </w:p>
    <w:p w14:paraId="412A6EC1" w14:textId="77777777" w:rsidR="00A87D95" w:rsidRPr="00A87D95" w:rsidRDefault="00A87D95" w:rsidP="00A87D95"/>
    <w:p w14:paraId="13E7BB35" w14:textId="77777777" w:rsidR="00A87D95" w:rsidRDefault="00A87D95" w:rsidP="00A87D95">
      <w:r>
        <w:t xml:space="preserve">Ændringen indebærer, at </w:t>
      </w:r>
      <w:r w:rsidRPr="00A87D95">
        <w:t>kravet om kollektiv egnethed i bestyrelsen</w:t>
      </w:r>
      <w:r>
        <w:t xml:space="preserve"> rykkes</w:t>
      </w:r>
      <w:r w:rsidRPr="00A87D95">
        <w:t xml:space="preserve"> fra § 70, der primært omhandler bestyrelsens opgaver og pligter, til et nyt </w:t>
      </w:r>
      <w:r w:rsidRPr="00ED3BAE">
        <w:rPr>
          <w:iCs/>
        </w:rPr>
        <w:t>§ 64 e</w:t>
      </w:r>
      <w:r w:rsidRPr="00A87D95">
        <w:t xml:space="preserve">, </w:t>
      </w:r>
      <w:proofErr w:type="gramStart"/>
      <w:r w:rsidRPr="00A87D95">
        <w:t>således at</w:t>
      </w:r>
      <w:proofErr w:type="gramEnd"/>
      <w:r w:rsidRPr="00A87D95">
        <w:t xml:space="preserve"> kravet om bestyrelsens kollektive egnethed indsættes i forlængelse af de øvrige krav om egnethed og hæderlighed. Efter </w:t>
      </w:r>
      <w:r>
        <w:t>ændringen</w:t>
      </w:r>
      <w:r w:rsidRPr="00A87D95">
        <w:t xml:space="preserve"> vil krav til egnethed og hæderlighed i finansielle virksomheder således stå samlet.</w:t>
      </w:r>
    </w:p>
    <w:p w14:paraId="3C05929B" w14:textId="77777777" w:rsidR="00EE44C5" w:rsidRDefault="00EE44C5" w:rsidP="00A87D95"/>
    <w:p w14:paraId="3CD6208C" w14:textId="77777777" w:rsidR="00EE44C5" w:rsidRDefault="00EE44C5" w:rsidP="00A87D95">
      <w:r>
        <w:t>Samtidig bliver der fastsat</w:t>
      </w:r>
      <w:r w:rsidRPr="00ED3BAE">
        <w:t xml:space="preserve"> minimumskrav til, hvad der anses for n</w:t>
      </w:r>
      <w:r w:rsidRPr="00ED3BAE">
        <w:rPr>
          <w:rFonts w:hint="eastAsia"/>
        </w:rPr>
        <w:t>ø</w:t>
      </w:r>
      <w:r w:rsidRPr="00ED3BAE">
        <w:t>dvendig erfaring i st</w:t>
      </w:r>
      <w:r w:rsidRPr="00ED3BAE">
        <w:rPr>
          <w:rFonts w:hint="eastAsia"/>
        </w:rPr>
        <w:t>ø</w:t>
      </w:r>
      <w:r w:rsidRPr="00ED3BAE">
        <w:t>rre kreditinstitutter.</w:t>
      </w:r>
    </w:p>
    <w:p w14:paraId="7DAB6556" w14:textId="77777777" w:rsidR="00EE44C5" w:rsidRDefault="00EE44C5" w:rsidP="00A87D95"/>
    <w:p w14:paraId="335B8336" w14:textId="5CC02AFF" w:rsidR="00EE44C5" w:rsidRPr="00EE44C5" w:rsidRDefault="00EE44C5" w:rsidP="00EE44C5">
      <w:r>
        <w:t>Minimumskravene indebærer</w:t>
      </w:r>
      <w:r w:rsidR="005752A7">
        <w:t>,</w:t>
      </w:r>
      <w:r>
        <w:t xml:space="preserve"> at i</w:t>
      </w:r>
      <w:r w:rsidRPr="00EE44C5">
        <w:t xml:space="preserve"> gruppe 1- og 2-pengeinstitutter og større realkreditinstitutter skal mindst ét medlem af bestyrelsen have ledelseserfaring fra en anden relevant finansiel virksomhed. I realkreditinstitutter skal mindst ét medlem af bestyrelsen have erfaring eller dybere indsigt i obligationsmarkedet.</w:t>
      </w:r>
    </w:p>
    <w:p w14:paraId="7C64D56E" w14:textId="77777777" w:rsidR="00764821" w:rsidRPr="000D635E" w:rsidRDefault="00AD7D93" w:rsidP="000D635E">
      <w:pPr>
        <w:pStyle w:val="Overskrift2"/>
        <w:jc w:val="center"/>
        <w:rPr>
          <w:shd w:val="clear" w:color="auto" w:fill="F9F9FB"/>
        </w:rPr>
      </w:pPr>
      <w:r w:rsidRPr="001D564D">
        <w:rPr>
          <w:shd w:val="clear" w:color="auto" w:fill="F9F9FB"/>
        </w:rPr>
        <w:lastRenderedPageBreak/>
        <w:t>§ 70</w:t>
      </w:r>
    </w:p>
    <w:p w14:paraId="435CC6D6" w14:textId="77777777" w:rsidR="000D635E" w:rsidRPr="000D635E" w:rsidRDefault="000218EA" w:rsidP="000D635E">
      <w:r>
        <w:t>§ 70</w:t>
      </w:r>
      <w:r w:rsidR="000D635E" w:rsidRPr="000D635E">
        <w:t xml:space="preserve"> stk. 4 </w:t>
      </w:r>
      <w:r>
        <w:t xml:space="preserve">ophæves. Kravet </w:t>
      </w:r>
      <w:r w:rsidR="000D635E" w:rsidRPr="000D635E">
        <w:t xml:space="preserve">om, at finansielle virksomheder skal sikre, at bestyrelsen samlet set har tilstrækkelig viden, faglig kompetence og erfaring til at kunne forestå virksomhedens aktiviteter og hermed forbundne risici, </w:t>
      </w:r>
      <w:r>
        <w:t>vil herefter fremgå af</w:t>
      </w:r>
      <w:r w:rsidR="000D635E" w:rsidRPr="000D635E">
        <w:t xml:space="preserve"> § 64 e</w:t>
      </w:r>
      <w:r>
        <w:t>.</w:t>
      </w:r>
      <w:r w:rsidR="000D635E" w:rsidRPr="000D635E">
        <w:t xml:space="preserve"> </w:t>
      </w:r>
    </w:p>
    <w:p w14:paraId="0CD56AE4" w14:textId="77777777" w:rsidR="00534002" w:rsidRPr="001D564D" w:rsidRDefault="00534002" w:rsidP="00A345B7">
      <w:pPr>
        <w:pStyle w:val="Overskrift2"/>
        <w:jc w:val="center"/>
        <w:rPr>
          <w:shd w:val="clear" w:color="auto" w:fill="F9F9FB"/>
        </w:rPr>
      </w:pPr>
      <w:r w:rsidRPr="001D564D">
        <w:rPr>
          <w:shd w:val="clear" w:color="auto" w:fill="F9F9FB"/>
        </w:rPr>
        <w:t>§ 72 a</w:t>
      </w:r>
    </w:p>
    <w:p w14:paraId="7272603A" w14:textId="77777777" w:rsidR="00D33953" w:rsidRDefault="006C6877" w:rsidP="006C6877">
      <w:r>
        <w:t xml:space="preserve">Med anordningen ændres der i formuleringen af § 72 a om outsourcing. </w:t>
      </w:r>
    </w:p>
    <w:p w14:paraId="28E28224" w14:textId="77777777" w:rsidR="00D33953" w:rsidRDefault="00D33953" w:rsidP="006C6877"/>
    <w:p w14:paraId="14A7564E" w14:textId="77777777" w:rsidR="006C6877" w:rsidRDefault="006C6877" w:rsidP="006C6877">
      <w:r>
        <w:t xml:space="preserve">§ 72 a, stk. 1, hjemler </w:t>
      </w:r>
      <w:r w:rsidRPr="00397D67">
        <w:t>pengeinstitutter</w:t>
      </w:r>
      <w:r>
        <w:t>s</w:t>
      </w:r>
      <w:r w:rsidRPr="00397D67">
        <w:t>, sparevirksomheder</w:t>
      </w:r>
      <w:r>
        <w:t>s</w:t>
      </w:r>
      <w:r w:rsidRPr="00397D67">
        <w:t>,</w:t>
      </w:r>
      <w:r>
        <w:t xml:space="preserve"> realkreditinstitutters,</w:t>
      </w:r>
      <w:r w:rsidRPr="00397D67">
        <w:t xml:space="preserve"> fondsmæglerselskaber</w:t>
      </w:r>
      <w:r>
        <w:t>s</w:t>
      </w:r>
      <w:r w:rsidRPr="00397D67">
        <w:t xml:space="preserve"> og investeringsforvaltningsselskaber</w:t>
      </w:r>
      <w:r>
        <w:t xml:space="preserve">s mulighed for at outsource. </w:t>
      </w:r>
    </w:p>
    <w:p w14:paraId="72A69CCA" w14:textId="77777777" w:rsidR="006C6877" w:rsidRDefault="006C6877" w:rsidP="006C6877"/>
    <w:p w14:paraId="7CD9E2E5" w14:textId="77777777" w:rsidR="006C6877" w:rsidRDefault="006C6877" w:rsidP="006C6877">
      <w:r>
        <w:t>§ 72 a, stk. 2, medfører, at Finanstilsynet kan træffe afgørelse om, at en given outsourcing skal bringes til ophør, hvis denne ikke lever op til reglerne fastsat i medfør af stk. 3. Bestemmelsen svarer til den tidligere § 72 a, stk. 2.</w:t>
      </w:r>
    </w:p>
    <w:p w14:paraId="4DE27296" w14:textId="77777777" w:rsidR="006C6877" w:rsidRDefault="006C6877" w:rsidP="006C6877"/>
    <w:p w14:paraId="0352C707" w14:textId="77777777" w:rsidR="006C6877" w:rsidRDefault="006C6877" w:rsidP="006C6877">
      <w:r>
        <w:t xml:space="preserve">§ 72 a, stk. 3, indebærer, at der gives hjemmel til erhvervsministeren til at fastsætte nærmere regler om outsourcing, herunder bl.a. om ledelse, kontrol, interne retningslinjer, interessekonflikter, adgangsrettigheder hos leverandør, </w:t>
      </w:r>
      <w:proofErr w:type="spellStart"/>
      <w:r>
        <w:t>outsourcingkontrakten</w:t>
      </w:r>
      <w:proofErr w:type="spellEnd"/>
      <w:r>
        <w:t>, koncernintern outsourcing og underretning til Finanstilsynet. Den tidligere § 72 a, stk. 1, gav tilsvarende hjemmel til erhvervsministeren til at fastsætte regler om outsourcing, men hjemmelsbestemmelsen er med den nye formulering udvidet til et bredere anvendelsesområde.</w:t>
      </w:r>
    </w:p>
    <w:p w14:paraId="2AA3B9EF" w14:textId="77777777" w:rsidR="006C6877" w:rsidRDefault="006C6877" w:rsidP="006C6877"/>
    <w:p w14:paraId="6620C9C8" w14:textId="77777777" w:rsidR="006C6877" w:rsidRDefault="006C6877" w:rsidP="006C6877">
      <w:r>
        <w:t>Der henvises til følgende ændringer i anordningen:</w:t>
      </w:r>
    </w:p>
    <w:p w14:paraId="12E9F432" w14:textId="77777777" w:rsidR="006C6877" w:rsidRDefault="00AB5E5B" w:rsidP="006C6877">
      <w:r>
        <w:t>§ 2</w:t>
      </w:r>
      <w:r w:rsidR="006C6877">
        <w:t>, nr. 5.</w:t>
      </w:r>
    </w:p>
    <w:p w14:paraId="11A0EEB7" w14:textId="77777777" w:rsidR="003E79B1" w:rsidRDefault="003E79B1" w:rsidP="00ED3BAE">
      <w:pPr>
        <w:pStyle w:val="Overskrift2"/>
        <w:jc w:val="center"/>
      </w:pPr>
      <w:r>
        <w:t>§ 72 b</w:t>
      </w:r>
    </w:p>
    <w:p w14:paraId="65F2A6BD" w14:textId="77777777" w:rsidR="003E79B1" w:rsidRDefault="007A7234" w:rsidP="007A7234">
      <w:r>
        <w:t>§ 72 b er ny.</w:t>
      </w:r>
    </w:p>
    <w:p w14:paraId="28F38CB5" w14:textId="77777777" w:rsidR="007A7234" w:rsidRDefault="007A7234" w:rsidP="007A7234"/>
    <w:p w14:paraId="2269D2BF" w14:textId="1B42DC38" w:rsidR="007A7234" w:rsidRDefault="007A7234" w:rsidP="007A7234">
      <w:r>
        <w:t>§ 72 b indeholde</w:t>
      </w:r>
      <w:r w:rsidR="00B13490">
        <w:t>r</w:t>
      </w:r>
      <w:r>
        <w:t xml:space="preserve"> særlige regler om outsourcing for forsikringsselskaber. </w:t>
      </w:r>
      <w:proofErr w:type="spellStart"/>
      <w:r w:rsidRPr="007A7234">
        <w:t>Outsourcingreglerne</w:t>
      </w:r>
      <w:proofErr w:type="spellEnd"/>
      <w:r w:rsidRPr="007A7234">
        <w:t xml:space="preserve"> har bl.a. til formål at sikre, at forsikringsselskaber, i tilfælde af outsourcing, fortsat bærer ansvaret for de opgaver, der udføres hos tjenesteyderen</w:t>
      </w:r>
      <w:r w:rsidR="009E0143">
        <w:t>,</w:t>
      </w:r>
      <w:r w:rsidRPr="007A7234">
        <w:t xml:space="preserve"> samt at sikre, at Finanstilsynet fortsat kan udøve et effektivt tilsyn. Ved outsourcing skal forsikringsselskaber derfor sikre, at de har kontrol over opgaverne, og at forsikringsselskaberne har mulighed for at udøve nødvendig indflydelse på opgavernes udførelse.</w:t>
      </w:r>
    </w:p>
    <w:p w14:paraId="60113FDD" w14:textId="77777777" w:rsidR="00B03A38" w:rsidRPr="001D564D" w:rsidRDefault="00B03A38" w:rsidP="006A4394"/>
    <w:p w14:paraId="10CBDFEC" w14:textId="77777777" w:rsidR="000D4B15" w:rsidRDefault="000D4B15" w:rsidP="00A345B7">
      <w:pPr>
        <w:pStyle w:val="Overskrift2"/>
        <w:jc w:val="center"/>
        <w:rPr>
          <w:shd w:val="clear" w:color="auto" w:fill="F9F9FB"/>
        </w:rPr>
      </w:pPr>
      <w:r w:rsidRPr="00ED3BAE">
        <w:rPr>
          <w:shd w:val="clear" w:color="auto" w:fill="F9F9FB"/>
        </w:rPr>
        <w:t>§</w:t>
      </w:r>
      <w:r w:rsidR="00B03A38">
        <w:rPr>
          <w:shd w:val="clear" w:color="auto" w:fill="F9F9FB"/>
        </w:rPr>
        <w:t>§</w:t>
      </w:r>
      <w:r w:rsidRPr="00ED3BAE">
        <w:rPr>
          <w:shd w:val="clear" w:color="auto" w:fill="F9F9FB"/>
        </w:rPr>
        <w:t xml:space="preserve"> 77 </w:t>
      </w:r>
      <w:proofErr w:type="spellStart"/>
      <w:r w:rsidRPr="00ED3BAE">
        <w:rPr>
          <w:shd w:val="clear" w:color="auto" w:fill="F9F9FB"/>
        </w:rPr>
        <w:t>a</w:t>
      </w:r>
      <w:r w:rsidR="000D635E">
        <w:rPr>
          <w:shd w:val="clear" w:color="auto" w:fill="F9F9FB"/>
        </w:rPr>
        <w:t>-i</w:t>
      </w:r>
      <w:proofErr w:type="spellEnd"/>
    </w:p>
    <w:p w14:paraId="785A2404" w14:textId="2689D9B4" w:rsidR="009B42BA" w:rsidRDefault="009B42BA" w:rsidP="00ED3BAE">
      <w:r>
        <w:t>§§ 77 a-77 i indeholder regler om aflø</w:t>
      </w:r>
      <w:r w:rsidR="009E0143">
        <w:t>n</w:t>
      </w:r>
      <w:r>
        <w:t>ning.</w:t>
      </w:r>
    </w:p>
    <w:p w14:paraId="3524B201" w14:textId="77777777" w:rsidR="00125AE0" w:rsidRDefault="00125AE0" w:rsidP="00ED3BAE"/>
    <w:p w14:paraId="5BCD9047" w14:textId="1171841E" w:rsidR="00125AE0" w:rsidRDefault="00125AE0" w:rsidP="00ED3BAE">
      <w:r w:rsidRPr="00F81900">
        <w:lastRenderedPageBreak/>
        <w:t>§ 77 a, stk. 1, nr. 4, 1. pkt.:</w:t>
      </w:r>
      <w:r>
        <w:rPr>
          <w:b/>
        </w:rPr>
        <w:t xml:space="preserve"> </w:t>
      </w:r>
      <w:r>
        <w:t xml:space="preserve">Ændringen indebærer, at </w:t>
      </w:r>
      <w:r w:rsidRPr="00125AE0">
        <w:t xml:space="preserve">mindst 50 pct. af en variabel </w:t>
      </w:r>
      <w:proofErr w:type="spellStart"/>
      <w:r w:rsidRPr="00125AE0">
        <w:t>løndel</w:t>
      </w:r>
      <w:proofErr w:type="spellEnd"/>
      <w:r w:rsidRPr="00125AE0">
        <w:t xml:space="preserve"> til bestyrelsen, direktionen og andre ansatte, hvis aktiviteter har væsentlig indflydelse på virksomhedens risikoprofil, på tidspunktet for beregningen af den variable løn skal bestå af en balance af aktier eller, afhængigt af virksomhedens juridiske struktur, tilsvarende ejerandele, aktiebaserede instrumenter eller tilsvarende instrumenter, der afspejler virksomhedens kreditværdighed.</w:t>
      </w:r>
    </w:p>
    <w:p w14:paraId="7824CB4E" w14:textId="77777777" w:rsidR="009B42BA" w:rsidRDefault="009B42BA" w:rsidP="00ED3BAE"/>
    <w:p w14:paraId="36987589" w14:textId="77777777" w:rsidR="009B42BA" w:rsidRDefault="00125AE0" w:rsidP="00ED3BAE">
      <w:r w:rsidRPr="00F81900">
        <w:t>§ 77 a, stk. 1, nr. 5:</w:t>
      </w:r>
      <w:r>
        <w:rPr>
          <w:b/>
        </w:rPr>
        <w:t xml:space="preserve"> </w:t>
      </w:r>
      <w:r>
        <w:t xml:space="preserve">Ændringen indebærer, at </w:t>
      </w:r>
      <w:r w:rsidRPr="00125AE0">
        <w:t xml:space="preserve">udskydelsesperioden for væsentlige risikotagere udvides fra mindst tre til mindst fire år og for bestyrelsen og direktionen udvides fra mindst fire til mindst fem år. Virksomhedens udbetaling af mindst 40 pct. af en variabel </w:t>
      </w:r>
      <w:proofErr w:type="spellStart"/>
      <w:r w:rsidRPr="00125AE0">
        <w:t>løndel</w:t>
      </w:r>
      <w:proofErr w:type="spellEnd"/>
      <w:r w:rsidRPr="00125AE0">
        <w:t xml:space="preserve"> til væsentlige risikotagere, ved større beløb 60 pct., skal således ske over en periode på mindst fire år med påbegyndelse et år efter beregningstidspunktet og for bestyrelsen og direktionen mindst fem år, med en ligelig fordeling over årene eller med en voksende andel i slutningen af perioden.</w:t>
      </w:r>
    </w:p>
    <w:p w14:paraId="11E1C889" w14:textId="77777777" w:rsidR="00125AE0" w:rsidRDefault="00125AE0" w:rsidP="00ED3BAE"/>
    <w:p w14:paraId="1DD6F95A" w14:textId="47EED560" w:rsidR="00F63C06" w:rsidRDefault="00822BE7" w:rsidP="00ED3BAE">
      <w:r w:rsidRPr="00F81900">
        <w:t>§ 77 b, stk. 1:</w:t>
      </w:r>
      <w:r>
        <w:rPr>
          <w:b/>
        </w:rPr>
        <w:t xml:space="preserve"> </w:t>
      </w:r>
      <w:r>
        <w:t xml:space="preserve">Ændringen indebærer, </w:t>
      </w:r>
      <w:r w:rsidR="00185D94">
        <w:t xml:space="preserve">at </w:t>
      </w:r>
      <w:r>
        <w:t xml:space="preserve">henvisningen til lov </w:t>
      </w:r>
      <w:r w:rsidR="00185D94">
        <w:t xml:space="preserve">om </w:t>
      </w:r>
      <w:r>
        <w:t xml:space="preserve">statsligt kapitalindskud og </w:t>
      </w:r>
      <w:r w:rsidR="00F63C06">
        <w:t>til lov om finansiel stabilitet udgår. Begge love er ophævet.</w:t>
      </w:r>
    </w:p>
    <w:p w14:paraId="5B28B368" w14:textId="77777777" w:rsidR="003401F8" w:rsidRDefault="003401F8" w:rsidP="00ED3BAE"/>
    <w:p w14:paraId="43778216" w14:textId="77777777" w:rsidR="003401F8" w:rsidRDefault="003401F8" w:rsidP="00ED3BAE">
      <w:r w:rsidRPr="00F81900">
        <w:t>§ 77 d, stk. 1, 2. pkt.:</w:t>
      </w:r>
      <w:r>
        <w:rPr>
          <w:b/>
        </w:rPr>
        <w:t xml:space="preserve"> </w:t>
      </w:r>
      <w:r>
        <w:t xml:space="preserve">Ændringen indebærer, at </w:t>
      </w:r>
      <w:r w:rsidRPr="003401F8">
        <w:t>virksomhedens lønpolitik skal være kønsneutral.</w:t>
      </w:r>
    </w:p>
    <w:p w14:paraId="5AC64FA5" w14:textId="77777777" w:rsidR="003401F8" w:rsidRDefault="003401F8" w:rsidP="00ED3BAE"/>
    <w:p w14:paraId="04EA5BFD" w14:textId="4AE62F71" w:rsidR="003401F8" w:rsidRDefault="003401F8" w:rsidP="00ED3BAE">
      <w:r w:rsidRPr="00F81900">
        <w:t>§ 77 g, stk. 1:</w:t>
      </w:r>
      <w:r>
        <w:rPr>
          <w:b/>
        </w:rPr>
        <w:t xml:space="preserve"> </w:t>
      </w:r>
      <w:r>
        <w:t>Ændringen indebærer, at § 77 g, stk. 1, ophæves. Efterfølgende vil de</w:t>
      </w:r>
      <w:r w:rsidRPr="003401F8">
        <w:t xml:space="preserve"> nærmere regler om aflønning på koncernniveau for pengeinstitutter, realkreditinstitutter og fondsmæglerselskaber I </w:t>
      </w:r>
      <w:r w:rsidR="00185D94">
        <w:t xml:space="preserve">blive fastsat </w:t>
      </w:r>
      <w:r w:rsidR="00185D94" w:rsidRPr="003401F8">
        <w:t xml:space="preserve"> </w:t>
      </w:r>
      <w:r w:rsidRPr="003401F8">
        <w:t>i bekendtgørelse om lønpolitik og aflønning for pengeinstitutter, realkreditinstitutter, fondsmæglerselskaber, investeringsforvaltningsselskaber, finansielle holdingvirksomheder og investeringsforeninger.</w:t>
      </w:r>
    </w:p>
    <w:p w14:paraId="2DD7B3BB" w14:textId="77777777" w:rsidR="003401F8" w:rsidRDefault="003401F8" w:rsidP="00ED3BAE"/>
    <w:p w14:paraId="4716D6F6" w14:textId="7BB6D2E5" w:rsidR="003401F8" w:rsidRDefault="003401F8" w:rsidP="00ED3BAE">
      <w:r w:rsidRPr="00F81900">
        <w:t xml:space="preserve">§ 77 g, stk. 3, der bliver stk. 2: </w:t>
      </w:r>
      <w:r>
        <w:t xml:space="preserve">Ændringen </w:t>
      </w:r>
      <w:r w:rsidR="00185D94" w:rsidRPr="003401F8">
        <w:t>a</w:t>
      </w:r>
      <w:r w:rsidR="00185D94">
        <w:t>f</w:t>
      </w:r>
      <w:r w:rsidR="00185D94" w:rsidRPr="003401F8">
        <w:t xml:space="preserve"> </w:t>
      </w:r>
      <w:r w:rsidRPr="003401F8">
        <w:t>et pengeinstitut, et realkreditinstitut og et fondsmæglerselskab I, en finansiel holdingvirksomhed og en blandet holdingvirksomhed skal sikre, at de ansatte, hvis aktiviteter har en væsentlig indflydelse på koncernens risikoprofil, udpeges i henhold til Kommissionens delegerede forordning om kriterier til definition af ledelsesmæssigt ansvar og kontrolfunktioner, væsentlig forretningsenhed og væsentlig indflydelse på virksomhedens risikoprofil, og andre medarbejderkategorier, hvis aktiviteter har væsentlig indflydelse på virksomhedens risikoprofil, i datterselskaber inden for samme koncern.</w:t>
      </w:r>
    </w:p>
    <w:p w14:paraId="524186E3" w14:textId="77777777" w:rsidR="00FD384E" w:rsidRDefault="00FD384E" w:rsidP="00ED3BAE"/>
    <w:p w14:paraId="36E0A568" w14:textId="2FC59B05" w:rsidR="00FD384E" w:rsidRDefault="00FD384E" w:rsidP="00ED3BAE">
      <w:r>
        <w:t>Bestemmelsen er tilpasset til grønlandske forhold på den måde, at den nævnte forordning skal sættes i kraft ved bekendtgørelse i henhold til § 77 h, stk. 1. Dette er tidligere gjort med forordning 2015/61/EU</w:t>
      </w:r>
      <w:r w:rsidRPr="00FD384E">
        <w:t xml:space="preserve"> </w:t>
      </w:r>
      <w:r w:rsidRPr="00FD384E">
        <w:rPr>
          <w:bCs/>
        </w:rPr>
        <w:t>om supplerende regler til forordning (EU) nr. 575/2013 for så vidt angår likviditetsdækningskrav for kreditinstitutter</w:t>
      </w:r>
      <w:r>
        <w:rPr>
          <w:bCs/>
        </w:rPr>
        <w:t xml:space="preserve">. Hjemlen til at sætte forordningen i kraft blev indført med anordning </w:t>
      </w:r>
      <w:r w:rsidR="00D5712F">
        <w:rPr>
          <w:bCs/>
        </w:rPr>
        <w:t>nr. 1096 af 29. juni 2022</w:t>
      </w:r>
      <w:r>
        <w:rPr>
          <w:bCs/>
        </w:rPr>
        <w:t>.</w:t>
      </w:r>
    </w:p>
    <w:p w14:paraId="633652AF" w14:textId="77777777" w:rsidR="00BB54F1" w:rsidRDefault="00BB54F1" w:rsidP="00ED3BAE"/>
    <w:p w14:paraId="360EDD7D" w14:textId="77777777" w:rsidR="00BB54F1" w:rsidRDefault="00BB54F1" w:rsidP="00ED3BAE">
      <w:r>
        <w:rPr>
          <w:bCs/>
        </w:rPr>
        <w:t xml:space="preserve">Ændringen træder ikke i kraft samtidig med resten af anordningen, da bekendtgørelsen om ikrafttræden af forordningen først </w:t>
      </w:r>
      <w:r w:rsidR="0086381F">
        <w:rPr>
          <w:bCs/>
        </w:rPr>
        <w:t>skal være klar til ikrafttræden.</w:t>
      </w:r>
    </w:p>
    <w:p w14:paraId="7353DD0C" w14:textId="77777777" w:rsidR="005E1F4A" w:rsidRDefault="005E1F4A" w:rsidP="00ED3BAE"/>
    <w:p w14:paraId="735410FD" w14:textId="77777777" w:rsidR="005E1F4A" w:rsidRPr="00B52A2B" w:rsidRDefault="005E1F4A" w:rsidP="00ED3BAE">
      <w:r w:rsidRPr="00F81900">
        <w:rPr>
          <w:bCs/>
        </w:rPr>
        <w:t>§ 77 h, stk. 4:</w:t>
      </w:r>
      <w:r>
        <w:rPr>
          <w:b/>
          <w:bCs/>
        </w:rPr>
        <w:t xml:space="preserve"> </w:t>
      </w:r>
      <w:r w:rsidR="00B52A2B">
        <w:rPr>
          <w:bCs/>
        </w:rPr>
        <w:t>Ændringen indebærer,</w:t>
      </w:r>
      <w:r w:rsidR="00B52A2B" w:rsidRPr="00B52A2B">
        <w:rPr>
          <w:bCs/>
        </w:rPr>
        <w:t> at erhvervsministerens bemyndigelse til at fastsætte nærmere regler om efterlevelse af regler om aflønning på koncernniveau udvides til også at omfatte finansielle holdingvirksomheder. Det er i lighed med, hvad der er muligt efter § 77 h, stk. 1-3.</w:t>
      </w:r>
    </w:p>
    <w:p w14:paraId="7B260758" w14:textId="77777777" w:rsidR="00A8666D" w:rsidRDefault="00A8666D" w:rsidP="00A345B7">
      <w:pPr>
        <w:pStyle w:val="Overskrift2"/>
        <w:jc w:val="center"/>
        <w:rPr>
          <w:shd w:val="clear" w:color="auto" w:fill="F9F9FB"/>
        </w:rPr>
      </w:pPr>
      <w:r w:rsidRPr="00ED3BAE">
        <w:rPr>
          <w:shd w:val="clear" w:color="auto" w:fill="F9F9FB"/>
        </w:rPr>
        <w:t>§ 78</w:t>
      </w:r>
    </w:p>
    <w:p w14:paraId="7CF4A85C" w14:textId="77777777" w:rsidR="00C747E7" w:rsidRDefault="00C747E7" w:rsidP="00ED3BAE">
      <w:r w:rsidRPr="00C747E7">
        <w:t xml:space="preserve">Efter den gældende bestemmelse i § 78 kræver det bestyrelsens godkendelse, hvis en finansiel virksomhed vil bevillige en eksponering eller modtage sikkerhedsstillelse fra 1) bestyrelsesmedlemmer og direktører i den finansielle virksomhed eller 2) virksomheder, hvor den nævnte personkreds direkte eller indirekte besidder en kvalificeret andel, bestyrelsesmedlem eller direktør. Direktionen og bestyrelsen overvåger </w:t>
      </w:r>
      <w:proofErr w:type="gramStart"/>
      <w:r w:rsidRPr="00C747E7">
        <w:t>endvidere</w:t>
      </w:r>
      <w:proofErr w:type="gramEnd"/>
      <w:r w:rsidRPr="00C747E7">
        <w:t xml:space="preserve"> forsvarligheden og forløbet af sådanne eksponeringer</w:t>
      </w:r>
      <w:r>
        <w:t>.</w:t>
      </w:r>
    </w:p>
    <w:p w14:paraId="50EBD91E" w14:textId="77777777" w:rsidR="00C747E7" w:rsidRDefault="00C747E7" w:rsidP="00ED3BAE"/>
    <w:p w14:paraId="02F52BF1" w14:textId="77777777" w:rsidR="00C747E7" w:rsidRPr="00ED3BAE" w:rsidRDefault="000C5C17" w:rsidP="00ED3BAE">
      <w:r>
        <w:t xml:space="preserve">Ændringen indebærer, at </w:t>
      </w:r>
      <w:r w:rsidRPr="000C5C17">
        <w:t>kredsen af nærtstående</w:t>
      </w:r>
      <w:r>
        <w:t xml:space="preserve"> udvides</w:t>
      </w:r>
      <w:r w:rsidRPr="000C5C17">
        <w:t xml:space="preserve"> til at omfatte personer i den virksomhed, der ydes lån til, og som har en kvalificeret andel på 10 pct. eller mere af kapitalen eller stemmerettighederne, eller i hvilken disse personer kan udøve betydelig indflydelse, eller er medlemmer af bestyrelsen. Betydelig indflydelse kan </w:t>
      </w:r>
      <w:proofErr w:type="gramStart"/>
      <w:r w:rsidRPr="000C5C17">
        <w:t>eksempelvis</w:t>
      </w:r>
      <w:proofErr w:type="gramEnd"/>
      <w:r w:rsidRPr="000C5C17">
        <w:t xml:space="preserve"> foreligge i situationer, hvor aktionærer via aftaler, vedtægtsmæssige rettigheder eller lignende kan udøve en betydelig indflydelse på den finansielle virksomhed, selvom andelen er under 10 pct. Eksemplerne er ikke udtømmende.</w:t>
      </w:r>
    </w:p>
    <w:p w14:paraId="12A38070" w14:textId="77777777" w:rsidR="00BC3294" w:rsidRDefault="00BC3294" w:rsidP="00BC3294">
      <w:pPr>
        <w:pStyle w:val="Overskrift2"/>
        <w:jc w:val="center"/>
        <w:rPr>
          <w:shd w:val="clear" w:color="auto" w:fill="F9F9FB"/>
        </w:rPr>
      </w:pPr>
      <w:r w:rsidRPr="00ED3BAE">
        <w:rPr>
          <w:shd w:val="clear" w:color="auto" w:fill="F9F9FB"/>
        </w:rPr>
        <w:t>§ 124 a</w:t>
      </w:r>
    </w:p>
    <w:p w14:paraId="258311E6" w14:textId="77777777" w:rsidR="004A7C45" w:rsidRDefault="004A7C45" w:rsidP="004A7C45">
      <w:r>
        <w:t xml:space="preserve">Med anordningen indsættes en ny § 124 a. </w:t>
      </w:r>
    </w:p>
    <w:p w14:paraId="30525A6E" w14:textId="77777777" w:rsidR="004A7C45" w:rsidRDefault="004A7C45" w:rsidP="004A7C45"/>
    <w:p w14:paraId="6263F870" w14:textId="64653BF9" w:rsidR="004A7C45" w:rsidRDefault="004A7C45" w:rsidP="004A7C45">
      <w:r>
        <w:t>Indsættelsen har til formål at implementere artikel 104 b i CRD V, hvor der indføres et kapitalniveau over det individuelle solvensbehov, som betegnes ”vejledende niveau af yderligere kapitalgrundlag</w:t>
      </w:r>
      <w:r w:rsidR="005C503F">
        <w:t>”</w:t>
      </w:r>
      <w:r>
        <w:t>.</w:t>
      </w:r>
    </w:p>
    <w:p w14:paraId="303ECFA8" w14:textId="77777777" w:rsidR="004A7C45" w:rsidRDefault="004A7C45" w:rsidP="004A7C45"/>
    <w:p w14:paraId="74B13A3E" w14:textId="77777777" w:rsidR="004A7C45" w:rsidRDefault="004A7C45" w:rsidP="004A7C45">
      <w:r>
        <w:t>§124 a medfører, at Finanstilsynet årligt fastsætte</w:t>
      </w:r>
      <w:r w:rsidR="00292BBE">
        <w:t>r</w:t>
      </w:r>
      <w:r>
        <w:t xml:space="preserve"> et vejledende niveau af yderligere kapitalgrundlag</w:t>
      </w:r>
      <w:r w:rsidRPr="007C4103">
        <w:t xml:space="preserve"> </w:t>
      </w:r>
      <w:r w:rsidRPr="009C7238">
        <w:t>for de individuelle kreditinstitutter</w:t>
      </w:r>
      <w:r>
        <w:t>. For institutter, der lever op til deres kapitalmålsætning, og hvor denne er fastsat på et forsvarligt niveau, forventes der ikke fastsat et vejledende niveau af yderligere kapitalgrundlag, da der for disse institutter ikke vil være et behov.</w:t>
      </w:r>
    </w:p>
    <w:p w14:paraId="4E145109" w14:textId="77777777" w:rsidR="004A7C45" w:rsidRDefault="004A7C45" w:rsidP="004A7C45"/>
    <w:p w14:paraId="7C75B17D" w14:textId="77777777" w:rsidR="004A7C45" w:rsidRDefault="004A7C45" w:rsidP="004A7C45">
      <w:r>
        <w:t>Det vejledende niveau af yderligere kapitalgrundlag meddeles skriftligt til institutterne sammen med en forklaring på, hvordan det er fastsat. Finanstilsynet vil således fremlægge de enkelte komponenter i beregningen for det pågældende institut.</w:t>
      </w:r>
    </w:p>
    <w:p w14:paraId="4A2705D7" w14:textId="77777777" w:rsidR="004A7C45" w:rsidRDefault="004A7C45" w:rsidP="004A7C45"/>
    <w:p w14:paraId="5617E5A4" w14:textId="77777777" w:rsidR="004A7C45" w:rsidRDefault="004A7C45" w:rsidP="004A7C45">
      <w:r>
        <w:t>Det vejledende niveau af yderligere kapitalgrundlag skal opfyldes med egentlig kernekapital ud over den egentlige kernekapital, som opretholdes for at opfylde det individuelle solvensbehov samt det kombinerede kapitalbufferkrav. Egentlig kernekapital, som opretholdes for at opfylde instituttets krav til nedskrivningsegnede passiver, kan tælles med til opfyldelse af det vejledende niveau af yderligere kapitalgrundlag.</w:t>
      </w:r>
    </w:p>
    <w:p w14:paraId="6DD1AAED" w14:textId="77777777" w:rsidR="004A7C45" w:rsidRDefault="004A7C45" w:rsidP="004A7C45"/>
    <w:p w14:paraId="1F974AF3" w14:textId="77777777" w:rsidR="004A7C45" w:rsidRDefault="004A7C45" w:rsidP="004A7C45">
      <w:r>
        <w:t>Det gearingsrelaterede</w:t>
      </w:r>
      <w:r w:rsidRPr="009C7238">
        <w:t xml:space="preserve"> vejledende niveau af yderligere kapitalgrundlag, som er fastsat for at tage højde for risikoen for overdreven gearing, skal opfyldes med egentlig kernekapital ud over den egentlige kernekapital, som opretholdes for at opfylde</w:t>
      </w:r>
      <w:r>
        <w:t xml:space="preserve"> det gearingsrelaterede i</w:t>
      </w:r>
      <w:r w:rsidRPr="009C7238">
        <w:t xml:space="preserve">ndividuelle solvensbehov </w:t>
      </w:r>
      <w:r>
        <w:t xml:space="preserve">og en evt. gearingsgradbuffer. </w:t>
      </w:r>
    </w:p>
    <w:p w14:paraId="0A2301B4" w14:textId="77777777" w:rsidR="004A7C45" w:rsidRDefault="004A7C45" w:rsidP="004A7C45"/>
    <w:p w14:paraId="7C051D6B" w14:textId="77777777" w:rsidR="004A7C45" w:rsidRDefault="004A7C45" w:rsidP="004A7C45">
      <w:r>
        <w:t>Ved gentagne eller vedvarende brud på det vejledende niveau af yderligere kapitalgrundlag vil Finanstilsynet overveje, hvorvidt der er behov for at fastsætte et højere individuelt solvenskrav for instituttet.</w:t>
      </w:r>
    </w:p>
    <w:p w14:paraId="6B469990" w14:textId="77777777" w:rsidR="004A7C45" w:rsidRDefault="004A7C45" w:rsidP="004A7C45"/>
    <w:p w14:paraId="0E7E27B8" w14:textId="77777777" w:rsidR="004A7C45" w:rsidRDefault="004A7C45" w:rsidP="004A7C45">
      <w:r>
        <w:t xml:space="preserve">Der henvises til følgende ændringer i anordningen: </w:t>
      </w:r>
    </w:p>
    <w:p w14:paraId="18C681CE" w14:textId="77777777" w:rsidR="004A7C45" w:rsidRDefault="004A7C45" w:rsidP="004A7C45">
      <w:r>
        <w:t>§ 124 a, nr. 36.</w:t>
      </w:r>
    </w:p>
    <w:p w14:paraId="35FE1034" w14:textId="77777777" w:rsidR="00BC3294" w:rsidRPr="00ED3BAE" w:rsidRDefault="00BC3294" w:rsidP="00BC3294">
      <w:pPr>
        <w:pStyle w:val="Overskrift2"/>
        <w:jc w:val="center"/>
        <w:rPr>
          <w:shd w:val="clear" w:color="auto" w:fill="F9F9FB"/>
        </w:rPr>
      </w:pPr>
      <w:r w:rsidRPr="00ED3BAE">
        <w:rPr>
          <w:shd w:val="clear" w:color="auto" w:fill="F9F9FB"/>
        </w:rPr>
        <w:t>§ 125 a</w:t>
      </w:r>
    </w:p>
    <w:p w14:paraId="6EC06ECF" w14:textId="77777777" w:rsidR="00D25840" w:rsidRPr="00D25840" w:rsidRDefault="00D25840" w:rsidP="00D25840">
      <w:r w:rsidRPr="00D25840">
        <w:t>Med anordningen indsættes et nyt stykke 5 i § 125 a med tilhørende konsekvensrettelser af de efterfølgende stykker. Herudover nyaffattes § 125 a, stk. 7, der bliver stk. 8.</w:t>
      </w:r>
    </w:p>
    <w:p w14:paraId="6767E5D2" w14:textId="77777777" w:rsidR="00D25840" w:rsidRPr="00F81900" w:rsidRDefault="00D25840" w:rsidP="00D25840"/>
    <w:p w14:paraId="17E8956A" w14:textId="4AD8E429" w:rsidR="00D25840" w:rsidRPr="00D25840" w:rsidRDefault="004B6544" w:rsidP="00D25840">
      <w:r w:rsidRPr="00F81900">
        <w:t xml:space="preserve">Stk. 5: </w:t>
      </w:r>
      <w:r w:rsidR="00D25840" w:rsidRPr="00F81900">
        <w:t>Indsættelsen</w:t>
      </w:r>
      <w:r w:rsidR="00D25840" w:rsidRPr="00D25840">
        <w:t xml:space="preserve"> af den nye § 125 a, stk. 5</w:t>
      </w:r>
      <w:r w:rsidR="005C503F">
        <w:t>,</w:t>
      </w:r>
      <w:r w:rsidR="00D25840" w:rsidRPr="00D25840">
        <w:t xml:space="preserve"> har til formål at indføre en særskilt SIFI-buffer i lov om finansiel virksomhed, der betyder</w:t>
      </w:r>
      <w:r w:rsidR="00D220BA">
        <w:t>,</w:t>
      </w:r>
      <w:r w:rsidR="00D25840" w:rsidRPr="00D25840">
        <w:t xml:space="preserve"> at O-SII-bufferen fremover anvendes som hjemmel til at fastsætte SIFI-bufferen for </w:t>
      </w:r>
      <w:r w:rsidR="005C503F">
        <w:t>g</w:t>
      </w:r>
      <w:r w:rsidR="005C503F" w:rsidRPr="00D25840">
        <w:t xml:space="preserve">rønlandske </w:t>
      </w:r>
      <w:proofErr w:type="spellStart"/>
      <w:r w:rsidR="00D25840" w:rsidRPr="00D25840">
        <w:t>SIFIer</w:t>
      </w:r>
      <w:proofErr w:type="spellEnd"/>
      <w:r w:rsidR="00D25840" w:rsidRPr="00D25840">
        <w:t>. Forslaget medfører ikke ændringer i de gældende SIFI-bufferkrav for grønlandske institutter.</w:t>
      </w:r>
    </w:p>
    <w:p w14:paraId="50B8BB1B" w14:textId="77777777" w:rsidR="00D25840" w:rsidRPr="00D25840" w:rsidRDefault="00D25840" w:rsidP="00D25840"/>
    <w:p w14:paraId="59EECC1B" w14:textId="7DB5CE76" w:rsidR="00D25840" w:rsidRPr="00D25840" w:rsidRDefault="00D25840" w:rsidP="00D25840">
      <w:r w:rsidRPr="00D25840">
        <w:t xml:space="preserve">Efter gældende ret fastsætter erhvervsministeren et bufferkrav til </w:t>
      </w:r>
      <w:r w:rsidR="005C503F">
        <w:t>g</w:t>
      </w:r>
      <w:r w:rsidR="005C503F" w:rsidRPr="00D25840">
        <w:t xml:space="preserve">rønlandske </w:t>
      </w:r>
      <w:proofErr w:type="spellStart"/>
      <w:r w:rsidRPr="00D25840">
        <w:t>SIFIer</w:t>
      </w:r>
      <w:proofErr w:type="spellEnd"/>
      <w:r w:rsidRPr="00D25840">
        <w:t>, det såkaldte SIFI-bufferkrav, gennem den systemiske buffer.</w:t>
      </w:r>
    </w:p>
    <w:p w14:paraId="391904B8" w14:textId="77777777" w:rsidR="00D25840" w:rsidRPr="00D25840" w:rsidRDefault="00D25840" w:rsidP="00D25840"/>
    <w:p w14:paraId="0FD6E9AD" w14:textId="42BE6F57" w:rsidR="00D25840" w:rsidRPr="00D25840" w:rsidRDefault="000D79D7" w:rsidP="00D25840">
      <w:r>
        <w:t xml:space="preserve">Bestemmelsen er i Danmark en implementering af </w:t>
      </w:r>
      <w:r w:rsidR="00D25840" w:rsidRPr="00D25840">
        <w:t>CRD V</w:t>
      </w:r>
      <w:r>
        <w:t>. CRD V</w:t>
      </w:r>
      <w:r w:rsidR="00D25840" w:rsidRPr="00D25840">
        <w:t xml:space="preserve"> medfører </w:t>
      </w:r>
      <w:r>
        <w:t xml:space="preserve">bl.a. </w:t>
      </w:r>
      <w:r w:rsidR="00D25840" w:rsidRPr="00D25840">
        <w:t>ændringer til den systemiske buffer i artikel 133 og 134, så denne ikke længere kan anvendes til at fastsætte et SIFI-bufferkrav, da den systemiske buffer ikke længere kan anvendes til afdækning af risici, som er omfattet af artikel 131. CRD V medfører også ændringer til O-SII-bufferen, så denne nu kan fastsættes på 3 pct.</w:t>
      </w:r>
    </w:p>
    <w:p w14:paraId="42CF5BBA" w14:textId="77777777" w:rsidR="00D25840" w:rsidRPr="00D25840" w:rsidRDefault="00D25840" w:rsidP="00D25840"/>
    <w:p w14:paraId="27FECC28" w14:textId="2D142F74" w:rsidR="00D25840" w:rsidRPr="00D25840" w:rsidRDefault="004B6544" w:rsidP="00D25840">
      <w:r>
        <w:rPr>
          <w:b/>
        </w:rPr>
        <w:t xml:space="preserve">Stk. 8: </w:t>
      </w:r>
      <w:r w:rsidR="00D25840" w:rsidRPr="00D25840">
        <w:t xml:space="preserve">Med </w:t>
      </w:r>
      <w:proofErr w:type="spellStart"/>
      <w:r w:rsidR="00D25840" w:rsidRPr="00D25840">
        <w:t>nyaffat</w:t>
      </w:r>
      <w:r w:rsidR="00B13490">
        <w:t>telsen</w:t>
      </w:r>
      <w:proofErr w:type="spellEnd"/>
      <w:r w:rsidR="00D25840" w:rsidRPr="00D25840">
        <w:t xml:space="preserve"> af stk. 8 gøres det eksplicit, at det kombinerede kapitalbufferkrav skal opfyldes med egentlig kernekapital i tillæg til egentlig kernekapital, der opretholdes for at opfylde en række andre kapitalkrav. </w:t>
      </w:r>
    </w:p>
    <w:p w14:paraId="6A2BD7DD" w14:textId="77777777" w:rsidR="00A231F3" w:rsidRPr="00ED3BAE" w:rsidRDefault="00BC3294" w:rsidP="00ED3BAE">
      <w:pPr>
        <w:pStyle w:val="Overskrift2"/>
        <w:jc w:val="center"/>
        <w:rPr>
          <w:shd w:val="clear" w:color="auto" w:fill="F9F9FB"/>
        </w:rPr>
      </w:pPr>
      <w:r w:rsidRPr="00ED3BAE">
        <w:rPr>
          <w:shd w:val="clear" w:color="auto" w:fill="F9F9FB"/>
        </w:rPr>
        <w:lastRenderedPageBreak/>
        <w:t>§ 125 b</w:t>
      </w:r>
    </w:p>
    <w:p w14:paraId="2F051BD1" w14:textId="1EC23ACB" w:rsidR="00A231F3" w:rsidRDefault="00A231F3" w:rsidP="00A231F3">
      <w:r>
        <w:t xml:space="preserve">Med anordningen indsættes nye stykker (stk. 1-2) i § 125 b med tilhørende konsekvensrettelser af de efterfølgende stykker. </w:t>
      </w:r>
    </w:p>
    <w:p w14:paraId="7208F54B" w14:textId="77777777" w:rsidR="00A231F3" w:rsidRDefault="00A231F3" w:rsidP="00A231F3"/>
    <w:p w14:paraId="5CB72C50" w14:textId="3385740B" w:rsidR="00A231F3" w:rsidRDefault="00A231F3" w:rsidP="00A231F3">
      <w:r>
        <w:t>Indsættelserne har til formål at definere</w:t>
      </w:r>
      <w:r w:rsidR="00985C41">
        <w:t>,</w:t>
      </w:r>
      <w:r>
        <w:t xml:space="preserve"> hvornår et institut ikke opfylder hhv. det kombinerede kapitalbufferkrav </w:t>
      </w:r>
      <w:r w:rsidR="00985C41">
        <w:t xml:space="preserve">og </w:t>
      </w:r>
      <w:r>
        <w:t>gearingsgradbufferkravet.</w:t>
      </w:r>
    </w:p>
    <w:p w14:paraId="7A2BF2D1" w14:textId="77777777" w:rsidR="00A231F3" w:rsidRDefault="00A231F3" w:rsidP="00A231F3"/>
    <w:p w14:paraId="030F4280" w14:textId="5FB3CB70" w:rsidR="00A231F3" w:rsidRDefault="00A231F3" w:rsidP="00A231F3">
      <w:r>
        <w:t>Det nye § 125 b</w:t>
      </w:r>
      <w:r w:rsidR="00985C41">
        <w:t>,</w:t>
      </w:r>
      <w:r>
        <w:t xml:space="preserve"> stk. 1</w:t>
      </w:r>
      <w:r w:rsidR="00985C41">
        <w:t>,</w:t>
      </w:r>
      <w:r>
        <w:t xml:space="preserve"> definerer, hvornår et institut ikke opfylder det kombinerede kapitalbufferkrav, og følger den hidtidige praksis p</w:t>
      </w:r>
      <w:r>
        <w:rPr>
          <w:rFonts w:cs="Arial"/>
        </w:rPr>
        <w:t>å</w:t>
      </w:r>
      <w:r>
        <w:t xml:space="preserve"> omr</w:t>
      </w:r>
      <w:r>
        <w:rPr>
          <w:rFonts w:cs="Arial"/>
        </w:rPr>
        <w:t>å</w:t>
      </w:r>
      <w:r>
        <w:t>det.</w:t>
      </w:r>
    </w:p>
    <w:p w14:paraId="7B76E4AA" w14:textId="77777777" w:rsidR="00A231F3" w:rsidRDefault="00A231F3" w:rsidP="00A231F3"/>
    <w:p w14:paraId="1B2F487F" w14:textId="63B9C8F8" w:rsidR="00A231F3" w:rsidRDefault="00A231F3" w:rsidP="00A231F3">
      <w:r>
        <w:t>§ 125 b stk. 2 definerer, hvornår et G-SIFI ikke opfylder gearingsgradbufferkravet. Instituttet</w:t>
      </w:r>
      <w:r w:rsidR="00CF1892">
        <w:t>,</w:t>
      </w:r>
      <w:r>
        <w:t xml:space="preserve"> som bryder med gearingsgradbufferkravet</w:t>
      </w:r>
      <w:r w:rsidR="00CF1892">
        <w:t>,</w:t>
      </w:r>
      <w:r>
        <w:t xml:space="preserve"> vil blive omfattet af de retsvirkninger, der for nuværende gælder et institut, der ikke opfylder det kombinerede kapitalbufferkrav. </w:t>
      </w:r>
    </w:p>
    <w:p w14:paraId="7FFCE88E" w14:textId="77777777" w:rsidR="00A231F3" w:rsidRDefault="00A231F3" w:rsidP="00A231F3"/>
    <w:p w14:paraId="2472872C" w14:textId="77777777" w:rsidR="00A231F3" w:rsidRDefault="00A231F3" w:rsidP="00A231F3">
      <w:r>
        <w:t>Der er for nuværende ikke identificeret grønlandske institutter, som er G-</w:t>
      </w:r>
      <w:proofErr w:type="spellStart"/>
      <w:r>
        <w:t>SIFIer</w:t>
      </w:r>
      <w:proofErr w:type="spellEnd"/>
      <w:r>
        <w:t xml:space="preserve">. </w:t>
      </w:r>
    </w:p>
    <w:p w14:paraId="58B878ED" w14:textId="77777777" w:rsidR="00BB07ED" w:rsidRDefault="00BB07ED" w:rsidP="00A231F3"/>
    <w:p w14:paraId="3804030D" w14:textId="77777777" w:rsidR="00BB07ED" w:rsidRDefault="00BB07ED" w:rsidP="00A231F3">
      <w:r>
        <w:t>Derudover er der foretaget konsekvensændringer af bestemmelsen.</w:t>
      </w:r>
    </w:p>
    <w:p w14:paraId="0CF5D33B" w14:textId="77777777" w:rsidR="00A231F3" w:rsidRDefault="00A231F3" w:rsidP="00A231F3"/>
    <w:p w14:paraId="4DB5392D" w14:textId="77777777" w:rsidR="00A231F3" w:rsidRDefault="00A231F3" w:rsidP="00A231F3">
      <w:r>
        <w:t xml:space="preserve">Der henvises til følgende ændringer i anordningen: </w:t>
      </w:r>
    </w:p>
    <w:p w14:paraId="3C5F5CC6" w14:textId="77777777" w:rsidR="00A231F3" w:rsidRDefault="00A231F3" w:rsidP="00ED3BAE">
      <w:r>
        <w:t>§ 125 b, nr. 39-48.</w:t>
      </w:r>
    </w:p>
    <w:p w14:paraId="38AAA0D2" w14:textId="77777777" w:rsidR="00A231F3" w:rsidRPr="00ED3BAE" w:rsidRDefault="00A231F3" w:rsidP="00A231F3">
      <w:pPr>
        <w:pStyle w:val="Overskrift2"/>
        <w:jc w:val="center"/>
        <w:rPr>
          <w:shd w:val="clear" w:color="auto" w:fill="F9F9FB"/>
        </w:rPr>
      </w:pPr>
      <w:r w:rsidRPr="002B4170">
        <w:rPr>
          <w:shd w:val="clear" w:color="auto" w:fill="F9F9FB"/>
        </w:rPr>
        <w:t>§</w:t>
      </w:r>
      <w:r>
        <w:rPr>
          <w:shd w:val="clear" w:color="auto" w:fill="F9F9FB"/>
        </w:rPr>
        <w:t xml:space="preserve"> 125 c</w:t>
      </w:r>
    </w:p>
    <w:p w14:paraId="04E867B8" w14:textId="77777777" w:rsidR="00A231F3" w:rsidRPr="00D1440C" w:rsidRDefault="00A231F3" w:rsidP="00A231F3">
      <w:r w:rsidRPr="000D20A1">
        <w:t xml:space="preserve">Med </w:t>
      </w:r>
      <w:r>
        <w:t>anordningen tilføjes, at et pengeinstitut, et realkreditinstitut og et fondsmæglerselskab I, hvis fondsmæglerselskabet I har tilladelse til de aktiviteter, der er nævnt i bilag 4, afsnit A, nr. 3 og 6, der ikke opfylder gearingsgradbufferkravet for G-</w:t>
      </w:r>
      <w:proofErr w:type="spellStart"/>
      <w:r>
        <w:t>SIFIer</w:t>
      </w:r>
      <w:proofErr w:type="spellEnd"/>
      <w:r>
        <w:t>, jf. artikel 92, stk. 1a, i CRR, skal udarbejde og indsende en kapitalbevaringsplan til Finanstilsynet, senest 5 arbejdsdage efter at virksomheden burde have konstateret, at den ikke opfylder kravet, på samme måde som det vil skulle gøres, såfremt den pågældende virksomhed ikke opfylder det kombinerede kapitalbufferkrav, jf. § 125 a, stk. 1.</w:t>
      </w:r>
    </w:p>
    <w:p w14:paraId="62DF9FA2" w14:textId="77777777" w:rsidR="00A231F3" w:rsidRDefault="00A231F3" w:rsidP="00A231F3"/>
    <w:p w14:paraId="37FC06FC" w14:textId="77777777" w:rsidR="00A231F3" w:rsidRDefault="00A231F3" w:rsidP="00A231F3">
      <w:r>
        <w:t>Der er for nuværende ikke identificeret G-</w:t>
      </w:r>
      <w:proofErr w:type="spellStart"/>
      <w:r>
        <w:t>SIFIer</w:t>
      </w:r>
      <w:proofErr w:type="spellEnd"/>
      <w:r>
        <w:t xml:space="preserve"> i Grønland, hvorfor ingen grønlandske institutter for nuværende kan bryde gearingsgradbufferkravet. </w:t>
      </w:r>
    </w:p>
    <w:p w14:paraId="5AA4B20F" w14:textId="77777777" w:rsidR="00A231F3" w:rsidRDefault="00A231F3" w:rsidP="00A231F3"/>
    <w:p w14:paraId="7B4FD258" w14:textId="77777777" w:rsidR="00A231F3" w:rsidRDefault="00A231F3" w:rsidP="00A231F3">
      <w:r>
        <w:t xml:space="preserve">Der henvises til følgende ændringer i anordningen: </w:t>
      </w:r>
    </w:p>
    <w:p w14:paraId="4045858F" w14:textId="77777777" w:rsidR="00A231F3" w:rsidRDefault="00A231F3" w:rsidP="00A231F3">
      <w:r>
        <w:t>§ 125 c, nr. 49.</w:t>
      </w:r>
    </w:p>
    <w:p w14:paraId="4621A813" w14:textId="77777777" w:rsidR="00BC3294" w:rsidRPr="00ED3BAE" w:rsidRDefault="00BC3294" w:rsidP="00BC3294">
      <w:pPr>
        <w:pStyle w:val="Overskrift2"/>
        <w:jc w:val="center"/>
        <w:rPr>
          <w:shd w:val="clear" w:color="auto" w:fill="F9F9FB"/>
        </w:rPr>
      </w:pPr>
      <w:r w:rsidRPr="00ED3BAE">
        <w:rPr>
          <w:shd w:val="clear" w:color="auto" w:fill="F9F9FB"/>
        </w:rPr>
        <w:t>§ 125 e</w:t>
      </w:r>
    </w:p>
    <w:p w14:paraId="1439B4AD" w14:textId="03049C33" w:rsidR="00D25840" w:rsidRPr="00D25840" w:rsidRDefault="00D25840" w:rsidP="00D25840">
      <w:r w:rsidRPr="00D25840">
        <w:t>Med anordningen nyaffattes § 125 e, stk. 2</w:t>
      </w:r>
      <w:r w:rsidR="00CF1892">
        <w:t>,</w:t>
      </w:r>
      <w:r w:rsidRPr="00D25840">
        <w:t xml:space="preserve"> og den eksisterende § 125 e, stk. 3</w:t>
      </w:r>
      <w:r w:rsidR="00CF1892">
        <w:t>,</w:t>
      </w:r>
      <w:r w:rsidRPr="00D25840">
        <w:t xml:space="preserve"> ophæves. </w:t>
      </w:r>
    </w:p>
    <w:p w14:paraId="04D5072D" w14:textId="77777777" w:rsidR="00D25840" w:rsidRPr="00D25840" w:rsidRDefault="00D25840" w:rsidP="00D25840"/>
    <w:p w14:paraId="7B80F0E8" w14:textId="21C18797" w:rsidR="00D25840" w:rsidRPr="00D25840" w:rsidRDefault="00446B41" w:rsidP="00D25840">
      <w:r>
        <w:t>Ændringen indebærer</w:t>
      </w:r>
      <w:r w:rsidR="00D25840" w:rsidRPr="00D25840">
        <w:t>, at i koncerner, hvor der indgår et G-SIFI og et SIFI, og hvor der på konsolideret grundlag gælder både en G-SIFI-buffer og en SIFI-</w:t>
      </w:r>
      <w:r w:rsidR="00D25840" w:rsidRPr="00D25840">
        <w:lastRenderedPageBreak/>
        <w:t>buffer, finder den højeste af de to buffere anvendelse med forslaget, hvilket afspejler reglerne i CRD V og gennemfører samtidig en konsekvensrettelse i forhold til</w:t>
      </w:r>
      <w:r w:rsidR="00C0005C">
        <w:t>,</w:t>
      </w:r>
      <w:r w:rsidR="00D25840" w:rsidRPr="00D25840">
        <w:t xml:space="preserve"> at der indføres en særskilt SIFI-buffer i lov om finansiel virksomhed, jf. bemærkningerne til § 125 a, stk. 5.</w:t>
      </w:r>
    </w:p>
    <w:p w14:paraId="1CA6F0E4" w14:textId="77777777" w:rsidR="00BC3294" w:rsidRPr="00ED3BAE" w:rsidRDefault="00BC3294" w:rsidP="00BC3294">
      <w:pPr>
        <w:pStyle w:val="Overskrift2"/>
        <w:jc w:val="center"/>
        <w:rPr>
          <w:shd w:val="clear" w:color="auto" w:fill="F9F9FB"/>
        </w:rPr>
      </w:pPr>
      <w:r w:rsidRPr="00ED3BAE">
        <w:rPr>
          <w:shd w:val="clear" w:color="auto" w:fill="F9F9FB"/>
        </w:rPr>
        <w:t>§ 125 g</w:t>
      </w:r>
    </w:p>
    <w:p w14:paraId="4B741100" w14:textId="187B6B2C" w:rsidR="00D25840" w:rsidRPr="00D25840" w:rsidRDefault="00D25840" w:rsidP="00D25840">
      <w:r w:rsidRPr="00D25840">
        <w:t xml:space="preserve">Med anordningen indsættes </w:t>
      </w:r>
      <w:r w:rsidR="00C0005C">
        <w:t xml:space="preserve">en </w:t>
      </w:r>
      <w:r w:rsidRPr="00D25840">
        <w:t>ny § 125</w:t>
      </w:r>
      <w:r w:rsidR="00D3311B">
        <w:t>g</w:t>
      </w:r>
      <w:r w:rsidRPr="00D25840">
        <w:t xml:space="preserve">, stk. 3 og 4. </w:t>
      </w:r>
    </w:p>
    <w:p w14:paraId="3EBD135A" w14:textId="77777777" w:rsidR="00D25840" w:rsidRPr="00D25840" w:rsidRDefault="00D25840" w:rsidP="00D25840"/>
    <w:p w14:paraId="769C422D" w14:textId="0D1ABBE8" w:rsidR="00D25840" w:rsidRPr="00D25840" w:rsidRDefault="00C0005C" w:rsidP="00D25840">
      <w:r>
        <w:t>Med i</w:t>
      </w:r>
      <w:r w:rsidR="00D25840" w:rsidRPr="00D25840">
        <w:t xml:space="preserve">ndsættelsen af </w:t>
      </w:r>
      <w:r>
        <w:t xml:space="preserve">en </w:t>
      </w:r>
      <w:r w:rsidR="00D25840" w:rsidRPr="00D25840">
        <w:t xml:space="preserve">ny § 125 </w:t>
      </w:r>
      <w:r w:rsidR="00D3311B">
        <w:t>g</w:t>
      </w:r>
      <w:r w:rsidR="00266A32">
        <w:t>,</w:t>
      </w:r>
      <w:r w:rsidR="00D3311B">
        <w:t xml:space="preserve"> </w:t>
      </w:r>
      <w:r w:rsidR="00D25840" w:rsidRPr="00D25840">
        <w:t>stk. 3 og 4</w:t>
      </w:r>
      <w:r>
        <w:t>,</w:t>
      </w:r>
      <w:r w:rsidR="00D25840" w:rsidRPr="00D25840">
        <w:t xml:space="preserve"> indføres en ny buffersats i lov om finansiel virksomhed, der fastsætter det enkelte systemisk vigtige finansielle instituts SIFI-bufferkrav alt efter instituttets systemiskhed. Størrelsen af buffersatsen fastsættes af erhvervsministeren ud fra institutternes systemiskhed</w:t>
      </w:r>
      <w:r>
        <w:t>,</w:t>
      </w:r>
      <w:r w:rsidR="00D25840" w:rsidRPr="00D25840">
        <w:t xml:space="preserve"> jf. § 308, stk. 7. Forslaget er en konsekvensrettelse i forhold til at indføre en særskilt SIFI-buffer i lov om finansiel virksomhed.</w:t>
      </w:r>
    </w:p>
    <w:p w14:paraId="63A3BA6C" w14:textId="77777777" w:rsidR="00BC3294" w:rsidRPr="00ED3BAE" w:rsidRDefault="00BC3294" w:rsidP="00BC3294">
      <w:pPr>
        <w:pStyle w:val="Overskrift2"/>
        <w:jc w:val="center"/>
        <w:rPr>
          <w:shd w:val="clear" w:color="auto" w:fill="F9F9FB"/>
        </w:rPr>
      </w:pPr>
      <w:r w:rsidRPr="00ED3BAE">
        <w:rPr>
          <w:shd w:val="clear" w:color="auto" w:fill="F9F9FB"/>
        </w:rPr>
        <w:t>§ 125 h</w:t>
      </w:r>
    </w:p>
    <w:p w14:paraId="1B33A7AA" w14:textId="7CF48255" w:rsidR="00FA78CF" w:rsidRDefault="00360C8A" w:rsidP="00ED3BAE">
      <w:r w:rsidRPr="00F81900">
        <w:t>Stk. 1:</w:t>
      </w:r>
      <w:r>
        <w:rPr>
          <w:b/>
        </w:rPr>
        <w:t xml:space="preserve"> </w:t>
      </w:r>
      <w:r w:rsidR="00FA78CF" w:rsidRPr="00ED3BAE">
        <w:t xml:space="preserve">Med anordningen slettes ”ikkecykliske” fra stk. 1, og der tilføjes en ny sætning. Med ændringerne vil den systemiske buffer blive begrænset til kun at kunne anvendes med det formål at forebygge og afdække langsigtede systemiske eller </w:t>
      </w:r>
      <w:proofErr w:type="spellStart"/>
      <w:r w:rsidR="00FA78CF" w:rsidRPr="00ED3BAE">
        <w:t>makroprudentielle</w:t>
      </w:r>
      <w:proofErr w:type="spellEnd"/>
      <w:r w:rsidR="00FA78CF" w:rsidRPr="00ED3BAE">
        <w:t xml:space="preserve"> risici. Anordningen indføre</w:t>
      </w:r>
      <w:r>
        <w:t>r</w:t>
      </w:r>
      <w:r w:rsidR="00FA78CF" w:rsidRPr="00ED3BAE">
        <w:t xml:space="preserve"> en selvstændig SIFI-buffer</w:t>
      </w:r>
      <w:r>
        <w:t>, som</w:t>
      </w:r>
      <w:r w:rsidR="00FA78CF" w:rsidRPr="00ED3BAE">
        <w:t xml:space="preserve"> medfører, at risici relateret særligt til </w:t>
      </w:r>
      <w:proofErr w:type="spellStart"/>
      <w:r w:rsidR="00FA78CF" w:rsidRPr="00ED3BAE">
        <w:t>SIFIer</w:t>
      </w:r>
      <w:proofErr w:type="spellEnd"/>
      <w:r w:rsidR="00FA78CF" w:rsidRPr="00ED3BAE">
        <w:t xml:space="preserve"> og G-</w:t>
      </w:r>
      <w:proofErr w:type="spellStart"/>
      <w:r w:rsidR="00FA78CF" w:rsidRPr="00ED3BAE">
        <w:t>SIFIer</w:t>
      </w:r>
      <w:proofErr w:type="spellEnd"/>
      <w:r w:rsidR="00FA78CF" w:rsidRPr="00ED3BAE">
        <w:t xml:space="preserve"> vil blive afdækket særskilt af de dertil indrettede buffere. </w:t>
      </w:r>
      <w:r>
        <w:t>D</w:t>
      </w:r>
      <w:r w:rsidR="00FA78CF" w:rsidRPr="00ED3BAE">
        <w:t>en systemiske buffer er kumulativ med et instituts SIFI-buffer og G-SIFI-buffer</w:t>
      </w:r>
      <w:r w:rsidR="008B3574">
        <w:t>,</w:t>
      </w:r>
      <w:r w:rsidR="00FA78CF" w:rsidRPr="00ED3BAE">
        <w:t xml:space="preserve"> i det omfang at disse finder anvendelse. I Grønland betyder det i praksis, at et institut kan være underlagt både en SIFI-buffer og en systemisk buffer.</w:t>
      </w:r>
    </w:p>
    <w:p w14:paraId="27B3E3D9" w14:textId="77777777" w:rsidR="00E675E2" w:rsidRDefault="00E675E2" w:rsidP="00ED3BAE"/>
    <w:p w14:paraId="3B38D36C" w14:textId="5308E457" w:rsidR="00360C8A" w:rsidRDefault="00E675E2" w:rsidP="00ED3BAE">
      <w:r w:rsidRPr="00E675E2">
        <w:t xml:space="preserve">Efter den nuværende praksis </w:t>
      </w:r>
      <w:r>
        <w:t>i Grønland</w:t>
      </w:r>
      <w:r w:rsidRPr="00E675E2">
        <w:t xml:space="preserve"> </w:t>
      </w:r>
      <w:r>
        <w:t>har</w:t>
      </w:r>
      <w:r w:rsidRPr="00E675E2">
        <w:t xml:space="preserve"> </w:t>
      </w:r>
      <w:r w:rsidR="00CC1319">
        <w:t>erhvervsministeren</w:t>
      </w:r>
      <w:r>
        <w:t xml:space="preserve"> ikke fastsat en</w:t>
      </w:r>
      <w:r w:rsidRPr="00E675E2">
        <w:t xml:space="preserve"> generel systemisk buffersats.</w:t>
      </w:r>
    </w:p>
    <w:p w14:paraId="0E13BD0A" w14:textId="77777777" w:rsidR="00134EC8" w:rsidRPr="00ED3BAE" w:rsidRDefault="00134EC8" w:rsidP="00ED3BAE">
      <w:pPr>
        <w:rPr>
          <w:b/>
        </w:rPr>
      </w:pPr>
    </w:p>
    <w:p w14:paraId="2647E434" w14:textId="54D7EA04" w:rsidR="00FA78CF" w:rsidRDefault="00360C8A" w:rsidP="00ED3BAE">
      <w:r w:rsidRPr="00F81900">
        <w:t xml:space="preserve">Stk. 3: </w:t>
      </w:r>
      <w:r w:rsidR="00FA78CF" w:rsidRPr="00F81900">
        <w:t>Med</w:t>
      </w:r>
      <w:r w:rsidR="00FA78CF" w:rsidRPr="00ED3BAE">
        <w:t xml:space="preserve"> anordningen nyaffattes stk. 3 hvor der angives, at erhvervsministeren har beføjelse til at anerkende en eller flere systemiske buffersatser fastsat i et andet land inden for Den Europæiske Union eller i et land, som Unionen har indgået en aftale med på det finansielle område</w:t>
      </w:r>
      <w:r w:rsidR="008B3574">
        <w:t>,</w:t>
      </w:r>
      <w:r w:rsidR="00FA78CF" w:rsidRPr="00ED3BAE">
        <w:t xml:space="preserve"> for så vidt gælder grønlandske virksomheders eksponeringer i det pågældende land.</w:t>
      </w:r>
    </w:p>
    <w:p w14:paraId="2F0A61E1" w14:textId="77777777" w:rsidR="00134EC8" w:rsidRPr="00ED3BAE" w:rsidRDefault="00134EC8" w:rsidP="00ED3BAE">
      <w:pPr>
        <w:rPr>
          <w:b/>
        </w:rPr>
      </w:pPr>
    </w:p>
    <w:p w14:paraId="3C59B70D" w14:textId="77777777" w:rsidR="00FA78CF" w:rsidRDefault="00FA78CF" w:rsidP="00ED3BAE">
      <w:r w:rsidRPr="00ED3BAE">
        <w:t>Hvis den anerkendte buffersats fastsat i et andet land og en systemisk buffersats fastsat i Grønland omfatter den samme risiko eller en risiko, der sidestilles hermed, finder den højeste af disse buffersatser anvendelse i forbindelse med opgørelsen af den systemiske buffer.</w:t>
      </w:r>
    </w:p>
    <w:p w14:paraId="58D03E0B" w14:textId="77777777" w:rsidR="00134EC8" w:rsidRPr="00ED3BAE" w:rsidRDefault="00134EC8" w:rsidP="00ED3BAE">
      <w:pPr>
        <w:rPr>
          <w:b/>
        </w:rPr>
      </w:pPr>
    </w:p>
    <w:p w14:paraId="47E92169" w14:textId="2BD57FBF" w:rsidR="00FA78CF" w:rsidRDefault="00FA78CF" w:rsidP="00ED3BAE">
      <w:r w:rsidRPr="00ED3BAE">
        <w:t>Hvis den anerkendte buffersats fastsat i et andet land forebygger og begrænser andre risici end de risici, der er omfattet af en grønlandsk systemisk buffersats, skal erhvervsministeren træffe afgørelse om, hvorvidt den udenlandske</w:t>
      </w:r>
      <w:r w:rsidR="008B3574">
        <w:t>,</w:t>
      </w:r>
      <w:r w:rsidRPr="00ED3BAE">
        <w:t xml:space="preserve"> anerkendte systemiske buffersats og den grønlandske</w:t>
      </w:r>
      <w:r w:rsidR="008B3574">
        <w:t>,</w:t>
      </w:r>
      <w:r w:rsidRPr="00ED3BAE">
        <w:t xml:space="preserve"> systemiske buffersats er kumulative. Ministerens beslutning i forhold til fastsættelse af den </w:t>
      </w:r>
      <w:r w:rsidRPr="00ED3BAE">
        <w:lastRenderedPageBreak/>
        <w:t>systemiske buffersats samt ovenstående afgørelse kan baseres på en henstilling fra Det Systemiske Risikoråd. Henstillinger fra Det Systemiske Risikoråd kan medføre ændringer til systemiske buffersatser umiddelbart efter, at ministeren modtager dem fra rådet.</w:t>
      </w:r>
    </w:p>
    <w:p w14:paraId="55B384D2" w14:textId="77777777" w:rsidR="00134EC8" w:rsidRPr="00ED3BAE" w:rsidRDefault="00134EC8" w:rsidP="00ED3BAE">
      <w:pPr>
        <w:rPr>
          <w:b/>
        </w:rPr>
      </w:pPr>
    </w:p>
    <w:p w14:paraId="62FB57A9" w14:textId="77777777" w:rsidR="00BC3294" w:rsidRDefault="00FA78CF" w:rsidP="00ED3BAE">
      <w:r w:rsidRPr="00ED3BAE">
        <w:t>Med anordningen tilføjes et nyt stk. 5, hvor der angives, at ændringerne vil blive fastsat i en bekendtgørelse, hvor den systemiske buffer vil blive nærmere defineret. Bekendtgørelsen vil fastlægge nærmere regler for beregningen af den systemiske buffer samt uddybe de undergrupper af eksponeringer, som den systemiske buffer kan finde anvendelse på. Bekendtgørelsen vil derudover fastlægge nærmere regler for offentliggørelse af oplysninger om den systemiske buffer.</w:t>
      </w:r>
    </w:p>
    <w:p w14:paraId="5F5ED365" w14:textId="77777777" w:rsidR="00E675E2" w:rsidRDefault="00E675E2" w:rsidP="00ED3BAE"/>
    <w:p w14:paraId="53E0C433" w14:textId="6D757111" w:rsidR="00E675E2" w:rsidRPr="00E675E2" w:rsidRDefault="00E675E2" w:rsidP="00E675E2">
      <w:r w:rsidRPr="00E675E2">
        <w:t>Bekendtgørelsen vedrører den situation, hvor erhvervsministeren også skal kunne fastsætte en systemisk buffer, der ikke er generel, men som skal gælde for særlige grupper af eksponeringer.</w:t>
      </w:r>
      <w:r>
        <w:t xml:space="preserve"> Da den systemiske buffersats ikke på nuværende</w:t>
      </w:r>
      <w:r w:rsidR="008B3574">
        <w:t xml:space="preserve"> tidspunkt</w:t>
      </w:r>
      <w:r>
        <w:t xml:space="preserve"> fastsættes for særlige grupper af eksponeringer, vil der for nuværende ikke blive udstedt en bekendtgørelse for Grønland.</w:t>
      </w:r>
    </w:p>
    <w:p w14:paraId="0454B2FD" w14:textId="77777777" w:rsidR="00A345B7" w:rsidRPr="008B3574" w:rsidRDefault="00BC3294" w:rsidP="008C75D2">
      <w:pPr>
        <w:pStyle w:val="Overskrift2"/>
        <w:jc w:val="center"/>
        <w:rPr>
          <w:shd w:val="clear" w:color="auto" w:fill="F9F9FB"/>
        </w:rPr>
      </w:pPr>
      <w:r w:rsidRPr="00F81900">
        <w:rPr>
          <w:bCs w:val="0"/>
          <w:shd w:val="clear" w:color="auto" w:fill="F9F9FB"/>
        </w:rPr>
        <w:t>§ 152</w:t>
      </w:r>
      <w:r w:rsidR="008C75D2" w:rsidRPr="008B3574">
        <w:rPr>
          <w:shd w:val="clear" w:color="auto" w:fill="F9F9FB"/>
        </w:rPr>
        <w:t xml:space="preserve">, </w:t>
      </w:r>
      <w:r w:rsidR="00A345B7" w:rsidRPr="00F81900">
        <w:rPr>
          <w:bCs w:val="0"/>
          <w:shd w:val="clear" w:color="auto" w:fill="F9F9FB"/>
        </w:rPr>
        <w:t>§ 1</w:t>
      </w:r>
      <w:r w:rsidRPr="00F81900">
        <w:rPr>
          <w:bCs w:val="0"/>
          <w:shd w:val="clear" w:color="auto" w:fill="F9F9FB"/>
        </w:rPr>
        <w:t>5</w:t>
      </w:r>
      <w:r w:rsidR="00A8666D" w:rsidRPr="00F81900">
        <w:rPr>
          <w:bCs w:val="0"/>
          <w:shd w:val="clear" w:color="auto" w:fill="F9F9FB"/>
        </w:rPr>
        <w:t>3</w:t>
      </w:r>
      <w:r w:rsidR="008C75D2" w:rsidRPr="008B3574">
        <w:rPr>
          <w:shd w:val="clear" w:color="auto" w:fill="F9F9FB"/>
        </w:rPr>
        <w:t xml:space="preserve"> og </w:t>
      </w:r>
      <w:r w:rsidR="00A345B7" w:rsidRPr="008B3574">
        <w:rPr>
          <w:shd w:val="clear" w:color="auto" w:fill="F9F9FB"/>
        </w:rPr>
        <w:t>§</w:t>
      </w:r>
      <w:r w:rsidRPr="008B3574">
        <w:rPr>
          <w:shd w:val="clear" w:color="auto" w:fill="F9F9FB"/>
        </w:rPr>
        <w:t xml:space="preserve"> 156</w:t>
      </w:r>
    </w:p>
    <w:p w14:paraId="3B77357C" w14:textId="77777777" w:rsidR="008C75D2" w:rsidRDefault="008C75D2" w:rsidP="008C75D2">
      <w:pPr>
        <w:rPr>
          <w:lang w:eastAsia="en-US"/>
        </w:rPr>
      </w:pPr>
      <w:r w:rsidRPr="00A82710">
        <w:rPr>
          <w:lang w:eastAsia="en-US"/>
        </w:rPr>
        <w:t xml:space="preserve">Der bliver med anordningen ændret i formuleringen af </w:t>
      </w:r>
      <w:r>
        <w:rPr>
          <w:lang w:eastAsia="en-US"/>
        </w:rPr>
        <w:t xml:space="preserve">§ 152, stk. 1, </w:t>
      </w:r>
      <w:r w:rsidRPr="005D2C1A">
        <w:rPr>
          <w:lang w:eastAsia="en-US"/>
        </w:rPr>
        <w:t>§ 153 og § 156</w:t>
      </w:r>
      <w:r>
        <w:rPr>
          <w:lang w:eastAsia="en-US"/>
        </w:rPr>
        <w:t xml:space="preserve">, </w:t>
      </w:r>
      <w:proofErr w:type="gramStart"/>
      <w:r>
        <w:rPr>
          <w:lang w:eastAsia="en-US"/>
        </w:rPr>
        <w:t>således at</w:t>
      </w:r>
      <w:proofErr w:type="gramEnd"/>
      <w:r>
        <w:rPr>
          <w:lang w:eastAsia="en-US"/>
        </w:rPr>
        <w:t xml:space="preserve"> ”</w:t>
      </w:r>
      <w:r w:rsidRPr="00CF5E28">
        <w:rPr>
          <w:lang w:eastAsia="en-US"/>
        </w:rPr>
        <w:t>og for systemiske likviditetsrisici</w:t>
      </w:r>
      <w:r>
        <w:rPr>
          <w:lang w:eastAsia="en-US"/>
        </w:rPr>
        <w:t>” udgår af bestemmelse</w:t>
      </w:r>
      <w:r w:rsidR="00CA4558">
        <w:rPr>
          <w:lang w:eastAsia="en-US"/>
        </w:rPr>
        <w:t>r</w:t>
      </w:r>
      <w:r>
        <w:rPr>
          <w:lang w:eastAsia="en-US"/>
        </w:rPr>
        <w:t>n</w:t>
      </w:r>
      <w:r w:rsidR="00CA4558">
        <w:rPr>
          <w:lang w:eastAsia="en-US"/>
        </w:rPr>
        <w:t>e</w:t>
      </w:r>
      <w:r>
        <w:rPr>
          <w:lang w:eastAsia="en-US"/>
        </w:rPr>
        <w:t xml:space="preserve">. </w:t>
      </w:r>
    </w:p>
    <w:p w14:paraId="674B9702" w14:textId="77777777" w:rsidR="008C75D2" w:rsidRDefault="008C75D2" w:rsidP="008C75D2">
      <w:pPr>
        <w:rPr>
          <w:lang w:eastAsia="en-US"/>
        </w:rPr>
      </w:pPr>
    </w:p>
    <w:p w14:paraId="59ED1412" w14:textId="77777777" w:rsidR="008C75D2" w:rsidRDefault="008C75D2" w:rsidP="008C75D2">
      <w:pPr>
        <w:rPr>
          <w:lang w:eastAsia="en-US"/>
        </w:rPr>
      </w:pPr>
      <w:r>
        <w:rPr>
          <w:lang w:eastAsia="en-US"/>
        </w:rPr>
        <w:t xml:space="preserve">Dette indebærer, at Finanstilsynet ikke længere har mulighed for at fastsætte specifikke likviditetskrav til et eller flere pengeinstitutter, et eller flere realkreditinstitutter, eller et eller flere fondsmæglerselskaber I udelukkende på baggrund af systemiske likviditetsrisici. </w:t>
      </w:r>
      <w:r w:rsidRPr="00A62F03">
        <w:rPr>
          <w:lang w:eastAsia="en-US"/>
        </w:rPr>
        <w:t xml:space="preserve">Specifikke likviditetskrav skal derfor fremadrettet alene være baseret på likviditetsrisici i </w:t>
      </w:r>
      <w:r>
        <w:rPr>
          <w:lang w:eastAsia="en-US"/>
        </w:rPr>
        <w:t>den</w:t>
      </w:r>
      <w:r w:rsidRPr="00A62F03">
        <w:rPr>
          <w:lang w:eastAsia="en-US"/>
        </w:rPr>
        <w:t xml:space="preserve"> enkelte </w:t>
      </w:r>
      <w:r>
        <w:rPr>
          <w:lang w:eastAsia="en-US"/>
        </w:rPr>
        <w:t>virksomhed eller gruppe af virksomheder</w:t>
      </w:r>
      <w:r w:rsidRPr="00A62F03">
        <w:rPr>
          <w:lang w:eastAsia="en-US"/>
        </w:rPr>
        <w:t>. Det betyder, at sp</w:t>
      </w:r>
      <w:r>
        <w:rPr>
          <w:lang w:eastAsia="en-US"/>
        </w:rPr>
        <w:t>ecifikke likviditetskrav for den</w:t>
      </w:r>
      <w:r w:rsidRPr="00A62F03">
        <w:rPr>
          <w:lang w:eastAsia="en-US"/>
        </w:rPr>
        <w:t xml:space="preserve"> enkelte </w:t>
      </w:r>
      <w:r>
        <w:rPr>
          <w:lang w:eastAsia="en-US"/>
        </w:rPr>
        <w:t>virksomhed</w:t>
      </w:r>
      <w:r w:rsidRPr="00A62F03">
        <w:rPr>
          <w:lang w:eastAsia="en-US"/>
        </w:rPr>
        <w:t xml:space="preserve"> skal fastsættes ud </w:t>
      </w:r>
      <w:r>
        <w:rPr>
          <w:lang w:eastAsia="en-US"/>
        </w:rPr>
        <w:t>fra, hvordan risici påvirker den</w:t>
      </w:r>
      <w:r w:rsidRPr="00A62F03">
        <w:rPr>
          <w:lang w:eastAsia="en-US"/>
        </w:rPr>
        <w:t xml:space="preserve"> enkelte</w:t>
      </w:r>
      <w:r>
        <w:rPr>
          <w:lang w:eastAsia="en-US"/>
        </w:rPr>
        <w:t xml:space="preserve"> virksomhed</w:t>
      </w:r>
      <w:r w:rsidRPr="00A62F03">
        <w:rPr>
          <w:lang w:eastAsia="en-US"/>
        </w:rPr>
        <w:t>. Systemiske risici kan således kun føre til specifikke likviditetskrav, hvis sådanne risici påvirker e</w:t>
      </w:r>
      <w:r>
        <w:rPr>
          <w:lang w:eastAsia="en-US"/>
        </w:rPr>
        <w:t xml:space="preserve">n virksomhed </w:t>
      </w:r>
      <w:r w:rsidRPr="00A62F03">
        <w:rPr>
          <w:lang w:eastAsia="en-US"/>
        </w:rPr>
        <w:t>eller</w:t>
      </w:r>
      <w:r>
        <w:rPr>
          <w:lang w:eastAsia="en-US"/>
        </w:rPr>
        <w:t xml:space="preserve"> en gruppe</w:t>
      </w:r>
      <w:r w:rsidRPr="00A62F03">
        <w:rPr>
          <w:lang w:eastAsia="en-US"/>
        </w:rPr>
        <w:t xml:space="preserve"> af </w:t>
      </w:r>
      <w:r>
        <w:rPr>
          <w:lang w:eastAsia="en-US"/>
        </w:rPr>
        <w:t>virksomheder i de nævnte kategorier</w:t>
      </w:r>
      <w:r w:rsidRPr="00A62F03">
        <w:rPr>
          <w:lang w:eastAsia="en-US"/>
        </w:rPr>
        <w:t xml:space="preserve"> individuelt.</w:t>
      </w:r>
    </w:p>
    <w:p w14:paraId="7727E967" w14:textId="77777777" w:rsidR="008C75D2" w:rsidRDefault="008C75D2" w:rsidP="008C75D2">
      <w:pPr>
        <w:rPr>
          <w:lang w:eastAsia="en-US"/>
        </w:rPr>
      </w:pPr>
    </w:p>
    <w:p w14:paraId="5131FFB7" w14:textId="77777777" w:rsidR="008C75D2" w:rsidRDefault="008C75D2" w:rsidP="008C75D2">
      <w:pPr>
        <w:rPr>
          <w:lang w:eastAsia="en-US"/>
        </w:rPr>
      </w:pPr>
      <w:r>
        <w:rPr>
          <w:lang w:eastAsia="en-US"/>
        </w:rPr>
        <w:t>Der henvises til følgende ændringer i anordningen:</w:t>
      </w:r>
    </w:p>
    <w:p w14:paraId="062BED85" w14:textId="77777777" w:rsidR="008C75D2" w:rsidRDefault="008C75D2" w:rsidP="008C75D2">
      <w:pPr>
        <w:rPr>
          <w:lang w:eastAsia="en-US"/>
        </w:rPr>
      </w:pPr>
      <w:r>
        <w:rPr>
          <w:lang w:eastAsia="en-US"/>
        </w:rPr>
        <w:t>§ 4, nr. 59.</w:t>
      </w:r>
    </w:p>
    <w:p w14:paraId="5E43B938" w14:textId="77777777" w:rsidR="008C75D2" w:rsidRPr="00ED3BAE" w:rsidRDefault="008C75D2" w:rsidP="00ED3BAE"/>
    <w:p w14:paraId="67257222" w14:textId="77777777" w:rsidR="00A345B7" w:rsidRDefault="00A345B7" w:rsidP="00A345B7">
      <w:pPr>
        <w:pStyle w:val="Overskrift2"/>
        <w:jc w:val="center"/>
        <w:rPr>
          <w:shd w:val="clear" w:color="auto" w:fill="F9F9FB"/>
        </w:rPr>
      </w:pPr>
      <w:r w:rsidRPr="00ED3BAE">
        <w:rPr>
          <w:shd w:val="clear" w:color="auto" w:fill="F9F9FB"/>
        </w:rPr>
        <w:t xml:space="preserve">§ 175 </w:t>
      </w:r>
      <w:r w:rsidR="00A8666D" w:rsidRPr="00ED3BAE">
        <w:rPr>
          <w:shd w:val="clear" w:color="auto" w:fill="F9F9FB"/>
        </w:rPr>
        <w:t>f</w:t>
      </w:r>
    </w:p>
    <w:p w14:paraId="2298658F" w14:textId="77777777" w:rsidR="008C75D2" w:rsidRDefault="008C75D2" w:rsidP="008C75D2">
      <w:pPr>
        <w:rPr>
          <w:lang w:eastAsia="en-US"/>
        </w:rPr>
      </w:pPr>
      <w:r>
        <w:rPr>
          <w:lang w:eastAsia="en-US"/>
        </w:rPr>
        <w:t>Med anordningen indsættes en ny bestemmelse § 175 f.</w:t>
      </w:r>
    </w:p>
    <w:p w14:paraId="4B7CE54E" w14:textId="77777777" w:rsidR="008C75D2" w:rsidRDefault="008C75D2" w:rsidP="008C75D2">
      <w:pPr>
        <w:rPr>
          <w:lang w:eastAsia="en-US"/>
        </w:rPr>
      </w:pPr>
    </w:p>
    <w:p w14:paraId="1175D0AF" w14:textId="5AF7231E" w:rsidR="008C75D2" w:rsidRDefault="008C75D2" w:rsidP="008C75D2">
      <w:pPr>
        <w:rPr>
          <w:lang w:eastAsia="en-US"/>
        </w:rPr>
      </w:pPr>
      <w:r>
        <w:rPr>
          <w:lang w:eastAsia="en-US"/>
        </w:rPr>
        <w:t>Bestemmelsen indebærer</w:t>
      </w:r>
      <w:r w:rsidR="008B3574">
        <w:rPr>
          <w:lang w:eastAsia="en-US"/>
        </w:rPr>
        <w:t>,</w:t>
      </w:r>
      <w:r>
        <w:rPr>
          <w:lang w:eastAsia="en-US"/>
        </w:rPr>
        <w:t xml:space="preserve"> at der for visse institutter skal udpeges et fælles mellemliggende moderselskab inden for Den Europæiske Union, hvis virksomheden er en del af en koncern</w:t>
      </w:r>
      <w:r w:rsidR="00217DDC">
        <w:rPr>
          <w:lang w:eastAsia="en-US"/>
        </w:rPr>
        <w:t>,</w:t>
      </w:r>
      <w:r>
        <w:rPr>
          <w:lang w:eastAsia="en-US"/>
        </w:rPr>
        <w:t xml:space="preserve"> hvis moderselskab ligger uden for </w:t>
      </w:r>
      <w:r>
        <w:rPr>
          <w:lang w:eastAsia="en-US"/>
        </w:rPr>
        <w:lastRenderedPageBreak/>
        <w:t>unionen, koncernen har to eller flere institutter liggende inden for Unionen</w:t>
      </w:r>
      <w:r w:rsidR="00217DDC">
        <w:rPr>
          <w:lang w:eastAsia="en-US"/>
        </w:rPr>
        <w:t>,</w:t>
      </w:r>
      <w:r>
        <w:rPr>
          <w:lang w:eastAsia="en-US"/>
        </w:rPr>
        <w:t xml:space="preserve"> og hvis koncernen har aktiver af en samlet værdi på 40 mia. euro eller mere. </w:t>
      </w:r>
    </w:p>
    <w:p w14:paraId="6FD379E6" w14:textId="77777777" w:rsidR="008C75D2" w:rsidRDefault="008C75D2" w:rsidP="008C75D2">
      <w:pPr>
        <w:rPr>
          <w:lang w:eastAsia="en-US"/>
        </w:rPr>
      </w:pPr>
    </w:p>
    <w:p w14:paraId="1EF872D4" w14:textId="7A6D36B3" w:rsidR="008C75D2" w:rsidRDefault="008C75D2" w:rsidP="008C75D2">
      <w:pPr>
        <w:rPr>
          <w:lang w:eastAsia="en-US"/>
        </w:rPr>
      </w:pPr>
      <w:r>
        <w:rPr>
          <w:lang w:eastAsia="en-US"/>
        </w:rPr>
        <w:t>Stk. 2 medfører</w:t>
      </w:r>
      <w:r w:rsidR="00217DDC">
        <w:rPr>
          <w:lang w:eastAsia="en-US"/>
        </w:rPr>
        <w:t>,</w:t>
      </w:r>
      <w:r w:rsidR="007664A7">
        <w:rPr>
          <w:lang w:eastAsia="en-US"/>
        </w:rPr>
        <w:t xml:space="preserve"> </w:t>
      </w:r>
      <w:r>
        <w:rPr>
          <w:lang w:eastAsia="en-US"/>
        </w:rPr>
        <w:t>at Finanstilsynet i visse tilfælde kan give tilladelse til</w:t>
      </w:r>
      <w:r w:rsidR="00217DDC">
        <w:rPr>
          <w:lang w:eastAsia="en-US"/>
        </w:rPr>
        <w:t>,</w:t>
      </w:r>
      <w:r>
        <w:rPr>
          <w:lang w:eastAsia="en-US"/>
        </w:rPr>
        <w:t xml:space="preserve"> at virksomheden udpeger 2 mellemliggende moderselskaber. </w:t>
      </w:r>
    </w:p>
    <w:p w14:paraId="3C59F5AC" w14:textId="77777777" w:rsidR="008C75D2" w:rsidRDefault="008C75D2" w:rsidP="008C75D2">
      <w:pPr>
        <w:rPr>
          <w:lang w:eastAsia="en-US"/>
        </w:rPr>
      </w:pPr>
    </w:p>
    <w:p w14:paraId="6232AC56" w14:textId="4AD86EC2" w:rsidR="008C75D2" w:rsidRDefault="008C75D2" w:rsidP="008C75D2">
      <w:r>
        <w:rPr>
          <w:lang w:eastAsia="en-US"/>
        </w:rPr>
        <w:t xml:space="preserve">Efter stk. 3 skal det mellemliggende moderselskab have </w:t>
      </w:r>
      <w:r w:rsidRPr="00C9316E">
        <w:t>tilladelse som pengeinstitut eller realkreditinstitut eller være et godkendt finansielt holdingselskab eller blandet finansiel</w:t>
      </w:r>
      <w:r>
        <w:t>t holdingselskab.</w:t>
      </w:r>
    </w:p>
    <w:p w14:paraId="4D0A4BD0" w14:textId="77777777" w:rsidR="008C75D2" w:rsidRDefault="008C75D2" w:rsidP="008C75D2">
      <w:pPr>
        <w:rPr>
          <w:lang w:eastAsia="en-US"/>
        </w:rPr>
      </w:pPr>
      <w:r>
        <w:rPr>
          <w:lang w:eastAsia="en-US"/>
        </w:rPr>
        <w:tab/>
        <w:t xml:space="preserve"> </w:t>
      </w:r>
    </w:p>
    <w:p w14:paraId="1F0B4BF9" w14:textId="4F7CF4E6" w:rsidR="008C75D2" w:rsidRDefault="008C75D2" w:rsidP="008C75D2">
      <w:pPr>
        <w:rPr>
          <w:lang w:eastAsia="en-US"/>
        </w:rPr>
      </w:pPr>
      <w:r>
        <w:rPr>
          <w:lang w:eastAsia="en-US"/>
        </w:rPr>
        <w:t>Efter stk. 4 kan et investeringsselskab dog udpeges som mellemliggende moderselskab, hvis ingen af de omfattede virksomheder har tilladelse som penge- eller realkreditinstitut eller hvis stk. 2, nr. 1</w:t>
      </w:r>
      <w:r w:rsidR="00266A32">
        <w:rPr>
          <w:lang w:eastAsia="en-US"/>
        </w:rPr>
        <w:t>,</w:t>
      </w:r>
      <w:r>
        <w:rPr>
          <w:lang w:eastAsia="en-US"/>
        </w:rPr>
        <w:t xml:space="preserve"> er opfyldt.</w:t>
      </w:r>
    </w:p>
    <w:p w14:paraId="0F6E4808" w14:textId="77777777" w:rsidR="008C75D2" w:rsidRDefault="008C75D2" w:rsidP="00ED3BAE"/>
    <w:p w14:paraId="14CE13B4" w14:textId="77777777" w:rsidR="00F501D1" w:rsidRDefault="00F501D1" w:rsidP="00F501D1">
      <w:pPr>
        <w:rPr>
          <w:lang w:eastAsia="en-US"/>
        </w:rPr>
      </w:pPr>
      <w:r>
        <w:rPr>
          <w:lang w:eastAsia="en-US"/>
        </w:rPr>
        <w:t>Der henvises til følgende ændringer i anordningen:</w:t>
      </w:r>
    </w:p>
    <w:p w14:paraId="40D6AE17" w14:textId="77777777" w:rsidR="00F501D1" w:rsidRDefault="00F501D1" w:rsidP="00F501D1">
      <w:pPr>
        <w:rPr>
          <w:lang w:eastAsia="en-US"/>
        </w:rPr>
      </w:pPr>
      <w:r>
        <w:rPr>
          <w:lang w:eastAsia="en-US"/>
        </w:rPr>
        <w:t>§ 4, nr. 60.</w:t>
      </w:r>
    </w:p>
    <w:p w14:paraId="06E1900F" w14:textId="77777777" w:rsidR="00A345B7" w:rsidRDefault="00A345B7" w:rsidP="00A345B7">
      <w:pPr>
        <w:pStyle w:val="Overskrift2"/>
        <w:jc w:val="center"/>
        <w:rPr>
          <w:shd w:val="clear" w:color="auto" w:fill="F9F9FB"/>
        </w:rPr>
      </w:pPr>
      <w:r w:rsidRPr="00ED3BAE">
        <w:rPr>
          <w:shd w:val="clear" w:color="auto" w:fill="F9F9FB"/>
        </w:rPr>
        <w:t xml:space="preserve">§ 175 </w:t>
      </w:r>
      <w:r w:rsidR="00A8666D" w:rsidRPr="00ED3BAE">
        <w:rPr>
          <w:shd w:val="clear" w:color="auto" w:fill="F9F9FB"/>
        </w:rPr>
        <w:t>g</w:t>
      </w:r>
    </w:p>
    <w:p w14:paraId="166051EA" w14:textId="6C1DDA85" w:rsidR="008C75D2" w:rsidRDefault="008C75D2" w:rsidP="008C75D2">
      <w:pPr>
        <w:rPr>
          <w:lang w:eastAsia="en-US"/>
        </w:rPr>
      </w:pPr>
      <w:r>
        <w:rPr>
          <w:lang w:eastAsia="en-US"/>
        </w:rPr>
        <w:t>Med anordningen indsættes efter § 175 f en ny bestemmelse</w:t>
      </w:r>
      <w:r w:rsidR="000E4831">
        <w:rPr>
          <w:lang w:eastAsia="en-US"/>
        </w:rPr>
        <w:t>,</w:t>
      </w:r>
      <w:r>
        <w:rPr>
          <w:lang w:eastAsia="en-US"/>
        </w:rPr>
        <w:t xml:space="preserve"> § 175 g.</w:t>
      </w:r>
    </w:p>
    <w:p w14:paraId="083335E8" w14:textId="77777777" w:rsidR="008C75D2" w:rsidRDefault="008C75D2" w:rsidP="008C75D2">
      <w:pPr>
        <w:rPr>
          <w:lang w:eastAsia="en-US"/>
        </w:rPr>
      </w:pPr>
    </w:p>
    <w:p w14:paraId="2FA7CC17" w14:textId="64CD428B" w:rsidR="008C75D2" w:rsidRDefault="008C75D2" w:rsidP="008C75D2">
      <w:pPr>
        <w:rPr>
          <w:lang w:eastAsia="en-US"/>
        </w:rPr>
      </w:pPr>
      <w:r>
        <w:rPr>
          <w:lang w:eastAsia="en-US"/>
        </w:rPr>
        <w:t>Bestemmelsen indebærer</w:t>
      </w:r>
      <w:r w:rsidR="000E4831">
        <w:rPr>
          <w:lang w:eastAsia="en-US"/>
        </w:rPr>
        <w:t>,</w:t>
      </w:r>
      <w:r>
        <w:rPr>
          <w:lang w:eastAsia="en-US"/>
        </w:rPr>
        <w:t xml:space="preserve"> at modervirksomheder</w:t>
      </w:r>
      <w:r w:rsidR="000E4831">
        <w:rPr>
          <w:lang w:eastAsia="en-US"/>
        </w:rPr>
        <w:t>,</w:t>
      </w:r>
      <w:r>
        <w:rPr>
          <w:lang w:eastAsia="en-US"/>
        </w:rPr>
        <w:t xml:space="preserve"> som er  finansielle holdingvirksomheder, og </w:t>
      </w:r>
      <w:r w:rsidRPr="001C67AC">
        <w:rPr>
          <w:lang w:eastAsia="en-US"/>
        </w:rPr>
        <w:t>som i koncernen er den øverste modervirksomhed beliggende i Grønland, skal godkendes af Finanstilsynet og den konsoliderende tilsynsmyndighed, hvor den konsoliderende tilsynsmyndighed er forskellig fra Finanstilsynet</w:t>
      </w:r>
      <w:r>
        <w:rPr>
          <w:lang w:eastAsia="en-US"/>
        </w:rPr>
        <w:t>, jf. § 175 g, stk. 1.</w:t>
      </w:r>
    </w:p>
    <w:p w14:paraId="534D5AC8" w14:textId="77777777" w:rsidR="008C75D2" w:rsidRDefault="008C75D2" w:rsidP="008C75D2">
      <w:pPr>
        <w:rPr>
          <w:lang w:eastAsia="en-US"/>
        </w:rPr>
      </w:pPr>
    </w:p>
    <w:p w14:paraId="59A08EFC" w14:textId="0283DE1E" w:rsidR="008C75D2" w:rsidRDefault="008C75D2" w:rsidP="008C75D2">
      <w:pPr>
        <w:rPr>
          <w:lang w:eastAsia="en-US"/>
        </w:rPr>
      </w:pPr>
      <w:r>
        <w:rPr>
          <w:lang w:eastAsia="en-US"/>
        </w:rPr>
        <w:t>Stk. 2 af bestemmelsen omhandler de betingelser</w:t>
      </w:r>
      <w:r w:rsidR="00BB485E">
        <w:rPr>
          <w:lang w:eastAsia="en-US"/>
        </w:rPr>
        <w:t>,</w:t>
      </w:r>
      <w:r>
        <w:rPr>
          <w:lang w:eastAsia="en-US"/>
        </w:rPr>
        <w:t xml:space="preserve"> der skal være opfyldt for at godkendelse tildeles. </w:t>
      </w:r>
    </w:p>
    <w:p w14:paraId="5AF14048" w14:textId="317EADA8" w:rsidR="008C75D2" w:rsidRDefault="008C75D2" w:rsidP="008C75D2">
      <w:pPr>
        <w:rPr>
          <w:lang w:eastAsia="en-US"/>
        </w:rPr>
      </w:pPr>
    </w:p>
    <w:p w14:paraId="743BE68A" w14:textId="77777777" w:rsidR="008C75D2" w:rsidRDefault="008C75D2" w:rsidP="008C75D2">
      <w:pPr>
        <w:rPr>
          <w:lang w:eastAsia="en-US"/>
        </w:rPr>
      </w:pPr>
    </w:p>
    <w:p w14:paraId="39083AEA" w14:textId="103F94A3" w:rsidR="008C75D2" w:rsidRDefault="008C75D2" w:rsidP="008C75D2">
      <w:r>
        <w:rPr>
          <w:lang w:eastAsia="en-US"/>
        </w:rPr>
        <w:t>Stk. 3 giver mulighed for at underlægge den finansielle holdingvirksomhed passende tilsynsforanstaltninger, såfremt den ikke opfylder betingelserne i stk. 2. Passende tilsynsforanstaltninger omfatter blandt andet: suspension af udøvelse af stemmerettigheder, påbud, begrænsning af eller forbud mod udlodnin</w:t>
      </w:r>
      <w:r w:rsidR="000E4831">
        <w:rPr>
          <w:lang w:eastAsia="en-US"/>
        </w:rPr>
        <w:t>g</w:t>
      </w:r>
      <w:r>
        <w:rPr>
          <w:lang w:eastAsia="en-US"/>
        </w:rPr>
        <w:t xml:space="preserve">er, krav om afhændelse af kapitalandele af kreditinstitutter eller andre enheder i den finansielle sektor og </w:t>
      </w:r>
      <w:r>
        <w:t>k</w:t>
      </w:r>
      <w:r w:rsidRPr="001D7B0D">
        <w:t>rav om, at finansielle holdingvirksomheder forelægger en plan for straks at overholde betingelserne i stk. 2 på ny</w:t>
      </w:r>
      <w:r>
        <w:t>.</w:t>
      </w:r>
    </w:p>
    <w:p w14:paraId="0BC8E360" w14:textId="77777777" w:rsidR="008C75D2" w:rsidRDefault="008C75D2" w:rsidP="008C75D2"/>
    <w:p w14:paraId="34C78E7A" w14:textId="0F311E64" w:rsidR="008C75D2" w:rsidRDefault="008C75D2" w:rsidP="008C75D2">
      <w:pPr>
        <w:rPr>
          <w:lang w:eastAsia="en-US"/>
        </w:rPr>
      </w:pPr>
      <w:r>
        <w:rPr>
          <w:lang w:eastAsia="en-US"/>
        </w:rPr>
        <w:t>Stk. 4 omhandler de tilfælde</w:t>
      </w:r>
      <w:r w:rsidR="000E4831">
        <w:rPr>
          <w:lang w:eastAsia="en-US"/>
        </w:rPr>
        <w:t>,</w:t>
      </w:r>
      <w:r>
        <w:rPr>
          <w:lang w:eastAsia="en-US"/>
        </w:rPr>
        <w:t xml:space="preserve"> hvor der kan undtages for godkendelse af den finansielle holdingvirksomhed. Dette er blandt andet</w:t>
      </w:r>
      <w:r w:rsidR="000E4831">
        <w:rPr>
          <w:lang w:eastAsia="en-US"/>
        </w:rPr>
        <w:t>,</w:t>
      </w:r>
      <w:r>
        <w:rPr>
          <w:lang w:eastAsia="en-US"/>
        </w:rPr>
        <w:t xml:space="preserve"> hvis den finansielle </w:t>
      </w:r>
      <w:proofErr w:type="spellStart"/>
      <w:r>
        <w:rPr>
          <w:lang w:eastAsia="en-US"/>
        </w:rPr>
        <w:t>holdingvirksomheds</w:t>
      </w:r>
      <w:proofErr w:type="spellEnd"/>
      <w:r>
        <w:rPr>
          <w:lang w:eastAsia="en-US"/>
        </w:rPr>
        <w:t xml:space="preserve"> hovedaktivitet består i at erhverve kapitalandele i dattervirksomheder, den finansielle holdingvirksomhed ikke er udpeget som afviklingsenhed, et kreditinstitut</w:t>
      </w:r>
      <w:r w:rsidR="000E4831">
        <w:rPr>
          <w:lang w:eastAsia="en-US"/>
        </w:rPr>
        <w:t>,</w:t>
      </w:r>
      <w:r>
        <w:rPr>
          <w:lang w:eastAsia="en-US"/>
        </w:rPr>
        <w:t xml:space="preserve"> der er dattervirksomhed, er udpeget som ansvarlig for overholdelse af tilsynskrav på konsolideret niveau, den finansielle holdingvirksomhed ikke tager del i beslutninger</w:t>
      </w:r>
      <w:r w:rsidR="000E4831">
        <w:rPr>
          <w:lang w:eastAsia="en-US"/>
        </w:rPr>
        <w:t>,</w:t>
      </w:r>
      <w:r>
        <w:rPr>
          <w:lang w:eastAsia="en-US"/>
        </w:rPr>
        <w:t xml:space="preserve"> der påvirker koncernen</w:t>
      </w:r>
      <w:r w:rsidR="000E4831">
        <w:rPr>
          <w:lang w:eastAsia="en-US"/>
        </w:rPr>
        <w:t>,</w:t>
      </w:r>
      <w:r>
        <w:rPr>
          <w:lang w:eastAsia="en-US"/>
        </w:rPr>
        <w:t xml:space="preserve"> og der ikke er hindringer for effektivt tilsyn med koncernen på konsolideret niveau.</w:t>
      </w:r>
    </w:p>
    <w:p w14:paraId="66B1A56D" w14:textId="77777777" w:rsidR="008C75D2" w:rsidRDefault="008C75D2" w:rsidP="008C75D2">
      <w:pPr>
        <w:rPr>
          <w:lang w:eastAsia="en-US"/>
        </w:rPr>
      </w:pPr>
    </w:p>
    <w:p w14:paraId="48242EE6" w14:textId="080D8322" w:rsidR="008C75D2" w:rsidRDefault="008C75D2" w:rsidP="008C75D2">
      <w:pPr>
        <w:rPr>
          <w:lang w:eastAsia="en-US"/>
        </w:rPr>
      </w:pPr>
      <w:r>
        <w:rPr>
          <w:lang w:eastAsia="en-US"/>
        </w:rPr>
        <w:t>Stk. 5 kræver</w:t>
      </w:r>
      <w:r w:rsidR="000E4831">
        <w:rPr>
          <w:lang w:eastAsia="en-US"/>
        </w:rPr>
        <w:t>,</w:t>
      </w:r>
      <w:r>
        <w:rPr>
          <w:lang w:eastAsia="en-US"/>
        </w:rPr>
        <w:t xml:space="preserve"> at en finansiel holdingvirksomhed</w:t>
      </w:r>
      <w:r w:rsidR="000E4831">
        <w:rPr>
          <w:lang w:eastAsia="en-US"/>
        </w:rPr>
        <w:t>,</w:t>
      </w:r>
      <w:r>
        <w:rPr>
          <w:lang w:eastAsia="en-US"/>
        </w:rPr>
        <w:t xml:space="preserve"> der ikke længere opfylder kravene i stk. 4, skal søge om godkendelse efter stk. 1.</w:t>
      </w:r>
    </w:p>
    <w:p w14:paraId="2F280167" w14:textId="77777777" w:rsidR="008C75D2" w:rsidRDefault="008C75D2" w:rsidP="008C75D2">
      <w:pPr>
        <w:rPr>
          <w:lang w:eastAsia="en-US"/>
        </w:rPr>
      </w:pPr>
    </w:p>
    <w:p w14:paraId="2CCA89B6" w14:textId="77777777" w:rsidR="008C75D2" w:rsidRDefault="008C75D2" w:rsidP="008C75D2">
      <w:pPr>
        <w:rPr>
          <w:lang w:eastAsia="en-US"/>
        </w:rPr>
      </w:pPr>
      <w:r>
        <w:rPr>
          <w:lang w:eastAsia="en-US"/>
        </w:rPr>
        <w:t>Stk. 6 omhandler de oplysninger, der skal afgives i forbindelse med ansøgning om godkendelse.</w:t>
      </w:r>
    </w:p>
    <w:p w14:paraId="7111D4EB" w14:textId="77777777" w:rsidR="008C75D2" w:rsidRDefault="008C75D2" w:rsidP="008C75D2">
      <w:pPr>
        <w:rPr>
          <w:lang w:eastAsia="en-US"/>
        </w:rPr>
      </w:pPr>
    </w:p>
    <w:p w14:paraId="5422385A" w14:textId="096C635B" w:rsidR="008C75D2" w:rsidRDefault="008C75D2" w:rsidP="008C75D2">
      <w:pPr>
        <w:rPr>
          <w:lang w:eastAsia="en-US"/>
        </w:rPr>
      </w:pPr>
      <w:r>
        <w:rPr>
          <w:lang w:eastAsia="en-US"/>
        </w:rPr>
        <w:t xml:space="preserve">Efter stk. 7 skal Finanstilsynet løbende overvåge overholdelsen af betingelserne i stk. 2 og 4. </w:t>
      </w:r>
    </w:p>
    <w:p w14:paraId="3FD8ADA3" w14:textId="77777777" w:rsidR="008C75D2" w:rsidRDefault="008C75D2" w:rsidP="008C75D2">
      <w:pPr>
        <w:rPr>
          <w:lang w:eastAsia="en-US"/>
        </w:rPr>
      </w:pPr>
    </w:p>
    <w:p w14:paraId="768A10FE" w14:textId="77777777" w:rsidR="008C75D2" w:rsidRDefault="008C75D2" w:rsidP="008C75D2">
      <w:pPr>
        <w:rPr>
          <w:lang w:eastAsia="en-US"/>
        </w:rPr>
      </w:pPr>
      <w:r>
        <w:rPr>
          <w:lang w:eastAsia="en-US"/>
        </w:rPr>
        <w:t xml:space="preserve">Stk. 8 omhandler situationen, hvor den kompetente myndighed, hvori den finansielle holdingvirksomhed ligger, er forskellig fra Finanstilsynet. I dette tilfælde skal der tages en fælles beslutning om godkendelse eller fritagelse for godkendelse, jf. stk. 9. </w:t>
      </w:r>
    </w:p>
    <w:p w14:paraId="29BAC4C1" w14:textId="77777777" w:rsidR="008C75D2" w:rsidRDefault="008C75D2" w:rsidP="008C75D2">
      <w:pPr>
        <w:rPr>
          <w:lang w:eastAsia="en-US"/>
        </w:rPr>
      </w:pPr>
    </w:p>
    <w:p w14:paraId="7D1AE9EA" w14:textId="77777777" w:rsidR="008C75D2" w:rsidRDefault="008C75D2" w:rsidP="008C75D2">
      <w:pPr>
        <w:rPr>
          <w:lang w:eastAsia="en-US"/>
        </w:rPr>
      </w:pPr>
      <w:r>
        <w:rPr>
          <w:lang w:eastAsia="en-US"/>
        </w:rPr>
        <w:t xml:space="preserve">Stk. 10 og 11 om Finanstilsynets mulighed for at henvise sagen til Den Europæiske Banktilsynsmyndighed, hvis der ikke tages beslutning efter stk. 9, sættes ikke i kraft for Grønland.  </w:t>
      </w:r>
    </w:p>
    <w:p w14:paraId="0C8CB2FE" w14:textId="77777777" w:rsidR="008C75D2" w:rsidRDefault="008C75D2" w:rsidP="008C75D2">
      <w:pPr>
        <w:rPr>
          <w:lang w:eastAsia="en-US"/>
        </w:rPr>
      </w:pPr>
    </w:p>
    <w:p w14:paraId="0CBB6CDA" w14:textId="1E2C4FC9" w:rsidR="008C75D2" w:rsidRDefault="008C75D2" w:rsidP="00ED3BAE">
      <w:pPr>
        <w:rPr>
          <w:lang w:eastAsia="en-US"/>
        </w:rPr>
      </w:pPr>
      <w:r>
        <w:rPr>
          <w:lang w:eastAsia="en-US"/>
        </w:rPr>
        <w:t>Efter stk. 12 skal Finanstilsynet underrette en finansiel holdingvirksomhed herom indenfor 4 måneder. Beslutningen om ikke at godkende skal begrundes.</w:t>
      </w:r>
    </w:p>
    <w:p w14:paraId="0D4BB1FA" w14:textId="77777777" w:rsidR="00F501D1" w:rsidRDefault="00F501D1" w:rsidP="00ED3BAE">
      <w:pPr>
        <w:rPr>
          <w:lang w:eastAsia="en-US"/>
        </w:rPr>
      </w:pPr>
    </w:p>
    <w:p w14:paraId="2BF781F0" w14:textId="77777777" w:rsidR="00F501D1" w:rsidRDefault="00F501D1" w:rsidP="00F501D1">
      <w:pPr>
        <w:rPr>
          <w:lang w:eastAsia="en-US"/>
        </w:rPr>
      </w:pPr>
      <w:r>
        <w:rPr>
          <w:lang w:eastAsia="en-US"/>
        </w:rPr>
        <w:t>Der henvises til følgende ændringer i anordningen:</w:t>
      </w:r>
    </w:p>
    <w:p w14:paraId="51409DEB" w14:textId="77777777" w:rsidR="00F501D1" w:rsidRDefault="00F501D1" w:rsidP="00F501D1">
      <w:pPr>
        <w:rPr>
          <w:lang w:eastAsia="en-US"/>
        </w:rPr>
      </w:pPr>
      <w:r>
        <w:rPr>
          <w:lang w:eastAsia="en-US"/>
        </w:rPr>
        <w:t>§ 4, nr. 60.</w:t>
      </w:r>
    </w:p>
    <w:p w14:paraId="3F2E6CE1" w14:textId="77777777" w:rsidR="00B63A79" w:rsidRDefault="00B63A79" w:rsidP="00B63A79">
      <w:pPr>
        <w:pStyle w:val="Overskrift2"/>
        <w:jc w:val="center"/>
        <w:rPr>
          <w:shd w:val="clear" w:color="auto" w:fill="F9F9FB"/>
        </w:rPr>
      </w:pPr>
      <w:r w:rsidRPr="00ED3BAE">
        <w:rPr>
          <w:shd w:val="clear" w:color="auto" w:fill="F9F9FB"/>
        </w:rPr>
        <w:t xml:space="preserve">§ 194 </w:t>
      </w:r>
    </w:p>
    <w:p w14:paraId="7313BE24" w14:textId="77777777" w:rsidR="00CC613B" w:rsidRDefault="00CC613B" w:rsidP="00ED3BAE">
      <w:r w:rsidRPr="00CC613B">
        <w:t>§ 194 i lov om finansiel virksomhed indeholder krav om, at finansielle virksomheder omfattet af loven skal indsende deres bestyrelsesgodkendte årsrapport til Finanstilsynet uden ugrundet ophold efter det bestyrelsesmøde, hvor årsrapporten er endeligt godkendt.</w:t>
      </w:r>
    </w:p>
    <w:p w14:paraId="57725314" w14:textId="77777777" w:rsidR="00CC613B" w:rsidRDefault="00CC613B" w:rsidP="00ED3BAE"/>
    <w:p w14:paraId="57EA0499" w14:textId="77777777" w:rsidR="00CC613B" w:rsidRPr="00ED3BAE" w:rsidRDefault="00CC613B" w:rsidP="00ED3BAE">
      <w:r>
        <w:t>Ændringen indebærer, at det kommer til at fremgå</w:t>
      </w:r>
      <w:r w:rsidRPr="00CC613B">
        <w:rPr>
          <w:rFonts w:ascii="Questa-Regular" w:hAnsi="Questa-Regular"/>
          <w:color w:val="212529"/>
          <w:sz w:val="23"/>
          <w:szCs w:val="23"/>
          <w:shd w:val="clear" w:color="auto" w:fill="F9F9FB"/>
        </w:rPr>
        <w:t xml:space="preserve"> </w:t>
      </w:r>
      <w:r w:rsidRPr="00CC613B">
        <w:t>klart, at årsrapporten skal indsendes til Finanstilsynet ved anvendelse af digital kommunikation.</w:t>
      </w:r>
    </w:p>
    <w:p w14:paraId="47BF55B9" w14:textId="77777777" w:rsidR="00B63A79" w:rsidRDefault="00B63A79" w:rsidP="00B63A79">
      <w:pPr>
        <w:pStyle w:val="Overskrift2"/>
        <w:jc w:val="center"/>
        <w:rPr>
          <w:shd w:val="clear" w:color="auto" w:fill="F9F9FB"/>
        </w:rPr>
      </w:pPr>
      <w:r w:rsidRPr="00ED3BAE">
        <w:rPr>
          <w:shd w:val="clear" w:color="auto" w:fill="F9F9FB"/>
        </w:rPr>
        <w:t>§ 200</w:t>
      </w:r>
    </w:p>
    <w:p w14:paraId="12486284" w14:textId="77777777" w:rsidR="00327DFA" w:rsidRDefault="00327DFA" w:rsidP="00ED3BAE">
      <w:r w:rsidRPr="00327DFA">
        <w:t>Ifølge § 200 i lov om finansiel virksomhed skal en ekstern revisor og en intern revisionschef straks meddele Finanstilsynet om forhold, der er af afgørende betydning for virksomhedens fortsatte aktivitet, herunder forhold, som revisorerne måtte være gjort bekendt med som led i hvervet som revisor i virksomheder, som virksomheden har snævre forbindelser med.</w:t>
      </w:r>
    </w:p>
    <w:p w14:paraId="7DF8204A" w14:textId="77777777" w:rsidR="00327DFA" w:rsidRDefault="00327DFA" w:rsidP="00ED3BAE"/>
    <w:p w14:paraId="32FBBBE2" w14:textId="24FD8E90" w:rsidR="00327DFA" w:rsidRPr="00ED3BAE" w:rsidRDefault="00327DFA" w:rsidP="00ED3BAE">
      <w:r>
        <w:t>Ændringen indebærer, at § 200 bliver nyaffattet</w:t>
      </w:r>
      <w:r w:rsidR="00BC0A98">
        <w:t>,</w:t>
      </w:r>
      <w:r w:rsidRPr="00327DFA">
        <w:t xml:space="preserve"> hvorefter en ekstern revisor og en intern revisionschef straks skal meddele Finanstilsynet om ethvert forhold og enhver beslutning vedrørende den finansielle virksomhed, som </w:t>
      </w:r>
      <w:r w:rsidRPr="00327DFA">
        <w:lastRenderedPageBreak/>
        <w:t>revisor bliver vidende om under udøvelsen af hvervet som revisor, og som kan udgøre en væsentlig overtrædelse af lovbestemmelser eller forskrifter, som fastsætter betingelserne for meddelelse af tilladelse, eller som særlig</w:t>
      </w:r>
      <w:r w:rsidR="00BC0A98">
        <w:t>t</w:t>
      </w:r>
      <w:r w:rsidRPr="00327DFA">
        <w:t xml:space="preserve"> vedrører virksomhedens aktiviteter, som kan påvirke virksomhedens fortsatte drift eller føre til nægtelse af at påtegne regnskabet eller til, at konklusionen modificeres.</w:t>
      </w:r>
    </w:p>
    <w:p w14:paraId="7E639075" w14:textId="77777777" w:rsidR="00B63A79" w:rsidRDefault="00B63A79" w:rsidP="00B63A79">
      <w:pPr>
        <w:pStyle w:val="Overskrift2"/>
        <w:jc w:val="center"/>
        <w:rPr>
          <w:shd w:val="clear" w:color="auto" w:fill="F9F9FB"/>
        </w:rPr>
      </w:pPr>
      <w:r w:rsidRPr="00ED3BAE">
        <w:rPr>
          <w:shd w:val="clear" w:color="auto" w:fill="F9F9FB"/>
        </w:rPr>
        <w:t>§ 200 a</w:t>
      </w:r>
    </w:p>
    <w:p w14:paraId="4CA9E405" w14:textId="77777777" w:rsidR="00CC613B" w:rsidRDefault="00CC613B" w:rsidP="00ED3BAE">
      <w:r>
        <w:t>§ 200 a er ny.</w:t>
      </w:r>
    </w:p>
    <w:p w14:paraId="2C9D760D" w14:textId="77777777" w:rsidR="00CC613B" w:rsidRDefault="00CC613B" w:rsidP="00ED3BAE"/>
    <w:p w14:paraId="2FC68938" w14:textId="2E52FB29" w:rsidR="00CC613B" w:rsidRPr="00ED3BAE" w:rsidRDefault="00CC613B" w:rsidP="00ED3BAE">
      <w:r>
        <w:t xml:space="preserve">Efter bestemmelsen skal </w:t>
      </w:r>
      <w:r w:rsidRPr="00CC613B">
        <w:t>en ekstern revisor og en intern revisionschef i et forsikringsselskab straks meddele Finanstilsynet om ethvert forhold og enhver beslutning vedrørende forsikringsselskabet, som revisor bliver vidende om under udøvelsen af sit hverv, og som kan udgøre en væsentlig overtrædelse af lovbestemmelser eller forskrifter, som fastsætter betingelserne for selskabets tilladelse eller udøvelse af selskabets virksomhed, påvirke selskabets fortsatte aktivitet, føre til nægtelse af at påtegne regnskabet eller til, at konklusionen modificeres, resultere i manglende opfyldelse af solvenskapitalkravet eller resultere i manglende opfyldelse af minimumskapitalkravet.</w:t>
      </w:r>
    </w:p>
    <w:p w14:paraId="6E8B0188" w14:textId="77777777" w:rsidR="00DE62B6" w:rsidRPr="00ED3BAE" w:rsidRDefault="00DE62B6" w:rsidP="00DE62B6">
      <w:pPr>
        <w:pStyle w:val="Overskrift2"/>
        <w:jc w:val="center"/>
        <w:rPr>
          <w:shd w:val="clear" w:color="auto" w:fill="F9F9FB"/>
        </w:rPr>
      </w:pPr>
      <w:r w:rsidRPr="00ED3BAE">
        <w:rPr>
          <w:shd w:val="clear" w:color="auto" w:fill="F9F9FB"/>
        </w:rPr>
        <w:t xml:space="preserve">§ </w:t>
      </w:r>
      <w:r w:rsidR="001D564D" w:rsidRPr="00ED3BAE">
        <w:rPr>
          <w:shd w:val="clear" w:color="auto" w:fill="F9F9FB"/>
        </w:rPr>
        <w:t>259</w:t>
      </w:r>
    </w:p>
    <w:p w14:paraId="65C6B697" w14:textId="407A2D5C" w:rsidR="000D20A1" w:rsidRDefault="000D20A1" w:rsidP="00ED3BAE">
      <w:r w:rsidRPr="000D20A1">
        <w:t xml:space="preserve">Med </w:t>
      </w:r>
      <w:r>
        <w:t xml:space="preserve">anordningen indsættes nye stykker (stk. 3-6) </w:t>
      </w:r>
      <w:r w:rsidR="00BC0A98">
        <w:t xml:space="preserve">i </w:t>
      </w:r>
      <w:r>
        <w:t>§ 259</w:t>
      </w:r>
      <w:r w:rsidR="00B355C0">
        <w:t>.</w:t>
      </w:r>
    </w:p>
    <w:p w14:paraId="1357A62F" w14:textId="77777777" w:rsidR="009356BE" w:rsidRDefault="009356BE" w:rsidP="00ED3BAE"/>
    <w:p w14:paraId="248F1F0F" w14:textId="77777777" w:rsidR="009356BE" w:rsidRDefault="009356BE" w:rsidP="00ED3BAE">
      <w:r>
        <w:t xml:space="preserve">Indsættelserne har til formål at implementere </w:t>
      </w:r>
      <w:r w:rsidRPr="009356BE">
        <w:t>regler om forenklede afviklingsplaner og vedligeholdelse af afviklingsplanerne i lov om finansiel virksomhed.</w:t>
      </w:r>
    </w:p>
    <w:p w14:paraId="21A74EF4" w14:textId="77777777" w:rsidR="000D20A1" w:rsidRDefault="000D20A1" w:rsidP="00ED3BAE"/>
    <w:p w14:paraId="719F046F" w14:textId="2A2AF79E" w:rsidR="009356BE" w:rsidRDefault="009356BE" w:rsidP="00ED3BAE">
      <w:r>
        <w:t>§ 259, stk. 3, indebærer, at</w:t>
      </w:r>
      <w:r w:rsidRPr="009356BE">
        <w:t xml:space="preserve"> Finanstilsynet kan udarbejde, vedtage og vedligeholde en forenklet afviklingsplan. Den forenklede afviklingsplan vedtages af Finanstilsynet efter indstilling fra Finansiel Stabilitet.</w:t>
      </w:r>
      <w:r w:rsidRPr="009356BE">
        <w:cr/>
      </w:r>
    </w:p>
    <w:p w14:paraId="7C7A14F3" w14:textId="77777777" w:rsidR="009356BE" w:rsidRDefault="009356BE" w:rsidP="00ED3BAE">
      <w:r w:rsidRPr="009356BE">
        <w:t>Finanstilsynet kan til enhver tid beslutte at udarbejde, vedtage og vedligeholde en almindelig afviklingsplan efter § 259, stk. 1. Det indebærer, at Finanstilsynet vedtager en ny afviklingsplan for den pågældende virksomhed, der ikke har et begrænset indhold, og hvor virksomheden dermed skal indberette flere oplysninger til udarbejdelsen heraf</w:t>
      </w:r>
      <w:r>
        <w:t xml:space="preserve">. </w:t>
      </w:r>
    </w:p>
    <w:p w14:paraId="7282AD94" w14:textId="77777777" w:rsidR="009356BE" w:rsidRDefault="009356BE" w:rsidP="00ED3BAE"/>
    <w:p w14:paraId="1A49F7FC" w14:textId="77777777" w:rsidR="009356BE" w:rsidRDefault="009356BE" w:rsidP="00ED3BAE">
      <w:r w:rsidRPr="009356BE">
        <w:t>Anvendelsen af forenklede forpligtelser påvirker ikke Finanstilsynets og Finansiel Stabilitets beføjelser til at træffe en kriseforebyggelsesforanstaltning eller en krisestyringsforanstaltning</w:t>
      </w:r>
    </w:p>
    <w:p w14:paraId="22BB43B5" w14:textId="77777777" w:rsidR="009356BE" w:rsidRDefault="009356BE" w:rsidP="00ED3BAE"/>
    <w:p w14:paraId="05214356" w14:textId="77777777" w:rsidR="009356BE" w:rsidRDefault="009356BE" w:rsidP="00ED3BAE">
      <w:r>
        <w:t>§ 259, stk. 4, indebærer, at</w:t>
      </w:r>
      <w:r w:rsidRPr="009356BE">
        <w:t xml:space="preserve"> Finanstilsynet kan beslutte at fravige kravet om vedligeholdelse af afviklingsplanen mindst en gang om året</w:t>
      </w:r>
      <w:r>
        <w:t xml:space="preserve">. </w:t>
      </w:r>
      <w:r w:rsidRPr="009356BE">
        <w:t xml:space="preserve">Det betyder, at intervallet for, hvor ofte afviklingsplanen skal vedligeholdes, kan være længere, og at afviklingsplanen vedligeholdes f.eks. hvert andet år i stedet for årligt. </w:t>
      </w:r>
    </w:p>
    <w:p w14:paraId="6820DFC7" w14:textId="77777777" w:rsidR="009356BE" w:rsidRDefault="009356BE" w:rsidP="00ED3BAE"/>
    <w:p w14:paraId="5035D592" w14:textId="77777777" w:rsidR="009356BE" w:rsidRDefault="009356BE" w:rsidP="00ED3BAE">
      <w:r>
        <w:t>§ 259, stk. 5, indeholder en</w:t>
      </w:r>
      <w:r w:rsidRPr="009356BE">
        <w:t xml:space="preserve"> undtagelse til stk. 4, der fastslår, at </w:t>
      </w:r>
      <w:proofErr w:type="gramStart"/>
      <w:r w:rsidRPr="009356BE">
        <w:t>såfremt</w:t>
      </w:r>
      <w:proofErr w:type="gramEnd"/>
      <w:r w:rsidRPr="009356BE">
        <w:t xml:space="preserve"> der sker ændringer, der nødvendiggør en vedligeholdelse, skal Finanstilsynet vedligeholde afviklingsplanen, når Finanstilsynet bliver bekendt med ændringerne. Stk. 5 angiver eksempler på ændringer, der kan nødvendiggøre en vedligeholdelse af afviklingsplanen</w:t>
      </w:r>
      <w:r>
        <w:t>.</w:t>
      </w:r>
      <w:r w:rsidR="00F948E3" w:rsidRPr="00F948E3">
        <w:t xml:space="preserve"> Afviklingsplanen vedtages af Finanstilsynet efter indstilling fra Finansiel Stabilitet.</w:t>
      </w:r>
    </w:p>
    <w:p w14:paraId="3C4F1AAE" w14:textId="77777777" w:rsidR="009356BE" w:rsidRDefault="009356BE" w:rsidP="00ED3BAE"/>
    <w:p w14:paraId="41BF5A7B" w14:textId="77777777" w:rsidR="000D20A1" w:rsidRDefault="00F948E3" w:rsidP="00ED3BAE">
      <w:r>
        <w:t>§ 259, stk. 6, indebærer, at,</w:t>
      </w:r>
      <w:r w:rsidR="00810D7A">
        <w:t xml:space="preserve"> </w:t>
      </w:r>
      <w:r>
        <w:t>Fin</w:t>
      </w:r>
      <w:r w:rsidR="00810D7A" w:rsidRPr="00810D7A">
        <w:t>anstilsynet kan udarbejde, vedtage og vedligeholde en koncernafviklingsplan, jf. § 260, for et kreditinstitut, der er fast tilknyttet et centralt organ, og som helt eller delvist er undtaget fra de tilsynsmæssige krav i overensstemmelse med artikel 10 i Europa-Parlamentets og Rådets forordning (EU) nr. 575/2013 om tilsynsmæssige krav til kreditinstitutter og investeringsselskaber</w:t>
      </w:r>
      <w:r w:rsidR="00810D7A">
        <w:t>, som sat i kraft for Grønland ved lov</w:t>
      </w:r>
      <w:r w:rsidR="00810D7A" w:rsidRPr="00810D7A">
        <w:t>. Koncernafviklingsplanen vedtages af Finanstilsynet efter indstilling fra Finansiel Stabilitet.</w:t>
      </w:r>
    </w:p>
    <w:p w14:paraId="64FEEF48" w14:textId="77777777" w:rsidR="00E01D08" w:rsidRDefault="00E01D08" w:rsidP="00ED3BAE"/>
    <w:p w14:paraId="232E8BC1" w14:textId="77777777" w:rsidR="00E01D08" w:rsidRDefault="00E01D08" w:rsidP="00ED3BAE">
      <w:r>
        <w:t xml:space="preserve">Der henvises til følgende ændringer i anordningen: </w:t>
      </w:r>
    </w:p>
    <w:p w14:paraId="4BB4227C" w14:textId="77777777" w:rsidR="00E01D08" w:rsidRPr="00ED3BAE" w:rsidRDefault="00E01D08" w:rsidP="00ED3BAE">
      <w:r>
        <w:t>§ 4, nr. 59.</w:t>
      </w:r>
    </w:p>
    <w:p w14:paraId="589BD1CD" w14:textId="77777777" w:rsidR="00DE62B6" w:rsidRPr="00ED3BAE" w:rsidRDefault="00DE62B6" w:rsidP="00DE62B6">
      <w:pPr>
        <w:pStyle w:val="Overskrift2"/>
        <w:jc w:val="center"/>
        <w:rPr>
          <w:shd w:val="clear" w:color="auto" w:fill="F9F9FB"/>
        </w:rPr>
      </w:pPr>
      <w:r w:rsidRPr="00ED3BAE">
        <w:rPr>
          <w:shd w:val="clear" w:color="auto" w:fill="F9F9FB"/>
        </w:rPr>
        <w:t xml:space="preserve">§ 259 a </w:t>
      </w:r>
    </w:p>
    <w:p w14:paraId="6CCC8EBF" w14:textId="77777777" w:rsidR="00E0197D" w:rsidRDefault="00E0197D" w:rsidP="00ED3BAE">
      <w:r w:rsidRPr="00ED3BAE">
        <w:t>Med anordningen indsættes en ny bestemmelse</w:t>
      </w:r>
      <w:r w:rsidR="00B355C0">
        <w:t xml:space="preserve"> efter § 259.</w:t>
      </w:r>
    </w:p>
    <w:p w14:paraId="7E8D1717" w14:textId="77777777" w:rsidR="00E0197D" w:rsidRDefault="00E0197D" w:rsidP="00ED3BAE"/>
    <w:p w14:paraId="05BBC82B" w14:textId="77777777" w:rsidR="00E0197D" w:rsidRDefault="00E0197D" w:rsidP="00ED3BAE">
      <w:r>
        <w:t>Bestemmelsen i § 259 a indebærer, at</w:t>
      </w:r>
      <w:r w:rsidRPr="00E0197D">
        <w:t xml:space="preserve"> et pengeinstitut, et realkreditinstitut eller et fondsmæglerselskab I, for hvilket der er udarbejdet en afviklingsplan i henhold til § 259, stk. 1, straks skal oplyse Finanstilsynet om væsentlige ændringer i den pågældende virksomhed, herunder ændringer i virksomhedens retlige eller organisatoriske struktur, forretningsaktiviteter eller økonomiske forhold.</w:t>
      </w:r>
    </w:p>
    <w:p w14:paraId="0FFAC203" w14:textId="77777777" w:rsidR="003962A8" w:rsidRDefault="003962A8" w:rsidP="00ED3BAE"/>
    <w:p w14:paraId="21F19CE5" w14:textId="77777777" w:rsidR="003962A8" w:rsidRPr="003962A8" w:rsidRDefault="003962A8" w:rsidP="003962A8">
      <w:r w:rsidRPr="003962A8">
        <w:t xml:space="preserve">Der henvises til følgende ændringer i anordningen: </w:t>
      </w:r>
    </w:p>
    <w:p w14:paraId="4D1CD2AF" w14:textId="77777777" w:rsidR="003962A8" w:rsidRPr="002179FA" w:rsidRDefault="003962A8" w:rsidP="003962A8">
      <w:r w:rsidRPr="002179FA">
        <w:t>§ 4, nr. 6</w:t>
      </w:r>
      <w:r w:rsidRPr="00ED3BAE">
        <w:t>3</w:t>
      </w:r>
      <w:r w:rsidRPr="002179FA">
        <w:t>.</w:t>
      </w:r>
    </w:p>
    <w:p w14:paraId="65CB6714" w14:textId="77777777" w:rsidR="003962A8" w:rsidRPr="00ED3BAE" w:rsidRDefault="003962A8" w:rsidP="00ED3BAE"/>
    <w:p w14:paraId="473E4C7F" w14:textId="77777777" w:rsidR="0075529F" w:rsidRPr="00ED3BAE" w:rsidRDefault="00DE62B6">
      <w:pPr>
        <w:pStyle w:val="Overskrift2"/>
        <w:jc w:val="center"/>
        <w:rPr>
          <w:shd w:val="clear" w:color="auto" w:fill="F9F9FB"/>
        </w:rPr>
      </w:pPr>
      <w:r w:rsidRPr="00ED3BAE">
        <w:rPr>
          <w:shd w:val="clear" w:color="auto" w:fill="F9F9FB"/>
        </w:rPr>
        <w:t xml:space="preserve">§ 260 </w:t>
      </w:r>
    </w:p>
    <w:p w14:paraId="3C0982FF" w14:textId="77777777" w:rsidR="0075529F" w:rsidRDefault="0075529F" w:rsidP="00ED3BAE">
      <w:r w:rsidRPr="00ED3BAE">
        <w:t xml:space="preserve">Med anordningen </w:t>
      </w:r>
      <w:r w:rsidR="00376B28">
        <w:t xml:space="preserve">fjernes </w:t>
      </w:r>
      <w:r w:rsidR="006B2774">
        <w:t xml:space="preserve">bestemmelsen i den eksisterende </w:t>
      </w:r>
      <w:r w:rsidR="00376B28">
        <w:t xml:space="preserve">§ 260, stk. 2, der indebærer, at </w:t>
      </w:r>
      <w:r w:rsidR="00376B28" w:rsidRPr="00376B28">
        <w:t xml:space="preserve">Finanstilsynet uanset stk. 1 </w:t>
      </w:r>
      <w:r w:rsidR="00376B28">
        <w:t xml:space="preserve">kan </w:t>
      </w:r>
      <w:r w:rsidR="00376B28" w:rsidRPr="00376B28">
        <w:t>beslutte, at der for hver enkelt dattervirksomhed, som er et pengeinstitut, et realkreditinstitut eller et fondsmæglerselskab I, skal udarbejdes og vedligeholdes en afviklingsplan i henhold til § 259.</w:t>
      </w:r>
    </w:p>
    <w:p w14:paraId="53F348D4" w14:textId="77777777" w:rsidR="006B2774" w:rsidRDefault="006B2774" w:rsidP="00ED3BAE"/>
    <w:p w14:paraId="373DBED7" w14:textId="44CFD0BA" w:rsidR="004E1547" w:rsidRDefault="006B2774" w:rsidP="004E1547">
      <w:r>
        <w:t xml:space="preserve">Derudover indsættes med anordningen en tilføjelse til § 260, stk. 3, der bliver stk. 2, som </w:t>
      </w:r>
      <w:r w:rsidR="00EC0EF4">
        <w:t xml:space="preserve">et </w:t>
      </w:r>
      <w:r>
        <w:t xml:space="preserve">2. og 3. pkt. </w:t>
      </w:r>
      <w:r w:rsidR="004E1547">
        <w:t>Indsættelsen i 2. pkt. indebærer, at</w:t>
      </w:r>
      <w:r w:rsidR="004E1547" w:rsidRPr="004E1547">
        <w:t xml:space="preserve"> koncernafviklingsplanen skal angive afviklingsenhederne og afviklingskoncernerne i den pågældende koncern. </w:t>
      </w:r>
      <w:r w:rsidR="004E1547">
        <w:t xml:space="preserve">Det medfører, at det fremover skal angives i </w:t>
      </w:r>
      <w:r w:rsidR="004E1547">
        <w:lastRenderedPageBreak/>
        <w:t>koncernafviklingsplanen, hvilke virksomheder i koncernen der udpeges som afviklingsenheder. Indsættelsen i 3. pkt. indebærer, at</w:t>
      </w:r>
      <w:r w:rsidR="004E1547" w:rsidRPr="004E1547">
        <w:t xml:space="preserve"> en mellemliggende finansiel holdingvirksomhed skal udpeges som afviklingsenhed i det tilfælde, hvor den mellemliggende finansielle holdingvirksomhed er dattervirksomhed til en blandet holdingvirksomhed, og hvor den mellemliggende finansielle holdingvirksomhed enten direkte eller indirekte ejer dattervirksomheder. I dette tilfælde skal Finanstilsynet ved vedtagelsen af koncernafviklingsplanen sikre, at det er den mellemliggende finansielle holdingvirksomhed og ikke den blandede holdingvirksomhed, der udpeges som afviklingsenhed. Det er dermed også den mellemliggende finansielle holdingvirksomhed, der foretages afviklingstiltag over for i tilfælde af afvikling.</w:t>
      </w:r>
      <w:r w:rsidR="00E11DDE" w:rsidRPr="00E11DDE">
        <w:t xml:space="preserve"> </w:t>
      </w:r>
    </w:p>
    <w:p w14:paraId="73874C67" w14:textId="77777777" w:rsidR="00584BD2" w:rsidRDefault="00584BD2" w:rsidP="004E1547"/>
    <w:p w14:paraId="56CEFF11" w14:textId="77777777" w:rsidR="006B2774" w:rsidRDefault="00E11DDE" w:rsidP="006B2774">
      <w:r>
        <w:t>Med anordningen indsættes et nyt stk. 3</w:t>
      </w:r>
      <w:r w:rsidR="0085227E">
        <w:t xml:space="preserve"> i § 260</w:t>
      </w:r>
      <w:r>
        <w:t xml:space="preserve">, der </w:t>
      </w:r>
      <w:r w:rsidR="0085227E" w:rsidRPr="0085227E">
        <w:t>fastslår, at koncernafviklingsplanen skal udarbejdes på en måde, så den ikke medfører en negativ og uforholdsmæssig stor indvirkning på et land inden for Den Europæiske Union eller på et land, som Unionen har indgået aftale med på det finansielle område, ved dens gennemførelse.</w:t>
      </w:r>
    </w:p>
    <w:p w14:paraId="5E1C1B85" w14:textId="77777777" w:rsidR="0085227E" w:rsidRDefault="0085227E" w:rsidP="006B2774"/>
    <w:p w14:paraId="7758B02E" w14:textId="77777777" w:rsidR="0085227E" w:rsidRDefault="0085227E" w:rsidP="006B2774">
      <w:r w:rsidRPr="0085227E">
        <w:t>Det følger af § 260, stk. 5, nr. 6, i lov om finansiel virksomhed, at Finanstilsynet fremsender oplysninger modtaget til brug for udarbejdelsen af koncernafviklingsplanen til afviklingsmyndighederne i de andre lande inden for Den Europæiske Union, hvor en finansiel holdingvirksomhed er etableret.</w:t>
      </w:r>
      <w:r>
        <w:t xml:space="preserve"> </w:t>
      </w:r>
    </w:p>
    <w:p w14:paraId="206BC003" w14:textId="77777777" w:rsidR="0085227E" w:rsidRDefault="0085227E" w:rsidP="006B2774"/>
    <w:p w14:paraId="60B1EAC3" w14:textId="563FE7F0" w:rsidR="004E1547" w:rsidRDefault="0085227E" w:rsidP="006B2774">
      <w:r>
        <w:t>Med anordningen ændres der i formuleringen af bestemmelsen</w:t>
      </w:r>
      <w:r w:rsidR="00523A71">
        <w:t xml:space="preserve"> i § 260, stk. 5, nr. 6</w:t>
      </w:r>
      <w:r>
        <w:t xml:space="preserve">, </w:t>
      </w:r>
      <w:proofErr w:type="gramStart"/>
      <w:r>
        <w:t>således at</w:t>
      </w:r>
      <w:proofErr w:type="gramEnd"/>
      <w:r>
        <w:t xml:space="preserve"> </w:t>
      </w:r>
      <w:r w:rsidRPr="0085227E">
        <w:t>Finanstilsynet skal fremsende oplysninger modtaget til brug for udarbejdelsen af koncernafviklingsplanen til afviklingsmyndighederne i de andre lande inden for Den Europæiske Union eller i lande, som Unionen har indgået aftale med på det finansielle område, hvor en finansiel holdingvirksomhed er etableret</w:t>
      </w:r>
      <w:r w:rsidR="000955B5">
        <w:t xml:space="preserve">. </w:t>
      </w:r>
    </w:p>
    <w:p w14:paraId="6CB1C4B7" w14:textId="77777777" w:rsidR="00584BD2" w:rsidRDefault="00584BD2" w:rsidP="006B2774"/>
    <w:p w14:paraId="2488131B" w14:textId="77777777" w:rsidR="0085227E" w:rsidRDefault="00523A71" w:rsidP="006B2774">
      <w:r>
        <w:t xml:space="preserve">Med anordningen ændres i § 260, stk. 6, </w:t>
      </w:r>
      <w:proofErr w:type="gramStart"/>
      <w:r>
        <w:t>således at</w:t>
      </w:r>
      <w:proofErr w:type="gramEnd"/>
      <w:r>
        <w:t xml:space="preserve"> </w:t>
      </w:r>
      <w:r w:rsidRPr="00523A71">
        <w:t xml:space="preserve">henvisningen i § 260, stk. 6, </w:t>
      </w:r>
      <w:r>
        <w:t xml:space="preserve">om hvem Finanstilsynet og Finansiel Stabilitet foretager vurderingen af koncernafviklingsplanen sammen med, ændres </w:t>
      </w:r>
      <w:r w:rsidRPr="00523A71">
        <w:t xml:space="preserve">fra </w:t>
      </w:r>
      <w:r>
        <w:t>”</w:t>
      </w:r>
      <w:r w:rsidRPr="00523A71">
        <w:t>de i stk. 5 nævnte myndigheder</w:t>
      </w:r>
      <w:r>
        <w:t>”</w:t>
      </w:r>
      <w:r w:rsidRPr="00523A71">
        <w:t xml:space="preserve"> til </w:t>
      </w:r>
      <w:r>
        <w:t>”</w:t>
      </w:r>
      <w:r w:rsidRPr="00523A71">
        <w:t>dattervirksomhedernes afviklingsmyndigheder</w:t>
      </w:r>
      <w:r>
        <w:t>”</w:t>
      </w:r>
      <w:r w:rsidRPr="00523A71">
        <w:t>. Formålet med ændringen er at præcisere, at den fælles beslutning om koncernafviklingsplanen træffes af Finanstilsynet som koncernafviklingsmyndighed og dattervirksomhedernes afviklingsmyndigheder. Den fælles beslutning træffes i praksis ikke af alle de i stk. 5 nævnte myndigheder.</w:t>
      </w:r>
      <w:r>
        <w:t xml:space="preserve"> Ændringen</w:t>
      </w:r>
      <w:r w:rsidRPr="00523A71">
        <w:t xml:space="preserve"> ændrer ikke på, hvem der i praksis træffer den fælles beslutning i dag, og er derfor i denne henseende uden indholdsmæssig betydning.</w:t>
      </w:r>
    </w:p>
    <w:p w14:paraId="1351CB9A" w14:textId="77777777" w:rsidR="00376B28" w:rsidRDefault="00376B28" w:rsidP="00ED3BAE"/>
    <w:p w14:paraId="43FC8FCA" w14:textId="50551C8C" w:rsidR="00544651" w:rsidRDefault="00544651" w:rsidP="00ED3BAE">
      <w:r>
        <w:t xml:space="preserve">Med anordningen nyaffattes bestemmelsen i § 260, stk. 7. Nyaffattelsen indebærer, at Finanstilsynet træffer beslutning om koncernafviklingsplanen, senest 4 måneder efter at Finanstilsynet har fremsendt oplysninger efter stk. 5, hvis Finanstilsynet og dattervirksomhedernes afviklingsmyndigheder ikke har truffet en fælles beslutning, jf. stk. 6. Finanstilsynet underretter </w:t>
      </w:r>
      <w:r>
        <w:lastRenderedPageBreak/>
        <w:t>modervirksomheden og dattervirksomhedernes afviklingsmyndigheder om beslutningen.</w:t>
      </w:r>
      <w:r w:rsidR="005E6F8C">
        <w:t xml:space="preserve"> Bestemmelsen præciserer</w:t>
      </w:r>
      <w:r w:rsidR="005E6F8C" w:rsidRPr="005E6F8C">
        <w:t xml:space="preserve">, at Finanstilsynet træffer beslutning om koncernafviklingsplanen, hvis Finanstilsynet og dattervirksomhedernes afviklingsmyndigheder ikke </w:t>
      </w:r>
      <w:r w:rsidR="005E6F8C">
        <w:t xml:space="preserve">er enige og </w:t>
      </w:r>
      <w:r w:rsidR="005E6F8C" w:rsidRPr="005E6F8C">
        <w:t xml:space="preserve">har truffet en fælles beslutning inden for fristen. </w:t>
      </w:r>
    </w:p>
    <w:p w14:paraId="4B24FEBD" w14:textId="77777777" w:rsidR="00544651" w:rsidRDefault="00544651" w:rsidP="00ED3BAE"/>
    <w:p w14:paraId="654D8800" w14:textId="77777777" w:rsidR="00376B28" w:rsidRPr="00376B28" w:rsidRDefault="00376B28" w:rsidP="00376B28">
      <w:r w:rsidRPr="00376B28">
        <w:t xml:space="preserve">Der henvises til følgende ændringer i anordningen: </w:t>
      </w:r>
    </w:p>
    <w:p w14:paraId="6A67650E" w14:textId="77777777" w:rsidR="00376B28" w:rsidRPr="00ED3BAE" w:rsidRDefault="00376B28" w:rsidP="00ED3BAE">
      <w:r w:rsidRPr="00ED3BAE">
        <w:t>§ 4, nr. 64-69.</w:t>
      </w:r>
    </w:p>
    <w:p w14:paraId="1B9CA9FF" w14:textId="77777777" w:rsidR="00DE62B6" w:rsidRDefault="00DE62B6" w:rsidP="00DE62B6">
      <w:pPr>
        <w:pStyle w:val="Overskrift2"/>
        <w:jc w:val="center"/>
        <w:rPr>
          <w:shd w:val="clear" w:color="auto" w:fill="F9F9FB"/>
        </w:rPr>
      </w:pPr>
      <w:r w:rsidRPr="00ED3BAE">
        <w:rPr>
          <w:shd w:val="clear" w:color="auto" w:fill="F9F9FB"/>
        </w:rPr>
        <w:t xml:space="preserve">§ 260 a </w:t>
      </w:r>
    </w:p>
    <w:p w14:paraId="6432624B" w14:textId="77777777" w:rsidR="008C02DF" w:rsidRDefault="008C02DF" w:rsidP="00ED3BAE"/>
    <w:p w14:paraId="7BF1BC19" w14:textId="77777777" w:rsidR="008C02DF" w:rsidRDefault="008C02DF" w:rsidP="00ED3BAE">
      <w:r>
        <w:t xml:space="preserve">Med anordningen indsættes </w:t>
      </w:r>
      <w:r w:rsidR="006B7B34">
        <w:t xml:space="preserve">efter § 260 en ny bestemmelse i </w:t>
      </w:r>
      <w:r>
        <w:t>§</w:t>
      </w:r>
      <w:r w:rsidR="006B7B34">
        <w:t xml:space="preserve"> 260 a.</w:t>
      </w:r>
    </w:p>
    <w:p w14:paraId="03C9F7A8" w14:textId="77777777" w:rsidR="008C02DF" w:rsidRDefault="008C02DF" w:rsidP="00ED3BAE"/>
    <w:p w14:paraId="762EA326" w14:textId="77777777" w:rsidR="00D3620E" w:rsidRDefault="008640E6" w:rsidP="00ED3BAE">
      <w:r>
        <w:t xml:space="preserve">Bestemmelsen indebærer, at </w:t>
      </w:r>
      <w:r w:rsidRPr="008640E6">
        <w:t xml:space="preserve">Finanstilsynet udarbejder, vedtager og vedligeholder en afviklingsplan, jf. § 259, stk. 1, hvis Finanstilsynet og Finansiel Stabilitet er uenige i forslaget til koncernafviklingsplan fra koncernafviklingsmyndigheden, og hvis koncernafviklingsmyndigheden og dattervirksomhedernes afviklingsmyndigheder ikke har truffet en fælles beslutning om koncernafviklingsplanen, senest 4 måneder efter at koncernafviklingsmyndigheden har fremsendt oplysninger modtaget til brug for udarbejdelsen af koncernafviklingsplanen. </w:t>
      </w:r>
    </w:p>
    <w:p w14:paraId="7635CEB4" w14:textId="77777777" w:rsidR="00781DD0" w:rsidRDefault="00781DD0" w:rsidP="00ED3BAE"/>
    <w:p w14:paraId="0947D0CC" w14:textId="77777777" w:rsidR="008C02DF" w:rsidRDefault="008C02DF" w:rsidP="00ED3BAE"/>
    <w:p w14:paraId="2321C9E6" w14:textId="77777777" w:rsidR="008C02DF" w:rsidRPr="008C02DF" w:rsidRDefault="008C02DF" w:rsidP="008C02DF">
      <w:r w:rsidRPr="008C02DF">
        <w:t xml:space="preserve">Der henvises til følgende ændringer i anordningen: </w:t>
      </w:r>
    </w:p>
    <w:p w14:paraId="624B4156" w14:textId="77777777" w:rsidR="008C02DF" w:rsidRPr="00ED3BAE" w:rsidRDefault="008C02DF" w:rsidP="00ED3BAE">
      <w:r>
        <w:t>§</w:t>
      </w:r>
      <w:r w:rsidR="002179FA">
        <w:t xml:space="preserve"> </w:t>
      </w:r>
      <w:r>
        <w:t>4, nr. 70.</w:t>
      </w:r>
    </w:p>
    <w:p w14:paraId="7C1676B3" w14:textId="77777777" w:rsidR="00DE62B6" w:rsidRPr="005B3402" w:rsidRDefault="00DE62B6" w:rsidP="00DE62B6">
      <w:pPr>
        <w:pStyle w:val="Overskrift2"/>
        <w:jc w:val="center"/>
        <w:rPr>
          <w:shd w:val="clear" w:color="auto" w:fill="F9F9FB"/>
        </w:rPr>
      </w:pPr>
      <w:r w:rsidRPr="00ED3BAE">
        <w:rPr>
          <w:shd w:val="clear" w:color="auto" w:fill="F9F9FB"/>
        </w:rPr>
        <w:t>§ 261 a</w:t>
      </w:r>
    </w:p>
    <w:p w14:paraId="04D4B7E7" w14:textId="77777777" w:rsidR="002179FA" w:rsidRDefault="002179FA" w:rsidP="00ED3BAE">
      <w:r w:rsidRPr="00ED3BAE">
        <w:t xml:space="preserve">Med anordningen indsættes </w:t>
      </w:r>
      <w:r w:rsidRPr="005B3402">
        <w:t>efter § 261 en ny bestemmelse i § 261</w:t>
      </w:r>
      <w:r w:rsidRPr="00ED3BAE">
        <w:t xml:space="preserve"> a.</w:t>
      </w:r>
    </w:p>
    <w:p w14:paraId="6F9FCA98" w14:textId="77777777" w:rsidR="002179FA" w:rsidRDefault="002179FA" w:rsidP="00ED3BAE"/>
    <w:p w14:paraId="602C1377" w14:textId="77777777" w:rsidR="002179FA" w:rsidRDefault="002179FA" w:rsidP="00ED3BAE">
      <w:r>
        <w:t xml:space="preserve">Bestemmelsen indebærer en bemyndigelse til, at </w:t>
      </w:r>
      <w:r w:rsidRPr="002179FA">
        <w:t>Finanstilsynet kan fastsætte nærmere regler om, at et pengeinstitut, et realkreditinstitut og et fondsmæglerselskab I skal udarbejde et register over finansielle kontrakter, som virksomheden har indgået.</w:t>
      </w:r>
      <w:r>
        <w:t xml:space="preserve"> </w:t>
      </w:r>
    </w:p>
    <w:p w14:paraId="15F3ABF4" w14:textId="77777777" w:rsidR="002179FA" w:rsidRDefault="002179FA" w:rsidP="00ED3BAE"/>
    <w:p w14:paraId="40185C73" w14:textId="77777777" w:rsidR="002179FA" w:rsidRPr="002179FA" w:rsidRDefault="002179FA" w:rsidP="002179FA">
      <w:r w:rsidRPr="002179FA">
        <w:t xml:space="preserve">Der henvises til følgende ændringer i anordningen: </w:t>
      </w:r>
    </w:p>
    <w:p w14:paraId="019F7316" w14:textId="77777777" w:rsidR="002179FA" w:rsidRPr="002179FA" w:rsidRDefault="002179FA" w:rsidP="002179FA">
      <w:r w:rsidRPr="002179FA">
        <w:t>§</w:t>
      </w:r>
      <w:r>
        <w:t xml:space="preserve"> </w:t>
      </w:r>
      <w:r w:rsidRPr="002179FA">
        <w:t>4, nr. 7</w:t>
      </w:r>
      <w:r>
        <w:t>1</w:t>
      </w:r>
      <w:r w:rsidRPr="002179FA">
        <w:t>.</w:t>
      </w:r>
    </w:p>
    <w:p w14:paraId="1848B925" w14:textId="77777777" w:rsidR="00DE62B6" w:rsidRPr="00ED3BAE" w:rsidRDefault="00DE62B6" w:rsidP="00DE62B6">
      <w:pPr>
        <w:pStyle w:val="Overskrift2"/>
        <w:jc w:val="center"/>
        <w:rPr>
          <w:shd w:val="clear" w:color="auto" w:fill="F9F9FB"/>
        </w:rPr>
      </w:pPr>
      <w:r w:rsidRPr="00ED3BAE">
        <w:rPr>
          <w:shd w:val="clear" w:color="auto" w:fill="F9F9FB"/>
        </w:rPr>
        <w:t>§ 264</w:t>
      </w:r>
    </w:p>
    <w:p w14:paraId="38F377D0" w14:textId="77777777" w:rsidR="009857C6" w:rsidRDefault="00584C2B" w:rsidP="00ED3BAE">
      <w:r w:rsidRPr="00ED3BAE">
        <w:t xml:space="preserve">Med anordningen </w:t>
      </w:r>
      <w:r w:rsidR="009857C6" w:rsidRPr="005B3402">
        <w:t>indsættes</w:t>
      </w:r>
      <w:r w:rsidR="007F5B8A">
        <w:t xml:space="preserve"> </w:t>
      </w:r>
      <w:r w:rsidR="009857C6" w:rsidRPr="005B3402">
        <w:t xml:space="preserve">nyt stk. </w:t>
      </w:r>
      <w:r w:rsidR="009857C6">
        <w:t xml:space="preserve">3 og 4 i § 264. </w:t>
      </w:r>
    </w:p>
    <w:p w14:paraId="6F484951" w14:textId="77777777" w:rsidR="009857C6" w:rsidRDefault="009857C6" w:rsidP="00ED3BAE"/>
    <w:p w14:paraId="433191B3" w14:textId="77777777" w:rsidR="009857C6" w:rsidRDefault="009857C6" w:rsidP="00ED3BAE">
      <w:r>
        <w:t xml:space="preserve">Indsættelsen af stk. 3, indebærer, at </w:t>
      </w:r>
      <w:r w:rsidRPr="009857C6">
        <w:t xml:space="preserve">virksomheden skal forelægge Finanstilsynet forslag til mulige tiltag og en tidsplan for gennemførelsen af disse tiltag, senest 2 uger efter at virksomheden har modtaget en underretning i henhold til stk. 1, med henblik på at afhjælpe eller fjerne den væsentlige afviklingshindring i de tilfælde, hvor afviklingshindringen skyldes en af de situationer, der </w:t>
      </w:r>
      <w:r w:rsidRPr="009857C6">
        <w:lastRenderedPageBreak/>
        <w:t>er nævnt i bestemmelsens nr. 1-3. Virksomheden skal forelægge Finanstilsynet forslag til mulige tiltag og en tidsplan, hvis afviklingshindringen skyldes, at virksomheden befinder sig i en situation, der er omfattet af § 269 a, stk. 1, jf. nr. 1, virksomheden ikke opfylder kravet om nedskrivningsegnede passiver, jf. § 266, jf. nr. 2, eller virksomheden, hvis den er et globalt systemisk vigtigt finansielt institut (G-SIFI) eller del af et G-SIFI, ikke opfylder kravet om nedskrivningsegnede passiver, jf. artikel 92 a, jf. artikel 494 i Europa-Parlamentets og Rådets forordning (EU) nr. 575/2013 om tilsynsmæssige krav til kreditinstitutter og investeringsselskaber, som s</w:t>
      </w:r>
      <w:r>
        <w:t xml:space="preserve">at i kraft for Grønland ved lov, </w:t>
      </w:r>
      <w:r w:rsidRPr="009857C6">
        <w:t>jf. nr. 3.</w:t>
      </w:r>
    </w:p>
    <w:p w14:paraId="66481D9C" w14:textId="77777777" w:rsidR="00EC6266" w:rsidRDefault="00EC6266" w:rsidP="00ED3BAE"/>
    <w:p w14:paraId="77A4DA96" w14:textId="4D6A3008" w:rsidR="00EC6266" w:rsidRDefault="00EC6266" w:rsidP="00ED3BAE">
      <w:r>
        <w:t>Indsættelsen af stk. 4 indebærer, at</w:t>
      </w:r>
      <w:r w:rsidRPr="00EC6266">
        <w:t xml:space="preserve"> Finanstilsynet og Finansiel Stabilitet vurderer, om virksomhedens forslag til mulige tiltag i henhold til stk. 2 og 3 effektivt afhjælper eller fjerner de væsentlige afviklingshindringer. Vurderer Finanstilsynet og Finansiel Stabilitet, at virksomhedens forslag effektivt afhjælper eller fjerner de væsentlige afviklingshindringer, vil forslaget</w:t>
      </w:r>
      <w:r w:rsidR="003E4564">
        <w:t xml:space="preserve"> være bindende for virksomheden, </w:t>
      </w:r>
      <w:r w:rsidR="003E4564" w:rsidRPr="003E4564">
        <w:t>der således kan blive mødt af en tilsynsreaktion, hvis virksomheden ikke efterlever forslaget</w:t>
      </w:r>
      <w:r w:rsidR="003E4564">
        <w:t>.</w:t>
      </w:r>
      <w:r>
        <w:t xml:space="preserve"> </w:t>
      </w:r>
    </w:p>
    <w:p w14:paraId="0C51AD35" w14:textId="77777777" w:rsidR="00584BD2" w:rsidRDefault="00584BD2" w:rsidP="00ED3BAE"/>
    <w:p w14:paraId="0A62A26F" w14:textId="77777777" w:rsidR="008A2CBD" w:rsidRDefault="00944D43" w:rsidP="00ED3BAE">
      <w:r>
        <w:t xml:space="preserve">Med anordningen indsættes </w:t>
      </w:r>
      <w:proofErr w:type="gramStart"/>
      <w:r>
        <w:t>endvidere</w:t>
      </w:r>
      <w:proofErr w:type="gramEnd"/>
      <w:r w:rsidR="008A2CBD">
        <w:t xml:space="preserve"> et nyt nr. 9 og 12 til oplistningen i § 264, stk. 5. </w:t>
      </w:r>
    </w:p>
    <w:p w14:paraId="04FE2C35" w14:textId="77777777" w:rsidR="008A2CBD" w:rsidRDefault="008A2CBD" w:rsidP="00ED3BAE"/>
    <w:p w14:paraId="25F2A35B" w14:textId="4178137B" w:rsidR="00944D43" w:rsidRDefault="00944D43" w:rsidP="00ED3BAE">
      <w:r>
        <w:t>§</w:t>
      </w:r>
      <w:r w:rsidR="008A2CBD">
        <w:t xml:space="preserve"> 2</w:t>
      </w:r>
      <w:r>
        <w:t xml:space="preserve">64, stk. 5, nr. </w:t>
      </w:r>
      <w:r w:rsidR="008A2CBD">
        <w:t>9</w:t>
      </w:r>
      <w:r w:rsidR="00584BD2">
        <w:t>,</w:t>
      </w:r>
      <w:r w:rsidR="008A2CBD">
        <w:t xml:space="preserve"> </w:t>
      </w:r>
      <w:r w:rsidR="008A2CBD" w:rsidRPr="008A2CBD">
        <w:t xml:space="preserve">fastslår, at Finanstilsynet kan påbyde virksomheden at forelægge en plan for opfyldelse af kravet om nedskrivningsegnede passiver og det kombinerede kapitalbufferkrav. </w:t>
      </w:r>
      <w:r w:rsidR="008A2CBD">
        <w:t xml:space="preserve">Bestemmelsen giver Finanstilsynet </w:t>
      </w:r>
      <w:r w:rsidR="008A2CBD" w:rsidRPr="008A2CBD">
        <w:t>beføjelse til at påbyde en virksomhed, der ikke længere opfylder kravet om nedskrivningsegnede passiver, at virksomheden forelægger en plan for Fin</w:t>
      </w:r>
      <w:r w:rsidR="008A2CBD">
        <w:t>anstilsynet, der</w:t>
      </w:r>
      <w:r w:rsidR="008A2CBD" w:rsidRPr="008A2CBD">
        <w:t xml:space="preserve"> skal sikre, at virksomheden igen opfylder kravet om</w:t>
      </w:r>
      <w:r w:rsidR="008A2CBD">
        <w:t xml:space="preserve"> nedskrivningsegnede passiver. </w:t>
      </w:r>
    </w:p>
    <w:p w14:paraId="68719314" w14:textId="77777777" w:rsidR="008A2CBD" w:rsidRDefault="008A2CBD" w:rsidP="00ED3BAE"/>
    <w:p w14:paraId="682448DE" w14:textId="0D2A7250" w:rsidR="008A2CBD" w:rsidRDefault="008A2CBD" w:rsidP="00ED3BAE">
      <w:r>
        <w:t>§ 264, stk. 5, nr. 12</w:t>
      </w:r>
      <w:r w:rsidR="00584BD2">
        <w:t>,</w:t>
      </w:r>
      <w:r>
        <w:t xml:space="preserve"> fastslår, at Finanstilsynet kan</w:t>
      </w:r>
      <w:r w:rsidRPr="008A2CBD">
        <w:t xml:space="preserve"> </w:t>
      </w:r>
      <w:r>
        <w:t>påbyde virksomheden at ændre løbetidsprofilen for</w:t>
      </w:r>
      <w:r w:rsidR="00FF7609">
        <w:t xml:space="preserve"> </w:t>
      </w:r>
      <w:r>
        <w:t>a) kapitalgrundlagsinstrumenter og</w:t>
      </w:r>
      <w:r w:rsidR="00FF7609">
        <w:t xml:space="preserve"> </w:t>
      </w:r>
      <w:r>
        <w:t>b) ne</w:t>
      </w:r>
      <w:r w:rsidR="00FF7609">
        <w:t xml:space="preserve">dskrivningsegnede forpligtelser. </w:t>
      </w:r>
      <w:r w:rsidR="00FF7609" w:rsidRPr="00FF7609">
        <w:t>Beføjelsen er begrænset til, at Finanstilsynet kan påbyde virksomheden at ændre løbetidsprofilen i kommende udstedelser. Finanstilsynet kan dermed ikke påbyde virksomheden at ændre løbetidsprofilen på eksisterende udstedelser. Finanstilsynet som tilsynsmyndighed skal give samtykke til, at virksomheden ændrer løbetidsprofilen for kapitalgrundlagsinstrumenter.</w:t>
      </w:r>
    </w:p>
    <w:p w14:paraId="530C6E59" w14:textId="77777777" w:rsidR="00EC6266" w:rsidRDefault="00EC6266" w:rsidP="00ED3BAE"/>
    <w:p w14:paraId="1EF23648" w14:textId="77777777" w:rsidR="008A2CBD" w:rsidRPr="008A2CBD" w:rsidRDefault="008A2CBD" w:rsidP="008A2CBD">
      <w:r w:rsidRPr="008A2CBD">
        <w:t xml:space="preserve">Der henvises til følgende ændringer i anordningen: </w:t>
      </w:r>
    </w:p>
    <w:p w14:paraId="4D193BDA" w14:textId="77777777" w:rsidR="005169E7" w:rsidRDefault="008A2CBD" w:rsidP="00ED3BAE">
      <w:r w:rsidRPr="008A2CBD">
        <w:t>§ 4, nr. 7</w:t>
      </w:r>
      <w:r>
        <w:t>2- 81</w:t>
      </w:r>
      <w:r w:rsidR="005169E7">
        <w:t>.</w:t>
      </w:r>
    </w:p>
    <w:p w14:paraId="6A15B60D" w14:textId="77777777" w:rsidR="00756C6E" w:rsidRPr="00F81900" w:rsidRDefault="00756C6E" w:rsidP="00F81900">
      <w:pPr>
        <w:spacing w:before="280" w:after="140"/>
        <w:jc w:val="center"/>
        <w:rPr>
          <w:b/>
          <w:bCs/>
        </w:rPr>
      </w:pPr>
      <w:r w:rsidRPr="00756C6E">
        <w:rPr>
          <w:b/>
          <w:bCs/>
        </w:rPr>
        <w:t>§</w:t>
      </w:r>
      <w:r>
        <w:rPr>
          <w:b/>
          <w:bCs/>
        </w:rPr>
        <w:t xml:space="preserve"> 264</w:t>
      </w:r>
      <w:r w:rsidRPr="00756C6E">
        <w:rPr>
          <w:b/>
          <w:bCs/>
        </w:rPr>
        <w:t xml:space="preserve"> a</w:t>
      </w:r>
    </w:p>
    <w:p w14:paraId="435BCCA0" w14:textId="77777777" w:rsidR="00756C6E" w:rsidRDefault="00756C6E" w:rsidP="00756C6E">
      <w:r w:rsidRPr="00756C6E">
        <w:t>Med anordningen indsættes efter §</w:t>
      </w:r>
      <w:r>
        <w:t xml:space="preserve"> 264</w:t>
      </w:r>
      <w:r w:rsidRPr="00756C6E">
        <w:t xml:space="preserve"> en ny bestemmelse i §</w:t>
      </w:r>
      <w:r>
        <w:t xml:space="preserve"> 264 </w:t>
      </w:r>
      <w:r w:rsidRPr="00756C6E">
        <w:t xml:space="preserve">a. </w:t>
      </w:r>
    </w:p>
    <w:p w14:paraId="33C5E3C0" w14:textId="77777777" w:rsidR="00756C6E" w:rsidRDefault="00756C6E" w:rsidP="00756C6E"/>
    <w:p w14:paraId="49BF1D7B" w14:textId="77777777" w:rsidR="00756C6E" w:rsidRDefault="00912D0B" w:rsidP="00756C6E">
      <w:r>
        <w:lastRenderedPageBreak/>
        <w:t>Bestemmelsen regulerer det forhold, hvor d</w:t>
      </w:r>
      <w:r w:rsidRPr="00912D0B">
        <w:t>er kan opstå afviklingshindringer i en virksomhed, som følge af at andre virksomheder besidder nedskrivningsegnede forpligtelser i virksomheden i en sådan grad, at en nedskrivning heraf kan medføre væsentlige negative konsekvenser for andre virksomheder.</w:t>
      </w:r>
    </w:p>
    <w:p w14:paraId="43DAE4A1" w14:textId="77777777" w:rsidR="00912D0B" w:rsidRDefault="00912D0B" w:rsidP="00756C6E"/>
    <w:p w14:paraId="3F81D260" w14:textId="77777777" w:rsidR="00912D0B" w:rsidRPr="00756C6E" w:rsidRDefault="00912D0B" w:rsidP="00756C6E">
      <w:r>
        <w:t xml:space="preserve">Indsættelsen af bestemmelsen indebærer, at </w:t>
      </w:r>
      <w:proofErr w:type="gramStart"/>
      <w:r>
        <w:t>såfremt</w:t>
      </w:r>
      <w:proofErr w:type="gramEnd"/>
      <w:r>
        <w:t xml:space="preserve"> Finanstilsynet </w:t>
      </w:r>
      <w:r w:rsidRPr="00912D0B">
        <w:t>efter høring af Finansiel Stabilitet</w:t>
      </w:r>
      <w:r>
        <w:t xml:space="preserve"> konstaterer</w:t>
      </w:r>
      <w:r w:rsidRPr="00912D0B">
        <w:t>, at der er hindringer for afvikling af en virksomhed, som følge af at andre pengeinstitutter, realkreditinstitutter eller fondsmæglerselskaber I besidder nedskrivningsegnede forpligtelser i virksomheden, skal Finanstilsynet påbyde pengeinstituttet, realkreditinstituttet eller fondsmæglerselskabet I at begrænse sine maksimale enkeltvise og samlede eksponeringer i virksomheden.</w:t>
      </w:r>
      <w:r>
        <w:t xml:space="preserve"> </w:t>
      </w:r>
    </w:p>
    <w:p w14:paraId="5F99E6EC" w14:textId="77777777" w:rsidR="00912D0B" w:rsidRDefault="00912D0B" w:rsidP="00ED3BAE"/>
    <w:p w14:paraId="2E3CCE44" w14:textId="77777777" w:rsidR="00912D0B" w:rsidRDefault="00912D0B" w:rsidP="00ED3BAE">
      <w:r w:rsidRPr="00912D0B">
        <w:t>Efterkommer det pengeinstitut, realkreditinstitut eller fondsmæglerselskab I ikke Finanstilsynets påbud, kan instituttet straf</w:t>
      </w:r>
      <w:r>
        <w:t>fes med bøde, jf. § 373, stk. 3.</w:t>
      </w:r>
    </w:p>
    <w:p w14:paraId="057F7F12" w14:textId="77777777" w:rsidR="00584BD2" w:rsidRDefault="00584BD2" w:rsidP="00912D0B"/>
    <w:p w14:paraId="6DC1DB12" w14:textId="5CE2D7D9" w:rsidR="00912D0B" w:rsidRPr="00912D0B" w:rsidRDefault="00912D0B" w:rsidP="00912D0B">
      <w:r w:rsidRPr="00912D0B">
        <w:t xml:space="preserve">Der henvises til følgende ændringer i anordningen: </w:t>
      </w:r>
    </w:p>
    <w:p w14:paraId="40FE2F9C" w14:textId="77777777" w:rsidR="00912D0B" w:rsidRPr="00912D0B" w:rsidRDefault="00912D0B" w:rsidP="00912D0B">
      <w:r w:rsidRPr="00912D0B">
        <w:t xml:space="preserve">§ </w:t>
      </w:r>
      <w:r>
        <w:t>4, nr. 82</w:t>
      </w:r>
      <w:r w:rsidRPr="00912D0B">
        <w:t>.</w:t>
      </w:r>
    </w:p>
    <w:p w14:paraId="18343763" w14:textId="77777777" w:rsidR="00F9676D" w:rsidRDefault="00F9676D" w:rsidP="00F81900">
      <w:pPr>
        <w:spacing w:before="280" w:after="140"/>
        <w:jc w:val="center"/>
        <w:rPr>
          <w:b/>
          <w:bCs/>
        </w:rPr>
      </w:pPr>
      <w:r>
        <w:rPr>
          <w:b/>
          <w:bCs/>
        </w:rPr>
        <w:t>§ 265</w:t>
      </w:r>
    </w:p>
    <w:p w14:paraId="225C25B9" w14:textId="7DC16F41" w:rsidR="009E1063" w:rsidRDefault="00F9676D" w:rsidP="00ED3BAE">
      <w:r w:rsidRPr="00F9676D">
        <w:rPr>
          <w:b/>
          <w:bCs/>
        </w:rPr>
        <w:t xml:space="preserve"> </w:t>
      </w:r>
      <w:r w:rsidRPr="00F9676D">
        <w:t>M</w:t>
      </w:r>
      <w:r w:rsidR="009E1063">
        <w:t xml:space="preserve">ed anordningen nyaffattes bestemmelserne i § 265, stk. 5 og 6. </w:t>
      </w:r>
    </w:p>
    <w:p w14:paraId="441FF1EA" w14:textId="77777777" w:rsidR="009E1063" w:rsidRDefault="009E1063" w:rsidP="00ED3BAE"/>
    <w:p w14:paraId="18907155" w14:textId="00D61457" w:rsidR="00F9676D" w:rsidRDefault="009E1063" w:rsidP="00ED3BAE">
      <w:r>
        <w:t xml:space="preserve">Nyaffattelsen af stk. 5 indebærer, at </w:t>
      </w:r>
      <w:r w:rsidR="005B3402" w:rsidRPr="005B3402">
        <w:t>Finanstilsynet sammen med Finansiel Stabilitet gennemgår modervirksomhedens bemærkninger og forslag givet i henhold til stk. 4, 1. pkt., med dattervirksomhedernes afviklingsmyndigheder for at nå en fælles beslutning om anvendelsen af påbud efter § 264, stk. 5. Den fælles beslutning skal foreligge, senest 4 måneder efter at Finanstilsynet har modtaget bemærkninger fra modervirksomheden. Har Finanstilsynet ikke modtaget bemærkninger fra modervirksomheden, skal den fælles beslutning foreligge senest 1 måned efter udløbet af fristen i stk. 4, 1. pkt.</w:t>
      </w:r>
    </w:p>
    <w:p w14:paraId="78587CC1" w14:textId="77777777" w:rsidR="005B3402" w:rsidRDefault="005B3402" w:rsidP="00ED3BAE"/>
    <w:p w14:paraId="75B6DEC3" w14:textId="2FD70DAC" w:rsidR="005B3402" w:rsidRDefault="005B3402" w:rsidP="00ED3BAE">
      <w:r>
        <w:t>Nyaff</w:t>
      </w:r>
      <w:r w:rsidR="00584BD2">
        <w:t>att</w:t>
      </w:r>
      <w:r>
        <w:t xml:space="preserve">elsen af stk. 6 indebærer, at </w:t>
      </w:r>
      <w:r w:rsidRPr="005B3402">
        <w:t>Finanstilsynet træffer beslutning om anvendelsen af påbud, hvis Finanstilsynet og dattervirksomhedernes afviklingsmyndigheder ikke har truffet en fælles beslutning inden for fristerne efter stk. 5. Finanstilsynet underretter modervirksomheden og dattervirksomhedernes afviklingsmyndigheder om denne beslutning.</w:t>
      </w:r>
    </w:p>
    <w:p w14:paraId="038CD95A" w14:textId="77777777" w:rsidR="005B3402" w:rsidRDefault="005B3402" w:rsidP="00ED3BAE"/>
    <w:p w14:paraId="4D7B0492" w14:textId="77777777" w:rsidR="005B3402" w:rsidRPr="005B3402" w:rsidRDefault="005B3402" w:rsidP="005B3402">
      <w:r w:rsidRPr="005B3402">
        <w:t xml:space="preserve">Der henvises til følgende ændringer i anordningen: </w:t>
      </w:r>
    </w:p>
    <w:p w14:paraId="036B3BB2" w14:textId="77777777" w:rsidR="005B3402" w:rsidRPr="005B3402" w:rsidRDefault="005B3402" w:rsidP="005B3402">
      <w:r w:rsidRPr="005B3402">
        <w:t>§ 4, nr. 8</w:t>
      </w:r>
      <w:r>
        <w:t>3- 86</w:t>
      </w:r>
      <w:r w:rsidRPr="005B3402">
        <w:t>.</w:t>
      </w:r>
    </w:p>
    <w:p w14:paraId="2E8033D7" w14:textId="77777777" w:rsidR="005169E7" w:rsidRPr="00F81900" w:rsidRDefault="00DE62B6" w:rsidP="00F81900">
      <w:pPr>
        <w:spacing w:before="280" w:after="140"/>
        <w:jc w:val="center"/>
        <w:rPr>
          <w:b/>
          <w:bCs/>
        </w:rPr>
      </w:pPr>
      <w:r w:rsidRPr="00F81900">
        <w:rPr>
          <w:b/>
          <w:bCs/>
        </w:rPr>
        <w:t xml:space="preserve">§ 265 a </w:t>
      </w:r>
    </w:p>
    <w:p w14:paraId="5CC1F77C" w14:textId="77777777" w:rsidR="005169E7" w:rsidRDefault="005169E7" w:rsidP="00ED3BAE">
      <w:r>
        <w:t>Med anordningen indsættes</w:t>
      </w:r>
      <w:r w:rsidR="00756C6E">
        <w:t xml:space="preserve"> efter § 265 en ny bestemmelse i § 265 a. </w:t>
      </w:r>
    </w:p>
    <w:p w14:paraId="1840484F" w14:textId="77777777" w:rsidR="00336AE6" w:rsidRDefault="00336AE6" w:rsidP="00ED3BAE"/>
    <w:p w14:paraId="7522C6A1" w14:textId="77777777" w:rsidR="00336AE6" w:rsidRDefault="00336AE6" w:rsidP="00ED3BAE">
      <w:r>
        <w:lastRenderedPageBreak/>
        <w:t>B</w:t>
      </w:r>
      <w:r w:rsidRPr="00336AE6">
        <w:t>estemmelse</w:t>
      </w:r>
      <w:r>
        <w:t>n</w:t>
      </w:r>
      <w:r w:rsidRPr="00336AE6">
        <w:t xml:space="preserve"> </w:t>
      </w:r>
      <w:r>
        <w:t xml:space="preserve">i </w:t>
      </w:r>
      <w:r w:rsidRPr="00336AE6">
        <w:t>§ 265 a indeholder regler om de tilfælde, hvor der er konstateret en væsentlig hindring for afvikling af en koncern, og afviklingshindringen skyldes, at en koncernenhed befinder sig i en af situationerne omfa</w:t>
      </w:r>
      <w:r>
        <w:t xml:space="preserve">ttet af § 264, stk. 3, nr. 1-3. </w:t>
      </w:r>
    </w:p>
    <w:p w14:paraId="522AF6B6" w14:textId="77777777" w:rsidR="000B770A" w:rsidRDefault="000B770A" w:rsidP="00ED3BAE"/>
    <w:p w14:paraId="5547976E" w14:textId="77777777" w:rsidR="00336AE6" w:rsidRPr="00336AE6" w:rsidRDefault="00336AE6" w:rsidP="00CA444F">
      <w:r w:rsidRPr="00336AE6">
        <w:t>Bestemmelsen indebærer, at</w:t>
      </w:r>
      <w:r w:rsidR="00CA444F" w:rsidRPr="00CA444F">
        <w:t xml:space="preserve"> Finanstilsynet og dattervirksomhedernes afviklingsmyndigheder</w:t>
      </w:r>
      <w:r w:rsidR="00CA444F">
        <w:t xml:space="preserve"> træffer den fælles beslutning om anvendelsen af påbud til at afhjælpe eller fjerne hindringer for afviklingen af en koncern.</w:t>
      </w:r>
      <w:r w:rsidR="00CA444F" w:rsidRPr="00CA444F">
        <w:rPr>
          <w:rFonts w:eastAsiaTheme="minorHAnsi" w:cstheme="minorBidi"/>
          <w:b/>
          <w:bCs/>
          <w:szCs w:val="22"/>
          <w:lang w:eastAsia="en-US"/>
        </w:rPr>
        <w:t xml:space="preserve"> </w:t>
      </w:r>
      <w:r w:rsidR="00CA444F" w:rsidRPr="00CA444F">
        <w:t>Konstaterer Finanstilsynet og Finansiel Stabilitet, at der foreligger en væsentlig afv</w:t>
      </w:r>
      <w:r w:rsidR="00CA444F">
        <w:t>iklingshindring for en koncern</w:t>
      </w:r>
      <w:r w:rsidR="00CA444F" w:rsidRPr="00CA444F">
        <w:t xml:space="preserve">, underretter Finanstilsynet </w:t>
      </w:r>
      <w:r w:rsidR="00CA444F">
        <w:t xml:space="preserve">således </w:t>
      </w:r>
      <w:r w:rsidR="00CA444F" w:rsidRPr="00CA444F">
        <w:t>modervirksomheden om sin vurdering efter høring af afviklingsenhedens afviklingsmyndighed og dattervirksomhedernes afviklingsmyndigheder</w:t>
      </w:r>
      <w:r w:rsidR="00CA444F">
        <w:t>.</w:t>
      </w:r>
    </w:p>
    <w:p w14:paraId="368945B5" w14:textId="77777777" w:rsidR="00756C6E" w:rsidRDefault="00756C6E" w:rsidP="00ED3BAE"/>
    <w:p w14:paraId="4B43F610" w14:textId="096E4224" w:rsidR="00CA444F" w:rsidRDefault="00CA444F" w:rsidP="00ED3BAE">
      <w:r>
        <w:t>Derudover indebærer bestemmelsen, a</w:t>
      </w:r>
      <w:r w:rsidRPr="00CA444F">
        <w:t>t en virksomhed, senest to uger efter at denne har modtaget en underretning fra Finanstilsynet om, at der er en væsentlig afviklingshindring, skal forelægge forslag til tiltag og en tidsplan for gennemførelsen af disse tiltag med henblik på at fjerne afviklingshindringen. Det er en betingelse for, at virksomheden skal forelægge disse forslag, at afviklingshindringen enten skyldes, at virksomheden ikke opfylder kravet om nedskrivningsegnede passiver, eller at virksomheden ikke opfylder det kombinerede kapitalbufferkrav, når det betragtes i tillæg til kravet om nedskrivningsegnede passiver. Finanstilsynet og Finansiel Stabilitet skal vurdere, om virksomhedens forslag effektivt afhjælper eller fjerner afviklingshindringen.</w:t>
      </w:r>
    </w:p>
    <w:p w14:paraId="09439E54" w14:textId="77777777" w:rsidR="00CA444F" w:rsidRDefault="00CA444F" w:rsidP="00ED3BAE"/>
    <w:p w14:paraId="021DC02E" w14:textId="0E8E542C" w:rsidR="00CA444F" w:rsidRDefault="00CA444F" w:rsidP="00CA444F">
      <w:r>
        <w:rPr>
          <w:iCs/>
        </w:rPr>
        <w:t>F</w:t>
      </w:r>
      <w:r w:rsidRPr="00CA444F">
        <w:t>inanstilsynet</w:t>
      </w:r>
      <w:r>
        <w:t xml:space="preserve"> skal sammen </w:t>
      </w:r>
      <w:r w:rsidRPr="00CA444F">
        <w:t xml:space="preserve">med Finansiel Stabilitet </w:t>
      </w:r>
      <w:r>
        <w:t xml:space="preserve">og </w:t>
      </w:r>
      <w:r w:rsidRPr="00CA444F">
        <w:t xml:space="preserve">dattervirksomhedernes afviklingsmyndigheder </w:t>
      </w:r>
      <w:r>
        <w:t>gennemgå modervirksomhedens for</w:t>
      </w:r>
      <w:r w:rsidR="006F7051">
        <w:t>s</w:t>
      </w:r>
      <w:r>
        <w:t xml:space="preserve">lag </w:t>
      </w:r>
      <w:r w:rsidR="006C22B9">
        <w:t xml:space="preserve">og </w:t>
      </w:r>
      <w:r>
        <w:t xml:space="preserve">træffe fælles beslutning om anvendelsen af påbud, </w:t>
      </w:r>
      <w:r w:rsidRPr="00CA444F">
        <w:t>senest 2 uger efter at Finanstilsynet har modtaget modervirksomhedens forslag og tidsplan</w:t>
      </w:r>
      <w:r>
        <w:t xml:space="preserve">. Hvis ikke </w:t>
      </w:r>
      <w:r w:rsidRPr="00CA444F">
        <w:t>Finanstilsynet og dattervirksomhed</w:t>
      </w:r>
      <w:r>
        <w:t>ernes afviklingsmyndighede</w:t>
      </w:r>
      <w:r w:rsidR="006C22B9">
        <w:t>r</w:t>
      </w:r>
      <w:r w:rsidRPr="00CA444F">
        <w:t xml:space="preserve"> har truffet en fælles beslutning inden for fristen</w:t>
      </w:r>
      <w:r>
        <w:t xml:space="preserve">, træffer </w:t>
      </w:r>
      <w:r w:rsidR="006C22B9">
        <w:t>Finanstilsynet</w:t>
      </w:r>
      <w:r w:rsidRPr="00CA444F">
        <w:t xml:space="preserve"> beslutning om anvendelsen af påbud</w:t>
      </w:r>
      <w:r>
        <w:t xml:space="preserve">. </w:t>
      </w:r>
      <w:r w:rsidRPr="00CA444F">
        <w:t>Finanstilsynet underretter koncernens modervirksomhed og dattervirksomhedernes afviklingsmyndigheder om denne beslutning</w:t>
      </w:r>
      <w:r w:rsidR="00095466">
        <w:t>.</w:t>
      </w:r>
    </w:p>
    <w:p w14:paraId="4A625903" w14:textId="77777777" w:rsidR="006C22B9" w:rsidRDefault="006C22B9" w:rsidP="00CA444F"/>
    <w:p w14:paraId="39FD99B1" w14:textId="77777777" w:rsidR="006C22B9" w:rsidRPr="006C22B9" w:rsidRDefault="006C22B9" w:rsidP="006C22B9">
      <w:r w:rsidRPr="006C22B9">
        <w:t xml:space="preserve">Der henvises til følgende ændringer i anordningen: </w:t>
      </w:r>
    </w:p>
    <w:p w14:paraId="50FDDE5C" w14:textId="77777777" w:rsidR="006C22B9" w:rsidRPr="00CA444F" w:rsidRDefault="006C22B9" w:rsidP="00CA444F">
      <w:r w:rsidRPr="006C22B9">
        <w:t>§ 4, nr. 8</w:t>
      </w:r>
      <w:r>
        <w:t>7</w:t>
      </w:r>
      <w:r w:rsidRPr="006C22B9">
        <w:t>.</w:t>
      </w:r>
    </w:p>
    <w:p w14:paraId="36485F11" w14:textId="77777777" w:rsidR="00DE62B6" w:rsidRPr="00ED3BAE" w:rsidRDefault="00DE62B6" w:rsidP="00DE62B6">
      <w:pPr>
        <w:pStyle w:val="Overskrift2"/>
        <w:jc w:val="center"/>
        <w:rPr>
          <w:shd w:val="clear" w:color="auto" w:fill="F9F9FB"/>
        </w:rPr>
      </w:pPr>
      <w:r w:rsidRPr="00ED3BAE">
        <w:rPr>
          <w:shd w:val="clear" w:color="auto" w:fill="F9F9FB"/>
        </w:rPr>
        <w:t xml:space="preserve">§ 265 b </w:t>
      </w:r>
    </w:p>
    <w:p w14:paraId="1173DB62" w14:textId="77777777" w:rsidR="006C22B9" w:rsidRPr="006C22B9" w:rsidRDefault="006C22B9" w:rsidP="006C22B9">
      <w:r w:rsidRPr="006C22B9">
        <w:t>Med anordningen indsættes efter § 265</w:t>
      </w:r>
      <w:r>
        <w:t xml:space="preserve"> a en ny bestemmelse i § 265 b</w:t>
      </w:r>
      <w:r w:rsidRPr="006C22B9">
        <w:t xml:space="preserve">. </w:t>
      </w:r>
    </w:p>
    <w:p w14:paraId="24B3E7AA" w14:textId="77777777" w:rsidR="006C22B9" w:rsidRPr="006C22B9" w:rsidRDefault="006C22B9" w:rsidP="006C22B9"/>
    <w:p w14:paraId="24CB2CEA" w14:textId="77777777" w:rsidR="006C22B9" w:rsidRPr="006C22B9" w:rsidRDefault="006C22B9" w:rsidP="006C22B9">
      <w:r w:rsidRPr="006C22B9">
        <w:t xml:space="preserve">Bestemmelsen i </w:t>
      </w:r>
      <w:r>
        <w:t>§ 265 b</w:t>
      </w:r>
      <w:r w:rsidRPr="006C22B9">
        <w:t xml:space="preserve"> indeholder regle</w:t>
      </w:r>
      <w:r>
        <w:t>r om</w:t>
      </w:r>
      <w:r w:rsidR="00053F1A">
        <w:t>,</w:t>
      </w:r>
      <w:r>
        <w:t xml:space="preserve"> at Finanstils</w:t>
      </w:r>
      <w:r w:rsidR="00053F1A">
        <w:t>ynet kan træffe beslutning om at anvende påbud</w:t>
      </w:r>
      <w:r>
        <w:t>, hvis Finanstil</w:t>
      </w:r>
      <w:r w:rsidR="00C911D9">
        <w:t>synet er afviklingsmyndighed</w:t>
      </w:r>
      <w:r>
        <w:t xml:space="preserve">, men ikke samtidig er koncernafviklingsmyndighed, og koncernafviklingsmyndigheden og dattervirksomhedernes afviklingsmyndigheder ikke har truffet en fælles beslutning inden fristen på fire måneder. </w:t>
      </w:r>
      <w:r w:rsidRPr="006C22B9">
        <w:t>Finanstilsynet underretter afviklingsenheden og koncernafviklingsmyndigheden om beslutningen.</w:t>
      </w:r>
    </w:p>
    <w:p w14:paraId="2186E3C7" w14:textId="77777777" w:rsidR="006C22B9" w:rsidRDefault="006C22B9" w:rsidP="00ED3BAE"/>
    <w:p w14:paraId="4EDD09CE" w14:textId="77777777" w:rsidR="00A36B88" w:rsidRPr="006C22B9" w:rsidRDefault="00A36B88" w:rsidP="00A36B88">
      <w:r w:rsidRPr="006C22B9">
        <w:lastRenderedPageBreak/>
        <w:t xml:space="preserve">Der henvises til følgende ændringer i anordningen: </w:t>
      </w:r>
    </w:p>
    <w:p w14:paraId="10CE0CBD" w14:textId="77777777" w:rsidR="005D5509" w:rsidRPr="00CA444F" w:rsidRDefault="00A36B88" w:rsidP="00A36B88">
      <w:r w:rsidRPr="006C22B9">
        <w:t>§ 4, nr. 8</w:t>
      </w:r>
      <w:r>
        <w:t>7</w:t>
      </w:r>
      <w:r w:rsidRPr="006C22B9">
        <w:t>.</w:t>
      </w:r>
    </w:p>
    <w:p w14:paraId="563596BA" w14:textId="77777777" w:rsidR="00DE62B6" w:rsidRDefault="00DE62B6" w:rsidP="00DE62B6">
      <w:pPr>
        <w:pStyle w:val="Overskrift2"/>
        <w:jc w:val="center"/>
        <w:rPr>
          <w:shd w:val="clear" w:color="auto" w:fill="F9F9FB"/>
        </w:rPr>
      </w:pPr>
      <w:r w:rsidRPr="00ED3BAE">
        <w:rPr>
          <w:shd w:val="clear" w:color="auto" w:fill="F9F9FB"/>
        </w:rPr>
        <w:t xml:space="preserve">§ 265 c </w:t>
      </w:r>
    </w:p>
    <w:p w14:paraId="31FA1D1B" w14:textId="77777777" w:rsidR="00053F1A" w:rsidRPr="00053F1A" w:rsidRDefault="00053F1A" w:rsidP="00053F1A">
      <w:r w:rsidRPr="00053F1A">
        <w:t>Med anordningen indsættes efter § 265</w:t>
      </w:r>
      <w:r>
        <w:t xml:space="preserve"> b en ny bestemmelse i § 265 c</w:t>
      </w:r>
      <w:r w:rsidRPr="00053F1A">
        <w:t xml:space="preserve">. </w:t>
      </w:r>
    </w:p>
    <w:p w14:paraId="633B625C" w14:textId="77777777" w:rsidR="00053F1A" w:rsidRPr="00053F1A" w:rsidRDefault="00053F1A" w:rsidP="00053F1A"/>
    <w:p w14:paraId="78393D2F" w14:textId="77777777" w:rsidR="00053F1A" w:rsidRDefault="00053F1A" w:rsidP="00ED3BAE">
      <w:r w:rsidRPr="00053F1A">
        <w:t xml:space="preserve">Bestemmelsen i </w:t>
      </w:r>
      <w:r>
        <w:t>§ 265 c</w:t>
      </w:r>
      <w:r w:rsidRPr="00053F1A">
        <w:t xml:space="preserve"> indeholder regler om</w:t>
      </w:r>
      <w:r>
        <w:t>,</w:t>
      </w:r>
      <w:r w:rsidRPr="00053F1A">
        <w:t xml:space="preserve"> a</w:t>
      </w:r>
      <w:r>
        <w:t>t</w:t>
      </w:r>
      <w:r w:rsidRPr="00053F1A">
        <w:t xml:space="preserve"> Finanstilsynet kan træffe beslutning om, hvilke tiltag der skal påbydes for at afhjælpe eller fjerne en afviklingshindring, hvis Finanstilsynet er afviklingsmyndighed for en dattervirksomhed i en koncern, men ikke samtidig er koncernafviklingsmyndighed, og koncernafviklingsmyndigheden og dattervirksomhedernes afviklingsmyndigheder ikke har truffet en fælles beslutning inden fristen på fire måneder. Finanstilsynet underretter afviklingsenheden og koncernafviklingsmyndigheden om beslutningen.</w:t>
      </w:r>
    </w:p>
    <w:p w14:paraId="46ED2524" w14:textId="77777777" w:rsidR="005D5509" w:rsidRPr="005D5509" w:rsidRDefault="005D5509" w:rsidP="005D5509"/>
    <w:p w14:paraId="12B6B3AB" w14:textId="77777777" w:rsidR="005D5509" w:rsidRPr="005D5509" w:rsidRDefault="005D5509" w:rsidP="005D5509">
      <w:r w:rsidRPr="005D5509">
        <w:t xml:space="preserve">Der henvises til følgende ændringer i anordningen: </w:t>
      </w:r>
    </w:p>
    <w:p w14:paraId="06175595" w14:textId="77777777" w:rsidR="005D5509" w:rsidRPr="005D5509" w:rsidRDefault="005D5509" w:rsidP="005D5509">
      <w:r w:rsidRPr="005D5509">
        <w:t>§ 4, nr. 87.</w:t>
      </w:r>
    </w:p>
    <w:p w14:paraId="14C6ED55" w14:textId="77777777" w:rsidR="001E4BD8" w:rsidRPr="00F81900" w:rsidRDefault="001E4BD8" w:rsidP="00F81900">
      <w:pPr>
        <w:pStyle w:val="Overskrift2"/>
        <w:jc w:val="center"/>
        <w:rPr>
          <w:shd w:val="clear" w:color="auto" w:fill="F9F9FB"/>
        </w:rPr>
      </w:pPr>
      <w:r w:rsidRPr="00F81900">
        <w:rPr>
          <w:shd w:val="clear" w:color="auto" w:fill="F9F9FB"/>
        </w:rPr>
        <w:t>§ 266</w:t>
      </w:r>
    </w:p>
    <w:p w14:paraId="3A6076E3" w14:textId="77777777" w:rsidR="005E3E25" w:rsidRDefault="005E3E25" w:rsidP="005E3E25">
      <w:pPr>
        <w:rPr>
          <w:bCs/>
        </w:rPr>
      </w:pPr>
      <w:r w:rsidRPr="00ED3BAE">
        <w:rPr>
          <w:bCs/>
        </w:rPr>
        <w:t xml:space="preserve">Med anordningen </w:t>
      </w:r>
      <w:r>
        <w:rPr>
          <w:bCs/>
        </w:rPr>
        <w:t xml:space="preserve">indsættes </w:t>
      </w:r>
      <w:r w:rsidR="005546A8">
        <w:rPr>
          <w:bCs/>
        </w:rPr>
        <w:t xml:space="preserve">en ny </w:t>
      </w:r>
      <w:r>
        <w:rPr>
          <w:bCs/>
        </w:rPr>
        <w:t>§ 266</w:t>
      </w:r>
      <w:r w:rsidR="005546A8">
        <w:rPr>
          <w:bCs/>
        </w:rPr>
        <w:t>, og den tidligere ophæves</w:t>
      </w:r>
      <w:r>
        <w:rPr>
          <w:bCs/>
        </w:rPr>
        <w:t xml:space="preserve">. </w:t>
      </w:r>
    </w:p>
    <w:p w14:paraId="21BDADEB" w14:textId="77777777" w:rsidR="005E3E25" w:rsidRDefault="005E3E25" w:rsidP="005E3E25">
      <w:pPr>
        <w:rPr>
          <w:bCs/>
        </w:rPr>
      </w:pPr>
    </w:p>
    <w:p w14:paraId="04C5E6D8" w14:textId="3511421E" w:rsidR="00103F24" w:rsidRDefault="00103F24" w:rsidP="00103F24">
      <w:pPr>
        <w:rPr>
          <w:bCs/>
        </w:rPr>
      </w:pPr>
      <w:r>
        <w:rPr>
          <w:bCs/>
        </w:rPr>
        <w:t>Bestemmelsen indeholder regler om</w:t>
      </w:r>
      <w:r w:rsidR="006F7051">
        <w:rPr>
          <w:bCs/>
        </w:rPr>
        <w:t>,</w:t>
      </w:r>
      <w:r>
        <w:rPr>
          <w:bCs/>
        </w:rPr>
        <w:t xml:space="preserve"> at Finanstilsynet</w:t>
      </w:r>
      <w:r w:rsidRPr="00103F24">
        <w:rPr>
          <w:bCs/>
        </w:rPr>
        <w:t xml:space="preserve"> </w:t>
      </w:r>
      <w:r>
        <w:rPr>
          <w:bCs/>
        </w:rPr>
        <w:t xml:space="preserve">fortsat </w:t>
      </w:r>
      <w:r w:rsidRPr="00103F24">
        <w:rPr>
          <w:bCs/>
        </w:rPr>
        <w:t>fastsætter krav om nedskrivningsegnede passiver for pengeinstitutter</w:t>
      </w:r>
      <w:r>
        <w:rPr>
          <w:bCs/>
        </w:rPr>
        <w:t xml:space="preserve"> </w:t>
      </w:r>
      <w:r w:rsidRPr="00103F24">
        <w:rPr>
          <w:bCs/>
        </w:rPr>
        <w:t xml:space="preserve">og fondsmæglerselskaber I efter høring af Finansiel Stabilitet. </w:t>
      </w:r>
    </w:p>
    <w:p w14:paraId="3735911C" w14:textId="77777777" w:rsidR="00103F24" w:rsidRDefault="00103F24" w:rsidP="00103F24">
      <w:pPr>
        <w:rPr>
          <w:bCs/>
        </w:rPr>
      </w:pPr>
    </w:p>
    <w:p w14:paraId="1D0CB232" w14:textId="4A558743" w:rsidR="00103F24" w:rsidRDefault="00D23B40" w:rsidP="00103F24">
      <w:pPr>
        <w:rPr>
          <w:bCs/>
        </w:rPr>
      </w:pPr>
      <w:r>
        <w:rPr>
          <w:bCs/>
        </w:rPr>
        <w:t>Bestemmelsen</w:t>
      </w:r>
      <w:r w:rsidR="00103F24">
        <w:rPr>
          <w:bCs/>
        </w:rPr>
        <w:t xml:space="preserve"> fastslår, at</w:t>
      </w:r>
      <w:r w:rsidR="00103F24" w:rsidRPr="00103F24">
        <w:rPr>
          <w:bCs/>
        </w:rPr>
        <w:t xml:space="preserve"> pengeinstitutter og fondsmæglerselskaber I til enhver tid skal opfylde et minimumskrav til nedskrivningsegnede passiver, som Finanstilsynet fastsætter efter høring af Finansiel Stabilitet.</w:t>
      </w:r>
      <w:r w:rsidR="00103F24">
        <w:rPr>
          <w:bCs/>
        </w:rPr>
        <w:t xml:space="preserve"> Finanstilsynet kan endvidere efter høring af Finansiel Stabilitet </w:t>
      </w:r>
      <w:r w:rsidR="00676B34">
        <w:rPr>
          <w:bCs/>
        </w:rPr>
        <w:t>beslutte a</w:t>
      </w:r>
      <w:r w:rsidR="00103F24">
        <w:rPr>
          <w:bCs/>
        </w:rPr>
        <w:t xml:space="preserve">t fastsætte krav til nedskrivningsegnede passiver for </w:t>
      </w:r>
      <w:r w:rsidR="006F7051">
        <w:rPr>
          <w:bCs/>
        </w:rPr>
        <w:t>f</w:t>
      </w:r>
      <w:r w:rsidR="00103F24" w:rsidRPr="00103F24">
        <w:rPr>
          <w:bCs/>
        </w:rPr>
        <w:t>inansielle holdingvirksomheder og blandede holdingvirksomheder s</w:t>
      </w:r>
      <w:r w:rsidR="00103F24">
        <w:rPr>
          <w:bCs/>
        </w:rPr>
        <w:t xml:space="preserve">amt for </w:t>
      </w:r>
      <w:r w:rsidR="00103F24" w:rsidRPr="00103F24">
        <w:rPr>
          <w:bCs/>
        </w:rPr>
        <w:t>finansieringsinstitutter, når finansieringsinstituttet er en dattervirksomhed af et pengeinstitut, et fondsmæglerselskab I, en finansiel holdingvirksomhed eller en blandet holdingvirksomhed, og finansieringsinstituttet indgår i tilsynet med modervirksomheden på konsolideret grundlag</w:t>
      </w:r>
      <w:r w:rsidR="00676B34">
        <w:rPr>
          <w:bCs/>
        </w:rPr>
        <w:t>, når disse virksomheder er af væsentlig betydning.</w:t>
      </w:r>
      <w:r w:rsidR="00676B34" w:rsidRPr="00676B34">
        <w:t xml:space="preserve"> </w:t>
      </w:r>
      <w:r w:rsidR="00676B34" w:rsidRPr="00676B34">
        <w:rPr>
          <w:bCs/>
        </w:rPr>
        <w:t xml:space="preserve">Realkreditinstitutter er ikke omfattet af </w:t>
      </w:r>
      <w:r w:rsidR="00676B34">
        <w:rPr>
          <w:bCs/>
        </w:rPr>
        <w:t>bestemmelsen og</w:t>
      </w:r>
      <w:r w:rsidR="00676B34" w:rsidRPr="00676B34">
        <w:rPr>
          <w:bCs/>
        </w:rPr>
        <w:t xml:space="preserve"> skal således ikke opfylde et krav om</w:t>
      </w:r>
      <w:r w:rsidR="00676B34">
        <w:rPr>
          <w:bCs/>
        </w:rPr>
        <w:t xml:space="preserve"> nedskrivningsegnede passiver. </w:t>
      </w:r>
    </w:p>
    <w:p w14:paraId="0B1CE589" w14:textId="77777777" w:rsidR="00676B34" w:rsidRDefault="00676B34" w:rsidP="00103F24">
      <w:pPr>
        <w:rPr>
          <w:bCs/>
        </w:rPr>
      </w:pPr>
    </w:p>
    <w:p w14:paraId="6E9E632D" w14:textId="77777777" w:rsidR="00676B34" w:rsidRDefault="00676B34" w:rsidP="00103F24">
      <w:pPr>
        <w:rPr>
          <w:bCs/>
        </w:rPr>
      </w:pPr>
      <w:r w:rsidRPr="00676B34">
        <w:rPr>
          <w:bCs/>
        </w:rPr>
        <w:t>Formålet med minimumskravet til nedskrivningsegnede passiver er at sikre, at virksomheder omfattet af kravet har tilstrækkelig kapital til at kunne blive restruktureret eller afviklet, hvis virksomheden bliver nødlidende eller forventeligt nødlidende og dermed skal restruktureres eller afvikles.</w:t>
      </w:r>
    </w:p>
    <w:p w14:paraId="4D4FAE35" w14:textId="77777777" w:rsidR="00676B34" w:rsidRDefault="00676B34" w:rsidP="00103F24">
      <w:pPr>
        <w:rPr>
          <w:bCs/>
        </w:rPr>
      </w:pPr>
    </w:p>
    <w:p w14:paraId="04DB00A6" w14:textId="77777777" w:rsidR="00103F24" w:rsidRDefault="00D23B40" w:rsidP="00103F24">
      <w:pPr>
        <w:rPr>
          <w:bCs/>
        </w:rPr>
      </w:pPr>
      <w:r>
        <w:rPr>
          <w:bCs/>
        </w:rPr>
        <w:t xml:space="preserve">Bestemmelsen indebærer </w:t>
      </w:r>
      <w:r w:rsidR="00DD79A0">
        <w:rPr>
          <w:bCs/>
        </w:rPr>
        <w:t>derudover</w:t>
      </w:r>
      <w:r>
        <w:rPr>
          <w:bCs/>
        </w:rPr>
        <w:t xml:space="preserve">, at Finanstilsynet kan undlade at </w:t>
      </w:r>
      <w:r w:rsidRPr="00D23B40">
        <w:rPr>
          <w:bCs/>
        </w:rPr>
        <w:t xml:space="preserve">fastsætte et krav om nedskrivningsegnede passiver for en dattervirksomhed i en </w:t>
      </w:r>
      <w:r w:rsidRPr="00D23B40">
        <w:rPr>
          <w:bCs/>
        </w:rPr>
        <w:lastRenderedPageBreak/>
        <w:t xml:space="preserve">afviklingskoncern, hvor både afviklingsenheden og dattervirksomheden er etableret i </w:t>
      </w:r>
      <w:r>
        <w:rPr>
          <w:bCs/>
        </w:rPr>
        <w:t>Grønland, når</w:t>
      </w:r>
      <w:r w:rsidRPr="00D23B40">
        <w:rPr>
          <w:bCs/>
        </w:rPr>
        <w:t xml:space="preserve"> betingelserne i litra </w:t>
      </w:r>
      <w:proofErr w:type="spellStart"/>
      <w:r w:rsidRPr="00D23B40">
        <w:rPr>
          <w:bCs/>
        </w:rPr>
        <w:t>a-e</w:t>
      </w:r>
      <w:proofErr w:type="spellEnd"/>
      <w:r w:rsidRPr="00D23B40">
        <w:rPr>
          <w:bCs/>
        </w:rPr>
        <w:t xml:space="preserve"> er opfyldt</w:t>
      </w:r>
      <w:r>
        <w:rPr>
          <w:bCs/>
        </w:rPr>
        <w:t>, jf. § 266, stk. 2, nr. 1, eller</w:t>
      </w:r>
      <w:r w:rsidRPr="00D23B40">
        <w:rPr>
          <w:bCs/>
        </w:rPr>
        <w:t xml:space="preserve"> hvor både modervirksomheden og dattervirksomheden er etableret i </w:t>
      </w:r>
      <w:r>
        <w:rPr>
          <w:bCs/>
        </w:rPr>
        <w:t>Grønland</w:t>
      </w:r>
      <w:r w:rsidRPr="00D23B40">
        <w:rPr>
          <w:bCs/>
        </w:rPr>
        <w:t xml:space="preserve">, og betingelserne i litra </w:t>
      </w:r>
      <w:proofErr w:type="spellStart"/>
      <w:r w:rsidRPr="00D23B40">
        <w:rPr>
          <w:bCs/>
        </w:rPr>
        <w:t>a-e</w:t>
      </w:r>
      <w:proofErr w:type="spellEnd"/>
      <w:r w:rsidRPr="00D23B40">
        <w:rPr>
          <w:bCs/>
        </w:rPr>
        <w:t xml:space="preserve"> er opfyldt</w:t>
      </w:r>
      <w:r>
        <w:rPr>
          <w:bCs/>
        </w:rPr>
        <w:t>, jf. § 266, stk. 2, nr. 2.</w:t>
      </w:r>
    </w:p>
    <w:p w14:paraId="60B4882A" w14:textId="77777777" w:rsidR="00103F24" w:rsidRDefault="00103F24" w:rsidP="00103F24">
      <w:pPr>
        <w:rPr>
          <w:bCs/>
        </w:rPr>
      </w:pPr>
    </w:p>
    <w:p w14:paraId="08D8A561" w14:textId="3653C409" w:rsidR="00DD79A0" w:rsidRDefault="00DD79A0" w:rsidP="00103F24">
      <w:pPr>
        <w:rPr>
          <w:bCs/>
        </w:rPr>
      </w:pPr>
      <w:proofErr w:type="gramStart"/>
      <w:r>
        <w:rPr>
          <w:bCs/>
        </w:rPr>
        <w:t>Endvidere</w:t>
      </w:r>
      <w:proofErr w:type="gramEnd"/>
      <w:r>
        <w:rPr>
          <w:bCs/>
        </w:rPr>
        <w:t xml:space="preserve"> kan </w:t>
      </w:r>
      <w:r w:rsidRPr="00DD79A0">
        <w:rPr>
          <w:bCs/>
        </w:rPr>
        <w:t>Finanstilsynet efter høring af Finansiel Stabilitet undlade at fastsætte et minimumskrav til nedskrivningsegnede passiver for et broinstitut og for en virksomhed under afvikling.</w:t>
      </w:r>
    </w:p>
    <w:p w14:paraId="7A4D1FD9" w14:textId="77777777" w:rsidR="00DD79A0" w:rsidRDefault="00DD79A0" w:rsidP="00103F24">
      <w:pPr>
        <w:rPr>
          <w:bCs/>
        </w:rPr>
      </w:pPr>
    </w:p>
    <w:p w14:paraId="7BCBCF13" w14:textId="469451D4" w:rsidR="00DD79A0" w:rsidRDefault="00DD79A0" w:rsidP="00103F24">
      <w:pPr>
        <w:rPr>
          <w:bCs/>
        </w:rPr>
      </w:pPr>
      <w:r w:rsidRPr="00DD79A0">
        <w:rPr>
          <w:bCs/>
        </w:rPr>
        <w:t>Finanstilsynet skal ved fastsættelse af kravet om n</w:t>
      </w:r>
      <w:r>
        <w:rPr>
          <w:bCs/>
        </w:rPr>
        <w:t>edskrivningsegnede passiver</w:t>
      </w:r>
      <w:r w:rsidRPr="00DD79A0">
        <w:rPr>
          <w:bCs/>
        </w:rPr>
        <w:t xml:space="preserve"> angive, om kravet skal opf</w:t>
      </w:r>
      <w:r>
        <w:rPr>
          <w:bCs/>
        </w:rPr>
        <w:t>yldes på konsolideret grundlag eller på individuelt niveau.</w:t>
      </w:r>
    </w:p>
    <w:p w14:paraId="54D406DC" w14:textId="77777777" w:rsidR="00DD79A0" w:rsidRDefault="00DD79A0" w:rsidP="00103F24">
      <w:pPr>
        <w:rPr>
          <w:bCs/>
        </w:rPr>
      </w:pPr>
    </w:p>
    <w:p w14:paraId="6518029B" w14:textId="43141393" w:rsidR="005E3E25" w:rsidRPr="00ED3BAE" w:rsidRDefault="00103F24" w:rsidP="00103F24">
      <w:pPr>
        <w:rPr>
          <w:bCs/>
        </w:rPr>
      </w:pPr>
      <w:r>
        <w:rPr>
          <w:bCs/>
        </w:rPr>
        <w:t>Som noget nyt s</w:t>
      </w:r>
      <w:r w:rsidR="00FF00A0">
        <w:rPr>
          <w:bCs/>
        </w:rPr>
        <w:t>kal</w:t>
      </w:r>
      <w:r>
        <w:rPr>
          <w:bCs/>
        </w:rPr>
        <w:t xml:space="preserve"> kravet</w:t>
      </w:r>
      <w:r w:rsidR="00FF00A0">
        <w:rPr>
          <w:bCs/>
        </w:rPr>
        <w:t xml:space="preserve"> til nedskrivningsegnede passiver</w:t>
      </w:r>
      <w:r>
        <w:rPr>
          <w:bCs/>
        </w:rPr>
        <w:t xml:space="preserve"> bestå af et krav </w:t>
      </w:r>
      <w:r w:rsidRPr="00103F24">
        <w:rPr>
          <w:bCs/>
        </w:rPr>
        <w:t>som en procentdel af den samlede risikoeksponering og et krav, som fastsættes som en</w:t>
      </w:r>
      <w:r>
        <w:rPr>
          <w:bCs/>
        </w:rPr>
        <w:t xml:space="preserve"> </w:t>
      </w:r>
      <w:r w:rsidRPr="00103F24">
        <w:rPr>
          <w:bCs/>
        </w:rPr>
        <w:t>procentdel af det samlede eksponeringsmål</w:t>
      </w:r>
      <w:r>
        <w:rPr>
          <w:bCs/>
        </w:rPr>
        <w:t>.</w:t>
      </w:r>
    </w:p>
    <w:p w14:paraId="6528E898" w14:textId="77777777" w:rsidR="001E4BD8" w:rsidRPr="00ED3BAE" w:rsidRDefault="001E4BD8" w:rsidP="001E4BD8">
      <w:pPr>
        <w:rPr>
          <w:b/>
          <w:bCs/>
        </w:rPr>
      </w:pPr>
    </w:p>
    <w:p w14:paraId="6D700BD2" w14:textId="77777777" w:rsidR="004A014B" w:rsidRPr="004A014B" w:rsidRDefault="004A014B" w:rsidP="004A014B"/>
    <w:p w14:paraId="7E827A1C" w14:textId="77777777" w:rsidR="004A014B" w:rsidRPr="004A014B" w:rsidRDefault="004A014B" w:rsidP="004A014B">
      <w:r w:rsidRPr="004A014B">
        <w:t xml:space="preserve">Der henvises til følgende ændringer i anordningen: </w:t>
      </w:r>
    </w:p>
    <w:p w14:paraId="6E938A11" w14:textId="77777777" w:rsidR="004A014B" w:rsidRPr="004A014B" w:rsidRDefault="004A014B" w:rsidP="004A014B">
      <w:r w:rsidRPr="004A014B">
        <w:t>§ 4, nr. 8</w:t>
      </w:r>
      <w:r>
        <w:t>8</w:t>
      </w:r>
      <w:r w:rsidRPr="004A014B">
        <w:t>.</w:t>
      </w:r>
    </w:p>
    <w:p w14:paraId="70ECABE2" w14:textId="77777777" w:rsidR="00DE62B6" w:rsidRDefault="00DE62B6" w:rsidP="00DE62B6">
      <w:pPr>
        <w:pStyle w:val="Overskrift2"/>
        <w:jc w:val="center"/>
        <w:rPr>
          <w:shd w:val="clear" w:color="auto" w:fill="F9F9FB"/>
        </w:rPr>
      </w:pPr>
      <w:r w:rsidRPr="00ED3BAE">
        <w:rPr>
          <w:shd w:val="clear" w:color="auto" w:fill="F9F9FB"/>
        </w:rPr>
        <w:t>§ 266 a</w:t>
      </w:r>
    </w:p>
    <w:p w14:paraId="6658AB5C" w14:textId="77777777" w:rsidR="007C24D0" w:rsidRPr="007C24D0" w:rsidRDefault="007C24D0" w:rsidP="007C24D0">
      <w:pPr>
        <w:rPr>
          <w:bCs/>
        </w:rPr>
      </w:pPr>
      <w:r w:rsidRPr="007C24D0">
        <w:rPr>
          <w:bCs/>
        </w:rPr>
        <w:t>Med anordningen indsættes § 266</w:t>
      </w:r>
      <w:r>
        <w:rPr>
          <w:bCs/>
        </w:rPr>
        <w:t xml:space="preserve"> a</w:t>
      </w:r>
      <w:r w:rsidRPr="007C24D0">
        <w:rPr>
          <w:bCs/>
        </w:rPr>
        <w:t xml:space="preserve">. </w:t>
      </w:r>
    </w:p>
    <w:p w14:paraId="72B2C614" w14:textId="77777777" w:rsidR="007C24D0" w:rsidRDefault="007C24D0" w:rsidP="007C24D0">
      <w:pPr>
        <w:rPr>
          <w:bCs/>
        </w:rPr>
      </w:pPr>
    </w:p>
    <w:p w14:paraId="4F65EF6A" w14:textId="77777777" w:rsidR="00703E26" w:rsidRDefault="007C24D0" w:rsidP="007C24D0">
      <w:pPr>
        <w:rPr>
          <w:bCs/>
        </w:rPr>
      </w:pPr>
      <w:r w:rsidRPr="007C24D0">
        <w:rPr>
          <w:bCs/>
        </w:rPr>
        <w:t xml:space="preserve">Bestemmelsen </w:t>
      </w:r>
      <w:r w:rsidR="00703E26">
        <w:rPr>
          <w:bCs/>
        </w:rPr>
        <w:t>indebærer, at</w:t>
      </w:r>
      <w:r w:rsidR="00703E26" w:rsidRPr="00703E26">
        <w:t xml:space="preserve"> </w:t>
      </w:r>
      <w:r w:rsidR="00703E26" w:rsidRPr="00703E26">
        <w:rPr>
          <w:bCs/>
        </w:rPr>
        <w:t>Finanstilsynet fastsætter kravet om nedskrivningsegnede passiver, jf. § 266, på baggrund af en række forhold, som følger af bestemmelsens nr. 1-5</w:t>
      </w:r>
      <w:r w:rsidR="00703E26">
        <w:rPr>
          <w:bCs/>
        </w:rPr>
        <w:t xml:space="preserve">. </w:t>
      </w:r>
      <w:r w:rsidR="00703E26" w:rsidRPr="00703E26">
        <w:rPr>
          <w:bCs/>
        </w:rPr>
        <w:t xml:space="preserve">Finanstilsynet skal </w:t>
      </w:r>
      <w:r w:rsidR="00703E26">
        <w:rPr>
          <w:bCs/>
        </w:rPr>
        <w:t xml:space="preserve">således </w:t>
      </w:r>
      <w:proofErr w:type="gramStart"/>
      <w:r w:rsidR="00703E26" w:rsidRPr="00703E26">
        <w:rPr>
          <w:bCs/>
        </w:rPr>
        <w:t>foreta</w:t>
      </w:r>
      <w:r w:rsidR="00703E26">
        <w:rPr>
          <w:bCs/>
        </w:rPr>
        <w:t>ge en vurdering af</w:t>
      </w:r>
      <w:proofErr w:type="gramEnd"/>
      <w:r w:rsidR="00703E26">
        <w:rPr>
          <w:bCs/>
        </w:rPr>
        <w:t xml:space="preserve"> forholdene i bestemmelsens nr. 1-5 i </w:t>
      </w:r>
      <w:r w:rsidR="00703E26" w:rsidRPr="00703E26">
        <w:rPr>
          <w:bCs/>
        </w:rPr>
        <w:t>forhold til den enkelte virksomhed og/eller koncern</w:t>
      </w:r>
      <w:r w:rsidR="00703E26">
        <w:rPr>
          <w:bCs/>
        </w:rPr>
        <w:t xml:space="preserve"> </w:t>
      </w:r>
      <w:r w:rsidR="00703E26" w:rsidRPr="00703E26">
        <w:rPr>
          <w:bCs/>
        </w:rPr>
        <w:t xml:space="preserve">til brug for fastsættelse af kravet om nedskrivningsegnede passiver. </w:t>
      </w:r>
    </w:p>
    <w:p w14:paraId="149EA2FB" w14:textId="77777777" w:rsidR="00AE5CFF" w:rsidRDefault="00AE5CFF" w:rsidP="00AE5CFF">
      <w:pPr>
        <w:rPr>
          <w:bCs/>
        </w:rPr>
      </w:pPr>
    </w:p>
    <w:p w14:paraId="24DF391F" w14:textId="77777777" w:rsidR="00AE5CFF" w:rsidRPr="00AE5CFF" w:rsidRDefault="00AE5CFF" w:rsidP="00AE5CFF">
      <w:pPr>
        <w:rPr>
          <w:bCs/>
        </w:rPr>
      </w:pPr>
      <w:r>
        <w:rPr>
          <w:bCs/>
        </w:rPr>
        <w:t xml:space="preserve">Bestemmelsen indebærer </w:t>
      </w:r>
      <w:proofErr w:type="gramStart"/>
      <w:r>
        <w:rPr>
          <w:bCs/>
        </w:rPr>
        <w:t>endvidere</w:t>
      </w:r>
      <w:proofErr w:type="gramEnd"/>
      <w:r>
        <w:rPr>
          <w:bCs/>
        </w:rPr>
        <w:t xml:space="preserve">, at </w:t>
      </w:r>
      <w:r w:rsidRPr="00AE5CFF">
        <w:rPr>
          <w:bCs/>
        </w:rPr>
        <w:t>Finanstilsynet fastsætter kravet om nedskrivningsegnede passiver for en afviklingsenhed på baggrund af, om det følger af afviklingsplanen, at afviklingsenhedens dattervirksomheder, som er etableret i et andet land uden for Den Europæiske Union, som Unionen ikke har indgået aftale med på det finansielle område, indgår i samme afviklingskoncern som afviklingsenheden.</w:t>
      </w:r>
    </w:p>
    <w:p w14:paraId="229F2E1C" w14:textId="77777777" w:rsidR="007C24D0" w:rsidRPr="007C24D0" w:rsidRDefault="007C24D0" w:rsidP="007C24D0"/>
    <w:p w14:paraId="4FB8A576" w14:textId="77777777" w:rsidR="007C24D0" w:rsidRPr="007C24D0" w:rsidRDefault="007C24D0" w:rsidP="007C24D0">
      <w:r w:rsidRPr="007C24D0">
        <w:t xml:space="preserve">Der henvises til følgende ændringer i anordningen: </w:t>
      </w:r>
    </w:p>
    <w:p w14:paraId="79B09008" w14:textId="77777777" w:rsidR="007C24D0" w:rsidRPr="007C24D0" w:rsidRDefault="007C24D0" w:rsidP="007C24D0">
      <w:r w:rsidRPr="007C24D0">
        <w:t>§ 4, nr. 88.</w:t>
      </w:r>
    </w:p>
    <w:p w14:paraId="60410067" w14:textId="77777777" w:rsidR="00DE62B6" w:rsidRPr="00ED3BAE" w:rsidRDefault="00DE62B6" w:rsidP="00DE62B6">
      <w:pPr>
        <w:pStyle w:val="Overskrift2"/>
        <w:jc w:val="center"/>
        <w:rPr>
          <w:shd w:val="clear" w:color="auto" w:fill="F9F9FB"/>
        </w:rPr>
      </w:pPr>
      <w:r w:rsidRPr="00ED3BAE">
        <w:rPr>
          <w:shd w:val="clear" w:color="auto" w:fill="F9F9FB"/>
        </w:rPr>
        <w:t xml:space="preserve">§ 266 b </w:t>
      </w:r>
    </w:p>
    <w:p w14:paraId="3ABA326E" w14:textId="77777777" w:rsidR="00E30AC5" w:rsidRDefault="00AE5CFF" w:rsidP="00ED3BAE">
      <w:r w:rsidRPr="00AE5CFF">
        <w:rPr>
          <w:bCs/>
        </w:rPr>
        <w:t>Med anordningen indsættes § 266</w:t>
      </w:r>
      <w:r>
        <w:rPr>
          <w:bCs/>
        </w:rPr>
        <w:t xml:space="preserve"> b</w:t>
      </w:r>
      <w:r w:rsidRPr="00AE5CFF">
        <w:rPr>
          <w:bCs/>
        </w:rPr>
        <w:t>.</w:t>
      </w:r>
    </w:p>
    <w:p w14:paraId="142D6FB2" w14:textId="77777777" w:rsidR="005546A8" w:rsidRDefault="005546A8" w:rsidP="00ED3BAE"/>
    <w:p w14:paraId="2E22A8F3" w14:textId="77777777" w:rsidR="00AE5CFF" w:rsidRDefault="00AE5CFF" w:rsidP="00ED3BAE">
      <w:r>
        <w:rPr>
          <w:bCs/>
        </w:rPr>
        <w:lastRenderedPageBreak/>
        <w:t xml:space="preserve">Bestemmelsen indebærer, at en afviklingsenhed kan opfylde </w:t>
      </w:r>
      <w:r>
        <w:t>k</w:t>
      </w:r>
      <w:r w:rsidRPr="00AE5CFF">
        <w:t>rav</w:t>
      </w:r>
      <w:r>
        <w:t>et</w:t>
      </w:r>
      <w:r w:rsidRPr="00AE5CFF">
        <w:t xml:space="preserve"> om nedskrivningsegnede passiver med kapitalgrundlag og nedskrivningsegnede forpligtelser, jf. §§ 267 a-267 c og § 267 e.</w:t>
      </w:r>
    </w:p>
    <w:p w14:paraId="02B84F58" w14:textId="77777777" w:rsidR="00AE5CFF" w:rsidRDefault="00AE5CFF" w:rsidP="00ED3BAE"/>
    <w:p w14:paraId="73C88702" w14:textId="77777777" w:rsidR="00AE5CFF" w:rsidRPr="00AE5CFF" w:rsidRDefault="00AE5CFF" w:rsidP="00AE5CFF">
      <w:r w:rsidRPr="00AE5CFF">
        <w:t xml:space="preserve">Der henvises til følgende ændringer i anordningen: </w:t>
      </w:r>
    </w:p>
    <w:p w14:paraId="6EF03FBA" w14:textId="77777777" w:rsidR="00AE5CFF" w:rsidRDefault="00AE5CFF" w:rsidP="00AE5CFF">
      <w:r w:rsidRPr="00AE5CFF">
        <w:t>§ 4, nr. 88.</w:t>
      </w:r>
    </w:p>
    <w:p w14:paraId="6A2BF7F3" w14:textId="77777777" w:rsidR="00E30AC5" w:rsidRPr="00F81900" w:rsidRDefault="00E30AC5" w:rsidP="00F81900">
      <w:pPr>
        <w:pStyle w:val="Overskrift2"/>
        <w:jc w:val="center"/>
        <w:rPr>
          <w:shd w:val="clear" w:color="auto" w:fill="F9F9FB"/>
        </w:rPr>
      </w:pPr>
      <w:r w:rsidRPr="00F81900">
        <w:rPr>
          <w:shd w:val="clear" w:color="auto" w:fill="F9F9FB"/>
        </w:rPr>
        <w:t>§ 267</w:t>
      </w:r>
    </w:p>
    <w:p w14:paraId="67FD3E6A" w14:textId="77777777" w:rsidR="00E30AC5" w:rsidRDefault="00E30AC5" w:rsidP="00E30AC5">
      <w:pPr>
        <w:rPr>
          <w:bCs/>
        </w:rPr>
      </w:pPr>
      <w:r>
        <w:rPr>
          <w:bCs/>
        </w:rPr>
        <w:t>Med a</w:t>
      </w:r>
      <w:r w:rsidRPr="00ED3BAE">
        <w:rPr>
          <w:bCs/>
        </w:rPr>
        <w:t>nordningen indsættes en ny § 267</w:t>
      </w:r>
      <w:r w:rsidR="00D8129E">
        <w:rPr>
          <w:bCs/>
        </w:rPr>
        <w:t>, og den tidligere ophæves</w:t>
      </w:r>
      <w:r w:rsidRPr="00ED3BAE">
        <w:rPr>
          <w:bCs/>
        </w:rPr>
        <w:t>.</w:t>
      </w:r>
    </w:p>
    <w:p w14:paraId="79505B72" w14:textId="77777777" w:rsidR="00E30AC5" w:rsidRDefault="00E30AC5" w:rsidP="00E30AC5">
      <w:pPr>
        <w:rPr>
          <w:bCs/>
        </w:rPr>
      </w:pPr>
    </w:p>
    <w:p w14:paraId="1AD116AF" w14:textId="704FE922" w:rsidR="00E30AC5" w:rsidRPr="00E30AC5" w:rsidRDefault="00E30AC5" w:rsidP="00E30AC5">
      <w:pPr>
        <w:rPr>
          <w:bCs/>
        </w:rPr>
      </w:pPr>
      <w:r>
        <w:rPr>
          <w:bCs/>
        </w:rPr>
        <w:t>Bestemmelsen indebærer, at e</w:t>
      </w:r>
      <w:r w:rsidRPr="00E30AC5">
        <w:rPr>
          <w:bCs/>
        </w:rPr>
        <w:t>n afviklingsenhed skal opfylde kravet o</w:t>
      </w:r>
      <w:r>
        <w:rPr>
          <w:bCs/>
        </w:rPr>
        <w:t>m nedskrivningsegnede passiver</w:t>
      </w:r>
      <w:r w:rsidRPr="00E30AC5">
        <w:rPr>
          <w:bCs/>
        </w:rPr>
        <w:t xml:space="preserve"> på konsolideret grun</w:t>
      </w:r>
      <w:r>
        <w:rPr>
          <w:bCs/>
        </w:rPr>
        <w:t>dlag på afviklingskoncernniveau</w:t>
      </w:r>
      <w:r w:rsidRPr="00E30AC5">
        <w:rPr>
          <w:bCs/>
        </w:rPr>
        <w:t>.</w:t>
      </w:r>
      <w:r w:rsidRPr="00E30AC5">
        <w:t xml:space="preserve"> </w:t>
      </w:r>
      <w:r>
        <w:t xml:space="preserve">Det </w:t>
      </w:r>
      <w:r w:rsidRPr="00E30AC5">
        <w:rPr>
          <w:bCs/>
        </w:rPr>
        <w:t>indebærer, at kravet fastsættes for afviklingskoncernen, hvor afviklingskoncernen betragtes som én økonomisk enhed. Kravet fast</w:t>
      </w:r>
      <w:r w:rsidR="00B13490">
        <w:rPr>
          <w:bCs/>
        </w:rPr>
        <w:t>s</w:t>
      </w:r>
      <w:r w:rsidRPr="00E30AC5">
        <w:rPr>
          <w:bCs/>
        </w:rPr>
        <w:t>ættes således for afviklingskoncernen som helhed.</w:t>
      </w:r>
      <w:r w:rsidR="002927F8" w:rsidRPr="002927F8">
        <w:t xml:space="preserve"> </w:t>
      </w:r>
      <w:r w:rsidR="002927F8" w:rsidRPr="002927F8">
        <w:rPr>
          <w:bCs/>
        </w:rPr>
        <w:t>Indgår en afviklingsenhed ikke i en afviklingskoncern, fastsætter Finanstilsynet kravet om nedskrivningsegnede passiver for afviklingsenheden. Afviklingsenheden skal således opfylde kravet alene for afviklingsenheden</w:t>
      </w:r>
    </w:p>
    <w:p w14:paraId="625FEB33" w14:textId="77777777" w:rsidR="00E30AC5" w:rsidRPr="00E30AC5" w:rsidRDefault="00E30AC5" w:rsidP="00E30AC5">
      <w:pPr>
        <w:rPr>
          <w:bCs/>
        </w:rPr>
      </w:pPr>
    </w:p>
    <w:p w14:paraId="14CEE324" w14:textId="77777777" w:rsidR="006D470A" w:rsidRDefault="002927F8" w:rsidP="00E30AC5">
      <w:pPr>
        <w:rPr>
          <w:bCs/>
        </w:rPr>
      </w:pPr>
      <w:r>
        <w:rPr>
          <w:bCs/>
        </w:rPr>
        <w:t>Bestemmelsen fastsætter</w:t>
      </w:r>
      <w:r w:rsidR="008F0B36">
        <w:rPr>
          <w:bCs/>
        </w:rPr>
        <w:t xml:space="preserve"> desuden</w:t>
      </w:r>
      <w:r>
        <w:rPr>
          <w:bCs/>
        </w:rPr>
        <w:t>, at k</w:t>
      </w:r>
      <w:r w:rsidR="00E30AC5" w:rsidRPr="00E30AC5">
        <w:rPr>
          <w:bCs/>
        </w:rPr>
        <w:t xml:space="preserve">onsolideringen </w:t>
      </w:r>
      <w:r>
        <w:rPr>
          <w:bCs/>
        </w:rPr>
        <w:t>alene omfatter</w:t>
      </w:r>
      <w:r w:rsidR="00E30AC5" w:rsidRPr="00E30AC5">
        <w:rPr>
          <w:bCs/>
        </w:rPr>
        <w:t xml:space="preserve"> virksomheder, der er underlagt et krav om nedskrivningsegnede passiver. </w:t>
      </w:r>
      <w:r w:rsidR="006D470A" w:rsidRPr="006D470A">
        <w:rPr>
          <w:bCs/>
        </w:rPr>
        <w:t>F.eks. er realkreditinstitutter undtaget fra kravet om nedskrivningsegnede passiver. Realkreditinstituttet er således ikke omfattet af konsolideringen.</w:t>
      </w:r>
      <w:r w:rsidR="006D470A">
        <w:rPr>
          <w:bCs/>
        </w:rPr>
        <w:t xml:space="preserve"> </w:t>
      </w:r>
    </w:p>
    <w:p w14:paraId="5FEC86DC" w14:textId="77777777" w:rsidR="006D470A" w:rsidRDefault="006D470A" w:rsidP="00E30AC5">
      <w:pPr>
        <w:rPr>
          <w:bCs/>
        </w:rPr>
      </w:pPr>
    </w:p>
    <w:p w14:paraId="0FFE9B43" w14:textId="77777777" w:rsidR="00E30AC5" w:rsidRDefault="00E30AC5" w:rsidP="00E30AC5">
      <w:pPr>
        <w:rPr>
          <w:bCs/>
        </w:rPr>
      </w:pPr>
      <w:r w:rsidRPr="00E30AC5">
        <w:rPr>
          <w:bCs/>
        </w:rPr>
        <w:t>Nedskrivningsegnede passiver, der anvendes til at opfylde et fastsat</w:t>
      </w:r>
      <w:r w:rsidR="000F09F9">
        <w:rPr>
          <w:bCs/>
        </w:rPr>
        <w:t xml:space="preserve"> krav om nedskrivningsegnede pas</w:t>
      </w:r>
      <w:r w:rsidRPr="00E30AC5">
        <w:rPr>
          <w:bCs/>
        </w:rPr>
        <w:t xml:space="preserve">siver, som skal opfyldes på konsolideret niveau, må ikke samtidig anvendes til at opfylde eller finansiere passiver, der indgår i opfyldelsen af </w:t>
      </w:r>
      <w:r w:rsidR="000F09F9">
        <w:rPr>
          <w:bCs/>
        </w:rPr>
        <w:t xml:space="preserve">gældsbufferkravene.  </w:t>
      </w:r>
    </w:p>
    <w:p w14:paraId="35971E0D" w14:textId="77777777" w:rsidR="004C4333" w:rsidRDefault="004C4333" w:rsidP="00E30AC5">
      <w:pPr>
        <w:rPr>
          <w:bCs/>
        </w:rPr>
      </w:pPr>
    </w:p>
    <w:p w14:paraId="0168A1DB" w14:textId="77777777" w:rsidR="008F0B36" w:rsidRDefault="008F0B36" w:rsidP="008F0B36">
      <w:pPr>
        <w:rPr>
          <w:bCs/>
        </w:rPr>
      </w:pPr>
      <w:r w:rsidRPr="008F0B36">
        <w:rPr>
          <w:bCs/>
        </w:rPr>
        <w:t xml:space="preserve">Når en afviklingsenhed har været genstand for afviklingsværktøjer eller nedskrivning og konvertering, kan virksomhedens nedskrivningsegnede passiver være blevet brugt i forbindelse med restruktureringen eller afviklingen af virksomheden. Afviklingsenheden kan som følge heraf ikke opfylde det fastsatte krav om nedskrivningsegnede passiver. </w:t>
      </w:r>
    </w:p>
    <w:p w14:paraId="26160CD3" w14:textId="77777777" w:rsidR="008F0B36" w:rsidRPr="008F0B36" w:rsidRDefault="008F0B36" w:rsidP="008F0B36">
      <w:pPr>
        <w:rPr>
          <w:bCs/>
        </w:rPr>
      </w:pPr>
    </w:p>
    <w:p w14:paraId="36F6D252" w14:textId="77777777" w:rsidR="00E30AC5" w:rsidRPr="00ED3BAE" w:rsidRDefault="004C4333" w:rsidP="00E30AC5">
      <w:pPr>
        <w:rPr>
          <w:bCs/>
        </w:rPr>
      </w:pPr>
      <w:r>
        <w:rPr>
          <w:bCs/>
        </w:rPr>
        <w:t xml:space="preserve">Bestemmelsen </w:t>
      </w:r>
      <w:r w:rsidR="008F0B36">
        <w:rPr>
          <w:bCs/>
        </w:rPr>
        <w:t>fastslår, at</w:t>
      </w:r>
      <w:r w:rsidR="008F0B36" w:rsidRPr="008F0B36">
        <w:rPr>
          <w:bCs/>
        </w:rPr>
        <w:t xml:space="preserve"> Finanstilsynet efter høring af Finansiel Stabilitet fastsætte</w:t>
      </w:r>
      <w:r w:rsidR="008F0B36">
        <w:rPr>
          <w:bCs/>
        </w:rPr>
        <w:t>r</w:t>
      </w:r>
      <w:r w:rsidR="008F0B36" w:rsidRPr="008F0B36">
        <w:rPr>
          <w:bCs/>
        </w:rPr>
        <w:t xml:space="preserve"> en frist for, hvornår afviklingsenheden</w:t>
      </w:r>
      <w:r w:rsidR="008F0B36">
        <w:rPr>
          <w:bCs/>
        </w:rPr>
        <w:t xml:space="preserve"> i dette tilfælde</w:t>
      </w:r>
      <w:r w:rsidR="008F0B36" w:rsidRPr="008F0B36">
        <w:rPr>
          <w:bCs/>
        </w:rPr>
        <w:t xml:space="preserve"> skal opfylde kravet på ny.</w:t>
      </w:r>
      <w:r w:rsidR="008F0B36">
        <w:rPr>
          <w:bCs/>
        </w:rPr>
        <w:t xml:space="preserve"> </w:t>
      </w:r>
      <w:r w:rsidR="00460E1D" w:rsidRPr="00460E1D">
        <w:rPr>
          <w:bCs/>
        </w:rPr>
        <w:t>Den fastsatte frist skal give afviklingsenheden en passende overgangsperiode til på ny at opfylde kravet om nedskrivningsegnede passiver</w:t>
      </w:r>
      <w:r w:rsidR="008F0B36">
        <w:rPr>
          <w:bCs/>
        </w:rPr>
        <w:t>.</w:t>
      </w:r>
    </w:p>
    <w:p w14:paraId="35EF66B3" w14:textId="77777777" w:rsidR="00AE5CFF" w:rsidRDefault="00AE5CFF" w:rsidP="00ED3BAE"/>
    <w:p w14:paraId="3C43A729" w14:textId="77777777" w:rsidR="00C17F02" w:rsidRPr="00C17F02" w:rsidRDefault="00C17F02" w:rsidP="00C17F02">
      <w:pPr>
        <w:rPr>
          <w:bCs/>
        </w:rPr>
      </w:pPr>
      <w:r w:rsidRPr="00C17F02">
        <w:rPr>
          <w:bCs/>
        </w:rPr>
        <w:t xml:space="preserve">Der henvises til følgende ændringer i anordningen: </w:t>
      </w:r>
    </w:p>
    <w:p w14:paraId="0A70AA56" w14:textId="77777777" w:rsidR="00C17F02" w:rsidRPr="00ED3BAE" w:rsidRDefault="00C17F02" w:rsidP="00ED3BAE">
      <w:r w:rsidRPr="00C17F02">
        <w:rPr>
          <w:bCs/>
        </w:rPr>
        <w:t>§ 4, nr. 88.</w:t>
      </w:r>
    </w:p>
    <w:p w14:paraId="1F4361F0" w14:textId="77777777" w:rsidR="000251F0" w:rsidRPr="00ED3BAE" w:rsidRDefault="00DE62B6">
      <w:pPr>
        <w:pStyle w:val="Overskrift2"/>
        <w:jc w:val="center"/>
        <w:rPr>
          <w:shd w:val="clear" w:color="auto" w:fill="F9F9FB"/>
        </w:rPr>
      </w:pPr>
      <w:r w:rsidRPr="00ED3BAE">
        <w:rPr>
          <w:shd w:val="clear" w:color="auto" w:fill="F9F9FB"/>
        </w:rPr>
        <w:lastRenderedPageBreak/>
        <w:t>§ 267 a</w:t>
      </w:r>
    </w:p>
    <w:p w14:paraId="7710EC9B" w14:textId="77777777" w:rsidR="000251F0" w:rsidRPr="000251F0" w:rsidRDefault="000251F0" w:rsidP="000251F0">
      <w:pPr>
        <w:rPr>
          <w:bCs/>
        </w:rPr>
      </w:pPr>
      <w:r w:rsidRPr="000251F0">
        <w:rPr>
          <w:bCs/>
        </w:rPr>
        <w:t>Med anordningen indsættes  § 267</w:t>
      </w:r>
      <w:r>
        <w:rPr>
          <w:bCs/>
        </w:rPr>
        <w:t xml:space="preserve"> a</w:t>
      </w:r>
      <w:r w:rsidRPr="000251F0">
        <w:rPr>
          <w:bCs/>
        </w:rPr>
        <w:t>.</w:t>
      </w:r>
    </w:p>
    <w:p w14:paraId="5F51EDE4" w14:textId="77777777" w:rsidR="000251F0" w:rsidRPr="000251F0" w:rsidRDefault="000251F0" w:rsidP="000251F0">
      <w:pPr>
        <w:rPr>
          <w:bCs/>
        </w:rPr>
      </w:pPr>
    </w:p>
    <w:p w14:paraId="65204022" w14:textId="77777777" w:rsidR="000251F0" w:rsidRDefault="000251F0" w:rsidP="000251F0">
      <w:r w:rsidRPr="000251F0">
        <w:rPr>
          <w:bCs/>
        </w:rPr>
        <w:t>B</w:t>
      </w:r>
      <w:r w:rsidR="00FD3DC4">
        <w:rPr>
          <w:bCs/>
        </w:rPr>
        <w:t>estemmelsen</w:t>
      </w:r>
      <w:r w:rsidR="00FD3DC4" w:rsidRPr="00FD3DC4">
        <w:rPr>
          <w:bCs/>
        </w:rPr>
        <w:t xml:space="preserve"> angiver de typer af forpligtelser, supplerende kapitalinstrumenter og kapitalgrundlag, som afviklingsenheder kan opfylde deres krav om nedskrivningsegnede passiver med.</w:t>
      </w:r>
    </w:p>
    <w:p w14:paraId="21493F4E" w14:textId="77777777" w:rsidR="000251F0" w:rsidRDefault="000251F0" w:rsidP="000251F0"/>
    <w:p w14:paraId="120E5CD8" w14:textId="77777777" w:rsidR="000251F0" w:rsidRPr="00AE5CFF" w:rsidRDefault="000251F0" w:rsidP="000251F0">
      <w:r w:rsidRPr="00AE5CFF">
        <w:t xml:space="preserve">Der henvises til følgende ændringer i anordningen: </w:t>
      </w:r>
    </w:p>
    <w:p w14:paraId="4C0C8536" w14:textId="77777777" w:rsidR="000251F0" w:rsidRDefault="000251F0" w:rsidP="000251F0">
      <w:r w:rsidRPr="00AE5CFF">
        <w:t>§ 4, nr. 88.</w:t>
      </w:r>
    </w:p>
    <w:p w14:paraId="3EDB3947" w14:textId="77777777" w:rsidR="00DE62B6" w:rsidRDefault="00DE62B6" w:rsidP="00DE62B6">
      <w:pPr>
        <w:pStyle w:val="Overskrift2"/>
        <w:jc w:val="center"/>
        <w:rPr>
          <w:shd w:val="clear" w:color="auto" w:fill="F9F9FB"/>
        </w:rPr>
      </w:pPr>
      <w:r w:rsidRPr="00ED3BAE">
        <w:rPr>
          <w:shd w:val="clear" w:color="auto" w:fill="F9F9FB"/>
        </w:rPr>
        <w:t>§ 267 b</w:t>
      </w:r>
    </w:p>
    <w:p w14:paraId="7B3124FE" w14:textId="77777777" w:rsidR="00553268" w:rsidRPr="00553268" w:rsidRDefault="00553268" w:rsidP="00553268">
      <w:pPr>
        <w:rPr>
          <w:bCs/>
        </w:rPr>
      </w:pPr>
      <w:r w:rsidRPr="00553268">
        <w:rPr>
          <w:bCs/>
        </w:rPr>
        <w:t>Med anordningen indsættes § 267</w:t>
      </w:r>
      <w:r>
        <w:rPr>
          <w:bCs/>
        </w:rPr>
        <w:t xml:space="preserve"> b</w:t>
      </w:r>
      <w:r w:rsidRPr="00553268">
        <w:rPr>
          <w:bCs/>
        </w:rPr>
        <w:t>.</w:t>
      </w:r>
    </w:p>
    <w:p w14:paraId="27651A10" w14:textId="77777777" w:rsidR="00553268" w:rsidRPr="00553268" w:rsidRDefault="00553268" w:rsidP="00553268">
      <w:pPr>
        <w:rPr>
          <w:bCs/>
        </w:rPr>
      </w:pPr>
    </w:p>
    <w:p w14:paraId="6CA59FF7" w14:textId="64B3C26C" w:rsidR="00A86587" w:rsidRDefault="00553268" w:rsidP="00553268">
      <w:pPr>
        <w:rPr>
          <w:bCs/>
        </w:rPr>
      </w:pPr>
      <w:r>
        <w:rPr>
          <w:bCs/>
        </w:rPr>
        <w:t>B</w:t>
      </w:r>
      <w:r w:rsidR="00A86587">
        <w:rPr>
          <w:bCs/>
        </w:rPr>
        <w:t>estemmelsen indfører nedre og</w:t>
      </w:r>
      <w:r w:rsidR="00A86587" w:rsidRPr="00A86587">
        <w:rPr>
          <w:bCs/>
        </w:rPr>
        <w:t xml:space="preserve"> øvre grænser for, hvor stor en andel af kravet til nedskrivningsegnede passiver, som Finanstilsynet kan kræve, er opfyldt med subordinerede nedskrivningsegnede passiver</w:t>
      </w:r>
      <w:r w:rsidR="00A86587">
        <w:rPr>
          <w:bCs/>
        </w:rPr>
        <w:t>. F</w:t>
      </w:r>
      <w:r w:rsidR="00A86587" w:rsidRPr="00A86587">
        <w:rPr>
          <w:bCs/>
        </w:rPr>
        <w:t>orpligtelser, der anvendes til at opfylde kravet om nedskrivningsegnede passiver</w:t>
      </w:r>
      <w:r w:rsidR="000E21AD">
        <w:rPr>
          <w:bCs/>
        </w:rPr>
        <w:t>,</w:t>
      </w:r>
      <w:r w:rsidR="00A86587">
        <w:rPr>
          <w:bCs/>
        </w:rPr>
        <w:t xml:space="preserve"> skal bære tab før simple krav. </w:t>
      </w:r>
    </w:p>
    <w:p w14:paraId="28F6C3DD" w14:textId="77777777" w:rsidR="00A86587" w:rsidRDefault="00A86587" w:rsidP="00553268">
      <w:pPr>
        <w:rPr>
          <w:bCs/>
        </w:rPr>
      </w:pPr>
    </w:p>
    <w:p w14:paraId="1DC4B5F3" w14:textId="2C09D3C4" w:rsidR="00A86587" w:rsidRDefault="00A86587" w:rsidP="00553268">
      <w:pPr>
        <w:rPr>
          <w:bCs/>
        </w:rPr>
      </w:pPr>
      <w:r>
        <w:rPr>
          <w:bCs/>
        </w:rPr>
        <w:t>Bestemmelsen</w:t>
      </w:r>
      <w:r w:rsidRPr="00A86587">
        <w:rPr>
          <w:bCs/>
        </w:rPr>
        <w:t xml:space="preserve"> giver Finanstilsynet mulighed for at fastsætte et krav om subordination for de afviklingsenheder, der ikke er omfattet af </w:t>
      </w:r>
      <w:r w:rsidR="00984956">
        <w:rPr>
          <w:bCs/>
        </w:rPr>
        <w:t xml:space="preserve">§ 267 c. </w:t>
      </w:r>
      <w:r w:rsidR="000E21AD">
        <w:rPr>
          <w:bCs/>
        </w:rPr>
        <w:t xml:space="preserve">Bestemmelsen </w:t>
      </w:r>
      <w:r w:rsidR="00984956">
        <w:rPr>
          <w:bCs/>
        </w:rPr>
        <w:t>i § 267 c</w:t>
      </w:r>
      <w:r>
        <w:rPr>
          <w:bCs/>
        </w:rPr>
        <w:t xml:space="preserve"> </w:t>
      </w:r>
      <w:r w:rsidRPr="00A86587">
        <w:rPr>
          <w:bCs/>
        </w:rPr>
        <w:t>fastsætter et krav om subordination for afviklingsenheder, der er G-</w:t>
      </w:r>
      <w:proofErr w:type="spellStart"/>
      <w:r w:rsidRPr="00A86587">
        <w:rPr>
          <w:bCs/>
        </w:rPr>
        <w:t>SIFIer</w:t>
      </w:r>
      <w:proofErr w:type="spellEnd"/>
      <w:r w:rsidRPr="00A86587">
        <w:rPr>
          <w:bCs/>
        </w:rPr>
        <w:t>, afviklingsenheder, der ikke er G-</w:t>
      </w:r>
      <w:proofErr w:type="spellStart"/>
      <w:r w:rsidRPr="00A86587">
        <w:rPr>
          <w:bCs/>
        </w:rPr>
        <w:t>SIFIer</w:t>
      </w:r>
      <w:proofErr w:type="spellEnd"/>
      <w:r w:rsidRPr="00A86587">
        <w:rPr>
          <w:bCs/>
        </w:rPr>
        <w:t>, men som indgår i en afviklingskoncern, hvis samlede aktiver overstiger 100 mia. EUR, og afviklingsenheder, der ikke er G-</w:t>
      </w:r>
      <w:proofErr w:type="spellStart"/>
      <w:r w:rsidRPr="00A86587">
        <w:rPr>
          <w:bCs/>
        </w:rPr>
        <w:t>SIFIer</w:t>
      </w:r>
      <w:proofErr w:type="spellEnd"/>
      <w:r w:rsidRPr="00A86587">
        <w:rPr>
          <w:bCs/>
        </w:rPr>
        <w:t>, men som indgår i en afviklingskoncern, hvis samlede aktiver er mindre end 100 mia. EUR, og som Finanstilsynet har vurderet med rimelig sandsynlighed udgør en systemisk risiko, hvis de bliver nødlidende.</w:t>
      </w:r>
    </w:p>
    <w:p w14:paraId="1E84FBC1" w14:textId="77777777" w:rsidR="00553268" w:rsidRDefault="00553268" w:rsidP="00553268"/>
    <w:p w14:paraId="6EBAD1BC" w14:textId="77777777" w:rsidR="00A86587" w:rsidRDefault="00A86587" w:rsidP="00553268">
      <w:r w:rsidRPr="00A86587">
        <w:t>Formålet med et krav om subordination er at skabe en højere grad af gennemsigtighed for kreditorerne og understøtte en troværdig og gennemførlig afvikling. Hvis der skulle opstå en afviklingssituation, hvor der er behov for passiver, der kan nedskrives og konverteres, vil de subordinerede instrumenter absorbere tab først. Det understøtter en troværdig og gennemførlig afvikling og reducerer risikoen for manglende overholdelse af no-</w:t>
      </w:r>
      <w:proofErr w:type="spellStart"/>
      <w:r w:rsidRPr="00A86587">
        <w:t>creditor</w:t>
      </w:r>
      <w:proofErr w:type="spellEnd"/>
      <w:r w:rsidRPr="00A86587">
        <w:t>-</w:t>
      </w:r>
      <w:proofErr w:type="spellStart"/>
      <w:r w:rsidRPr="00A86587">
        <w:t>worse</w:t>
      </w:r>
      <w:proofErr w:type="spellEnd"/>
      <w:r w:rsidRPr="00A86587">
        <w:t>-</w:t>
      </w:r>
      <w:proofErr w:type="spellStart"/>
      <w:r w:rsidRPr="00A86587">
        <w:t>off</w:t>
      </w:r>
      <w:proofErr w:type="spellEnd"/>
      <w:r w:rsidRPr="00A86587">
        <w:t>-princippet, dvs. princippet om at ingen kreditorer eller aktionærer må stilles økonomisk værre i afvikling, end hvis der var tale om en konkurssituation. Den øgede transparens i forhold til kreditorernes risiko i tilfælde af en evt. afvikling bør også lede</w:t>
      </w:r>
      <w:r>
        <w:t xml:space="preserve"> til en passende prissætning af</w:t>
      </w:r>
      <w:r w:rsidRPr="00A86587">
        <w:t xml:space="preserve"> den subordinerede gæld</w:t>
      </w:r>
      <w:r>
        <w:t xml:space="preserve">. </w:t>
      </w:r>
    </w:p>
    <w:p w14:paraId="100D0319" w14:textId="77777777" w:rsidR="00A86587" w:rsidRDefault="00A86587" w:rsidP="00553268"/>
    <w:p w14:paraId="5E3C9BD7" w14:textId="348A708B" w:rsidR="00A86587" w:rsidRDefault="00A86587" w:rsidP="00553268">
      <w:r>
        <w:t xml:space="preserve">Bestemmelsen fastslår, at </w:t>
      </w:r>
      <w:r w:rsidR="000E21AD">
        <w:t>Finanstilsynet</w:t>
      </w:r>
      <w:r w:rsidR="000E21AD" w:rsidRPr="00A86587">
        <w:t xml:space="preserve"> </w:t>
      </w:r>
      <w:r w:rsidRPr="00A86587">
        <w:t xml:space="preserve">efter høring af Finansiel Stabilitet </w:t>
      </w:r>
      <w:r>
        <w:t xml:space="preserve">kan </w:t>
      </w:r>
      <w:r w:rsidRPr="00A86587">
        <w:t>beslutte, at afviklingsenheder skal opfylde en andel af kravet o</w:t>
      </w:r>
      <w:r>
        <w:t>m nedskrivningsegnede passiver</w:t>
      </w:r>
      <w:r w:rsidRPr="00A86587">
        <w:t xml:space="preserve">, svarende til maksimalt det højeste af enten 8 pct. af de samlede forpligtelser og kapitalgrundlag eller af beløbet beregnet ud fra </w:t>
      </w:r>
      <w:r w:rsidRPr="00A86587">
        <w:lastRenderedPageBreak/>
        <w:t>formlen i bilag 9, nr. 3, med kapitalgrundlag, med efterstillede nedskrivningsegnede instrumenter eller med forpligtelser omfattet af § 267 a, stk. 1, n</w:t>
      </w:r>
      <w:r>
        <w:t xml:space="preserve">r. 5, når betingelserne i nr. 1-3 er opfyldt, jf. dog § 267 c. </w:t>
      </w:r>
    </w:p>
    <w:p w14:paraId="72838B3A" w14:textId="77777777" w:rsidR="00AA6927" w:rsidRDefault="00AA6927" w:rsidP="00553268"/>
    <w:p w14:paraId="56336511" w14:textId="77777777" w:rsidR="00AA4226" w:rsidRPr="00AA4226" w:rsidRDefault="00AA4226" w:rsidP="00AA4226">
      <w:pPr>
        <w:rPr>
          <w:bCs/>
        </w:rPr>
      </w:pPr>
      <w:r w:rsidRPr="00AA4226">
        <w:rPr>
          <w:bCs/>
        </w:rPr>
        <w:t xml:space="preserve">Når en afviklingsenhed har været genstand for afviklingsværktøjer eller nedskrivning og konvertering, kan virksomhedens nedskrivningsegnede passiver være blevet brugt i forbindelse med restruktureringen eller afviklingen af virksomheden. Afviklingsenheden kan som følge heraf ikke opfylde det fastsatte krav om nedskrivningsegnede passiver. </w:t>
      </w:r>
    </w:p>
    <w:p w14:paraId="0CB90E7A" w14:textId="77777777" w:rsidR="00AA4226" w:rsidRPr="00AA4226" w:rsidRDefault="00AA4226" w:rsidP="00AA4226">
      <w:pPr>
        <w:rPr>
          <w:bCs/>
        </w:rPr>
      </w:pPr>
    </w:p>
    <w:p w14:paraId="326D14DF" w14:textId="77777777" w:rsidR="00AA4226" w:rsidRPr="00AA4226" w:rsidRDefault="00AA4226" w:rsidP="00AA4226">
      <w:pPr>
        <w:rPr>
          <w:bCs/>
        </w:rPr>
      </w:pPr>
      <w:r w:rsidRPr="00AA4226">
        <w:rPr>
          <w:bCs/>
        </w:rPr>
        <w:t>Bestemmelsen fastslår, at Finanstilsynet efter høring af Finansiel Stabilitet fastsætter en frist for, hvornår afviklingsenheden i dette tilfælde skal opfylde kravet på ny. Den fastsatte frist skal give afviklingsenheden en passende overgangsperiode til på ny at opfylde kravet om nedskrivningsegnede passiver.</w:t>
      </w:r>
    </w:p>
    <w:p w14:paraId="1DC66B7B" w14:textId="77777777" w:rsidR="00A86587" w:rsidRPr="00553268" w:rsidRDefault="00A86587" w:rsidP="00553268"/>
    <w:p w14:paraId="60161790" w14:textId="77777777" w:rsidR="00553268" w:rsidRPr="00553268" w:rsidRDefault="00553268" w:rsidP="00553268">
      <w:r w:rsidRPr="00553268">
        <w:t xml:space="preserve">Der henvises til følgende ændringer i anordningen: </w:t>
      </w:r>
    </w:p>
    <w:p w14:paraId="4A92CCE6" w14:textId="77777777" w:rsidR="00553268" w:rsidRPr="00553268" w:rsidRDefault="00553268" w:rsidP="00553268">
      <w:r w:rsidRPr="00553268">
        <w:t>§ 4, nr. 88.</w:t>
      </w:r>
    </w:p>
    <w:p w14:paraId="3C3E4B93" w14:textId="77777777" w:rsidR="00DE62B6" w:rsidRPr="00ED3BAE" w:rsidRDefault="00DE62B6" w:rsidP="00DE62B6">
      <w:pPr>
        <w:pStyle w:val="Overskrift2"/>
        <w:jc w:val="center"/>
        <w:rPr>
          <w:shd w:val="clear" w:color="auto" w:fill="F9F9FB"/>
        </w:rPr>
      </w:pPr>
      <w:r w:rsidRPr="00ED3BAE">
        <w:rPr>
          <w:shd w:val="clear" w:color="auto" w:fill="F9F9FB"/>
        </w:rPr>
        <w:t>§ 267 c</w:t>
      </w:r>
    </w:p>
    <w:p w14:paraId="3CE628DC" w14:textId="77777777" w:rsidR="009D33E1" w:rsidRPr="009D33E1" w:rsidRDefault="009D33E1" w:rsidP="009D33E1">
      <w:pPr>
        <w:rPr>
          <w:bCs/>
        </w:rPr>
      </w:pPr>
      <w:r w:rsidRPr="009D33E1">
        <w:rPr>
          <w:bCs/>
        </w:rPr>
        <w:t>Med anordningen indsættes § 267</w:t>
      </w:r>
      <w:r>
        <w:rPr>
          <w:bCs/>
        </w:rPr>
        <w:t xml:space="preserve"> c</w:t>
      </w:r>
      <w:r w:rsidRPr="009D33E1">
        <w:rPr>
          <w:bCs/>
        </w:rPr>
        <w:t>.</w:t>
      </w:r>
    </w:p>
    <w:p w14:paraId="64BA4D52" w14:textId="77777777" w:rsidR="009D33E1" w:rsidRDefault="009D33E1" w:rsidP="00ED3BAE"/>
    <w:p w14:paraId="5A3534FA" w14:textId="77777777" w:rsidR="009D33E1" w:rsidRDefault="00984956" w:rsidP="00ED3BAE">
      <w:r>
        <w:t xml:space="preserve">Bestemmelsen giver Finanstilsynet mulighed for at fastsætte et krav om subordination </w:t>
      </w:r>
      <w:r w:rsidRPr="00984956">
        <w:t>for afviklingsenheder, der er G-</w:t>
      </w:r>
      <w:proofErr w:type="spellStart"/>
      <w:r w:rsidRPr="00984956">
        <w:t>SIFIer</w:t>
      </w:r>
      <w:proofErr w:type="spellEnd"/>
      <w:r w:rsidRPr="00984956">
        <w:t>, afviklingsenheder, der ikke er G-</w:t>
      </w:r>
      <w:proofErr w:type="spellStart"/>
      <w:r w:rsidRPr="00984956">
        <w:t>SIFIer</w:t>
      </w:r>
      <w:proofErr w:type="spellEnd"/>
      <w:r w:rsidRPr="00984956">
        <w:t>, men som indgår i en afviklingskoncern, hvis samlede aktiver overstiger 100 mia. EUR, og afviklingsenheder, der ikke er G-</w:t>
      </w:r>
      <w:proofErr w:type="spellStart"/>
      <w:r w:rsidRPr="00984956">
        <w:t>SIFIer</w:t>
      </w:r>
      <w:proofErr w:type="spellEnd"/>
      <w:r w:rsidRPr="00984956">
        <w:t>, og som indgår i en afviklingskoncern, hvis samlede aktiver er mindre end 100 mia. EUR, men som Finanstilsynet har vurderet med rimelig sandsynlighed udgør en systemisk risiko, hvis de bliver nødlidende. Bestemmelsen indebærer, at der fastsættes minimumskrav til subordination for de største og mest systemiske institutter, mens graden af subordination for øvrige institutter afhænger af en konkret vurdering af betingelserne i § 267 b, stk. 1, nr. 1-3.</w:t>
      </w:r>
    </w:p>
    <w:p w14:paraId="463E5421" w14:textId="77777777" w:rsidR="00984956" w:rsidRDefault="00984956" w:rsidP="00ED3BAE"/>
    <w:p w14:paraId="602E52BF" w14:textId="77777777" w:rsidR="00984956" w:rsidRPr="00984956" w:rsidRDefault="00984956" w:rsidP="00984956">
      <w:r w:rsidRPr="00984956">
        <w:t>Formålet med et krav om subordination er at skabe en højere grad af gennemsigtighed for kreditorerne og understøtte en troværdig og gennemførlig afvikling. Hvis der skulle opstå en afviklingssituation, hvor der er behov for passiver, der kan nedskrives og konverteres, vil de subordinerede instrumenter absorbere tab først. Det understøtter en troværdig og gennemførlig afvikling og reducerer risikoen for manglende overholdelse af no-</w:t>
      </w:r>
      <w:proofErr w:type="spellStart"/>
      <w:r w:rsidRPr="00984956">
        <w:t>creditor</w:t>
      </w:r>
      <w:proofErr w:type="spellEnd"/>
      <w:r w:rsidRPr="00984956">
        <w:t>-</w:t>
      </w:r>
      <w:proofErr w:type="spellStart"/>
      <w:r w:rsidRPr="00984956">
        <w:t>worse</w:t>
      </w:r>
      <w:proofErr w:type="spellEnd"/>
      <w:r w:rsidRPr="00984956">
        <w:t>-</w:t>
      </w:r>
      <w:proofErr w:type="spellStart"/>
      <w:r w:rsidRPr="00984956">
        <w:t>off</w:t>
      </w:r>
      <w:proofErr w:type="spellEnd"/>
      <w:r w:rsidRPr="00984956">
        <w:t xml:space="preserve">-princippet, dvs. princippet om at ingen kreditorer eller aktionærer må stilles økonomisk værre i afvikling, end hvis der var tale om en konkurssituation. Den øgede transparens i forhold til kreditorernes risiko i tilfælde af en evt. afvikling bør også lede til en passende prissætning af den subordinerede gæld. </w:t>
      </w:r>
    </w:p>
    <w:p w14:paraId="6C2964A4" w14:textId="77777777" w:rsidR="009D33E1" w:rsidRDefault="009D33E1" w:rsidP="00ED3BAE"/>
    <w:p w14:paraId="0B06E011" w14:textId="77777777" w:rsidR="00F405B7" w:rsidRDefault="00F405B7" w:rsidP="00ED3BAE">
      <w:r>
        <w:lastRenderedPageBreak/>
        <w:t>K</w:t>
      </w:r>
      <w:r w:rsidRPr="00F405B7">
        <w:t>rav</w:t>
      </w:r>
      <w:r>
        <w:t xml:space="preserve"> til subordination i medfør af bestemmelsen </w:t>
      </w:r>
      <w:r w:rsidRPr="00F405B7">
        <w:t>skal opfyldes 3 år efter den dato, hvor afviklingsenheden eller den koncern, som afviklingsenheden er en del af, er blevet udpeget som et globalt systemisk vigtigt finansielt institut (G-SIFI), eller afviklingsenheden er omfattet af stk. 1, nr. 2 eller 3. Finanstilsynet meddeler efter høring af Finansiel Stabilitet delmål for afviklingsenhedens opfyldelse af kravet for hver 12-månedersperiod</w:t>
      </w:r>
      <w:r>
        <w:t xml:space="preserve">e frem mod den fastsatte frist. </w:t>
      </w:r>
    </w:p>
    <w:p w14:paraId="21CEA2A7" w14:textId="77777777" w:rsidR="00F405B7" w:rsidRDefault="00F405B7" w:rsidP="00ED3BAE"/>
    <w:p w14:paraId="0F42962C" w14:textId="3E0C4E73" w:rsidR="00F405B7" w:rsidRDefault="00F405B7" w:rsidP="00ED3BAE">
      <w:r w:rsidRPr="00F405B7">
        <w:t>Når en afviklingsenhed f.eks. bliver identificeret som et G-SIFI, vil kravet om nedskrivningsegnede passiver og kravet om subordination som udgangspunkt stige. Virksomheden vil skulle arbejde hen mod at opfylde sit nye og større krav om nedskrivningsegnede passiver og krav om subordination. Det er derfor hensigtsmæssigt, at Finanstilsynet fastsætter en passende frist</w:t>
      </w:r>
      <w:r w:rsidR="00AA6927">
        <w:t>,</w:t>
      </w:r>
      <w:r w:rsidRPr="00F405B7">
        <w:t xml:space="preserve"> og Finanstilsynet meddeler delmål for kravet om subordination for hver 12-måneders periode i perioden frem mod fristen til virksomheden. Begge dele fastsættes efter høring af Finansiel Stabilitet.</w:t>
      </w:r>
    </w:p>
    <w:p w14:paraId="0887BDA0" w14:textId="77777777" w:rsidR="001B6367" w:rsidRDefault="001B6367" w:rsidP="00ED3BAE"/>
    <w:p w14:paraId="5A8259F9" w14:textId="77777777" w:rsidR="001B6367" w:rsidRPr="001B6367" w:rsidRDefault="001B6367" w:rsidP="001B6367">
      <w:pPr>
        <w:rPr>
          <w:bCs/>
        </w:rPr>
      </w:pPr>
      <w:r w:rsidRPr="001B6367">
        <w:rPr>
          <w:bCs/>
        </w:rPr>
        <w:t xml:space="preserve">Når en afviklingsenhed har været genstand for afviklingsværktøjer eller nedskrivning og konvertering, kan virksomhedens nedskrivningsegnede passiver være blevet brugt i forbindelse med restruktureringen eller afviklingen af virksomheden. Afviklingsenheden kan som følge heraf ikke opfylde det fastsatte krav om nedskrivningsegnede passiver. </w:t>
      </w:r>
    </w:p>
    <w:p w14:paraId="55C27DCC" w14:textId="77777777" w:rsidR="001B6367" w:rsidRPr="001B6367" w:rsidRDefault="001B6367" w:rsidP="001B6367">
      <w:pPr>
        <w:rPr>
          <w:bCs/>
        </w:rPr>
      </w:pPr>
    </w:p>
    <w:p w14:paraId="2160DADF" w14:textId="77777777" w:rsidR="001B6367" w:rsidRPr="00D032C1" w:rsidRDefault="001B6367" w:rsidP="00ED3BAE">
      <w:r w:rsidRPr="001B6367">
        <w:rPr>
          <w:bCs/>
        </w:rPr>
        <w:t>Bestemmelsen fastslår, at Finanstilsynet efter høring af Finansiel Stabilitet fastsætter en frist for, hvornår afviklingsenheden i dette tilfælde skal opfylde kravet på ny. Den fastsatte frist skal give afviklingsenheden en passende overgangsperiode til på ny at opfylde kravet om nedskrivningsegnede passiver.</w:t>
      </w:r>
    </w:p>
    <w:p w14:paraId="1BB955BC" w14:textId="77777777" w:rsidR="00F405B7" w:rsidRPr="00ED3BAE" w:rsidRDefault="00F405B7" w:rsidP="00ED3BAE"/>
    <w:p w14:paraId="301AD408" w14:textId="77777777" w:rsidR="009D33E1" w:rsidRPr="009D33E1" w:rsidRDefault="009D33E1" w:rsidP="009D33E1">
      <w:r w:rsidRPr="009D33E1">
        <w:t xml:space="preserve">Der henvises til følgende ændringer i anordningen: </w:t>
      </w:r>
    </w:p>
    <w:p w14:paraId="1044FC5E" w14:textId="77777777" w:rsidR="009D33E1" w:rsidRPr="009D33E1" w:rsidRDefault="009D33E1" w:rsidP="009D33E1">
      <w:r w:rsidRPr="009D33E1">
        <w:t>§ 4, nr. 88.</w:t>
      </w:r>
    </w:p>
    <w:p w14:paraId="281C3395" w14:textId="77777777" w:rsidR="00DE62B6" w:rsidRPr="00ED3BAE" w:rsidRDefault="00DE62B6" w:rsidP="00DE62B6">
      <w:pPr>
        <w:pStyle w:val="Overskrift2"/>
        <w:jc w:val="center"/>
        <w:rPr>
          <w:shd w:val="clear" w:color="auto" w:fill="F9F9FB"/>
        </w:rPr>
      </w:pPr>
      <w:r w:rsidRPr="00ED3BAE">
        <w:rPr>
          <w:shd w:val="clear" w:color="auto" w:fill="F9F9FB"/>
        </w:rPr>
        <w:t>§ 267 d</w:t>
      </w:r>
    </w:p>
    <w:p w14:paraId="5CF3902D" w14:textId="77777777" w:rsidR="00BF08D2" w:rsidRDefault="00BF08D2" w:rsidP="00ED3BAE">
      <w:r w:rsidRPr="00ED3BAE">
        <w:t>Med anordningen</w:t>
      </w:r>
      <w:r w:rsidRPr="00D032C1">
        <w:t xml:space="preserve"> indsættes § 267 d</w:t>
      </w:r>
      <w:r w:rsidRPr="00ED3BAE">
        <w:t>.</w:t>
      </w:r>
    </w:p>
    <w:p w14:paraId="06EEFF45" w14:textId="77777777" w:rsidR="00BF08D2" w:rsidRDefault="00BF08D2" w:rsidP="00ED3BAE"/>
    <w:p w14:paraId="19C3A348" w14:textId="77777777" w:rsidR="001E7D7D" w:rsidRDefault="001E7D7D" w:rsidP="00ED3BAE">
      <w:r>
        <w:t xml:space="preserve">Bestemmelsen </w:t>
      </w:r>
      <w:r w:rsidR="006524D6">
        <w:t xml:space="preserve">fastslår, at </w:t>
      </w:r>
      <w:r w:rsidR="006524D6" w:rsidRPr="006524D6">
        <w:t>en virksomhed, som er dattervirksomhed af en afviklingsenhed eller en virksomhed i et tredjeland, men som ikke selv er en afviklingsenhed, skal opfylde kravet om nedskrivningsegnede passiver, jf. § 266, på individuelt niveau, jf. dog § 266, stk. 2.</w:t>
      </w:r>
    </w:p>
    <w:p w14:paraId="015BB0E4" w14:textId="77777777" w:rsidR="006524D6" w:rsidRDefault="006524D6" w:rsidP="00ED3BAE"/>
    <w:p w14:paraId="359DC2FE" w14:textId="38208ECF" w:rsidR="006524D6" w:rsidRDefault="006524D6" w:rsidP="00ED3BAE">
      <w:r w:rsidRPr="006524D6">
        <w:t xml:space="preserve">Bestemmelsen indebærer, at dattervirksomheder af afviklingsenheder og dattervirksomheder af virksomheder i tredjelande skal opfylde et internt krav om nedskrivningsegnede passiver på individuelt grundlag. Formålet med det interne krav om nedskrivningsegnede passiver er, at datterselskabets tab kan overføres til afviklingsenheden, og at afviklingsenheden dermed </w:t>
      </w:r>
      <w:proofErr w:type="spellStart"/>
      <w:r w:rsidRPr="006524D6">
        <w:t>rekapitaliserer</w:t>
      </w:r>
      <w:proofErr w:type="spellEnd"/>
      <w:r w:rsidRPr="006524D6">
        <w:t xml:space="preserve"> datterselskabet. Det interne krav om nedskrivningsegnede passiver indebærer, at dattervirksomheden udsteder nedskrivningsegnede passiver internt </w:t>
      </w:r>
      <w:r w:rsidRPr="006524D6">
        <w:lastRenderedPageBreak/>
        <w:t>til afviklingsenheden. Et internt krav om nedskrivningsegnede passiver medvirker således til at understøtte en afviklingsstrategi på koncern</w:t>
      </w:r>
      <w:r w:rsidR="00AA6927">
        <w:t>-</w:t>
      </w:r>
      <w:r w:rsidRPr="006524D6">
        <w:t xml:space="preserve"> eller delkoncernniveau. Det kan særligt være relevant, at dattervirksomheder i Danmark af afvikl</w:t>
      </w:r>
      <w:r>
        <w:t xml:space="preserve">ingsenheder i </w:t>
      </w:r>
      <w:r w:rsidRPr="006524D6">
        <w:t>medlemslande af den Europæiske Union eller lande</w:t>
      </w:r>
      <w:r w:rsidR="00AA6927">
        <w:t>,</w:t>
      </w:r>
      <w:r w:rsidRPr="006524D6">
        <w:t xml:space="preserve"> som Den Europæiske Union har indgået aftale med på det finansielle område, eller tredjelande opfylder et internt krav om nedskrivningsegnede passiver.</w:t>
      </w:r>
    </w:p>
    <w:p w14:paraId="004E4B8B" w14:textId="77777777" w:rsidR="00477A24" w:rsidRDefault="00477A24" w:rsidP="00ED3BAE"/>
    <w:p w14:paraId="56B4B417" w14:textId="77777777" w:rsidR="00477A24" w:rsidRDefault="00477A24" w:rsidP="00ED3BAE">
      <w:r w:rsidRPr="00477A24">
        <w:t>At kravet om nedskrivningsegnede passiver skal opfyldes på individuelt niveau indebærer, at virksomheden skal opfylde kravet kun for virksomheden selv. Finanstilsynet kan beslutte at dispensere fra kravet om, at virksomheder, der ikke er afviklingsenheder, skal opfylde kravet om nedskrivningsegnede passiver på individuelt niveau, når både virksomheden og dennes modervirksomhed er etableret i Danmark, jf. § 266, stk. 2.</w:t>
      </w:r>
    </w:p>
    <w:p w14:paraId="6D6DB0B8" w14:textId="77777777" w:rsidR="00BF08D2" w:rsidRDefault="00BF08D2" w:rsidP="00ED3BAE"/>
    <w:p w14:paraId="24216D52" w14:textId="792A7654" w:rsidR="00716360" w:rsidRPr="00716360" w:rsidRDefault="00716360" w:rsidP="00716360">
      <w:pPr>
        <w:rPr>
          <w:bCs/>
        </w:rPr>
      </w:pPr>
      <w:r w:rsidRPr="00716360">
        <w:rPr>
          <w:bCs/>
        </w:rPr>
        <w:t>Bestemmelsen fastslår, at Finanstilsynet efter høring af Finansiel Stabilitet fastsætter en frist for, hvornår virksomheder, der ikke afviklingsenheder,</w:t>
      </w:r>
      <w:r w:rsidRPr="00716360">
        <w:t xml:space="preserve"> </w:t>
      </w:r>
      <w:r w:rsidRPr="00716360">
        <w:rPr>
          <w:bCs/>
        </w:rPr>
        <w:t>men som har været genstand for nedskrivning eller konvertering</w:t>
      </w:r>
      <w:r w:rsidR="00F33009">
        <w:rPr>
          <w:bCs/>
        </w:rPr>
        <w:t>, eller</w:t>
      </w:r>
      <w:r w:rsidRPr="00716360">
        <w:rPr>
          <w:bCs/>
        </w:rPr>
        <w:t xml:space="preserve"> som Finansiel Stabilitet har anvendt afviklingsværktøjer over</w:t>
      </w:r>
      <w:r>
        <w:rPr>
          <w:bCs/>
        </w:rPr>
        <w:t xml:space="preserve"> for, skal opfylde kravet på ny</w:t>
      </w:r>
      <w:r w:rsidRPr="00716360">
        <w:rPr>
          <w:bCs/>
        </w:rPr>
        <w:t>. Finanstilsynet meddeler delmål for virksomhedens opfyldelse af kravet om nedskrivningsegnede passiver for hver 12-måneders perio</w:t>
      </w:r>
      <w:r>
        <w:rPr>
          <w:bCs/>
        </w:rPr>
        <w:t xml:space="preserve">de frem mod den fastsatte frist. </w:t>
      </w:r>
    </w:p>
    <w:p w14:paraId="316B9A9D" w14:textId="77777777" w:rsidR="00716360" w:rsidRPr="00ED3BAE" w:rsidRDefault="00716360" w:rsidP="00ED3BAE"/>
    <w:p w14:paraId="081738E1" w14:textId="77777777" w:rsidR="001E7D7D" w:rsidRPr="001E7D7D" w:rsidRDefault="001E7D7D" w:rsidP="001E7D7D">
      <w:r w:rsidRPr="001E7D7D">
        <w:t xml:space="preserve">Der henvises til følgende ændringer i anordningen: </w:t>
      </w:r>
    </w:p>
    <w:p w14:paraId="7DEDB9EB" w14:textId="77777777" w:rsidR="001E7D7D" w:rsidRPr="001E7D7D" w:rsidRDefault="001E7D7D" w:rsidP="001E7D7D">
      <w:r w:rsidRPr="001E7D7D">
        <w:t>§ 4, nr. 88.</w:t>
      </w:r>
    </w:p>
    <w:p w14:paraId="0D9023C5" w14:textId="77777777" w:rsidR="00DE62B6" w:rsidRPr="00ED3BAE" w:rsidRDefault="00DE62B6" w:rsidP="00DE62B6">
      <w:pPr>
        <w:pStyle w:val="Overskrift2"/>
        <w:jc w:val="center"/>
        <w:rPr>
          <w:shd w:val="clear" w:color="auto" w:fill="F9F9FB"/>
        </w:rPr>
      </w:pPr>
      <w:r w:rsidRPr="00ED3BAE">
        <w:rPr>
          <w:shd w:val="clear" w:color="auto" w:fill="F9F9FB"/>
        </w:rPr>
        <w:t>§ 267 e</w:t>
      </w:r>
    </w:p>
    <w:p w14:paraId="6DB8EA45" w14:textId="77777777" w:rsidR="007C4029" w:rsidRPr="007C4029" w:rsidRDefault="007C4029" w:rsidP="007C4029">
      <w:r w:rsidRPr="007C4029">
        <w:t>Med anordningen</w:t>
      </w:r>
      <w:r>
        <w:t xml:space="preserve"> indsættes § 267 e</w:t>
      </w:r>
      <w:r w:rsidRPr="007C4029">
        <w:t>.</w:t>
      </w:r>
    </w:p>
    <w:p w14:paraId="6A0051A0" w14:textId="77777777" w:rsidR="007C4029" w:rsidRPr="007C4029" w:rsidRDefault="007C4029" w:rsidP="007C4029"/>
    <w:p w14:paraId="29484B02" w14:textId="77777777" w:rsidR="0008098A" w:rsidRDefault="0008098A" w:rsidP="00ED3BAE">
      <w:r>
        <w:t xml:space="preserve">Bestemmelsen </w:t>
      </w:r>
      <w:r w:rsidRPr="0008098A">
        <w:t>angiver de typer af forpligtelser og kapital, som dattervirksomheder, der ikke selv er afviklingsenheder, kan opfylde deres krav om nedskrivningsegnede passiver med</w:t>
      </w:r>
      <w:r>
        <w:t xml:space="preserve">. </w:t>
      </w:r>
    </w:p>
    <w:p w14:paraId="55724412" w14:textId="77777777" w:rsidR="0008098A" w:rsidRDefault="0008098A" w:rsidP="00ED3BAE"/>
    <w:p w14:paraId="1BAA5729" w14:textId="6D0A6B93" w:rsidR="007C4029" w:rsidRDefault="0008098A" w:rsidP="00ED3BAE">
      <w:r>
        <w:t>Bestemmelsen fastslår</w:t>
      </w:r>
      <w:r w:rsidR="007C4029">
        <w:t>, at en v</w:t>
      </w:r>
      <w:r w:rsidR="007C4029" w:rsidRPr="007C4029">
        <w:t>irksomhed, som er dattervirksomhed af en afviklingsenhed eller en virksomhed i et tredjeland, men som ikke selv er en afviklingsenhed, kan opfylde kravet om nedskrivningsegnede passiver med kapital omfattet af nr. 1 og 2 og forpligtelser omfattet af nr. 3 og 4 eller begge dele i kombination.</w:t>
      </w:r>
      <w:r>
        <w:t xml:space="preserve"> </w:t>
      </w:r>
    </w:p>
    <w:p w14:paraId="70DE7398" w14:textId="77777777" w:rsidR="007C4029" w:rsidRDefault="007C4029" w:rsidP="00ED3BAE"/>
    <w:p w14:paraId="210574CC" w14:textId="77777777" w:rsidR="007C4029" w:rsidRPr="007C4029" w:rsidRDefault="007C4029" w:rsidP="007C4029">
      <w:r w:rsidRPr="007C4029">
        <w:t xml:space="preserve">Der henvises til følgende ændringer i anordningen: </w:t>
      </w:r>
    </w:p>
    <w:p w14:paraId="695E8335" w14:textId="77777777" w:rsidR="007C4029" w:rsidRPr="007C4029" w:rsidRDefault="007C4029" w:rsidP="007C4029">
      <w:r w:rsidRPr="007C4029">
        <w:t>§ 4, nr. 88.</w:t>
      </w:r>
    </w:p>
    <w:p w14:paraId="4BE4A841" w14:textId="77777777" w:rsidR="00DE62B6" w:rsidRPr="00ED3BAE" w:rsidRDefault="00DE62B6" w:rsidP="00DE62B6">
      <w:pPr>
        <w:pStyle w:val="Overskrift2"/>
        <w:jc w:val="center"/>
        <w:rPr>
          <w:shd w:val="clear" w:color="auto" w:fill="F9F9FB"/>
        </w:rPr>
      </w:pPr>
      <w:r w:rsidRPr="00ED3BAE">
        <w:rPr>
          <w:shd w:val="clear" w:color="auto" w:fill="F9F9FB"/>
        </w:rPr>
        <w:t>§ 267 f</w:t>
      </w:r>
    </w:p>
    <w:p w14:paraId="1E17A0E1" w14:textId="77777777" w:rsidR="009302D9" w:rsidRPr="009302D9" w:rsidRDefault="009302D9" w:rsidP="009302D9">
      <w:r w:rsidRPr="009302D9">
        <w:t xml:space="preserve">Med anordningen indsættes § 267 </w:t>
      </w:r>
      <w:r>
        <w:t>f</w:t>
      </w:r>
      <w:r w:rsidRPr="009302D9">
        <w:t>.</w:t>
      </w:r>
    </w:p>
    <w:p w14:paraId="0B83945C" w14:textId="77777777" w:rsidR="009302D9" w:rsidRPr="009302D9" w:rsidRDefault="009302D9" w:rsidP="009302D9"/>
    <w:p w14:paraId="51DF3EE0" w14:textId="77777777" w:rsidR="009302D9" w:rsidRDefault="009302D9" w:rsidP="00ED3BAE">
      <w:r w:rsidRPr="009302D9">
        <w:lastRenderedPageBreak/>
        <w:t xml:space="preserve">Bestemmelsen </w:t>
      </w:r>
      <w:r w:rsidR="00FC28DD">
        <w:t>b</w:t>
      </w:r>
      <w:r w:rsidR="00FC28DD" w:rsidRPr="00FC28DD">
        <w:t>eskriver processen for fastsættelse af krav om nedskrivningsegnede passiver, når der er oprettet et afviklingskollegium, og afviklingsenheden er beliggende her i landet.</w:t>
      </w:r>
    </w:p>
    <w:p w14:paraId="7C7BECB7" w14:textId="77777777" w:rsidR="00D032C1" w:rsidRDefault="00D032C1" w:rsidP="00ED3BAE"/>
    <w:p w14:paraId="3935246A" w14:textId="43CDD85E" w:rsidR="00F14232" w:rsidRDefault="00D032C1" w:rsidP="00ED3BAE">
      <w:r>
        <w:t xml:space="preserve">Bestemmelsen indebærer, at </w:t>
      </w:r>
      <w:r w:rsidRPr="00D032C1">
        <w:t>krav om nedskrivningsegnede passiver for afviklingsenheder beliggende på Grønland</w:t>
      </w:r>
      <w:r w:rsidR="000057F2">
        <w:t xml:space="preserve"> træffes</w:t>
      </w:r>
      <w:r w:rsidRPr="00D032C1">
        <w:t xml:space="preserve"> i overensstemmelse med en fælles </w:t>
      </w:r>
      <w:r>
        <w:t>beslutning truffet af Finanstil</w:t>
      </w:r>
      <w:r w:rsidRPr="00D032C1">
        <w:t>synet og myndighederne omfattet af nr. 2 og 3</w:t>
      </w:r>
      <w:r>
        <w:t xml:space="preserve"> i bestemmelsen, n</w:t>
      </w:r>
      <w:r w:rsidR="00FC28DD" w:rsidRPr="00FC28DD">
        <w:t xml:space="preserve">år der er oprettet et </w:t>
      </w:r>
      <w:r>
        <w:t>afviklingskollegium, jf. § 271.</w:t>
      </w:r>
    </w:p>
    <w:p w14:paraId="46C2BAC4" w14:textId="77777777" w:rsidR="000057F2" w:rsidRDefault="000057F2" w:rsidP="00ED3BAE"/>
    <w:p w14:paraId="3783DD40" w14:textId="4AF272A0" w:rsidR="00D032C1" w:rsidRDefault="000057F2" w:rsidP="00ED3BAE">
      <w:r>
        <w:t>D</w:t>
      </w:r>
      <w:r w:rsidRPr="000057F2">
        <w:t xml:space="preserve">en fælles beslutning skal angive de krav, der finder anvendelse på konsolideret afviklingskoncernniveau for hver afviklingsenhed og på individuelt grundlag på hver enkelt virksomhed i afviklingskoncernen, når virksomheden </w:t>
      </w:r>
      <w:r>
        <w:t>ikke er en afviklingsenhed.</w:t>
      </w:r>
    </w:p>
    <w:p w14:paraId="58CBB73E" w14:textId="77777777" w:rsidR="000057F2" w:rsidRDefault="000057F2" w:rsidP="00ED3BAE"/>
    <w:p w14:paraId="1A419AF2" w14:textId="77777777" w:rsidR="00D032C1" w:rsidRDefault="000057F2" w:rsidP="00ED3BAE">
      <w:r>
        <w:t>Det kan i den fælles beslutning</w:t>
      </w:r>
      <w:r w:rsidRPr="000057F2">
        <w:t xml:space="preserve"> fastsættes, at en del af kravet om nedskrivningsegnede passiver for virksomheder, der ikke er afviklingsenheder, skal opfyldes med instrumenter, der er udstedt til virksomheder, som ikke tilhører afviklingskoncernen, når det vurderes at være i overensstem</w:t>
      </w:r>
      <w:r>
        <w:t>melse med afviklingsstrategien,</w:t>
      </w:r>
      <w:r w:rsidRPr="000057F2">
        <w:t xml:space="preserve"> og afviklingsenheden ikke på tidspunktet f</w:t>
      </w:r>
      <w:r>
        <w:t>or den fælles beslutning opfylde</w:t>
      </w:r>
      <w:r w:rsidRPr="000057F2">
        <w:t>r kravet om nedskrivningsegnede pa</w:t>
      </w:r>
      <w:r>
        <w:t>ssiver på individuelt niveau</w:t>
      </w:r>
      <w:r w:rsidRPr="000057F2">
        <w:t>.</w:t>
      </w:r>
    </w:p>
    <w:p w14:paraId="61E1EC16" w14:textId="77777777" w:rsidR="00726258" w:rsidRDefault="00726258" w:rsidP="00ED3BAE"/>
    <w:p w14:paraId="332AEE58" w14:textId="77777777" w:rsidR="00726258" w:rsidRDefault="00726258" w:rsidP="00ED3BAE">
      <w:r>
        <w:t xml:space="preserve">Hvis der </w:t>
      </w:r>
      <w:r w:rsidRPr="00726258">
        <w:t>ikke</w:t>
      </w:r>
      <w:r>
        <w:t xml:space="preserve"> foreligger</w:t>
      </w:r>
      <w:r w:rsidRPr="00726258">
        <w:t xml:space="preserve"> en fælles beslutning om kravet om nedskrivn</w:t>
      </w:r>
      <w:r>
        <w:t>ingsegnede</w:t>
      </w:r>
      <w:r w:rsidRPr="00726258">
        <w:t xml:space="preserve"> passiver for afviklingsenheden, senest 4 måneder efter at Finanstilsynet har forelagt forslag til krav om nedskrivningsegnede passiver for afviklingsmyndighederne omfattet af stk. 1, nr. 2 og 3, fastsætter Finanstilsynet efter høring af Finansiel Stabilitet kravet om nedskrivningsegnede passiver.</w:t>
      </w:r>
    </w:p>
    <w:p w14:paraId="11068475" w14:textId="77777777" w:rsidR="00726258" w:rsidRDefault="00726258" w:rsidP="00ED3BAE"/>
    <w:p w14:paraId="421431DA" w14:textId="77777777" w:rsidR="00F14232" w:rsidRDefault="00726258" w:rsidP="00ED3BAE">
      <w:r w:rsidRPr="00726258">
        <w:t>Finanstilsynet skal fremsende afgørelsen, der fastsætter kravet om nedskrivningsegnede passiver for afviklings</w:t>
      </w:r>
      <w:r>
        <w:t>enheden, til afviklingsenheden</w:t>
      </w:r>
      <w:r w:rsidRPr="00726258">
        <w:t>, virksomheder, der indgår i afviklingskoncernen, og som ikke er afviklingsenheder, og koncernens modervirksomhed i Den Europæiske Union eller i lande, som Unionen har indgået aftale med på det finansielle område, når den pågældende modervirksomhed ikke selv er en afviklingsenhed i samme afviklingskoncern</w:t>
      </w:r>
      <w:r>
        <w:t>.</w:t>
      </w:r>
    </w:p>
    <w:p w14:paraId="1BC95EA0" w14:textId="77777777" w:rsidR="00FC28DD" w:rsidRDefault="00FC28DD" w:rsidP="00ED3BAE"/>
    <w:p w14:paraId="173FDF38" w14:textId="77777777" w:rsidR="009302D9" w:rsidRPr="009302D9" w:rsidRDefault="009302D9" w:rsidP="009302D9">
      <w:r w:rsidRPr="009302D9">
        <w:t xml:space="preserve">Der henvises til følgende ændringer i anordningen: </w:t>
      </w:r>
    </w:p>
    <w:p w14:paraId="08631893" w14:textId="77777777" w:rsidR="009302D9" w:rsidRPr="009302D9" w:rsidRDefault="009302D9" w:rsidP="009302D9">
      <w:r w:rsidRPr="009302D9">
        <w:t>§ 4, nr. 88.</w:t>
      </w:r>
    </w:p>
    <w:p w14:paraId="7D356B9E" w14:textId="77777777" w:rsidR="00DE62B6" w:rsidRPr="00ED3BAE" w:rsidRDefault="00DE62B6" w:rsidP="00DE62B6">
      <w:pPr>
        <w:pStyle w:val="Overskrift2"/>
        <w:jc w:val="center"/>
        <w:rPr>
          <w:shd w:val="clear" w:color="auto" w:fill="F9F9FB"/>
        </w:rPr>
      </w:pPr>
      <w:r w:rsidRPr="00ED3BAE">
        <w:rPr>
          <w:shd w:val="clear" w:color="auto" w:fill="F9F9FB"/>
        </w:rPr>
        <w:t>§ 267 g</w:t>
      </w:r>
    </w:p>
    <w:p w14:paraId="056E7514" w14:textId="77777777" w:rsidR="005D5C99" w:rsidRDefault="005D5C99" w:rsidP="00ED3BAE">
      <w:r w:rsidRPr="005D5C99">
        <w:t xml:space="preserve">Med anordningen indsættes § 267 </w:t>
      </w:r>
      <w:r>
        <w:t>g</w:t>
      </w:r>
      <w:r w:rsidRPr="005D5C99">
        <w:t>.</w:t>
      </w:r>
    </w:p>
    <w:p w14:paraId="798E2A4C" w14:textId="77777777" w:rsidR="005D5C99" w:rsidRDefault="005D5C99" w:rsidP="00ED3BAE"/>
    <w:p w14:paraId="5DF9A1FD" w14:textId="23631628" w:rsidR="005D5C99" w:rsidRDefault="005D5C99" w:rsidP="005D5C99">
      <w:r w:rsidRPr="005D5C99">
        <w:t>Bestemmelsen beskriver processen for fastsættelse af krav om nedskrivningsegnede passiver, når der er oprettet et afviklingskollegium, og afviklings</w:t>
      </w:r>
      <w:r w:rsidR="006C0BD2">
        <w:t>enheden er beliggende i et</w:t>
      </w:r>
      <w:r w:rsidRPr="005D5C99">
        <w:t xml:space="preserve"> land i den Europæiske Union</w:t>
      </w:r>
      <w:r w:rsidR="00A30583">
        <w:t>,</w:t>
      </w:r>
      <w:r w:rsidRPr="005D5C99">
        <w:t xml:space="preserve"> og en dattervirksomhed, der ikke selv er en afviklingsenhed, er beliggende her i landet. </w:t>
      </w:r>
    </w:p>
    <w:p w14:paraId="4CC854D4" w14:textId="77777777" w:rsidR="005D5C99" w:rsidRDefault="005D5C99" w:rsidP="00ED3BAE"/>
    <w:p w14:paraId="3C6B34C3" w14:textId="77777777" w:rsidR="005D5C99" w:rsidRDefault="005D5C99" w:rsidP="00ED3BAE">
      <w:r>
        <w:lastRenderedPageBreak/>
        <w:t>Bestemmelsen indebærer, at</w:t>
      </w:r>
      <w:r w:rsidRPr="005D5C99">
        <w:t xml:space="preserve"> </w:t>
      </w:r>
      <w:r>
        <w:t xml:space="preserve">når der er oprettet at afviklingskollegium, jf. § 271, fastlægges </w:t>
      </w:r>
      <w:r w:rsidRPr="005D5C99">
        <w:t>kravet om nedskrivningsegnede passiver for virksomheder beliggende i Danmark, der ikke er afviklingsenheder, og hvor afvikling</w:t>
      </w:r>
      <w:r>
        <w:t>senheden er beliggende i et</w:t>
      </w:r>
      <w:r w:rsidRPr="005D5C99">
        <w:t xml:space="preserve"> land i Den Europæiske Union eller i et </w:t>
      </w:r>
      <w:r>
        <w:t xml:space="preserve">andet </w:t>
      </w:r>
      <w:r w:rsidRPr="005D5C99">
        <w:t>land, som Unionen har indgået aftale med på det finansielle område</w:t>
      </w:r>
      <w:r>
        <w:t xml:space="preserve">, </w:t>
      </w:r>
      <w:r w:rsidRPr="005D5C99">
        <w:t>i overensstemmelse med en fælles beslut</w:t>
      </w:r>
      <w:r>
        <w:t>ning truffet af Finanstilsynet</w:t>
      </w:r>
      <w:r w:rsidRPr="005D5C99">
        <w:t>, afviklingsmyndigheden for afviklingsenheden, koncernafviklingsmyndigheden, når dette er en anden end afviklingsmyndigheden for a</w:t>
      </w:r>
      <w:r>
        <w:t>fviklingsenheden</w:t>
      </w:r>
      <w:r w:rsidRPr="005D5C99">
        <w:t>, og de afviklingsmyndigheder, der er ansvarlige for en afviklingskoncerns dattervirksomhed beliggende i et andet land i Den Europæiske Union eller i et land, som Unionen har indgået aftale med på det finansielle o</w:t>
      </w:r>
      <w:r>
        <w:t xml:space="preserve">mråde. </w:t>
      </w:r>
    </w:p>
    <w:p w14:paraId="77D3FE52" w14:textId="77777777" w:rsidR="006C0BD2" w:rsidRDefault="006C0BD2" w:rsidP="00ED3BAE"/>
    <w:p w14:paraId="1AD075B2" w14:textId="52245438" w:rsidR="006C0BD2" w:rsidRPr="006C0BD2" w:rsidRDefault="006C0BD2" w:rsidP="006C0BD2">
      <w:r w:rsidRPr="006C0BD2">
        <w:t>Den fælles beslutning skal angive de krav, der finder anvendelse på konsolideret afviklingskoncernniveau for hver afviklingsenhed og på individuelt grundlag på hver enkelt virksomhed i afviklingskoncernen, når virksomheden ikke er en afviklingsenhed.</w:t>
      </w:r>
    </w:p>
    <w:p w14:paraId="4A3FE257" w14:textId="77777777" w:rsidR="005D5C99" w:rsidRDefault="005D5C99" w:rsidP="00ED3BAE"/>
    <w:p w14:paraId="0FDAF1AF" w14:textId="77777777" w:rsidR="006C0BD2" w:rsidRPr="006C0BD2" w:rsidRDefault="006C0BD2" w:rsidP="006C0BD2">
      <w:r w:rsidRPr="006C0BD2">
        <w:t>Det kan i den fælles beslutning fastsættes, at en del af kravet om nedskrivningsegnede passiver for virksomheder, der ikke er afviklingsenheder, skal opfyldes med instrumenter, der er udstedt til virksomheder, som ikke tilhører afviklingskoncernen, når det vurderes at være i overensstemmelse med afviklingsstrategien, og afviklingsenheden ikke på tidspunktet for den fælles beslutning opfylder kravet om nedskrivningsegnede passiver på individuelt niveau.</w:t>
      </w:r>
    </w:p>
    <w:p w14:paraId="5D768463" w14:textId="77777777" w:rsidR="006C0BD2" w:rsidRPr="006C0BD2" w:rsidRDefault="006C0BD2" w:rsidP="006C0BD2"/>
    <w:p w14:paraId="26C1C48D" w14:textId="77777777" w:rsidR="006C0BD2" w:rsidRPr="006C0BD2" w:rsidRDefault="006C0BD2" w:rsidP="006C0BD2">
      <w:r w:rsidRPr="006C0BD2">
        <w:t>Hvis der ikke foreligger en fælles beslutning om kravet om nedskrivningsegnede passiver for afviklingsenheden, senest 4 måneder efter at Finanstilsynet har forelagt forslag til krav om nedskrivningsegnede passiver for afviklingsmyndighederne omfattet af stk. 1, nr. 2 og 3, fastsætter Finanstilsynet efter høring af Finansiel Stabilitet kravet om nedskrivningsegnede passiver.</w:t>
      </w:r>
    </w:p>
    <w:p w14:paraId="729E0EFD" w14:textId="77777777" w:rsidR="005D5C99" w:rsidRDefault="005D5C99" w:rsidP="00ED3BAE"/>
    <w:p w14:paraId="34B201D6" w14:textId="77777777" w:rsidR="005D5C99" w:rsidRPr="005D5C99" w:rsidRDefault="005D5C99" w:rsidP="005D5C99">
      <w:r w:rsidRPr="005D5C99">
        <w:t xml:space="preserve">Der henvises til følgende ændringer i anordningen: </w:t>
      </w:r>
    </w:p>
    <w:p w14:paraId="2BFD4762" w14:textId="77777777" w:rsidR="005D5C99" w:rsidRPr="005D5C99" w:rsidRDefault="005D5C99" w:rsidP="005D5C99">
      <w:r w:rsidRPr="005D5C99">
        <w:t>§ 4, nr. 88.</w:t>
      </w:r>
    </w:p>
    <w:p w14:paraId="2EA84FDF" w14:textId="77777777" w:rsidR="005D5C99" w:rsidRPr="00ED3BAE" w:rsidRDefault="005D5C99" w:rsidP="00ED3BAE"/>
    <w:p w14:paraId="0A0CEC9D" w14:textId="77777777" w:rsidR="00DE62B6" w:rsidRPr="00ED3BAE" w:rsidRDefault="00DE62B6" w:rsidP="00DE62B6">
      <w:pPr>
        <w:pStyle w:val="Overskrift2"/>
        <w:jc w:val="center"/>
        <w:rPr>
          <w:shd w:val="clear" w:color="auto" w:fill="F9F9FB"/>
        </w:rPr>
      </w:pPr>
      <w:r w:rsidRPr="00ED3BAE">
        <w:rPr>
          <w:shd w:val="clear" w:color="auto" w:fill="F9F9FB"/>
        </w:rPr>
        <w:t>§ 267 h</w:t>
      </w:r>
    </w:p>
    <w:p w14:paraId="2CDE0B44" w14:textId="77777777" w:rsidR="008039E8" w:rsidRPr="008039E8" w:rsidRDefault="008039E8" w:rsidP="008039E8">
      <w:r w:rsidRPr="008039E8">
        <w:t xml:space="preserve">Med anordningen indsættes § 267 </w:t>
      </w:r>
      <w:r>
        <w:t>h</w:t>
      </w:r>
      <w:r w:rsidRPr="008039E8">
        <w:t>.</w:t>
      </w:r>
    </w:p>
    <w:p w14:paraId="5D630D70" w14:textId="77777777" w:rsidR="008039E8" w:rsidRDefault="008039E8" w:rsidP="00ED3BAE"/>
    <w:p w14:paraId="3C076472" w14:textId="14026856" w:rsidR="00511704" w:rsidRPr="00511704" w:rsidRDefault="00511704" w:rsidP="00511704">
      <w:r>
        <w:t>Bestemmelsen indebærer en hjemmel til</w:t>
      </w:r>
      <w:r w:rsidR="00A30583">
        <w:t>,</w:t>
      </w:r>
      <w:r>
        <w:t xml:space="preserve"> at </w:t>
      </w:r>
      <w:r w:rsidR="00A30583">
        <w:t>e</w:t>
      </w:r>
      <w:r w:rsidR="00A30583" w:rsidRPr="00511704">
        <w:t>rhvervsministeren</w:t>
      </w:r>
      <w:r w:rsidR="00A30583">
        <w:t xml:space="preserve"> </w:t>
      </w:r>
      <w:r>
        <w:t>kan fastsætte</w:t>
      </w:r>
      <w:r w:rsidRPr="00511704">
        <w:t xml:space="preserve"> nærmere regler om kravet o</w:t>
      </w:r>
      <w:r>
        <w:t>m nedskrivningsegnede passiver, herunder også</w:t>
      </w:r>
      <w:r w:rsidRPr="00511704">
        <w:t xml:space="preserve"> regler, der fraviger </w:t>
      </w:r>
      <w:r w:rsidR="003E17DC">
        <w:t xml:space="preserve">bestemmelserne i </w:t>
      </w:r>
      <w:r w:rsidRPr="00511704">
        <w:t>§§ 267 c-267 e.</w:t>
      </w:r>
    </w:p>
    <w:p w14:paraId="02A52C54" w14:textId="77777777" w:rsidR="008039E8" w:rsidRDefault="008039E8" w:rsidP="00ED3BAE"/>
    <w:p w14:paraId="15A24DDD" w14:textId="45F9EA2D" w:rsidR="00511704" w:rsidRDefault="003E17DC" w:rsidP="00ED3BAE">
      <w:r w:rsidRPr="003E17DC">
        <w:t>Bemyndigelsen giver mulighed for at fastsætte nærmere regler om beregningen af kravet om nedskrivningsegnede passiver, på hvilket grundlag Finanstilsynet skal fastsætte kravet, hvordan kravet skal opfyldes</w:t>
      </w:r>
      <w:r w:rsidR="00A30583">
        <w:t>,</w:t>
      </w:r>
      <w:r w:rsidRPr="003E17DC">
        <w:t xml:space="preserve"> og regler om dispensation fra opfyldelse af kravet.</w:t>
      </w:r>
    </w:p>
    <w:p w14:paraId="0E91C55F" w14:textId="77777777" w:rsidR="00511704" w:rsidRDefault="00511704" w:rsidP="00ED3BAE"/>
    <w:p w14:paraId="094D8CD4" w14:textId="77777777" w:rsidR="008039E8" w:rsidRPr="008039E8" w:rsidRDefault="008039E8" w:rsidP="008039E8">
      <w:r w:rsidRPr="008039E8">
        <w:t xml:space="preserve">Der henvises til følgende ændringer i anordningen: </w:t>
      </w:r>
    </w:p>
    <w:p w14:paraId="7F206725" w14:textId="77777777" w:rsidR="008039E8" w:rsidRPr="008039E8" w:rsidRDefault="008039E8" w:rsidP="008039E8">
      <w:r w:rsidRPr="008039E8">
        <w:t>§ 4, nr. 88.</w:t>
      </w:r>
    </w:p>
    <w:p w14:paraId="54E8346B" w14:textId="77777777" w:rsidR="008039E8" w:rsidRPr="00F81900" w:rsidRDefault="008D63CB" w:rsidP="00F81900">
      <w:pPr>
        <w:pStyle w:val="Overskrift2"/>
        <w:jc w:val="center"/>
        <w:rPr>
          <w:shd w:val="clear" w:color="auto" w:fill="F9F9FB"/>
        </w:rPr>
      </w:pPr>
      <w:r w:rsidRPr="00F81900">
        <w:rPr>
          <w:shd w:val="clear" w:color="auto" w:fill="F9F9FB"/>
        </w:rPr>
        <w:t>§ 268</w:t>
      </w:r>
    </w:p>
    <w:p w14:paraId="26BE1990" w14:textId="77777777" w:rsidR="008D63CB" w:rsidRPr="008D63CB" w:rsidRDefault="008D63CB" w:rsidP="008D63CB">
      <w:r w:rsidRPr="008D63CB">
        <w:t>Med anordningen indsættes § 268.</w:t>
      </w:r>
    </w:p>
    <w:p w14:paraId="65E76661" w14:textId="77777777" w:rsidR="008D63CB" w:rsidRPr="008D63CB" w:rsidRDefault="008D63CB" w:rsidP="008D63CB"/>
    <w:p w14:paraId="794F727F" w14:textId="77777777" w:rsidR="008D63CB" w:rsidRPr="008D63CB" w:rsidRDefault="008D63CB" w:rsidP="008D63CB">
      <w:r w:rsidRPr="008D63CB">
        <w:t>Bestemmelsen indeholder regler om gældsbufferkrav for realkreditinstitutter, der ikke er omfattet af kravet om nedskrivningsegnede passiver.</w:t>
      </w:r>
    </w:p>
    <w:p w14:paraId="77E87B7A" w14:textId="77777777" w:rsidR="008D63CB" w:rsidRPr="008D63CB" w:rsidRDefault="008D63CB" w:rsidP="008D63CB"/>
    <w:p w14:paraId="2CD5F593" w14:textId="77777777" w:rsidR="008D63CB" w:rsidRPr="008D63CB" w:rsidRDefault="008D63CB" w:rsidP="008D63CB">
      <w:r w:rsidRPr="008D63CB">
        <w:t xml:space="preserve">Bestemmelsen indebærer, at et realkreditinstitut til enhver tid skal have en gældsbuffer på 2 pct. af realkreditinstituttets samlede </w:t>
      </w:r>
      <w:proofErr w:type="spellStart"/>
      <w:r w:rsidRPr="008D63CB">
        <w:t>uvægtede</w:t>
      </w:r>
      <w:proofErr w:type="spellEnd"/>
      <w:r w:rsidRPr="008D63CB">
        <w:t xml:space="preserve"> udlån.</w:t>
      </w:r>
    </w:p>
    <w:p w14:paraId="273AE4CA" w14:textId="77777777" w:rsidR="008D63CB" w:rsidRPr="008D63CB" w:rsidRDefault="008D63CB" w:rsidP="008D63CB"/>
    <w:p w14:paraId="1967F1CD" w14:textId="77777777" w:rsidR="008D63CB" w:rsidRPr="008D63CB" w:rsidRDefault="008D63CB" w:rsidP="008D63CB">
      <w:r w:rsidRPr="008D63CB">
        <w:t xml:space="preserve">Gældsbufferkravet skal sikre bedre muligheder for krisehåndtering af et realkreditinstitut. Kravet skal </w:t>
      </w:r>
      <w:proofErr w:type="gramStart"/>
      <w:r w:rsidRPr="008D63CB">
        <w:t>endvidere</w:t>
      </w:r>
      <w:proofErr w:type="gramEnd"/>
      <w:r w:rsidRPr="008D63CB">
        <w:t xml:space="preserve"> sikre, at der løbende er et vist niveau af midler til rådighed for instituttet til at leve op til kravene om at stille supplerende sikkerhed. Det mindsker for det første behovet for at hente kapital til at stille supplerende sikkerhed, og for det andet gør det det nemmere at hente en sådan kapital, hvis behovet skulle opstå.</w:t>
      </w:r>
    </w:p>
    <w:p w14:paraId="43B405D6" w14:textId="77777777" w:rsidR="008D63CB" w:rsidRPr="008D63CB" w:rsidRDefault="008D63CB" w:rsidP="008D63CB"/>
    <w:p w14:paraId="6C50BDB4" w14:textId="77777777" w:rsidR="008D63CB" w:rsidRPr="008D63CB" w:rsidRDefault="008D63CB" w:rsidP="008D63CB">
      <w:r w:rsidRPr="008D63CB">
        <w:t xml:space="preserve">Bestemmelserne i stk. 2 -4 indeholder supplerende regler til stk. 1. </w:t>
      </w:r>
    </w:p>
    <w:p w14:paraId="708A8FDC" w14:textId="77777777" w:rsidR="008D63CB" w:rsidRPr="008D63CB" w:rsidRDefault="008D63CB" w:rsidP="008D63CB"/>
    <w:p w14:paraId="0EBDD34D" w14:textId="77777777" w:rsidR="008D63CB" w:rsidRPr="008D63CB" w:rsidRDefault="00727930" w:rsidP="008D63CB">
      <w:r>
        <w:t>S</w:t>
      </w:r>
      <w:r w:rsidR="008D63CB" w:rsidRPr="008D63CB">
        <w:t xml:space="preserve">tk. 2 omhandler fastsættelsen af gældsbufferkravet for et realkreditinstitut, der på institutniveau er udpeget som systemisk vigtigt finansielt institut (SIFI) eller globalt systemisk vigtigt finansielt institut (G-SIFI). Bestemmelsen indebærer, at gældsbufferen kan justeres opad, </w:t>
      </w:r>
      <w:proofErr w:type="gramStart"/>
      <w:r w:rsidR="008D63CB" w:rsidRPr="008D63CB">
        <w:t>såfremt</w:t>
      </w:r>
      <w:proofErr w:type="gramEnd"/>
      <w:r w:rsidR="008D63CB" w:rsidRPr="008D63CB">
        <w:t xml:space="preserve"> det er nødvendigt for at opfylde kravet i stk. 2, 1. pkt.</w:t>
      </w:r>
    </w:p>
    <w:p w14:paraId="235FE580" w14:textId="77777777" w:rsidR="008D63CB" w:rsidRPr="008D63CB" w:rsidRDefault="008D63CB" w:rsidP="008D63CB"/>
    <w:p w14:paraId="30F41FA4" w14:textId="3B6975A6" w:rsidR="008D63CB" w:rsidRPr="008D63CB" w:rsidRDefault="00727930" w:rsidP="008D63CB">
      <w:r>
        <w:t>S</w:t>
      </w:r>
      <w:r w:rsidR="008D63CB" w:rsidRPr="008D63CB">
        <w:t xml:space="preserve">tk. 3 omhandler fastsættelsen af gældsbufferkravet for et realkreditinstitut der indgår i en koncern, der på konsolideret niveau er udpeget som systemisk vigtigt finansielt institut (SIFI) eller globalt systemisk vigtigt finansielt institut (G-SIFI). Bestemmelsen indebærer, at gældsbufferen kan justeres opad, </w:t>
      </w:r>
      <w:proofErr w:type="gramStart"/>
      <w:r w:rsidR="008D63CB" w:rsidRPr="008D63CB">
        <w:t>såfremt</w:t>
      </w:r>
      <w:proofErr w:type="gramEnd"/>
      <w:r w:rsidR="008D63CB" w:rsidRPr="008D63CB">
        <w:t xml:space="preserve"> det er nødvendigt for at opfylde kravet i stk. 3, 1. pkt.</w:t>
      </w:r>
    </w:p>
    <w:p w14:paraId="206E9CA3" w14:textId="77777777" w:rsidR="008D63CB" w:rsidRPr="008D63CB" w:rsidRDefault="008D63CB" w:rsidP="008D63CB"/>
    <w:p w14:paraId="4E7BECAF" w14:textId="57D322F1" w:rsidR="008D63CB" w:rsidRPr="008D63CB" w:rsidRDefault="00727930" w:rsidP="008D63CB">
      <w:r>
        <w:t>S</w:t>
      </w:r>
      <w:r w:rsidR="008D63CB" w:rsidRPr="008D63CB">
        <w:t xml:space="preserve">tk. 4 omhandler fastsættelsen af gældsbufferkravet for et realkreditinstitut, der på institutniveau er udpeget som systemisk vigtigt finansielt institut (SIFI) eller globalt systemisk vigtigt finansielt institut (G-SIFI), og som indgår i en afviklingskoncern med en afviklingsenhed etableret i et land inden for Den Europæiske Union eller et land, som Unionen har indgået aftale med på det finansielle område. </w:t>
      </w:r>
    </w:p>
    <w:p w14:paraId="0333DCC1" w14:textId="77777777" w:rsidR="008D63CB" w:rsidRPr="008D63CB" w:rsidRDefault="008D63CB" w:rsidP="008D63CB"/>
    <w:p w14:paraId="77A89028" w14:textId="5FB1A4A2" w:rsidR="008D63CB" w:rsidRPr="008D63CB" w:rsidRDefault="008D63CB" w:rsidP="008D63CB">
      <w:r w:rsidRPr="008D63CB">
        <w:t>Bestemmelsen indebærer desuden, at gældsbufferkravet</w:t>
      </w:r>
      <w:r w:rsidR="00666E54">
        <w:t xml:space="preserve"> skal</w:t>
      </w:r>
      <w:r w:rsidRPr="008D63CB">
        <w:t xml:space="preserve"> opfyldes på realkreditkoncernniveau, når et realkreditinstitut, der som modervirksomhed ejer en dattervirksomhed, der også er et realkreditinstitut, og hvor begge virksomheder indgår i samme afviklingskoncern. </w:t>
      </w:r>
    </w:p>
    <w:p w14:paraId="18AF49A5" w14:textId="77777777" w:rsidR="008D63CB" w:rsidRPr="008D63CB" w:rsidRDefault="008D63CB" w:rsidP="008D63CB"/>
    <w:p w14:paraId="17A8F3C5" w14:textId="77777777" w:rsidR="008D63CB" w:rsidRPr="008D63CB" w:rsidRDefault="008D63CB" w:rsidP="008D63CB">
      <w:proofErr w:type="gramStart"/>
      <w:r w:rsidRPr="008D63CB">
        <w:lastRenderedPageBreak/>
        <w:t>Endvidere</w:t>
      </w:r>
      <w:proofErr w:type="gramEnd"/>
      <w:r w:rsidRPr="008D63CB">
        <w:t xml:space="preserve"> indebærer bestemmelsen, at Finanstilsynet efter høring af Finansiel Stabilitet fastsætter en frist til at opfylde gældsbufferkravet på ny for realkreditinstitutter, der har været genstand for nedskrivning eller konvertering, og afviklingsenheder, som Finansiel Stabilitet har anvendt afviklingsværktøjer overfor.</w:t>
      </w:r>
    </w:p>
    <w:p w14:paraId="479C8237" w14:textId="77777777" w:rsidR="008D63CB" w:rsidRPr="008D63CB" w:rsidRDefault="008D63CB" w:rsidP="008D63CB"/>
    <w:p w14:paraId="5A3C53EB" w14:textId="77777777" w:rsidR="008D63CB" w:rsidRPr="008D63CB" w:rsidRDefault="008D63CB" w:rsidP="008D63CB">
      <w:r w:rsidRPr="008D63CB">
        <w:t xml:space="preserve">Der henvises til følgende ændringer i anordningen: </w:t>
      </w:r>
    </w:p>
    <w:p w14:paraId="576C3357" w14:textId="77777777" w:rsidR="008D63CB" w:rsidRPr="00ED3BAE" w:rsidRDefault="008D63CB" w:rsidP="00ED3BAE">
      <w:r w:rsidRPr="008D63CB">
        <w:t>§ 4, nr. 88.</w:t>
      </w:r>
    </w:p>
    <w:p w14:paraId="5DB5AA61" w14:textId="77777777" w:rsidR="008C57CF" w:rsidRPr="00F81900" w:rsidRDefault="008C57CF" w:rsidP="00F81900">
      <w:pPr>
        <w:pStyle w:val="Overskrift2"/>
        <w:jc w:val="center"/>
        <w:rPr>
          <w:shd w:val="clear" w:color="auto" w:fill="F9F9FB"/>
        </w:rPr>
      </w:pPr>
      <w:r w:rsidRPr="00F81900">
        <w:rPr>
          <w:shd w:val="clear" w:color="auto" w:fill="F9F9FB"/>
        </w:rPr>
        <w:t>§ 268 a</w:t>
      </w:r>
    </w:p>
    <w:p w14:paraId="0D353DCD" w14:textId="77777777" w:rsidR="008C57CF" w:rsidRPr="00ED3BAE" w:rsidRDefault="008C57CF" w:rsidP="008C57CF">
      <w:r w:rsidRPr="00ED3BAE">
        <w:t xml:space="preserve">Med anordningen indsættes § 268 </w:t>
      </w:r>
      <w:r>
        <w:t>a</w:t>
      </w:r>
      <w:r w:rsidRPr="00ED3BAE">
        <w:t>.</w:t>
      </w:r>
    </w:p>
    <w:p w14:paraId="4E90AA14" w14:textId="77777777" w:rsidR="008C57CF" w:rsidRPr="00ED3BAE" w:rsidRDefault="008C57CF" w:rsidP="008C57CF"/>
    <w:p w14:paraId="1ED99B7B" w14:textId="77777777" w:rsidR="008C57CF" w:rsidRPr="00ED3BAE" w:rsidRDefault="008C57CF" w:rsidP="008C57CF">
      <w:r w:rsidRPr="00ED3BAE">
        <w:t xml:space="preserve">Bestemmelsen </w:t>
      </w:r>
      <w:r w:rsidR="000E72F5">
        <w:t>angiver</w:t>
      </w:r>
      <w:r w:rsidR="000E72F5" w:rsidRPr="000E72F5">
        <w:t xml:space="preserve"> de typer af kapital og forpligtelser, som </w:t>
      </w:r>
      <w:r w:rsidR="000E72F5">
        <w:t>et realkreditinstitut, der er afviklingsenhed</w:t>
      </w:r>
      <w:r w:rsidR="0063672F">
        <w:t>,</w:t>
      </w:r>
      <w:r w:rsidR="000E72F5" w:rsidRPr="000E72F5">
        <w:t xml:space="preserve"> kan anvende til opfyldelse af gældsbufferkravet.</w:t>
      </w:r>
    </w:p>
    <w:p w14:paraId="1D2E8BD6" w14:textId="77777777" w:rsidR="008C57CF" w:rsidRPr="00ED3BAE" w:rsidRDefault="008C57CF" w:rsidP="008C57CF"/>
    <w:p w14:paraId="1DB75587" w14:textId="77777777" w:rsidR="008C57CF" w:rsidRPr="00ED3BAE" w:rsidRDefault="008C57CF" w:rsidP="008C57CF">
      <w:r w:rsidRPr="00ED3BAE">
        <w:t xml:space="preserve">Der henvises til følgende ændringer i anordningen: </w:t>
      </w:r>
    </w:p>
    <w:p w14:paraId="1D58EC25" w14:textId="77777777" w:rsidR="008C57CF" w:rsidRPr="00ED3BAE" w:rsidRDefault="008C57CF" w:rsidP="008C57CF">
      <w:r w:rsidRPr="00ED3BAE">
        <w:t>§ 4, nr. 88.</w:t>
      </w:r>
    </w:p>
    <w:p w14:paraId="0704B82B" w14:textId="77777777" w:rsidR="00666E54" w:rsidRPr="00F81900" w:rsidRDefault="001D564D" w:rsidP="00F81900">
      <w:pPr>
        <w:pStyle w:val="Overskrift2"/>
        <w:jc w:val="center"/>
        <w:rPr>
          <w:shd w:val="clear" w:color="auto" w:fill="F9F9FB"/>
        </w:rPr>
      </w:pPr>
      <w:r w:rsidRPr="00F81900">
        <w:rPr>
          <w:shd w:val="clear" w:color="auto" w:fill="F9F9FB"/>
        </w:rPr>
        <w:t>§ 268 b</w:t>
      </w:r>
    </w:p>
    <w:p w14:paraId="6C11AF88" w14:textId="54635D0F" w:rsidR="008C57CF" w:rsidRDefault="008C57CF" w:rsidP="008C57CF">
      <w:pPr>
        <w:rPr>
          <w:rFonts w:eastAsiaTheme="majorEastAsia"/>
        </w:rPr>
      </w:pPr>
      <w:r w:rsidRPr="008C57CF">
        <w:rPr>
          <w:rFonts w:eastAsiaTheme="majorEastAsia"/>
        </w:rPr>
        <w:t>Med anordningen indsættes § 268</w:t>
      </w:r>
      <w:r>
        <w:rPr>
          <w:rFonts w:eastAsiaTheme="majorEastAsia"/>
        </w:rPr>
        <w:t xml:space="preserve"> b</w:t>
      </w:r>
      <w:r w:rsidRPr="008C57CF">
        <w:rPr>
          <w:rFonts w:eastAsiaTheme="majorEastAsia"/>
        </w:rPr>
        <w:t>.</w:t>
      </w:r>
    </w:p>
    <w:p w14:paraId="7D87DEBA" w14:textId="77777777" w:rsidR="008C57CF" w:rsidRDefault="008C57CF" w:rsidP="008C57CF">
      <w:pPr>
        <w:rPr>
          <w:rFonts w:eastAsiaTheme="majorEastAsia"/>
        </w:rPr>
      </w:pPr>
    </w:p>
    <w:p w14:paraId="60787C2E" w14:textId="77777777" w:rsidR="0063672F" w:rsidRPr="0063672F" w:rsidRDefault="008C57CF" w:rsidP="0063672F">
      <w:pPr>
        <w:rPr>
          <w:rFonts w:eastAsiaTheme="majorEastAsia"/>
        </w:rPr>
      </w:pPr>
      <w:r>
        <w:rPr>
          <w:rFonts w:eastAsiaTheme="majorEastAsia"/>
        </w:rPr>
        <w:t xml:space="preserve">Bestemmelsen </w:t>
      </w:r>
      <w:r w:rsidR="00F23076">
        <w:rPr>
          <w:rFonts w:eastAsiaTheme="majorEastAsia"/>
        </w:rPr>
        <w:t xml:space="preserve">angiver </w:t>
      </w:r>
      <w:r w:rsidR="0063672F" w:rsidRPr="0063672F">
        <w:rPr>
          <w:rFonts w:eastAsiaTheme="majorEastAsia"/>
        </w:rPr>
        <w:t>de typer af kapital og forpligtelser</w:t>
      </w:r>
      <w:r w:rsidR="0063672F">
        <w:rPr>
          <w:rFonts w:eastAsiaTheme="majorEastAsia"/>
        </w:rPr>
        <w:t>, som e</w:t>
      </w:r>
      <w:r w:rsidR="0063672F" w:rsidRPr="0063672F">
        <w:rPr>
          <w:rFonts w:eastAsiaTheme="majorEastAsia"/>
        </w:rPr>
        <w:t>t realkreditinstitut, der er dattervirksomhed af en afviklingsenhed, men som ikke selv er en afviklingsenhed,</w:t>
      </w:r>
      <w:r w:rsidR="0063672F">
        <w:rPr>
          <w:rFonts w:eastAsiaTheme="majorEastAsia"/>
        </w:rPr>
        <w:t xml:space="preserve"> </w:t>
      </w:r>
      <w:r w:rsidR="0063672F" w:rsidRPr="0063672F">
        <w:rPr>
          <w:rFonts w:eastAsiaTheme="majorEastAsia"/>
        </w:rPr>
        <w:t>kan anvende til opfyldelse af gældsbufferkravet.</w:t>
      </w:r>
    </w:p>
    <w:p w14:paraId="0940DF3C" w14:textId="77777777" w:rsidR="008C57CF" w:rsidRPr="008C57CF" w:rsidRDefault="008C57CF" w:rsidP="008C57CF">
      <w:pPr>
        <w:rPr>
          <w:rFonts w:eastAsiaTheme="majorEastAsia"/>
        </w:rPr>
      </w:pPr>
    </w:p>
    <w:p w14:paraId="18C0B134" w14:textId="77777777" w:rsidR="008C57CF" w:rsidRPr="008C57CF" w:rsidRDefault="008C57CF" w:rsidP="008C57CF">
      <w:pPr>
        <w:rPr>
          <w:rFonts w:eastAsiaTheme="majorEastAsia"/>
        </w:rPr>
      </w:pPr>
      <w:r w:rsidRPr="008C57CF">
        <w:rPr>
          <w:rFonts w:eastAsiaTheme="majorEastAsia"/>
        </w:rPr>
        <w:t xml:space="preserve">Der henvises til følgende ændringer i anordningen: </w:t>
      </w:r>
    </w:p>
    <w:p w14:paraId="335AD868" w14:textId="77777777" w:rsidR="008C57CF" w:rsidRPr="008C57CF" w:rsidRDefault="008C57CF" w:rsidP="008C57CF">
      <w:pPr>
        <w:rPr>
          <w:rFonts w:eastAsiaTheme="majorEastAsia"/>
        </w:rPr>
      </w:pPr>
      <w:r w:rsidRPr="008C57CF">
        <w:rPr>
          <w:rFonts w:eastAsiaTheme="majorEastAsia"/>
        </w:rPr>
        <w:t>§ 4, nr. 88.</w:t>
      </w:r>
    </w:p>
    <w:p w14:paraId="0A2D27B9" w14:textId="77777777" w:rsidR="001D564D" w:rsidRPr="00F23076" w:rsidRDefault="001D564D" w:rsidP="001D564D">
      <w:pPr>
        <w:pStyle w:val="Overskrift2"/>
        <w:jc w:val="center"/>
        <w:rPr>
          <w:shd w:val="clear" w:color="auto" w:fill="F9F9FB"/>
        </w:rPr>
      </w:pPr>
      <w:r w:rsidRPr="00ED3BAE">
        <w:rPr>
          <w:shd w:val="clear" w:color="auto" w:fill="F9F9FB"/>
        </w:rPr>
        <w:t>§ 268 c</w:t>
      </w:r>
    </w:p>
    <w:p w14:paraId="6328BCBF" w14:textId="77777777" w:rsidR="00F23076" w:rsidRPr="00F23076" w:rsidRDefault="00F23076" w:rsidP="00F23076">
      <w:r w:rsidRPr="00F23076">
        <w:t xml:space="preserve">Med anordningen indsættes § 268 </w:t>
      </w:r>
      <w:r>
        <w:t>c</w:t>
      </w:r>
      <w:r w:rsidRPr="00F23076">
        <w:t>.</w:t>
      </w:r>
    </w:p>
    <w:p w14:paraId="2CDDDF4E" w14:textId="77777777" w:rsidR="00F23076" w:rsidRPr="00F23076" w:rsidRDefault="00F23076" w:rsidP="00F23076"/>
    <w:p w14:paraId="56CC7233" w14:textId="77777777" w:rsidR="00F23076" w:rsidRDefault="00F23076" w:rsidP="00F23076">
      <w:r w:rsidRPr="00F23076">
        <w:t xml:space="preserve">Bestemmelsen </w:t>
      </w:r>
      <w:r>
        <w:t xml:space="preserve">angiver en række betingelser, der gælder for </w:t>
      </w:r>
      <w:r w:rsidRPr="00F23076">
        <w:t>den del af gældsbufferkravet, der opfyldes med kapital og forpligtelser omfattet af § 268 a, stk. 1, n</w:t>
      </w:r>
      <w:r>
        <w:t xml:space="preserve">r. 2-4, eller § 268 b, nr. 2-4. </w:t>
      </w:r>
    </w:p>
    <w:p w14:paraId="7C45F793" w14:textId="77777777" w:rsidR="00257806" w:rsidRDefault="00257806" w:rsidP="00F23076"/>
    <w:p w14:paraId="2337B592" w14:textId="77777777" w:rsidR="00F23076" w:rsidRDefault="00257806" w:rsidP="00F23076">
      <w:r>
        <w:t>Betingelserne indebærer, at d</w:t>
      </w:r>
      <w:r w:rsidRPr="00257806">
        <w:t>en pågældende kapital eller forpligtelse skal have en oprindelig løbetid på m</w:t>
      </w:r>
      <w:r>
        <w:t>indst 2 år, og at d</w:t>
      </w:r>
      <w:r w:rsidRPr="00257806">
        <w:t>er skal være en hensigtsmæssig spredning i kapital og forpligtelsernes forfaldstid.</w:t>
      </w:r>
    </w:p>
    <w:p w14:paraId="2B3D5C8F" w14:textId="77777777" w:rsidR="00257806" w:rsidRDefault="00257806" w:rsidP="00F23076"/>
    <w:p w14:paraId="6C14AE77" w14:textId="77777777" w:rsidR="00257806" w:rsidRDefault="00257806" w:rsidP="00F23076">
      <w:r w:rsidRPr="00257806">
        <w:t>Bestemmelsen indebærer</w:t>
      </w:r>
      <w:r>
        <w:t xml:space="preserve"> derudover</w:t>
      </w:r>
      <w:r w:rsidRPr="00257806">
        <w:t xml:space="preserve">, at Finanstilsynet har mulighed for at give en afviklingsenhed i en koncern lov til at opfylde en del af gældsbufferkravet med udstedelser, hvis modervirksomheden er et pengeinstitut. Det gælder alene for den del af gældsbufferkravet, der overstiger 2 pct. i tilfælde, hvor gældsbufferkravet som følge af lovforslagets § 268 vil være opgjort til at </w:t>
      </w:r>
      <w:r w:rsidRPr="00257806">
        <w:lastRenderedPageBreak/>
        <w:t>være større end 2 pct. Det sikrer mulighed for, at forøgelsen af kravet kan ligge i modervirksomheden, hvilket vil være mere hensigtsmæssigt i en potentiel afviklingssituation.</w:t>
      </w:r>
    </w:p>
    <w:p w14:paraId="7076073C" w14:textId="77777777" w:rsidR="00257806" w:rsidRPr="00F23076" w:rsidRDefault="00257806" w:rsidP="00F23076"/>
    <w:p w14:paraId="7B007A4F" w14:textId="77777777" w:rsidR="00F23076" w:rsidRPr="00F23076" w:rsidRDefault="00F23076" w:rsidP="00F23076">
      <w:r w:rsidRPr="00F23076">
        <w:t xml:space="preserve">Der henvises til følgende ændringer i anordningen: </w:t>
      </w:r>
    </w:p>
    <w:p w14:paraId="5C613018" w14:textId="77777777" w:rsidR="00F23076" w:rsidRPr="00F23076" w:rsidRDefault="00F23076" w:rsidP="00F23076">
      <w:r w:rsidRPr="00F23076">
        <w:t>§ 4, nr. 88.</w:t>
      </w:r>
    </w:p>
    <w:p w14:paraId="177EEB41" w14:textId="77777777" w:rsidR="001D564D" w:rsidRDefault="001D564D" w:rsidP="001D564D">
      <w:pPr>
        <w:pStyle w:val="Overskrift2"/>
        <w:jc w:val="center"/>
        <w:rPr>
          <w:shd w:val="clear" w:color="auto" w:fill="F9F9FB"/>
        </w:rPr>
      </w:pPr>
      <w:r w:rsidRPr="00ED3BAE">
        <w:rPr>
          <w:shd w:val="clear" w:color="auto" w:fill="F9F9FB"/>
        </w:rPr>
        <w:t>§ 268 d</w:t>
      </w:r>
    </w:p>
    <w:p w14:paraId="7B13CA9E" w14:textId="77777777" w:rsidR="00526C6C" w:rsidRPr="00526C6C" w:rsidRDefault="00526C6C" w:rsidP="00526C6C">
      <w:r w:rsidRPr="00526C6C">
        <w:t xml:space="preserve">Med anordningen indsættes § 268 </w:t>
      </w:r>
      <w:r>
        <w:t>d</w:t>
      </w:r>
      <w:r w:rsidRPr="00526C6C">
        <w:t>.</w:t>
      </w:r>
    </w:p>
    <w:p w14:paraId="4150FD78" w14:textId="77777777" w:rsidR="00526C6C" w:rsidRPr="00526C6C" w:rsidRDefault="00526C6C" w:rsidP="00526C6C"/>
    <w:p w14:paraId="5B18B7FD" w14:textId="77777777" w:rsidR="00526C6C" w:rsidRPr="00526C6C" w:rsidRDefault="00526C6C" w:rsidP="00526C6C">
      <w:r w:rsidRPr="00526C6C">
        <w:t xml:space="preserve">Bestemmelsen </w:t>
      </w:r>
      <w:r>
        <w:t xml:space="preserve">indebærer, at </w:t>
      </w:r>
      <w:r w:rsidRPr="00526C6C">
        <w:t>kapital og forpligtelser, som anvendes til at opfylde gældsbufferkravet, ikke samtidig må anvendes til at opfy</w:t>
      </w:r>
      <w:r>
        <w:t>lde kravet til kapitalgrundlag</w:t>
      </w:r>
      <w:r w:rsidRPr="00526C6C">
        <w:t>, opfylde det individuelle s</w:t>
      </w:r>
      <w:r>
        <w:t>olvensbehov, jf. § 124, stk. 2,</w:t>
      </w:r>
      <w:r w:rsidRPr="00526C6C">
        <w:t xml:space="preserve"> opfylde det individuelle solvenskrav, jf. § 124, stk. 3</w:t>
      </w:r>
      <w:r>
        <w:t xml:space="preserve">, </w:t>
      </w:r>
      <w:r w:rsidRPr="00526C6C">
        <w:t>opfylde det kombinerede kapitalbufferkrav, jf. § 125 a, eller opfylde kravet om nedskrivn</w:t>
      </w:r>
      <w:r>
        <w:t>ingsegnede passiver, jf. § 266</w:t>
      </w:r>
      <w:r w:rsidRPr="00526C6C">
        <w:t xml:space="preserve">, eller til at finansiere opfyldelsen af kravet om nedskrivningsegnede passiver </w:t>
      </w:r>
      <w:r>
        <w:t>i virksomheder i samme koncern.</w:t>
      </w:r>
      <w:r w:rsidR="00192733" w:rsidRPr="00192733">
        <w:t xml:space="preserve"> Dermed kan udstedelser fra realkreditinstituttet ikke anvendes til både at opfylde gældsbufferkravet og finansiere kravet til nedskrivningsegnede passiver.</w:t>
      </w:r>
    </w:p>
    <w:p w14:paraId="5E57451E" w14:textId="77777777" w:rsidR="00526C6C" w:rsidRPr="00526C6C" w:rsidRDefault="00526C6C" w:rsidP="00526C6C"/>
    <w:p w14:paraId="5503726E" w14:textId="77777777" w:rsidR="00526C6C" w:rsidRPr="00526C6C" w:rsidRDefault="00526C6C" w:rsidP="00526C6C">
      <w:r w:rsidRPr="00526C6C">
        <w:t xml:space="preserve">Der henvises til følgende ændringer i anordningen: </w:t>
      </w:r>
    </w:p>
    <w:p w14:paraId="0049BA56" w14:textId="77777777" w:rsidR="00526C6C" w:rsidRPr="00ED3BAE" w:rsidRDefault="00526C6C" w:rsidP="00ED3BAE">
      <w:r w:rsidRPr="00526C6C">
        <w:t>§ 4, nr. 88</w:t>
      </w:r>
    </w:p>
    <w:p w14:paraId="277E1696" w14:textId="77777777" w:rsidR="00DE62B6" w:rsidRDefault="00DE62B6" w:rsidP="00DE62B6">
      <w:pPr>
        <w:pStyle w:val="Overskrift2"/>
        <w:jc w:val="center"/>
        <w:rPr>
          <w:shd w:val="clear" w:color="auto" w:fill="F9F9FB"/>
        </w:rPr>
      </w:pPr>
      <w:r w:rsidRPr="00ED3BAE">
        <w:rPr>
          <w:shd w:val="clear" w:color="auto" w:fill="F9F9FB"/>
        </w:rPr>
        <w:t xml:space="preserve">§ 269 </w:t>
      </w:r>
    </w:p>
    <w:p w14:paraId="2B354BD1" w14:textId="77777777" w:rsidR="00E57C4B" w:rsidRDefault="00E57C4B" w:rsidP="00E57C4B">
      <w:r w:rsidRPr="00E57C4B">
        <w:t>Med anordninge</w:t>
      </w:r>
      <w:r>
        <w:t xml:space="preserve">n indsættes </w:t>
      </w:r>
      <w:r w:rsidR="00CF49F8">
        <w:t xml:space="preserve">en ny </w:t>
      </w:r>
      <w:r>
        <w:t>§ 269</w:t>
      </w:r>
      <w:r w:rsidR="00CF49F8">
        <w:t>, og den tidligere ophæves</w:t>
      </w:r>
      <w:r>
        <w:t>.</w:t>
      </w:r>
    </w:p>
    <w:p w14:paraId="36AA5230" w14:textId="77777777" w:rsidR="00E57C4B" w:rsidRDefault="00E57C4B" w:rsidP="00E57C4B"/>
    <w:p w14:paraId="3F1FDD4B" w14:textId="77777777" w:rsidR="00E57C4B" w:rsidRDefault="00E57C4B" w:rsidP="00E57C4B">
      <w:r>
        <w:t xml:space="preserve">Bestemmelsen </w:t>
      </w:r>
      <w:r w:rsidR="00000F2A">
        <w:t xml:space="preserve">fastslår, at </w:t>
      </w:r>
      <w:r w:rsidR="00000F2A" w:rsidRPr="00000F2A">
        <w:t>Finanstilsynet fører tilsyn med virksomhedernes overholdelse af kravet om nedskrivningsegnede passiver, jf. § 266, og gældsbufferkravet, jf. § 268.</w:t>
      </w:r>
    </w:p>
    <w:p w14:paraId="447968A1" w14:textId="77777777" w:rsidR="00000F2A" w:rsidRDefault="00000F2A" w:rsidP="00E57C4B"/>
    <w:p w14:paraId="00AFAEED" w14:textId="77777777" w:rsidR="00000F2A" w:rsidRDefault="00000F2A" w:rsidP="00E57C4B">
      <w:r w:rsidRPr="00000F2A">
        <w:t xml:space="preserve">Bestemmelsen indebærer </w:t>
      </w:r>
      <w:r>
        <w:t xml:space="preserve">derudover </w:t>
      </w:r>
      <w:r w:rsidRPr="00000F2A">
        <w:t xml:space="preserve">en hjemmel til Finanstilsynet til at udstede påbud og at give påtaler i forbindelse med konstaterede brud på kravet </w:t>
      </w:r>
      <w:r>
        <w:t xml:space="preserve">om nedskrivningsegnede passiver. </w:t>
      </w:r>
    </w:p>
    <w:p w14:paraId="6ED663AE" w14:textId="77777777" w:rsidR="00000F2A" w:rsidRDefault="00000F2A" w:rsidP="00E57C4B"/>
    <w:p w14:paraId="31BB0326" w14:textId="77777777" w:rsidR="00E57C4B" w:rsidRPr="00E57C4B" w:rsidRDefault="00E57C4B" w:rsidP="00E57C4B">
      <w:r w:rsidRPr="00E57C4B">
        <w:t xml:space="preserve">Der henvises til følgende ændringer i anordningen: </w:t>
      </w:r>
    </w:p>
    <w:p w14:paraId="6E748E43" w14:textId="77777777" w:rsidR="00E57C4B" w:rsidRPr="00E57C4B" w:rsidRDefault="00E57C4B" w:rsidP="00E57C4B">
      <w:r w:rsidRPr="00E57C4B">
        <w:t>§ 4, nr. 88</w:t>
      </w:r>
    </w:p>
    <w:p w14:paraId="2BC579D2" w14:textId="77777777" w:rsidR="00DE62B6" w:rsidRDefault="00DE62B6" w:rsidP="00DE62B6">
      <w:pPr>
        <w:pStyle w:val="Overskrift2"/>
        <w:jc w:val="center"/>
        <w:rPr>
          <w:shd w:val="clear" w:color="auto" w:fill="F9F9FB"/>
        </w:rPr>
      </w:pPr>
      <w:r w:rsidRPr="00ED3BAE">
        <w:rPr>
          <w:shd w:val="clear" w:color="auto" w:fill="F9F9FB"/>
        </w:rPr>
        <w:t>§ 269 a</w:t>
      </w:r>
    </w:p>
    <w:p w14:paraId="51DF3D9D" w14:textId="77777777" w:rsidR="00EF5241" w:rsidRDefault="00EF5241" w:rsidP="00EF5241">
      <w:r w:rsidRPr="00EF5241">
        <w:t>Med anordningen indsættes § 269</w:t>
      </w:r>
      <w:r>
        <w:t xml:space="preserve"> a</w:t>
      </w:r>
      <w:r w:rsidRPr="00EF5241">
        <w:t>.</w:t>
      </w:r>
    </w:p>
    <w:p w14:paraId="7C4B7F15" w14:textId="77777777" w:rsidR="00EF5241" w:rsidRDefault="00EF5241" w:rsidP="00EF5241"/>
    <w:p w14:paraId="77573AAB" w14:textId="77777777" w:rsidR="00EF5241" w:rsidRDefault="00EF5241" w:rsidP="00EF5241">
      <w:r>
        <w:t xml:space="preserve">Bestemmelsen </w:t>
      </w:r>
      <w:r w:rsidR="00A36D3C">
        <w:t xml:space="preserve">indebærer, at </w:t>
      </w:r>
      <w:r w:rsidR="00A36D3C" w:rsidRPr="00A36D3C">
        <w:t xml:space="preserve">Finanstilsynet </w:t>
      </w:r>
      <w:r w:rsidR="00A36D3C">
        <w:t xml:space="preserve">kan </w:t>
      </w:r>
      <w:r w:rsidR="00A36D3C" w:rsidRPr="00A36D3C">
        <w:t>indføre udlodningsbegrænsninger, hvis en virksomhed, der er underlagt krav om nedskrivningsegnede passiver, overholder det kombinerede kapitalbufferkrav, når det betragtes i tillæg til solvensbehovet, men ikke når det betragtes i tillæg til kravet om nedskrivningsegnede passiver fastsat i procent af den sam</w:t>
      </w:r>
      <w:r w:rsidR="00A36D3C">
        <w:t xml:space="preserve">lede </w:t>
      </w:r>
      <w:r w:rsidR="00A36D3C">
        <w:lastRenderedPageBreak/>
        <w:t>risikoeksponering. Reglen indeholde</w:t>
      </w:r>
      <w:r w:rsidR="00A36D3C" w:rsidRPr="00A36D3C">
        <w:t>r en beføjelse til Finanstilsynet som afviklingsmyndighed og supplerer reglerne om brud på det kombinerede kapitalbufferkrav, der finder anvendelse for Finanstilsynet som tilsynsmyndighed. Bestemmelsen indsnævrer dermed ikke de eksisterende beføjelser, som Finanstilsynet har som tilsynsmyndighed.</w:t>
      </w:r>
    </w:p>
    <w:p w14:paraId="68729DA4" w14:textId="77777777" w:rsidR="00A36D3C" w:rsidRPr="00EF5241" w:rsidRDefault="00A36D3C" w:rsidP="00EF5241"/>
    <w:p w14:paraId="10168F99" w14:textId="77777777" w:rsidR="00B2651B" w:rsidRDefault="00B2651B" w:rsidP="00EF5241">
      <w:r>
        <w:t>Bestemmelsen</w:t>
      </w:r>
      <w:r w:rsidRPr="00B2651B">
        <w:t xml:space="preserve"> supplerer dermed de generelle solvensregler og sikrer, at det kombinerede kapitalbufferkrav bevarer sin tiltænkte effekt, nemlig at fungere som et øget værn mod, at virksomhedernes kapitalgrundlag bliver utilstrækkelige og medvirkende til, at virksomhederne risikerer at blive nødlidende</w:t>
      </w:r>
      <w:r>
        <w:t>.</w:t>
      </w:r>
    </w:p>
    <w:p w14:paraId="4C8F8D17" w14:textId="77777777" w:rsidR="00B2651B" w:rsidRPr="00EF5241" w:rsidRDefault="00B2651B" w:rsidP="00EF5241"/>
    <w:p w14:paraId="3A248126" w14:textId="77777777" w:rsidR="00EF5241" w:rsidRPr="00EF5241" w:rsidRDefault="00EF5241" w:rsidP="00EF5241">
      <w:r w:rsidRPr="00EF5241">
        <w:t xml:space="preserve">Der henvises til følgende ændringer i anordningen: </w:t>
      </w:r>
    </w:p>
    <w:p w14:paraId="257B67D2" w14:textId="77777777" w:rsidR="00EF5241" w:rsidRPr="00EF5241" w:rsidRDefault="00EF5241" w:rsidP="00EF5241">
      <w:r w:rsidRPr="00EF5241">
        <w:t>§ 4, nr. 88</w:t>
      </w:r>
    </w:p>
    <w:p w14:paraId="6F0FFAA0" w14:textId="77777777" w:rsidR="00DE62B6" w:rsidRDefault="00DE62B6" w:rsidP="00DE62B6">
      <w:pPr>
        <w:pStyle w:val="Overskrift2"/>
        <w:jc w:val="center"/>
        <w:rPr>
          <w:shd w:val="clear" w:color="auto" w:fill="F9F9FB"/>
        </w:rPr>
      </w:pPr>
      <w:r w:rsidRPr="00ED3BAE">
        <w:rPr>
          <w:shd w:val="clear" w:color="auto" w:fill="F9F9FB"/>
        </w:rPr>
        <w:t>§ 269 b</w:t>
      </w:r>
    </w:p>
    <w:p w14:paraId="530EBC97" w14:textId="77777777" w:rsidR="005B46AF" w:rsidRDefault="005B46AF" w:rsidP="005B46AF">
      <w:r w:rsidRPr="005B46AF">
        <w:t>Med anordningen indsættes § 269</w:t>
      </w:r>
      <w:r>
        <w:t xml:space="preserve"> b</w:t>
      </w:r>
      <w:r w:rsidRPr="005B46AF">
        <w:t>.</w:t>
      </w:r>
    </w:p>
    <w:p w14:paraId="7765DF6B" w14:textId="77777777" w:rsidR="00E771BD" w:rsidRDefault="00DF6FB1" w:rsidP="005B46AF">
      <w:r>
        <w:br/>
        <w:t xml:space="preserve">Bestemmelsen indebærer, at </w:t>
      </w:r>
      <w:r w:rsidRPr="00DF6FB1">
        <w:t>en virksomhed, der er underlagt et krav om nedskrivningsegnede passiver, jf. § 266, skal indberette oplysninger fastsat i nr. 1-6 til Finanstilsynet.</w:t>
      </w:r>
      <w:r>
        <w:t xml:space="preserve"> </w:t>
      </w:r>
    </w:p>
    <w:p w14:paraId="7ECE8D62" w14:textId="77777777" w:rsidR="00666E54" w:rsidRDefault="00666E54" w:rsidP="005B46AF"/>
    <w:p w14:paraId="1A3901A9" w14:textId="748B11B0" w:rsidR="00E771BD" w:rsidRDefault="00666E54" w:rsidP="005B46AF">
      <w:r>
        <w:t>,</w:t>
      </w:r>
      <w:r w:rsidR="00DF6FB1">
        <w:t xml:space="preserve">Finanstilsynet kan således </w:t>
      </w:r>
      <w:r w:rsidR="00DF6FB1" w:rsidRPr="00DF6FB1">
        <w:t>kontrollere, at den enkelte virksomhed til enhver tid overholder kravet om</w:t>
      </w:r>
      <w:r w:rsidR="00DF6FB1">
        <w:t xml:space="preserve"> nedskrivningsegnede passiver. </w:t>
      </w:r>
    </w:p>
    <w:p w14:paraId="1801788E" w14:textId="77777777" w:rsidR="00DF6FB1" w:rsidRDefault="00DF6FB1" w:rsidP="005B46AF"/>
    <w:p w14:paraId="0B7A8FFE" w14:textId="77777777" w:rsidR="00DF6FB1" w:rsidRDefault="00DF6FB1" w:rsidP="005B46AF">
      <w:r>
        <w:t>V</w:t>
      </w:r>
      <w:r w:rsidRPr="00DF6FB1">
        <w:t xml:space="preserve">irksomheder, som på datoen for indberetningen af disse oplysninger har nedskrivningsegnede passiver på mindst 150 pct. af kravet om nedskrivningsegnede passiver, er undtaget fra at indberette størrelsen af forpligtelser, der er omfattet af </w:t>
      </w:r>
      <w:proofErr w:type="spellStart"/>
      <w:r w:rsidRPr="00DF6FB1">
        <w:t>bail</w:t>
      </w:r>
      <w:proofErr w:type="spellEnd"/>
      <w:r w:rsidRPr="00DF6FB1">
        <w:t>-in, jf. stk. 1, nr. 3.</w:t>
      </w:r>
    </w:p>
    <w:p w14:paraId="77F2C3C9" w14:textId="77777777" w:rsidR="00DF6FB1" w:rsidRDefault="00DF6FB1" w:rsidP="005B46AF"/>
    <w:p w14:paraId="374DDEEC" w14:textId="77777777" w:rsidR="00DF6FB1" w:rsidRDefault="00DF6FB1" w:rsidP="005B46AF">
      <w:r w:rsidRPr="00DF6FB1">
        <w:t>Finanstilsynet kan anmode om, at virksomhederne indberetter oplysningerne i stk. 1, nr. 1-5, hyppigere end angivet.</w:t>
      </w:r>
    </w:p>
    <w:p w14:paraId="416DC299" w14:textId="77777777" w:rsidR="00E771BD" w:rsidRDefault="00E771BD" w:rsidP="005B46AF"/>
    <w:p w14:paraId="2ACF50A2" w14:textId="6C3506FD" w:rsidR="00DF6FB1" w:rsidRDefault="00DF6FB1" w:rsidP="005B46AF">
      <w:r>
        <w:t xml:space="preserve">Bestemmelsen indebærer </w:t>
      </w:r>
      <w:proofErr w:type="gramStart"/>
      <w:r>
        <w:t>endvidere</w:t>
      </w:r>
      <w:proofErr w:type="gramEnd"/>
      <w:r w:rsidRPr="00DF6FB1">
        <w:t xml:space="preserve">, at virksomheder, hvis afviklingsstrategi er konkurs, </w:t>
      </w:r>
      <w:r w:rsidR="008220EB">
        <w:t>er undtaget fra at</w:t>
      </w:r>
      <w:r w:rsidRPr="00DF6FB1">
        <w:t xml:space="preserve"> indberette oplysningerne </w:t>
      </w:r>
      <w:r>
        <w:t xml:space="preserve">omfattet af bestemmelsen </w:t>
      </w:r>
      <w:r w:rsidRPr="00DF6FB1">
        <w:t>til Finanstilsynet.</w:t>
      </w:r>
    </w:p>
    <w:p w14:paraId="6E5523A7" w14:textId="77777777" w:rsidR="00DF6FB1" w:rsidRPr="005B46AF" w:rsidRDefault="00DF6FB1" w:rsidP="005B46AF"/>
    <w:p w14:paraId="53459E79" w14:textId="77777777" w:rsidR="00E771BD" w:rsidRPr="00E771BD" w:rsidRDefault="00E771BD" w:rsidP="00E771BD">
      <w:r w:rsidRPr="00E771BD">
        <w:t xml:space="preserve">Der henvises til følgende ændringer i anordningen: </w:t>
      </w:r>
    </w:p>
    <w:p w14:paraId="30DD7BDF" w14:textId="77777777" w:rsidR="00E771BD" w:rsidRPr="00E771BD" w:rsidRDefault="00E771BD" w:rsidP="00E771BD">
      <w:r w:rsidRPr="00E771BD">
        <w:t>§ 4, nr. 88</w:t>
      </w:r>
    </w:p>
    <w:p w14:paraId="7FC5E3FE" w14:textId="77777777" w:rsidR="00DE62B6" w:rsidRDefault="00DE62B6" w:rsidP="00DE62B6">
      <w:pPr>
        <w:pStyle w:val="Overskrift2"/>
        <w:jc w:val="center"/>
        <w:rPr>
          <w:shd w:val="clear" w:color="auto" w:fill="F9F9FB"/>
        </w:rPr>
      </w:pPr>
      <w:r w:rsidRPr="00ED3BAE">
        <w:rPr>
          <w:shd w:val="clear" w:color="auto" w:fill="F9F9FB"/>
        </w:rPr>
        <w:t>§ 269 c</w:t>
      </w:r>
    </w:p>
    <w:p w14:paraId="598EFEA7" w14:textId="77777777" w:rsidR="00B05897" w:rsidRPr="00B05897" w:rsidRDefault="00B05897" w:rsidP="00B05897">
      <w:r w:rsidRPr="00B05897">
        <w:t>Med anordningen indsættes § 269</w:t>
      </w:r>
      <w:r>
        <w:t xml:space="preserve"> c</w:t>
      </w:r>
      <w:r w:rsidRPr="00B05897">
        <w:t>.</w:t>
      </w:r>
    </w:p>
    <w:p w14:paraId="5DCC424E" w14:textId="77777777" w:rsidR="00B05897" w:rsidRDefault="00B05897" w:rsidP="00B05897"/>
    <w:p w14:paraId="00188AEC" w14:textId="77777777" w:rsidR="00B05897" w:rsidRDefault="00B05897" w:rsidP="00B05897">
      <w:r>
        <w:t xml:space="preserve">Bestemmelsen indebærer en pligt for </w:t>
      </w:r>
      <w:r w:rsidRPr="00B05897">
        <w:t xml:space="preserve">en virksomhed, der er underlagt krav om nedskrivningsegnede passiver eller gældsbufferkrav, </w:t>
      </w:r>
      <w:r>
        <w:t>til straks at</w:t>
      </w:r>
      <w:r w:rsidRPr="00B05897">
        <w:t xml:space="preserve"> give meddelelse til Finanstilsynet, hvis virksomheden ikke opfylder kravet om </w:t>
      </w:r>
      <w:r w:rsidRPr="00B05897">
        <w:lastRenderedPageBreak/>
        <w:t>nedskrivningsegnede passiver efter § 266 eller det kombinerede kapitalbufferkrav efter § 125 a, når det betragtes i tillæg til kravet om nedskrivningsegnede passiver, eller gældsbufferkravet efter § 268</w:t>
      </w:r>
      <w:r>
        <w:t>.</w:t>
      </w:r>
    </w:p>
    <w:p w14:paraId="48963861" w14:textId="77777777" w:rsidR="00B05897" w:rsidRDefault="00B05897" w:rsidP="00B05897"/>
    <w:p w14:paraId="45FDC75E" w14:textId="77777777" w:rsidR="00B05897" w:rsidRDefault="00B05897" w:rsidP="00B05897">
      <w:r>
        <w:t>B</w:t>
      </w:r>
      <w:r w:rsidRPr="00B05897">
        <w:t>estemmelse indeholder</w:t>
      </w:r>
      <w:r>
        <w:t xml:space="preserve"> således</w:t>
      </w:r>
      <w:r w:rsidRPr="00B05897">
        <w:t xml:space="preserve"> en handlepligt for virksomheden. At underretningen skal ske straks betyder, at virksomheden skal underrette Finanstilsynet, så snart virksomheden ikke opfylder kravet</w:t>
      </w:r>
      <w:r>
        <w:t>.</w:t>
      </w:r>
    </w:p>
    <w:p w14:paraId="33D6385E" w14:textId="77777777" w:rsidR="00B05897" w:rsidRPr="00B05897" w:rsidRDefault="00B05897" w:rsidP="00B05897">
      <w:r w:rsidRPr="00B05897">
        <w:br/>
        <w:t xml:space="preserve">Der henvises til følgende ændringer i anordningen: </w:t>
      </w:r>
    </w:p>
    <w:p w14:paraId="3C3D321C" w14:textId="77777777" w:rsidR="00B05897" w:rsidRPr="00B05897" w:rsidRDefault="00B05897" w:rsidP="00B05897">
      <w:r w:rsidRPr="00B05897">
        <w:t>§ 4, nr. 88</w:t>
      </w:r>
    </w:p>
    <w:p w14:paraId="3E8A1372" w14:textId="77777777" w:rsidR="00DE62B6" w:rsidRDefault="00DE62B6" w:rsidP="00B434CE">
      <w:pPr>
        <w:pStyle w:val="Overskrift2"/>
        <w:jc w:val="center"/>
        <w:rPr>
          <w:shd w:val="clear" w:color="auto" w:fill="F9F9FB"/>
        </w:rPr>
      </w:pPr>
      <w:r w:rsidRPr="00ED3BAE">
        <w:rPr>
          <w:shd w:val="clear" w:color="auto" w:fill="F9F9FB"/>
        </w:rPr>
        <w:t>§ 269 d</w:t>
      </w:r>
    </w:p>
    <w:p w14:paraId="1CFD3781" w14:textId="77777777" w:rsidR="00666497" w:rsidRDefault="00666497" w:rsidP="00666497">
      <w:r w:rsidRPr="00666497">
        <w:t>Med anordningen indsættes § 269</w:t>
      </w:r>
      <w:r>
        <w:t xml:space="preserve"> d</w:t>
      </w:r>
      <w:r w:rsidRPr="00666497">
        <w:t>.</w:t>
      </w:r>
    </w:p>
    <w:p w14:paraId="3947158C" w14:textId="77777777" w:rsidR="00666497" w:rsidRDefault="00666497" w:rsidP="00666497"/>
    <w:p w14:paraId="771272D9" w14:textId="59F055E2" w:rsidR="00666497" w:rsidRDefault="00666497" w:rsidP="00666497">
      <w:r>
        <w:t xml:space="preserve">Bestemmelsen </w:t>
      </w:r>
      <w:r w:rsidR="004B6534">
        <w:t>fastslår, at vir</w:t>
      </w:r>
      <w:r w:rsidR="004B6534" w:rsidRPr="004B6534">
        <w:t xml:space="preserve">ksomheder, der er underlagt et krav om nedskrivningsegnede passiver, mindst en gang om året skal offentliggøre </w:t>
      </w:r>
      <w:r w:rsidR="004B6534">
        <w:t xml:space="preserve">oplysninger omfattet af nr. 1-3 i bestemmelsen. </w:t>
      </w:r>
      <w:r w:rsidR="004B6534" w:rsidRPr="004B6534">
        <w:t>Formålet med kravet om offentliggørelse er at sikre gennemsigtighed omkring kravet om nedskrivningsegnede passiver.</w:t>
      </w:r>
    </w:p>
    <w:p w14:paraId="19CCEA9E" w14:textId="77777777" w:rsidR="004B6534" w:rsidRDefault="004B6534" w:rsidP="00666497"/>
    <w:p w14:paraId="65516592" w14:textId="77777777" w:rsidR="00D13A1E" w:rsidRDefault="00D13A1E" w:rsidP="00666497">
      <w:r>
        <w:t>For v</w:t>
      </w:r>
      <w:r w:rsidR="004B6534">
        <w:t>irksomheder</w:t>
      </w:r>
      <w:r w:rsidR="004B6534" w:rsidRPr="004B6534">
        <w:t>, hvor der har været udøvet nedskrivning</w:t>
      </w:r>
      <w:r w:rsidR="004B6534">
        <w:t>s- eller konverteringsbeføjelser</w:t>
      </w:r>
      <w:r w:rsidR="004B6534" w:rsidRPr="004B6534">
        <w:t>, eller hvor Finansiel Stabilitet har anvendt afviklingsværktøjer over for virksomheden, finder kravene om offentliggørelse anvendelse fra datoen for tidsfristen for at opfylde kravet om nedskrivningsegnede passiver på ny</w:t>
      </w:r>
      <w:r w:rsidR="004B6534">
        <w:t>.</w:t>
      </w:r>
      <w:r w:rsidR="004B6534" w:rsidRPr="004B6534">
        <w:t xml:space="preserve"> </w:t>
      </w:r>
    </w:p>
    <w:p w14:paraId="7EB27863" w14:textId="77777777" w:rsidR="00D13A1E" w:rsidRDefault="00D13A1E" w:rsidP="00666497"/>
    <w:p w14:paraId="1FC172D1" w14:textId="77777777" w:rsidR="004B6534" w:rsidRDefault="00D13A1E" w:rsidP="00666497">
      <w:r w:rsidRPr="00D13A1E">
        <w:t xml:space="preserve">Når en virksomhed er restruktureret og bragt tilbage på markedet igen, vil den skulle arbejde hen imod at opfylde et krav om nedskrivningsegnede passiver, så virksomheden igen vil have tilstrækkelige passiver til tabsabsorbering og </w:t>
      </w:r>
      <w:proofErr w:type="spellStart"/>
      <w:r w:rsidRPr="00D13A1E">
        <w:t>rekapitalisering</w:t>
      </w:r>
      <w:proofErr w:type="spellEnd"/>
      <w:r w:rsidRPr="00D13A1E">
        <w:t xml:space="preserve"> af virksomheden, hvis virksomheden bliver nødlidende eller forventeligt nødlidende og skal restruktureres eller afvikles. Det er derfor hensigtsmæssigt, at virksomheden igen skal offentliggøre oplysninger i medfør af stk. 1, når virksomheden igen skal opfylde et krav om nedskrivningsegnede passiver.</w:t>
      </w:r>
    </w:p>
    <w:p w14:paraId="5B5E7159" w14:textId="77777777" w:rsidR="00316810" w:rsidRDefault="00316810" w:rsidP="00666497"/>
    <w:p w14:paraId="512F50BA" w14:textId="741BB33D" w:rsidR="00316810" w:rsidRDefault="00316810" w:rsidP="00666497">
      <w:r>
        <w:t>E</w:t>
      </w:r>
      <w:r w:rsidRPr="00316810">
        <w:t xml:space="preserve">n virksomhed, der ifølge dens afviklingsplan skal tages under konkursbehandling, </w:t>
      </w:r>
      <w:r w:rsidR="00AC26C9" w:rsidRPr="00316810">
        <w:t xml:space="preserve">er </w:t>
      </w:r>
      <w:r w:rsidRPr="00316810">
        <w:t>ikke omfattet</w:t>
      </w:r>
      <w:r>
        <w:t xml:space="preserve"> af kravet om offentliggørelse. </w:t>
      </w:r>
    </w:p>
    <w:p w14:paraId="1F38D0E8" w14:textId="77777777" w:rsidR="004B6534" w:rsidRPr="00666497" w:rsidRDefault="004B6534" w:rsidP="00666497"/>
    <w:p w14:paraId="61B305E2" w14:textId="77777777" w:rsidR="00666497" w:rsidRPr="00666497" w:rsidRDefault="00666497" w:rsidP="00666497">
      <w:r w:rsidRPr="00666497">
        <w:t xml:space="preserve">Der henvises til følgende ændringer i anordningen: </w:t>
      </w:r>
    </w:p>
    <w:p w14:paraId="2BF59262" w14:textId="77777777" w:rsidR="00666497" w:rsidRPr="00666497" w:rsidRDefault="00666497" w:rsidP="00666497">
      <w:r w:rsidRPr="00666497">
        <w:t>§ 4, nr. 88</w:t>
      </w:r>
    </w:p>
    <w:p w14:paraId="4F27A9DB" w14:textId="77777777" w:rsidR="00D76745" w:rsidRPr="00F81900" w:rsidRDefault="00D76745" w:rsidP="00F81900">
      <w:pPr>
        <w:pStyle w:val="Overskrift2"/>
        <w:jc w:val="center"/>
        <w:rPr>
          <w:shd w:val="clear" w:color="auto" w:fill="F9F9FB"/>
        </w:rPr>
      </w:pPr>
      <w:r w:rsidRPr="00F81900">
        <w:rPr>
          <w:shd w:val="clear" w:color="auto" w:fill="F9F9FB"/>
        </w:rPr>
        <w:t>§ 269 e</w:t>
      </w:r>
    </w:p>
    <w:p w14:paraId="475FA654" w14:textId="77777777" w:rsidR="00D76745" w:rsidRDefault="00D76745" w:rsidP="00D76745">
      <w:r w:rsidRPr="00D76745">
        <w:t>Med anordningen indsættes § 269</w:t>
      </w:r>
      <w:r>
        <w:t xml:space="preserve"> e</w:t>
      </w:r>
      <w:r w:rsidRPr="00D76745">
        <w:t>.</w:t>
      </w:r>
    </w:p>
    <w:p w14:paraId="3B7CCB3E" w14:textId="77777777" w:rsidR="00D76745" w:rsidRDefault="00D76745" w:rsidP="00D76745"/>
    <w:p w14:paraId="3D8DE47D" w14:textId="77777777" w:rsidR="00D76745" w:rsidRDefault="00D76745" w:rsidP="00D76745">
      <w:r>
        <w:lastRenderedPageBreak/>
        <w:t xml:space="preserve">Bestemmelsen fastslår, at et </w:t>
      </w:r>
      <w:r w:rsidRPr="00D76745">
        <w:t>realkreditinstitut, der er underlagt et gældsbufferkrav, mindst en gang om året skal offentliggøre oplysninger omfattet af nr. 1-3. Formålet med kravet om offentliggørelse er at sikre gennemsigtighed omkring gældsbufferkravet.</w:t>
      </w:r>
    </w:p>
    <w:p w14:paraId="07835685" w14:textId="77777777" w:rsidR="00D76745" w:rsidRDefault="00D76745" w:rsidP="00D76745"/>
    <w:p w14:paraId="549AEE41" w14:textId="77777777" w:rsidR="00D76745" w:rsidRDefault="00D76745" w:rsidP="00D76745">
      <w:r w:rsidRPr="00D76745">
        <w:t xml:space="preserve">For virksomheder, hvor der har været udøvet nedskrivnings- eller konverteringsbeføjelser, eller hvor Finansiel Stabilitet har anvendt afviklingsværktøjer over for virksomheden, finder kravene om offentliggørelse anvendelse fra datoen for tidsfristen for at opfylde </w:t>
      </w:r>
      <w:r>
        <w:t>gældsbufferkravet</w:t>
      </w:r>
      <w:r w:rsidRPr="00D76745">
        <w:t xml:space="preserve"> på ny. </w:t>
      </w:r>
    </w:p>
    <w:p w14:paraId="56B30775" w14:textId="77777777" w:rsidR="00D76745" w:rsidRPr="00D76745" w:rsidRDefault="00D76745" w:rsidP="00D76745"/>
    <w:p w14:paraId="2D31F729" w14:textId="77777777" w:rsidR="00D76745" w:rsidRPr="00666497" w:rsidRDefault="00D76745" w:rsidP="00D76745">
      <w:r w:rsidRPr="00666497">
        <w:t xml:space="preserve">Der henvises til følgende ændringer i anordningen: </w:t>
      </w:r>
    </w:p>
    <w:p w14:paraId="70E3A9B2" w14:textId="77777777" w:rsidR="00D76745" w:rsidRPr="00666497" w:rsidRDefault="00D76745" w:rsidP="00D76745">
      <w:r w:rsidRPr="00666497">
        <w:t>§ 4, nr. 88</w:t>
      </w:r>
    </w:p>
    <w:p w14:paraId="17E3B0E2" w14:textId="77777777" w:rsidR="00DE62B6" w:rsidRDefault="00DE62B6" w:rsidP="00B434CE">
      <w:pPr>
        <w:pStyle w:val="Overskrift2"/>
        <w:jc w:val="center"/>
        <w:rPr>
          <w:shd w:val="clear" w:color="auto" w:fill="F9F9FB"/>
        </w:rPr>
      </w:pPr>
      <w:r w:rsidRPr="003A5BB7">
        <w:rPr>
          <w:shd w:val="clear" w:color="auto" w:fill="F9F9FB"/>
        </w:rPr>
        <w:t>§ 271</w:t>
      </w:r>
    </w:p>
    <w:p w14:paraId="15058C38" w14:textId="65B819D4" w:rsidR="00F0449C" w:rsidRDefault="00F0449C" w:rsidP="00ED3BAE">
      <w:r>
        <w:t xml:space="preserve">Med anordningen indsættes et nyt stk. </w:t>
      </w:r>
      <w:r w:rsidR="00BF72B9">
        <w:t>2 og 3 samt et nyt stk. 5 og 6.</w:t>
      </w:r>
    </w:p>
    <w:p w14:paraId="10E10A14" w14:textId="77777777" w:rsidR="00F0449C" w:rsidRDefault="00F0449C" w:rsidP="00ED3BAE"/>
    <w:p w14:paraId="244C4A8E" w14:textId="62C3BECB" w:rsidR="00F0449C" w:rsidRDefault="00F0449C" w:rsidP="00ED3BAE">
      <w:r>
        <w:t xml:space="preserve">Stk. 2 </w:t>
      </w:r>
      <w:r w:rsidRPr="00F0449C">
        <w:t>fastslår i nr. 1-8, hvilke myndigheder og ministerier der er medlemmer af et afviklingskollegium, som Finanstilsynet har oprettet som konsolideret afviklingsmyndi</w:t>
      </w:r>
      <w:r>
        <w:t xml:space="preserve">ghed. </w:t>
      </w:r>
      <w:r w:rsidRPr="00F0449C">
        <w:t xml:space="preserve"> </w:t>
      </w:r>
    </w:p>
    <w:p w14:paraId="1DD4E049" w14:textId="77777777" w:rsidR="00F0449C" w:rsidRDefault="00F0449C" w:rsidP="00ED3BAE"/>
    <w:p w14:paraId="0AAD1AED" w14:textId="0A7B575A" w:rsidR="00F0449C" w:rsidRDefault="00F0449C" w:rsidP="00ED3BAE">
      <w:r>
        <w:t xml:space="preserve">Stk. 3 fastslår, at </w:t>
      </w:r>
      <w:r w:rsidRPr="00F0449C">
        <w:t>Finanstilsynet kan beslutte, at et tredjelands afviklingsmyndighed må deltage som observatør i afviklingskollegier oprettet i henhold til stk. 1, hvis tredjelandets afviklingsmyndighed anmoder herom, og hvis betingelserne i nr. 1 og 2 er opfyldt.</w:t>
      </w:r>
    </w:p>
    <w:p w14:paraId="2DEEB7BC" w14:textId="77777777" w:rsidR="00F0449C" w:rsidRDefault="00F0449C" w:rsidP="00ED3BAE"/>
    <w:p w14:paraId="3A0B85A2" w14:textId="77777777" w:rsidR="00F0449C" w:rsidRDefault="00F0449C" w:rsidP="00ED3BAE">
      <w:r w:rsidRPr="00F0449C">
        <w:t xml:space="preserve">For at tredjelandsafviklingsmyndigheden kan deltage som observatør, skal der være etableret en </w:t>
      </w:r>
      <w:r>
        <w:t>virksom</w:t>
      </w:r>
      <w:r w:rsidRPr="00F0449C">
        <w:t>hed i det pågældende tredjeland, der har tilknytning til koncernen. Tilknytningskravet indebærer, at virksomheden etableret i tredjelandet skal være en dattervirksomhed eller en filial af en virksomhed i koncernen, som er etableret eller beliggende i EU eller i et land, som EU har indgået aftale med på det finansielle område.</w:t>
      </w:r>
      <w:r>
        <w:t xml:space="preserve"> </w:t>
      </w:r>
      <w:r w:rsidRPr="00F0449C">
        <w:t>Er der tale om en filial, er det en betingelse, at filialen ville blive betragtet som væsentlig, hvis den var beliggende i EU eller i et land, som EU har indgået aftale med på det finansielle område</w:t>
      </w:r>
      <w:r w:rsidR="00B84E37">
        <w:t>.</w:t>
      </w:r>
    </w:p>
    <w:p w14:paraId="671265A0" w14:textId="77777777" w:rsidR="00262CBA" w:rsidRDefault="00262CBA" w:rsidP="00ED3BAE"/>
    <w:p w14:paraId="47D199CB" w14:textId="495A19D6" w:rsidR="00BF72B9" w:rsidRDefault="00F0449C" w:rsidP="00ED3BAE">
      <w:r w:rsidRPr="00F0449C">
        <w:t>Ud over tilknytni</w:t>
      </w:r>
      <w:r>
        <w:t>ngskravet</w:t>
      </w:r>
      <w:r w:rsidRPr="00F0449C">
        <w:t xml:space="preserve"> er det en forudsætning, at tredjelandsafviklingsmyndigheden er underlagt tavshedspligt, der svarer til den tavshedspligt, </w:t>
      </w:r>
      <w:r>
        <w:t>som Finanstilsynet er underlagt.</w:t>
      </w:r>
    </w:p>
    <w:p w14:paraId="4F05E573" w14:textId="77777777" w:rsidR="00802A54" w:rsidRDefault="00802A54" w:rsidP="00ED3BAE"/>
    <w:p w14:paraId="30404B6A" w14:textId="38D2D6DC" w:rsidR="00802A54" w:rsidRDefault="00802A54" w:rsidP="00ED3BAE">
      <w:r>
        <w:t xml:space="preserve">Stk. 5 indebærer, at </w:t>
      </w:r>
      <w:r w:rsidRPr="00802A54">
        <w:t>Finanstilsynet opretter og deltager i europæiske afviklingskollegier, hvis en virksomhed, der er etableret uden for Den Europæiske Union eller lande, som Unionen har indgået aftale med på det finansielle område, opfylder betingelserne i enten nr. 1 eller 2.</w:t>
      </w:r>
    </w:p>
    <w:p w14:paraId="2D99E4CB" w14:textId="77777777" w:rsidR="00802A54" w:rsidRDefault="00802A54" w:rsidP="00ED3BAE"/>
    <w:p w14:paraId="03EB1DEF" w14:textId="77777777" w:rsidR="00802A54" w:rsidRDefault="00F44079" w:rsidP="00ED3BAE">
      <w:r w:rsidRPr="00F44079">
        <w:t xml:space="preserve">Ifølge nr. 1 er det en betingelse, at virksomheden har mere end én dattervirksomhed eller væsentlig filial, der er et pengeinstitut, et realkreditinstitut, et </w:t>
      </w:r>
      <w:r w:rsidRPr="00F44079">
        <w:lastRenderedPageBreak/>
        <w:t xml:space="preserve">fondsmæglerselskab I, en finansiel holdingvirksomhed eller en blandet holdingvirksomhed, som er etableret eller beliggende i et land inden for Den Europæiske Union eller i et land, som Unionen har indgået aftale med på det finansielle område, og at mindst én dattervirksomhed eller væsentlig filial er etableret eller beliggende i </w:t>
      </w:r>
      <w:r>
        <w:t>Grønland.</w:t>
      </w:r>
    </w:p>
    <w:p w14:paraId="6DE819A9" w14:textId="77777777" w:rsidR="00F44079" w:rsidRDefault="00F44079" w:rsidP="00ED3BAE"/>
    <w:p w14:paraId="7C2D5F4D" w14:textId="77777777" w:rsidR="00F44079" w:rsidRDefault="00F44079" w:rsidP="00ED3BAE">
      <w:r w:rsidRPr="00F44079">
        <w:t xml:space="preserve">Ifølge nr. 2 er det en betingelse, at virksomheden har mere end én modervirksomhed, der er et pengeinstitut, et realkreditinstitut, et fondsmæglerselskab I, en finansiel holdingvirksomhed eller en blandet holdingvirksomhed, som er etableret i mere end ét land inden for Den Europæiske Union eller i lande, som Unionen har indgået aftale med på det finansielle område, og at mindst én modervirksomhed er etableret i </w:t>
      </w:r>
      <w:r>
        <w:t>Grønland.</w:t>
      </w:r>
    </w:p>
    <w:p w14:paraId="73AE175D" w14:textId="77777777" w:rsidR="00F44079" w:rsidRDefault="00F44079" w:rsidP="00ED3BAE"/>
    <w:p w14:paraId="78C33781" w14:textId="0B89947C" w:rsidR="00262CBA" w:rsidRDefault="00F44079" w:rsidP="00ED3BAE">
      <w:r>
        <w:t>Stk. 6 fastslår, at Eu</w:t>
      </w:r>
      <w:r w:rsidRPr="00F44079">
        <w:t>ropæiske afviklingskollegier, der er oprettet i henhold til stk. 5, udfører de opgaver, der er nævnt i stk. 1, og fungerer som afviklingskollegier oprettet i henhold til stk. 1.</w:t>
      </w:r>
    </w:p>
    <w:p w14:paraId="74353F47" w14:textId="77777777" w:rsidR="00F44079" w:rsidRDefault="00F44079" w:rsidP="00ED3BAE"/>
    <w:p w14:paraId="39C98AE4" w14:textId="77777777" w:rsidR="00262CBA" w:rsidRPr="00262CBA" w:rsidRDefault="00262CBA" w:rsidP="00262CBA">
      <w:r w:rsidRPr="00262CBA">
        <w:t xml:space="preserve">Der henvises til følgende ændringer i anordningen: </w:t>
      </w:r>
    </w:p>
    <w:p w14:paraId="03E22FAA" w14:textId="77777777" w:rsidR="00262CBA" w:rsidRPr="00262CBA" w:rsidRDefault="00BF72B9" w:rsidP="00262CBA">
      <w:r>
        <w:t>§ 4, nr. 89-93</w:t>
      </w:r>
      <w:r w:rsidR="00262CBA">
        <w:t>.</w:t>
      </w:r>
    </w:p>
    <w:p w14:paraId="3A87CB04" w14:textId="77777777" w:rsidR="00DE62B6" w:rsidRDefault="00DE62B6" w:rsidP="00B434CE">
      <w:pPr>
        <w:pStyle w:val="Overskrift2"/>
        <w:jc w:val="center"/>
        <w:rPr>
          <w:shd w:val="clear" w:color="auto" w:fill="F9F9FB"/>
        </w:rPr>
      </w:pPr>
      <w:r w:rsidRPr="003A5BB7">
        <w:rPr>
          <w:shd w:val="clear" w:color="auto" w:fill="F9F9FB"/>
        </w:rPr>
        <w:t>§ 272</w:t>
      </w:r>
    </w:p>
    <w:p w14:paraId="06842D47" w14:textId="77777777" w:rsidR="00106C2F" w:rsidRDefault="00106C2F" w:rsidP="00106C2F">
      <w:r w:rsidRPr="00106C2F">
        <w:t xml:space="preserve">Med anordningen indsættes et nyt stk. </w:t>
      </w:r>
      <w:r>
        <w:t xml:space="preserve">1 og 3. Derudover foretages </w:t>
      </w:r>
      <w:r w:rsidR="00AE6DCD">
        <w:t xml:space="preserve">øvrige konsekvensrettelser. </w:t>
      </w:r>
      <w:r>
        <w:t xml:space="preserve"> </w:t>
      </w:r>
    </w:p>
    <w:p w14:paraId="17C9A196" w14:textId="77777777" w:rsidR="00106C2F" w:rsidRDefault="00106C2F" w:rsidP="00106C2F"/>
    <w:p w14:paraId="2D48B216" w14:textId="79AE1F2E" w:rsidR="008A793B" w:rsidRDefault="008A793B" w:rsidP="00106C2F">
      <w:r>
        <w:t>Stk. 1 fastslår, a</w:t>
      </w:r>
      <w:r w:rsidRPr="008A793B">
        <w:t xml:space="preserve">t </w:t>
      </w:r>
      <w:r>
        <w:t xml:space="preserve">Finanstilsynet </w:t>
      </w:r>
      <w:r w:rsidRPr="008A793B">
        <w:t xml:space="preserve">uden ugrundet ophold </w:t>
      </w:r>
      <w:r>
        <w:t xml:space="preserve">skal </w:t>
      </w:r>
      <w:r w:rsidRPr="008A793B">
        <w:t>nedskrive eller konvertere hybride kapitalinstrumenter, som opfylder kravene i artikel 52 i Europa-Parlamentets og Rådets forordning (EU) nr. 575/2013 af 26. juni 2013 om tilsynsmæssige krav til kreditinstitutter og investeringsselskaber, som sat i kraft for Grønland ved lov, og supplerende kapitalinstrumenter, som opfylder kravene i artikel 63 i Europa-Parlamentets og Rådets forordning (EU) nr. 575/2013 af 26. juni 2013 om tilsynsmæssige krav til kreditinstitutter og investeringsselskaber, som sat i kraft for Grønland ved lov, i et pengeinstitut, et realkreditinstitut eller et fondsmæglerselskab I til egentlige kernekapitalinstrumenter, hvis Finanstilsynet konstaterer, at pengeinstituttet, realkreditinstituttet eller fondsmæglerselskabet I ikke vil være levedygtigt, medmindre beføjelsen anvendes. Det samme gælder for nedskrivningsegnede forpligtelser, som opfylder betingelserne i § 267 e, stk. 1, nr. 4,</w:t>
      </w:r>
      <w:r w:rsidRPr="008A793B">
        <w:rPr>
          <w:rFonts w:ascii="Times New Roman" w:hAnsi="Times New Roman"/>
          <w:sz w:val="20"/>
          <w:szCs w:val="22"/>
          <w:lang w:eastAsia="en-US"/>
        </w:rPr>
        <w:t xml:space="preserve"> </w:t>
      </w:r>
      <w:r w:rsidRPr="008A793B">
        <w:t>uanset om forpligtelserne opfylder betingelsen i § 267 e, stk. 1, nr. 4, litra b, om en restløbetid på mindst 1 år</w:t>
      </w:r>
      <w:r>
        <w:t xml:space="preserve">. </w:t>
      </w:r>
    </w:p>
    <w:p w14:paraId="58E4D17A" w14:textId="77777777" w:rsidR="008A793B" w:rsidRDefault="008A793B" w:rsidP="00106C2F"/>
    <w:p w14:paraId="5D452D34" w14:textId="27EF2225" w:rsidR="008A793B" w:rsidRDefault="008A793B" w:rsidP="00106C2F">
      <w:r w:rsidRPr="008A793B">
        <w:t>Bestemmelsen indebærer en beføjelse og pligt til Finanstilsynet til at nedskrive eller konvertere hybride kapitalinstrumenter, supplerende kapitalinstrumenter og nedskrivningsegnede forpligtelser, som opfylder betingelserne i § 267 e, stk. 1, nr. 4, uanset om forpligtelserne opfylder betingelsen i § 267 e, stk. 1, nr. 4, litra b</w:t>
      </w:r>
      <w:r>
        <w:t>,</w:t>
      </w:r>
      <w:r w:rsidRPr="008A793B">
        <w:t xml:space="preserve"> om en restløbetid på mindst et år, såfremt Finanstilsynet vurderer, at et pengeinstitut,</w:t>
      </w:r>
      <w:r w:rsidR="00D9740A">
        <w:t xml:space="preserve"> et</w:t>
      </w:r>
      <w:r w:rsidRPr="008A793B">
        <w:t xml:space="preserve"> realkreditinstitut eller et fondsmæglerselskab I ikke vil være levedygtigt, medmindre beføjelsen anvendes.</w:t>
      </w:r>
    </w:p>
    <w:p w14:paraId="41E415B5" w14:textId="77777777" w:rsidR="008A793B" w:rsidRDefault="008A793B" w:rsidP="00106C2F"/>
    <w:p w14:paraId="66219738" w14:textId="1BFDB7CA" w:rsidR="000951EB" w:rsidRDefault="000951EB" w:rsidP="00106C2F">
      <w:r>
        <w:t xml:space="preserve">Stk. 3 </w:t>
      </w:r>
      <w:r w:rsidR="00AE6DCD">
        <w:t xml:space="preserve">fastslår, at </w:t>
      </w:r>
      <w:r w:rsidR="00AE6DCD" w:rsidRPr="00AE6DCD">
        <w:t xml:space="preserve">Finanstilsynet ved visse indirekte besiddelser </w:t>
      </w:r>
      <w:r w:rsidR="00AE6DCD">
        <w:t xml:space="preserve">skal </w:t>
      </w:r>
      <w:r w:rsidR="00AE6DCD" w:rsidRPr="00AE6DCD">
        <w:t>udøve sine nedskrivnings- og konverteringsbeføjelser på en måde, der sikrer, at tabene videregives til afviklingsenheden, der har erhvervet de pågældende kapitalinstrumenter og nedskrivningsegnede forpligtelser.</w:t>
      </w:r>
    </w:p>
    <w:p w14:paraId="31B330B6" w14:textId="77777777" w:rsidR="00AE6DCD" w:rsidRDefault="00AE6DCD" w:rsidP="00106C2F"/>
    <w:p w14:paraId="42608923" w14:textId="77777777" w:rsidR="00AE6DCD" w:rsidRDefault="00AE6DCD" w:rsidP="00106C2F">
      <w:r w:rsidRPr="00AE6DCD">
        <w:t xml:space="preserve">Bestemmelsen vedrører, hvordan Finanstilsynet skal anvende sine nedskrivnings- og konverteringsbeføjelser på relevante kapitalinstrumenter og visse nedskrivningsegnede forpligtelser, der er udstedt af en virksomhed i en afviklingskoncern, som ikke er en afviklingsenhed (f.eks. en dattervirksomhed) i tilfælde, hvor disse passiver er erhvervet indirekte af afviklingsenheden (f.eks. modervirksomheden i en koncern). Bestemmelsen sikrer, at Finanstilsynet anvender sine nedskrivnings- og konverteringsbeføjelser på en måde, hvor det også ved sådanne indirekte besiddelser sikres, at tabene i en virksomhed, der ikke er en afviklingsenhed (f.eks. en dattervirksomhed), videregives til afviklingsenheden (f.eks. modervirksomheden), og at afviklingsenheden </w:t>
      </w:r>
      <w:proofErr w:type="spellStart"/>
      <w:r w:rsidRPr="00AE6DCD">
        <w:t>rekapitaliserer</w:t>
      </w:r>
      <w:proofErr w:type="spellEnd"/>
      <w:r w:rsidRPr="00AE6DCD">
        <w:t xml:space="preserve"> virksomheden. Formålet med bestemmelsen er, at tabene ved en nedskrivning eller konvertering videregives til afviklingsenheden, og at virksomheden, der har udstedt instrumenterne og forpligtelserne, </w:t>
      </w:r>
      <w:proofErr w:type="spellStart"/>
      <w:r w:rsidRPr="00AE6DCD">
        <w:t>rekapitaliseres</w:t>
      </w:r>
      <w:proofErr w:type="spellEnd"/>
      <w:r w:rsidRPr="00AE6DCD">
        <w:t xml:space="preserve"> af afviklingsenheden.</w:t>
      </w:r>
    </w:p>
    <w:p w14:paraId="0C79E773" w14:textId="77777777" w:rsidR="00AE6DCD" w:rsidRDefault="00AE6DCD" w:rsidP="00106C2F"/>
    <w:p w14:paraId="3BB0D130" w14:textId="6F808BC2" w:rsidR="00AE6DCD" w:rsidRDefault="00AE6DCD" w:rsidP="00106C2F">
      <w:r>
        <w:t xml:space="preserve">I stk. 6 indsættes et pkt. 3, der indebærer, at Finanstilsynet </w:t>
      </w:r>
      <w:r w:rsidRPr="00AE6DCD">
        <w:t>med henblik på udstedelsen af egentlige kernekapitalinstrumenter i overensstemmelse med 2. pkt. kan påbyde virksomheden at anmo</w:t>
      </w:r>
      <w:r>
        <w:t>de om den nødvendige tilladelse</w:t>
      </w:r>
    </w:p>
    <w:p w14:paraId="0955F0F0" w14:textId="77777777" w:rsidR="00AE6DCD" w:rsidRDefault="00AE6DCD" w:rsidP="00106C2F">
      <w:r w:rsidRPr="00AE6DCD">
        <w:t>til at udstede det relevante antal kernekapitalinstrumenter.</w:t>
      </w:r>
    </w:p>
    <w:p w14:paraId="4108DA24" w14:textId="77777777" w:rsidR="00AE6DCD" w:rsidRDefault="00AE6DCD" w:rsidP="00106C2F"/>
    <w:p w14:paraId="0BA55E57" w14:textId="77777777" w:rsidR="00106C2F" w:rsidRDefault="00106C2F" w:rsidP="00106C2F">
      <w:r>
        <w:t xml:space="preserve">Bestemmelsen </w:t>
      </w:r>
      <w:r w:rsidR="00AE6DCD">
        <w:t xml:space="preserve">giver </w:t>
      </w:r>
      <w:r w:rsidR="00AE6DCD" w:rsidRPr="00AE6DCD">
        <w:t>Finanstilsynet beføjelse til at påbyde en virksomhed, at virksomheden ved anmodning indhenter den nødvendige tilladelse til at udstede det relevante antal egentlige kernekapitalinstrumenter i henhold til 2. pkt. Det medfører, at den pågældende virksomhed skal sørge for, at virksomheden har den nødvendige tilladelse til at udstede de pågældende kernekapitalinstrumenter. Finanstilsynet kan herefter, på virksomhedens vegne, foranledige udstedelsen af det relevante antal kernekapitalinstrumenter. Finanstilsynet går ikke ind og overtager ledelsen af virksomheden, men træffer alene en konkret beslutning om at udstede det relevante antal egentlige kernekapitalinstrumenter på virksomhedens vegne.</w:t>
      </w:r>
    </w:p>
    <w:p w14:paraId="6220D91D" w14:textId="77777777" w:rsidR="00106C2F" w:rsidRDefault="00106C2F" w:rsidP="00106C2F"/>
    <w:p w14:paraId="21361F81" w14:textId="77777777" w:rsidR="00106C2F" w:rsidRPr="00106C2F" w:rsidRDefault="00106C2F" w:rsidP="00106C2F">
      <w:r w:rsidRPr="00106C2F">
        <w:t xml:space="preserve">Der henvises til følgende ændringer i anordningen: </w:t>
      </w:r>
    </w:p>
    <w:p w14:paraId="346355E8" w14:textId="77777777" w:rsidR="00106C2F" w:rsidRPr="00106C2F" w:rsidRDefault="00106C2F" w:rsidP="00106C2F">
      <w:r>
        <w:t>§ 4, nr. 95- 99.</w:t>
      </w:r>
    </w:p>
    <w:p w14:paraId="6C1B41C3" w14:textId="77777777" w:rsidR="00DE62B6" w:rsidRDefault="00DE62B6" w:rsidP="00B434CE">
      <w:pPr>
        <w:pStyle w:val="Overskrift2"/>
        <w:jc w:val="center"/>
        <w:rPr>
          <w:shd w:val="clear" w:color="auto" w:fill="F9F9FB"/>
        </w:rPr>
      </w:pPr>
      <w:r w:rsidRPr="003A5BB7">
        <w:rPr>
          <w:shd w:val="clear" w:color="auto" w:fill="F9F9FB"/>
        </w:rPr>
        <w:t>§ 273</w:t>
      </w:r>
    </w:p>
    <w:p w14:paraId="6CB6D8E3" w14:textId="77777777" w:rsidR="00D252A2" w:rsidRDefault="00D252A2" w:rsidP="00ED3BAE">
      <w:r>
        <w:t xml:space="preserve">Med anordningen foretages konsekvensrettelser i bestemmelsen, og </w:t>
      </w:r>
      <w:r w:rsidRPr="00D252A2">
        <w:t>»om nedskrivning og konve</w:t>
      </w:r>
      <w:r>
        <w:t xml:space="preserve">rtering af kapitalinstrumenter« udgår. </w:t>
      </w:r>
    </w:p>
    <w:p w14:paraId="3DAB70D4" w14:textId="77777777" w:rsidR="00D252A2" w:rsidRDefault="00D252A2" w:rsidP="00ED3BAE"/>
    <w:p w14:paraId="7514524C" w14:textId="77777777" w:rsidR="00D252A2" w:rsidRPr="00D252A2" w:rsidRDefault="00D252A2" w:rsidP="00D252A2">
      <w:r w:rsidRPr="00D252A2">
        <w:t xml:space="preserve">Der henvises til følgende ændringer i anordningen: </w:t>
      </w:r>
    </w:p>
    <w:p w14:paraId="27A63349" w14:textId="77777777" w:rsidR="00D252A2" w:rsidRPr="00D252A2" w:rsidRDefault="00D252A2" w:rsidP="00D252A2">
      <w:r>
        <w:t>§ 4, nr. 100</w:t>
      </w:r>
      <w:r w:rsidRPr="00D252A2">
        <w:t>.</w:t>
      </w:r>
    </w:p>
    <w:p w14:paraId="63697F76" w14:textId="77777777" w:rsidR="00DE62B6" w:rsidRDefault="00DE62B6" w:rsidP="00B434CE">
      <w:pPr>
        <w:pStyle w:val="Overskrift2"/>
        <w:jc w:val="center"/>
        <w:rPr>
          <w:shd w:val="clear" w:color="auto" w:fill="F9F9FB"/>
        </w:rPr>
      </w:pPr>
      <w:r w:rsidRPr="003A5BB7">
        <w:rPr>
          <w:shd w:val="clear" w:color="auto" w:fill="F9F9FB"/>
        </w:rPr>
        <w:lastRenderedPageBreak/>
        <w:t>§ 274</w:t>
      </w:r>
    </w:p>
    <w:p w14:paraId="614BCF72" w14:textId="77777777" w:rsidR="00C472ED" w:rsidRDefault="00C472ED" w:rsidP="00ED3BAE">
      <w:r>
        <w:t xml:space="preserve">Med anordningen </w:t>
      </w:r>
      <w:r w:rsidR="00E60125">
        <w:t xml:space="preserve">nyaffattes § 274. </w:t>
      </w:r>
    </w:p>
    <w:p w14:paraId="346232BD" w14:textId="77777777" w:rsidR="00E60125" w:rsidRDefault="00E60125" w:rsidP="00ED3BAE"/>
    <w:p w14:paraId="36414CD6" w14:textId="490675F1" w:rsidR="00E60125" w:rsidRPr="00E60125" w:rsidRDefault="00E60125" w:rsidP="00E60125">
      <w:r>
        <w:t>Bestemmelsen</w:t>
      </w:r>
      <w:r w:rsidRPr="00E60125">
        <w:t xml:space="preserve"> </w:t>
      </w:r>
      <w:r>
        <w:t xml:space="preserve">fastlægger </w:t>
      </w:r>
      <w:r w:rsidRPr="00E60125">
        <w:t>en pligt for pengeinstitutter, realkreditinstitutter, fondsmæglerselskaber I, finansielle holdingvirksomheder, blandede holdingvirksomheder og finansieringsinstitutter til at sikre, at kontrakter, som virksomhederne indgår, og som er reguleret af lovgivningen i et tredjeland, indeholder en bestemmelse, hvorefter modparten anerkender, at forpligtelsen, som kontrakten omhandler, kan gøres til genstand for Finanstilsynets eller Finansiel Stabilitets nedskrivni</w:t>
      </w:r>
      <w:r w:rsidR="005771B0">
        <w:t xml:space="preserve">ngs- og konverteringsbeføjelser, jf. </w:t>
      </w:r>
      <w:r w:rsidR="005771B0" w:rsidRPr="005771B0">
        <w:t>§§ 272 eller 273 samt §§ 17, 18 a og 24</w:t>
      </w:r>
      <w:r w:rsidR="005771B0">
        <w:t xml:space="preserve"> i </w:t>
      </w:r>
      <w:r w:rsidR="005771B0" w:rsidRPr="005771B0">
        <w:t>lov om restrukturering og afvikling af visse finansielle virksomheder, som sat i kraft for Grønland ved kongelig anordning, jf. dog § 24, stk. 4,</w:t>
      </w:r>
      <w:r w:rsidR="005771B0">
        <w:t xml:space="preserve"> og at modparten anerkender at være </w:t>
      </w:r>
      <w:r w:rsidR="005771B0" w:rsidRPr="005771B0">
        <w:t>bundet af enhver nedbringelse af hovedstolen eller det udestående beløb, konvertering eller opsigelse, der berøres af Finanstilsynets og Finansiel Stabilitets udøvelse af nedskrivnings- og konverteringsbeføjelser</w:t>
      </w:r>
      <w:r w:rsidR="005771B0">
        <w:t>.</w:t>
      </w:r>
      <w:r w:rsidR="00BA3B22">
        <w:t xml:space="preserve"> Bestemme</w:t>
      </w:r>
      <w:r w:rsidR="00480079">
        <w:t>l</w:t>
      </w:r>
      <w:r w:rsidR="00BA3B22">
        <w:t>sen gælder for kontrakter</w:t>
      </w:r>
      <w:r w:rsidR="00D9740A">
        <w:t>,</w:t>
      </w:r>
      <w:r w:rsidR="00BA3B22">
        <w:t xml:space="preserve"> </w:t>
      </w:r>
      <w:r w:rsidR="00BA3B22" w:rsidRPr="00BA3B22">
        <w:t xml:space="preserve">som virksomheden har indgået efter den 1. juni 2015, og som er reguleret </w:t>
      </w:r>
      <w:r w:rsidR="00BA3B22">
        <w:t>af lovgivningen i et tredjeland.</w:t>
      </w:r>
    </w:p>
    <w:p w14:paraId="022D6EDC" w14:textId="77777777" w:rsidR="00E60125" w:rsidRDefault="00E60125" w:rsidP="00ED3BAE"/>
    <w:p w14:paraId="24029B7B" w14:textId="5E1AE3CE" w:rsidR="00BA3B22" w:rsidRDefault="00BF1A13" w:rsidP="00BA3B22">
      <w:r>
        <w:t>Baggrunden er,</w:t>
      </w:r>
      <w:r w:rsidR="00E60125">
        <w:t xml:space="preserve"> at p</w:t>
      </w:r>
      <w:r w:rsidR="00E60125" w:rsidRPr="00E60125">
        <w:t>arter, der indgår kontrakter, der er reguleret af lovgivnin</w:t>
      </w:r>
      <w:r w:rsidR="00E60125">
        <w:t xml:space="preserve">gen i et tredjeland, </w:t>
      </w:r>
      <w:r w:rsidR="00E60125" w:rsidRPr="00E60125">
        <w:t>ikke</w:t>
      </w:r>
      <w:r w:rsidR="00E60125">
        <w:t xml:space="preserve"> </w:t>
      </w:r>
      <w:r w:rsidR="00E60125" w:rsidRPr="00E60125">
        <w:t xml:space="preserve">nødvendigvis </w:t>
      </w:r>
      <w:r w:rsidR="00480079">
        <w:t>er</w:t>
      </w:r>
      <w:r w:rsidR="00480079" w:rsidRPr="00E60125">
        <w:t xml:space="preserve"> </w:t>
      </w:r>
      <w:r w:rsidR="00E60125" w:rsidRPr="00E60125">
        <w:t xml:space="preserve">opmærksomme på Finanstilsynets og Finansiel Stabilitets beføjelser til at nedskrive forpligtelser eller konvertere forpligtelser til egenkapital. </w:t>
      </w:r>
    </w:p>
    <w:p w14:paraId="131381F3" w14:textId="77777777" w:rsidR="00BA3B22" w:rsidRDefault="00BA3B22" w:rsidP="00BA3B22"/>
    <w:p w14:paraId="6E6CFD99" w14:textId="442C4CAC" w:rsidR="00BA3B22" w:rsidRPr="00BA3B22" w:rsidRDefault="00BA3B22" w:rsidP="00BA3B22">
      <w:r>
        <w:t>Bestemmelsen indeholder en beføjelse til</w:t>
      </w:r>
      <w:r w:rsidR="00480079">
        <w:t>,</w:t>
      </w:r>
      <w:r>
        <w:t xml:space="preserve"> at </w:t>
      </w:r>
      <w:r w:rsidRPr="00BA3B22">
        <w:t>Finanstilsynet kan påbyde virksomheden at indhente en juridisk udtalelse om, at kontraktbestemmelser efter stk. 1 er bindende for modparten og kan håndhæves i overensstemmelse med vilkårene.</w:t>
      </w:r>
    </w:p>
    <w:p w14:paraId="6649CADE" w14:textId="77777777" w:rsidR="003F242C" w:rsidRDefault="003F242C" w:rsidP="00ED3BAE"/>
    <w:p w14:paraId="37F8A341" w14:textId="77777777" w:rsidR="003F242C" w:rsidRDefault="003F242C" w:rsidP="00ED3BAE">
      <w:r>
        <w:t xml:space="preserve">Det følger af bestemmelsen, at </w:t>
      </w:r>
      <w:proofErr w:type="gramStart"/>
      <w:r>
        <w:t>såfremt</w:t>
      </w:r>
      <w:proofErr w:type="gramEnd"/>
      <w:r>
        <w:t xml:space="preserve"> </w:t>
      </w:r>
      <w:r w:rsidRPr="003F242C">
        <w:t>forpligtelsen er undtaget</w:t>
      </w:r>
      <w:r>
        <w:t xml:space="preserve"> fra </w:t>
      </w:r>
      <w:proofErr w:type="spellStart"/>
      <w:r>
        <w:t>bail</w:t>
      </w:r>
      <w:proofErr w:type="spellEnd"/>
      <w:r>
        <w:t>-in, jf. § 25, stk. 3</w:t>
      </w:r>
      <w:r w:rsidRPr="003F242C">
        <w:t>,</w:t>
      </w:r>
      <w:r>
        <w:t xml:space="preserve"> eller hvis</w:t>
      </w:r>
      <w:r w:rsidRPr="003F242C">
        <w:t xml:space="preserve"> forpligtelsen er et berettiget indskud, jf. § 2, nr. 7,</w:t>
      </w:r>
      <w:r>
        <w:t xml:space="preserve"> </w:t>
      </w:r>
      <w:r w:rsidRPr="003F242C">
        <w:t>i lov om restrukturering og afvikling af visse finansielle virksomheder, som sat i kraft for Grønland ved kongelig anordning</w:t>
      </w:r>
      <w:r>
        <w:t>, finder kravet om kontraktmæssig anerkendelse ikke anvendelse</w:t>
      </w:r>
      <w:r w:rsidR="00BA3B22">
        <w:t xml:space="preserve"> på forpligtigelsen</w:t>
      </w:r>
      <w:r>
        <w:t xml:space="preserve">. </w:t>
      </w:r>
    </w:p>
    <w:p w14:paraId="589BD113" w14:textId="77777777" w:rsidR="003F242C" w:rsidRDefault="003F242C" w:rsidP="00ED3BAE"/>
    <w:p w14:paraId="6CB0A549" w14:textId="7EDD4590" w:rsidR="003F242C" w:rsidRDefault="009B0759" w:rsidP="00ED3BAE">
      <w:r>
        <w:t>Bestemmelsen indeholder en beføjelse til</w:t>
      </w:r>
      <w:r w:rsidR="00480079">
        <w:t>,</w:t>
      </w:r>
      <w:r>
        <w:t xml:space="preserve"> at Finanstilsynet</w:t>
      </w:r>
      <w:r w:rsidR="003F242C" w:rsidRPr="003F242C">
        <w:t xml:space="preserve"> efter anmodning fra virksomheden </w:t>
      </w:r>
      <w:r>
        <w:t xml:space="preserve">kan </w:t>
      </w:r>
      <w:r w:rsidR="003F242C" w:rsidRPr="003F242C">
        <w:t xml:space="preserve">beslutte, at </w:t>
      </w:r>
      <w:r w:rsidR="003F242C">
        <w:t xml:space="preserve">kravet om kontraktmæssig anerkendelse </w:t>
      </w:r>
      <w:r w:rsidR="003F242C" w:rsidRPr="003F242C">
        <w:t>ikke finder anvendelse, hvis det vurderes, at de omhandlede forpligtelser eller instrumenter kan gøres til genstand for nedskrivning eller konvertering med hjemmel i lovgivningen i et tredjeland eller med hjemmel i en bindende aftale, der er indgået med det pågældende tredjeland.</w:t>
      </w:r>
    </w:p>
    <w:p w14:paraId="4FC1C420" w14:textId="77777777" w:rsidR="00E60125" w:rsidRDefault="00E60125" w:rsidP="00ED3BAE"/>
    <w:p w14:paraId="578DDAF6" w14:textId="77777777" w:rsidR="00E60125" w:rsidRDefault="005771B0" w:rsidP="00ED3BAE">
      <w:r>
        <w:t>Bestemmelsen indeholder en</w:t>
      </w:r>
      <w:r w:rsidR="00E60125" w:rsidRPr="00E60125">
        <w:t xml:space="preserve"> beføjelse til Finanstilsynet, hvorefter Finanstilsynet kan beslutte, at forpligtelsen om at indføre en kontraktbestemmelse, der anerkender Finanstilsynets og Finansiel Stabilitets nedskrivnings- og konverteringsbeføjelser, ikke finder anvendelse på virksomheder, hvor kravet om </w:t>
      </w:r>
      <w:r w:rsidR="00E60125" w:rsidRPr="00E60125">
        <w:lastRenderedPageBreak/>
        <w:t xml:space="preserve">nedskrivningsegnede passiver svarer til virksomhedens tabsabsorberingsbeløb. </w:t>
      </w:r>
    </w:p>
    <w:p w14:paraId="7815F950" w14:textId="77777777" w:rsidR="00C4107D" w:rsidRDefault="00C4107D" w:rsidP="00ED3BAE"/>
    <w:p w14:paraId="7E0A6C1E" w14:textId="110331E9" w:rsidR="00C4107D" w:rsidRPr="00C4107D" w:rsidRDefault="00C4107D" w:rsidP="00C4107D">
      <w:r w:rsidRPr="00C4107D">
        <w:t xml:space="preserve">Bestemmelsen fastlægger derudover, at Finanstilsynets og Finansiel Stabilitets nedskrivnings- og konverteringsbeføjelser ikke forudsætter, at virksomheden indsætter en kontraktbestemmelse herom. Finanstilsynet og Finansiel Stabilitet kan således anvende nedskrivnings- og konverteringsbeføjelser, selvom der ikke er indført en bestemmelse herom i kontrakten. </w:t>
      </w:r>
    </w:p>
    <w:p w14:paraId="70E2B70D" w14:textId="77777777" w:rsidR="00C4107D" w:rsidRDefault="00C4107D" w:rsidP="00E60125"/>
    <w:p w14:paraId="44956D2D" w14:textId="77777777" w:rsidR="00E60125" w:rsidRPr="00E60125" w:rsidRDefault="00E60125" w:rsidP="00E60125">
      <w:r w:rsidRPr="00E60125">
        <w:t xml:space="preserve">Der henvises til følgende ændringer i anordningen: </w:t>
      </w:r>
    </w:p>
    <w:p w14:paraId="338A3024" w14:textId="77777777" w:rsidR="00E60125" w:rsidRPr="00E60125" w:rsidRDefault="00E60125" w:rsidP="00E60125">
      <w:r>
        <w:t>§ 4, nr. 101</w:t>
      </w:r>
      <w:r w:rsidRPr="00E60125">
        <w:t>.</w:t>
      </w:r>
    </w:p>
    <w:p w14:paraId="6AB14EB2" w14:textId="77777777" w:rsidR="00C4107D" w:rsidRPr="00ED3BAE" w:rsidRDefault="00DE62B6" w:rsidP="003973D2">
      <w:pPr>
        <w:pStyle w:val="Overskrift2"/>
        <w:jc w:val="center"/>
        <w:rPr>
          <w:shd w:val="clear" w:color="auto" w:fill="F9F9FB"/>
        </w:rPr>
      </w:pPr>
      <w:r w:rsidRPr="003A5BB7">
        <w:rPr>
          <w:shd w:val="clear" w:color="auto" w:fill="F9F9FB"/>
        </w:rPr>
        <w:t>§ 275</w:t>
      </w:r>
    </w:p>
    <w:p w14:paraId="2F24FFDF" w14:textId="77777777" w:rsidR="00C4107D" w:rsidRPr="00C4107D" w:rsidRDefault="00C4107D" w:rsidP="00C4107D">
      <w:r w:rsidRPr="00C4107D">
        <w:t xml:space="preserve">Med anordningen </w:t>
      </w:r>
      <w:r w:rsidR="00FA5EE7">
        <w:t xml:space="preserve">indsættes </w:t>
      </w:r>
      <w:r w:rsidRPr="00C4107D">
        <w:t>§</w:t>
      </w:r>
      <w:r>
        <w:t xml:space="preserve"> 275</w:t>
      </w:r>
      <w:r w:rsidRPr="00C4107D">
        <w:t xml:space="preserve">. </w:t>
      </w:r>
    </w:p>
    <w:p w14:paraId="3978D57E" w14:textId="77777777" w:rsidR="00C4107D" w:rsidRPr="00C4107D" w:rsidRDefault="00C4107D" w:rsidP="00C4107D"/>
    <w:p w14:paraId="6BA3278D" w14:textId="429E7709" w:rsidR="002738F7" w:rsidRPr="00C4107D" w:rsidRDefault="00C4107D" w:rsidP="00C4107D">
      <w:r w:rsidRPr="00C4107D">
        <w:t xml:space="preserve">Bestemmelsen indfører også at krav om, at </w:t>
      </w:r>
      <w:proofErr w:type="gramStart"/>
      <w:r w:rsidRPr="00C4107D">
        <w:t>såfremt</w:t>
      </w:r>
      <w:proofErr w:type="gramEnd"/>
      <w:r w:rsidRPr="00C4107D">
        <w:t xml:space="preserve"> en virksomhed konstaterer, at det ikke er muligt at indføre en kontraktbestemmelse i overensstemmelse med § 274, skal virksomheden underrette Finanstilsynet herom. Pligten til at indføre kontraktbestemmelsen bortfalder fra det tidspunkt, hvor Finanstilsynet modtager denne underretning. Finanstilsynet kan påbyde virksomheden at indsende oplysninger til at vurdere, om det alligevel er muligt at indføre kontraktbestemmelsen. Finanstilsynet kan påbyde virksomheden at indføre kontraktbestemmelsen, herunder påbyde virksomheden at ændre sin praksis vedrørende virksomhedens vurdering af, om det er muligt at indføre en kontraktbestemmelse.</w:t>
      </w:r>
      <w:r w:rsidR="002738F7">
        <w:t xml:space="preserve"> Hvis </w:t>
      </w:r>
      <w:r w:rsidR="002738F7" w:rsidRPr="002738F7">
        <w:t>Finanstilsynet og Finansiel Stabilitet</w:t>
      </w:r>
      <w:r w:rsidR="002738F7">
        <w:t xml:space="preserve"> vurderer</w:t>
      </w:r>
      <w:r w:rsidR="002738F7" w:rsidRPr="002738F7">
        <w:t xml:space="preserve">, at kontrakter, som ikke indeholder en bestemmelse </w:t>
      </w:r>
      <w:r w:rsidR="002738F7">
        <w:t xml:space="preserve">om kontraktmæssig anerkendelse af </w:t>
      </w:r>
      <w:r w:rsidR="002738F7" w:rsidRPr="002738F7">
        <w:t>Finanstilsynets og Finansiel Stabilitets nedskrivnings- og konverteringsbeføjelser</w:t>
      </w:r>
      <w:r w:rsidR="00CB050C">
        <w:t>,</w:t>
      </w:r>
      <w:r w:rsidR="002738F7" w:rsidRPr="002738F7">
        <w:t xml:space="preserve"> medfører en væsentlig hindring for afvikling, skal Finanstilsynet i nødvendigt omfang anvende beføjelserne i § 264 til at fjerne den pågældende hindring.</w:t>
      </w:r>
    </w:p>
    <w:p w14:paraId="6D3131D3" w14:textId="77777777" w:rsidR="00C4107D" w:rsidRDefault="00C4107D" w:rsidP="00C4107D"/>
    <w:p w14:paraId="1351512F" w14:textId="5449615F" w:rsidR="005E53E5" w:rsidRDefault="005E53E5" w:rsidP="00C4107D">
      <w:r>
        <w:t>Bestemmelsen indeholder derudover en hjemmel til</w:t>
      </w:r>
      <w:r w:rsidR="00CB050C">
        <w:t>,</w:t>
      </w:r>
      <w:r>
        <w:t xml:space="preserve"> at </w:t>
      </w:r>
      <w:r w:rsidR="00CB050C">
        <w:t>e</w:t>
      </w:r>
      <w:r w:rsidR="00CB050C" w:rsidRPr="005E53E5">
        <w:t xml:space="preserve">rhvervsministeren </w:t>
      </w:r>
      <w:r w:rsidRPr="005E53E5">
        <w:t>kan fastsætte nærmere regler om de kategorier af forpligtelser omfattet af § 97 i konkursloven, som sat i kraft for Grønland ved kongelig anordning, hvor det ikke er muligt at indføre en kontraktbestemmelse som omhandlet i § 274, stk. 1.</w:t>
      </w:r>
    </w:p>
    <w:p w14:paraId="31A43059" w14:textId="77777777" w:rsidR="005E53E5" w:rsidRPr="00C4107D" w:rsidRDefault="005E53E5" w:rsidP="00C4107D"/>
    <w:p w14:paraId="02DF899F" w14:textId="77777777" w:rsidR="005E53E5" w:rsidRDefault="00C4107D" w:rsidP="00C4107D">
      <w:r>
        <w:t xml:space="preserve">Der henvises til følgende ændringer i anordningen: </w:t>
      </w:r>
    </w:p>
    <w:p w14:paraId="54AF5095" w14:textId="77777777" w:rsidR="00C4107D" w:rsidRDefault="00C4107D" w:rsidP="00C4107D">
      <w:r>
        <w:t>§ 4, nr. 101.</w:t>
      </w:r>
    </w:p>
    <w:p w14:paraId="4D37866E" w14:textId="77777777" w:rsidR="00DE62B6" w:rsidRDefault="00DE62B6" w:rsidP="00B434CE">
      <w:pPr>
        <w:pStyle w:val="Overskrift2"/>
        <w:jc w:val="center"/>
        <w:rPr>
          <w:shd w:val="clear" w:color="auto" w:fill="F9F9FB"/>
        </w:rPr>
      </w:pPr>
      <w:r w:rsidRPr="003A5BB7">
        <w:rPr>
          <w:shd w:val="clear" w:color="auto" w:fill="F9F9FB"/>
        </w:rPr>
        <w:t>§ 276</w:t>
      </w:r>
    </w:p>
    <w:p w14:paraId="662D04D9" w14:textId="77777777" w:rsidR="003973D2" w:rsidRPr="003973D2" w:rsidRDefault="003973D2" w:rsidP="003973D2">
      <w:r w:rsidRPr="003973D2">
        <w:t xml:space="preserve">Med anordningen </w:t>
      </w:r>
      <w:r w:rsidR="00FA5EE7">
        <w:t xml:space="preserve">indsættes </w:t>
      </w:r>
      <w:r w:rsidRPr="003973D2">
        <w:t>§</w:t>
      </w:r>
      <w:r>
        <w:t xml:space="preserve"> 276</w:t>
      </w:r>
      <w:r w:rsidRPr="003973D2">
        <w:t xml:space="preserve">. </w:t>
      </w:r>
    </w:p>
    <w:p w14:paraId="681FDF55" w14:textId="77777777" w:rsidR="003973D2" w:rsidRDefault="003973D2" w:rsidP="003973D2"/>
    <w:p w14:paraId="29C7AC4D" w14:textId="77777777" w:rsidR="004F06AE" w:rsidRDefault="003973D2" w:rsidP="003973D2">
      <w:r>
        <w:t xml:space="preserve">Bestemmelsen </w:t>
      </w:r>
      <w:r w:rsidR="005E774A" w:rsidRPr="005E774A">
        <w:t>indføre</w:t>
      </w:r>
      <w:r w:rsidR="005E774A">
        <w:t xml:space="preserve">r en forpligtelse </w:t>
      </w:r>
      <w:r w:rsidR="005E774A" w:rsidRPr="005E774A">
        <w:t xml:space="preserve">for et pengeinstitut, et realkreditinstitut og et fondsmæglerselskab I om at indføre en kontraktbestemmelse i </w:t>
      </w:r>
      <w:r w:rsidR="005E774A" w:rsidRPr="005E774A">
        <w:lastRenderedPageBreak/>
        <w:t>kontrakter, der er reguleret af lovgivningen i et tredjeland, hvorefter parterne anerkender, at kontrakten kan gøres til genstand for Finansiel Stabilitets beføjelse til at suspendere eller begrænse rettigheder og forpligtelser i § 4 a i lov om restrukturering og afvikling af visse finansielle virksomheder,</w:t>
      </w:r>
      <w:r w:rsidR="005E774A">
        <w:t xml:space="preserve"> </w:t>
      </w:r>
      <w:r w:rsidR="005E774A" w:rsidRPr="005E774A">
        <w:t>som sat i kraft for Grønland ved kongelig anordning</w:t>
      </w:r>
      <w:r w:rsidR="005E774A">
        <w:t xml:space="preserve">, </w:t>
      </w:r>
      <w:r w:rsidR="005E774A" w:rsidRPr="005E774A">
        <w:t>og anerkender, at parterne i relation til kontrakten er bundet af § 31 i lov om restrukturering og afvikling a</w:t>
      </w:r>
      <w:r w:rsidR="005E774A">
        <w:t>f visse finansielle virksomheder</w:t>
      </w:r>
      <w:r w:rsidR="005E774A" w:rsidRPr="005E774A">
        <w:t xml:space="preserve">, som sat i kraft for Grønland ved kongelig anordning. </w:t>
      </w:r>
    </w:p>
    <w:p w14:paraId="6C29D971" w14:textId="77777777" w:rsidR="004F06AE" w:rsidRDefault="004F06AE" w:rsidP="003973D2"/>
    <w:p w14:paraId="1C87AB3B" w14:textId="77777777" w:rsidR="004F06AE" w:rsidRDefault="004F06AE" w:rsidP="003973D2">
      <w:r>
        <w:t xml:space="preserve">Bestemmelsen finder anvendelse </w:t>
      </w:r>
      <w:r w:rsidR="005E774A" w:rsidRPr="005E774A">
        <w:t>på kontrakter, der skaber en ny forpligtelse eller væsentligt ændrer en eksisterende forpligtelse efter den 28. december 2020, og som indeholder bestemmelser om betalings- eller leveringsforpligtelser, opsigelsesrettigheder eller retten til at gøre sikkerhedsrettigheder gældende.</w:t>
      </w:r>
    </w:p>
    <w:p w14:paraId="1BC0AE8F" w14:textId="77777777" w:rsidR="004F06AE" w:rsidRDefault="004F06AE" w:rsidP="003973D2"/>
    <w:p w14:paraId="49F5594C" w14:textId="77777777" w:rsidR="003973D2" w:rsidRPr="003973D2" w:rsidRDefault="005E774A" w:rsidP="003973D2">
      <w:r w:rsidRPr="005E774A">
        <w:t xml:space="preserve">Finansiel Stabilitet kan fortsat anvende </w:t>
      </w:r>
      <w:r w:rsidR="004F06AE">
        <w:t>suspensionsbeføjelserne, s</w:t>
      </w:r>
      <w:r w:rsidRPr="005E774A">
        <w:t xml:space="preserve">elvom en virksomhed undlader at indføre en kontraktbestemmelse </w:t>
      </w:r>
      <w:r w:rsidR="004F06AE">
        <w:t xml:space="preserve">i henhold til stk. 1. </w:t>
      </w:r>
    </w:p>
    <w:p w14:paraId="646F9F09" w14:textId="77777777" w:rsidR="003973D2" w:rsidRPr="003973D2" w:rsidRDefault="003973D2" w:rsidP="003973D2"/>
    <w:p w14:paraId="293501B9" w14:textId="77777777" w:rsidR="003973D2" w:rsidRPr="003973D2" w:rsidRDefault="003973D2" w:rsidP="003973D2">
      <w:r w:rsidRPr="003973D2">
        <w:t xml:space="preserve">Der henvises til følgende ændringer i anordningen: </w:t>
      </w:r>
    </w:p>
    <w:p w14:paraId="718FEDCC" w14:textId="77777777" w:rsidR="003973D2" w:rsidRPr="003973D2" w:rsidRDefault="003973D2" w:rsidP="003973D2">
      <w:r w:rsidRPr="003973D2">
        <w:t>§ 4, nr. 101.</w:t>
      </w:r>
    </w:p>
    <w:p w14:paraId="2CC47994" w14:textId="77777777" w:rsidR="003E2BB4" w:rsidRDefault="003E2BB4" w:rsidP="00B434CE">
      <w:pPr>
        <w:pStyle w:val="Overskrift2"/>
        <w:jc w:val="center"/>
        <w:rPr>
          <w:shd w:val="clear" w:color="auto" w:fill="F9F9FB"/>
        </w:rPr>
      </w:pPr>
      <w:r w:rsidRPr="003A5BB7">
        <w:rPr>
          <w:shd w:val="clear" w:color="auto" w:fill="F9F9FB"/>
        </w:rPr>
        <w:t xml:space="preserve">§ 309 </w:t>
      </w:r>
    </w:p>
    <w:p w14:paraId="0878E5C1" w14:textId="77777777" w:rsidR="00CA7A8A" w:rsidRDefault="00CA7A8A" w:rsidP="00ED3BAE">
      <w:r w:rsidRPr="00CA7A8A">
        <w:t>En virksomhed, der er udpeget som et SIFI, skal i henhold til § 309, stk. 2, i lov om finansiel virksomhed overholde SIFI-bufferkravet. </w:t>
      </w:r>
    </w:p>
    <w:p w14:paraId="2112DF6D" w14:textId="77777777" w:rsidR="00CA7A8A" w:rsidRDefault="00CA7A8A" w:rsidP="00ED3BAE"/>
    <w:p w14:paraId="6C1228EB" w14:textId="77777777" w:rsidR="00CA7A8A" w:rsidRPr="00C35695" w:rsidRDefault="00CA7A8A" w:rsidP="00CA7A8A">
      <w:r>
        <w:t>Bestemmelsen er konsekvensrettet i forbindelse med ændringer og tilføjelser til lov om finansiel virksomhed.</w:t>
      </w:r>
    </w:p>
    <w:p w14:paraId="3BFC4EC6" w14:textId="77777777" w:rsidR="00C10E2E" w:rsidRDefault="00C10E2E" w:rsidP="00B434CE">
      <w:pPr>
        <w:pStyle w:val="Overskrift2"/>
        <w:jc w:val="center"/>
        <w:rPr>
          <w:shd w:val="clear" w:color="auto" w:fill="F9F9FB"/>
        </w:rPr>
      </w:pPr>
      <w:r w:rsidRPr="003A5BB7">
        <w:rPr>
          <w:shd w:val="clear" w:color="auto" w:fill="F9F9FB"/>
        </w:rPr>
        <w:t>§ 333 a</w:t>
      </w:r>
    </w:p>
    <w:p w14:paraId="5966CDE8" w14:textId="77777777" w:rsidR="00C62472" w:rsidRPr="00DB7092" w:rsidRDefault="00C62472" w:rsidP="00F81900">
      <w:pPr>
        <w:pStyle w:val="NormalWeb"/>
        <w:shd w:val="clear" w:color="auto" w:fill="F9F9FB"/>
        <w:spacing w:before="0" w:beforeAutospacing="0" w:line="280" w:lineRule="exact"/>
        <w:rPr>
          <w:rFonts w:ascii="Arial" w:hAnsi="Arial"/>
          <w:sz w:val="21"/>
          <w:szCs w:val="20"/>
        </w:rPr>
      </w:pPr>
      <w:r w:rsidRPr="00DB7092">
        <w:rPr>
          <w:rFonts w:ascii="Arial" w:hAnsi="Arial"/>
          <w:sz w:val="21"/>
          <w:szCs w:val="20"/>
        </w:rPr>
        <w:t>Det foreslås, at reglerne i afsnit IX a om Penge- og Pensionspanelet i lov om finansiel virksomhed ophæves.</w:t>
      </w:r>
    </w:p>
    <w:p w14:paraId="57F61E2A" w14:textId="7694AC3B" w:rsidR="00C62472" w:rsidRPr="00DB7092" w:rsidRDefault="00C62472" w:rsidP="00F81900">
      <w:pPr>
        <w:pStyle w:val="NormalWeb"/>
        <w:shd w:val="clear" w:color="auto" w:fill="F9F9FB"/>
        <w:spacing w:before="0" w:beforeAutospacing="0" w:line="280" w:lineRule="exact"/>
        <w:rPr>
          <w:rFonts w:ascii="Arial" w:hAnsi="Arial"/>
          <w:sz w:val="21"/>
          <w:szCs w:val="20"/>
        </w:rPr>
      </w:pPr>
      <w:r w:rsidRPr="00DB7092">
        <w:rPr>
          <w:rFonts w:ascii="Arial" w:hAnsi="Arial"/>
          <w:sz w:val="21"/>
          <w:szCs w:val="20"/>
        </w:rPr>
        <w:t>Der foreslås en nyaffattelse af § 333 a, hvorefter Finanstilsynet skal fremme den offentlige forbrugerinformation.</w:t>
      </w:r>
    </w:p>
    <w:p w14:paraId="17F005C8" w14:textId="77777777" w:rsidR="00C7577F" w:rsidRDefault="00C7577F" w:rsidP="004D0FC4">
      <w:pPr>
        <w:pStyle w:val="Overskrift2"/>
        <w:jc w:val="center"/>
        <w:rPr>
          <w:shd w:val="clear" w:color="auto" w:fill="F9F9FB"/>
        </w:rPr>
      </w:pPr>
      <w:r>
        <w:rPr>
          <w:shd w:val="clear" w:color="auto" w:fill="F9F9FB"/>
        </w:rPr>
        <w:t>§ 343 r</w:t>
      </w:r>
    </w:p>
    <w:p w14:paraId="6E1A78EF" w14:textId="1E294FD5" w:rsidR="00746A45" w:rsidRDefault="00746A45" w:rsidP="00ED3BAE">
      <w:r w:rsidRPr="00746A45">
        <w:t>Der fremgår af § 343 r, stk. 3, i lov om finansiel virksomhed, at reglerne om outsourcing udstedt i medfør af § 72 a i lov om finansiel virksomhed finder tilsvarende anvendelse for fælles datacentraler, hvis de fælles datacentraler outsourcer væsentlige it-opgaver, der udføres for pengeinstitutter, realkreditinstitutter, fondsmæglerselskaber, investeringsforvaltningsselskaber og forsikringsselskaber.</w:t>
      </w:r>
    </w:p>
    <w:p w14:paraId="089E5A45" w14:textId="77777777" w:rsidR="00746A45" w:rsidRDefault="00746A45" w:rsidP="00ED3BAE"/>
    <w:p w14:paraId="3DF9BCD8" w14:textId="77777777" w:rsidR="00746A45" w:rsidRPr="00ED3BAE" w:rsidRDefault="00746A45" w:rsidP="00ED3BAE">
      <w:r>
        <w:t xml:space="preserve">Ændringen indebærer, at </w:t>
      </w:r>
      <w:r w:rsidRPr="00746A45">
        <w:t>ordet ”væsentlige” udgår af ordlyden af § 343 r, stk. 3.</w:t>
      </w:r>
      <w:r>
        <w:t xml:space="preserve"> Med ændringen</w:t>
      </w:r>
      <w:r w:rsidRPr="00746A45">
        <w:t xml:space="preserve"> vil reglerne om outsourcing, udstedt i medfør af § 72 a, </w:t>
      </w:r>
      <w:r w:rsidRPr="00746A45">
        <w:lastRenderedPageBreak/>
        <w:t>finde tilsvarende anvendelse for fælles datacentraler, hvis de fælles datacentraler outsourcer it-opgaver, der udføres for virksomheder omfattet af lovens § 5, stk. 1.</w:t>
      </w:r>
    </w:p>
    <w:p w14:paraId="30CE71A7" w14:textId="77777777" w:rsidR="00012F13" w:rsidRDefault="00012F13" w:rsidP="004D0FC4">
      <w:pPr>
        <w:pStyle w:val="Overskrift2"/>
        <w:jc w:val="center"/>
        <w:rPr>
          <w:shd w:val="clear" w:color="auto" w:fill="F9F9FB"/>
        </w:rPr>
      </w:pPr>
      <w:r>
        <w:rPr>
          <w:shd w:val="clear" w:color="auto" w:fill="F9F9FB"/>
        </w:rPr>
        <w:t>§ 350 a</w:t>
      </w:r>
    </w:p>
    <w:p w14:paraId="7AEADC92" w14:textId="77777777" w:rsidR="00012F13" w:rsidRDefault="00012F13" w:rsidP="00ED3BAE">
      <w:r w:rsidRPr="00012F13">
        <w:t xml:space="preserve">Efter den gældende § 350 a, stk. 4, 2, pkt., kan erhvervsministeren forlænge anvendelsen af nationale </w:t>
      </w:r>
      <w:proofErr w:type="spellStart"/>
      <w:r w:rsidRPr="00012F13">
        <w:t>makroprudentielle</w:t>
      </w:r>
      <w:proofErr w:type="spellEnd"/>
      <w:r w:rsidRPr="00012F13">
        <w:t xml:space="preserve"> foranstaltninger med op til et år ad gangen.</w:t>
      </w:r>
    </w:p>
    <w:p w14:paraId="1F1CC321" w14:textId="77777777" w:rsidR="00012F13" w:rsidRDefault="00012F13" w:rsidP="00ED3BAE"/>
    <w:p w14:paraId="2D7686A8" w14:textId="77777777" w:rsidR="00012F13" w:rsidRPr="00ED3BAE" w:rsidRDefault="00012F13" w:rsidP="00ED3BAE">
      <w:r>
        <w:t xml:space="preserve">Ændringen indebærer, </w:t>
      </w:r>
      <w:r w:rsidRPr="00012F13">
        <w:t xml:space="preserve">at erhvervsministeren gives adgang til at iværksætte og efterfølgende forlænge </w:t>
      </w:r>
      <w:proofErr w:type="spellStart"/>
      <w:r w:rsidRPr="00012F13">
        <w:t>makroprudentielle</w:t>
      </w:r>
      <w:proofErr w:type="spellEnd"/>
      <w:r w:rsidRPr="00012F13">
        <w:t xml:space="preserve"> foranstaltninger med op til to år ad gangen.</w:t>
      </w:r>
    </w:p>
    <w:p w14:paraId="3718A151" w14:textId="77777777" w:rsidR="00B03A38" w:rsidRPr="004D0FC4" w:rsidRDefault="00C57C4A" w:rsidP="004D0FC4">
      <w:pPr>
        <w:pStyle w:val="Overskrift2"/>
        <w:jc w:val="center"/>
        <w:rPr>
          <w:shd w:val="clear" w:color="auto" w:fill="F9F9FB"/>
        </w:rPr>
      </w:pPr>
      <w:r w:rsidRPr="003A5BB7">
        <w:rPr>
          <w:shd w:val="clear" w:color="auto" w:fill="F9F9FB"/>
        </w:rPr>
        <w:t>§ 351</w:t>
      </w:r>
    </w:p>
    <w:p w14:paraId="46F16270" w14:textId="6A3C7C26" w:rsidR="00B03A38" w:rsidRDefault="00012F13" w:rsidP="00B03A38">
      <w:pPr>
        <w:rPr>
          <w:szCs w:val="21"/>
        </w:rPr>
      </w:pPr>
      <w:r w:rsidRPr="00012F13">
        <w:rPr>
          <w:szCs w:val="21"/>
        </w:rPr>
        <w:t>Den gældende bestemmelse i § 351</w:t>
      </w:r>
      <w:r>
        <w:rPr>
          <w:szCs w:val="21"/>
        </w:rPr>
        <w:t xml:space="preserve"> </w:t>
      </w:r>
      <w:r w:rsidRPr="00012F13">
        <w:rPr>
          <w:szCs w:val="21"/>
        </w:rPr>
        <w:t xml:space="preserve">i lov om finansiel virksomhed, </w:t>
      </w:r>
      <w:r>
        <w:rPr>
          <w:szCs w:val="21"/>
        </w:rPr>
        <w:t xml:space="preserve">giver </w:t>
      </w:r>
      <w:r w:rsidRPr="00012F13">
        <w:rPr>
          <w:szCs w:val="21"/>
        </w:rPr>
        <w:t xml:space="preserve">Finanstilsynet </w:t>
      </w:r>
      <w:r>
        <w:rPr>
          <w:szCs w:val="21"/>
        </w:rPr>
        <w:t>mulighed for at</w:t>
      </w:r>
      <w:r w:rsidRPr="00012F13">
        <w:rPr>
          <w:szCs w:val="21"/>
        </w:rPr>
        <w:t xml:space="preserve"> påbyde en finansiel virksomhed at afsætte en direktør eller påbyde et bestyrelsesmedlem i en finansiel virksomhed at nedlægge sit hverv inden for en af Finanstilsynet fastsat frist, hvis vedkommende ikke lever op til kravene om hæderlighed i § 64, stk. 1, nr. 2-6, i lov om finansiel virksomhed. </w:t>
      </w:r>
    </w:p>
    <w:p w14:paraId="2D73B1DF" w14:textId="77777777" w:rsidR="00CB050C" w:rsidRPr="004D0FC4" w:rsidRDefault="00CB050C" w:rsidP="00B03A38">
      <w:pPr>
        <w:rPr>
          <w:szCs w:val="21"/>
        </w:rPr>
      </w:pPr>
    </w:p>
    <w:p w14:paraId="355A3D80" w14:textId="209DFF62" w:rsidR="00B03A38" w:rsidRPr="00F81900" w:rsidRDefault="00012F13" w:rsidP="00B03A38">
      <w:pPr>
        <w:rPr>
          <w:szCs w:val="21"/>
        </w:rPr>
      </w:pPr>
      <w:r w:rsidRPr="00F81900">
        <w:rPr>
          <w:szCs w:val="21"/>
        </w:rPr>
        <w:t>Stk. 1, 2 og 4: Æ</w:t>
      </w:r>
      <w:r w:rsidR="00B03A38" w:rsidRPr="00F81900">
        <w:rPr>
          <w:szCs w:val="21"/>
        </w:rPr>
        <w:t>ndring</w:t>
      </w:r>
      <w:r w:rsidRPr="00F81900">
        <w:rPr>
          <w:szCs w:val="21"/>
        </w:rPr>
        <w:t>en</w:t>
      </w:r>
      <w:r w:rsidR="00B03A38" w:rsidRPr="00F81900">
        <w:rPr>
          <w:szCs w:val="21"/>
        </w:rPr>
        <w:t xml:space="preserve"> medfører, at Finanstilsynet vil kunne påbyde en finansiel virksomhed at afsætte en direktør eller påbyde et bestyrelsesmedlem i en finansiel virksomhed at nedlægge sit hverv indenfor en given frist, eller påbyde et pengeinstitut, et SIFI og et G-SIFI at afsætte en nøgleperson indenfor en given frist, hvis vedkommende ikke længere kan anses for at have den tilstrækkelige viden, faglige kompetence eller erfaring til stillingen eller hvervet.</w:t>
      </w:r>
      <w:r w:rsidRPr="00F81900">
        <w:rPr>
          <w:szCs w:val="21"/>
        </w:rPr>
        <w:t xml:space="preserve"> Dette er en udvidelse i forhold til tidligere, hvor det kun var muligt at afsætte</w:t>
      </w:r>
      <w:r w:rsidR="00500423" w:rsidRPr="00F81900">
        <w:rPr>
          <w:szCs w:val="21"/>
        </w:rPr>
        <w:t>,</w:t>
      </w:r>
      <w:r w:rsidRPr="00F81900">
        <w:rPr>
          <w:szCs w:val="21"/>
        </w:rPr>
        <w:t xml:space="preserve"> som følge af at den pågældende person ikke lever op til reglerne om hæderlig</w:t>
      </w:r>
      <w:r w:rsidR="00B13490">
        <w:rPr>
          <w:szCs w:val="21"/>
        </w:rPr>
        <w:t>h</w:t>
      </w:r>
      <w:r w:rsidRPr="00F81900">
        <w:rPr>
          <w:szCs w:val="21"/>
        </w:rPr>
        <w:t>ed.</w:t>
      </w:r>
      <w:r w:rsidR="00B03A38" w:rsidRPr="00F81900">
        <w:rPr>
          <w:szCs w:val="21"/>
        </w:rPr>
        <w:t xml:space="preserve"> Ændringen er relevant i tilfælde, hvor en person viser sig ikke at være egnet til sin stilling, selvom vedkommende formelt opfyldte kravet om egnethed. Finanstilsynet vil kun kunne afsætte et ledelsesmedlem i tilfælde af alvorlige svigt, hvor det ikke er muligt at rette op på den manglende egnethed indenfor rimelig tid.</w:t>
      </w:r>
    </w:p>
    <w:p w14:paraId="61F63708" w14:textId="77777777" w:rsidR="00012F13" w:rsidRPr="00F81900" w:rsidRDefault="00012F13" w:rsidP="00B03A38">
      <w:pPr>
        <w:rPr>
          <w:szCs w:val="21"/>
        </w:rPr>
      </w:pPr>
    </w:p>
    <w:p w14:paraId="3DAA1E73" w14:textId="0CEC2A56" w:rsidR="00012F13" w:rsidRPr="00012F13" w:rsidRDefault="00012F13" w:rsidP="00B03A38">
      <w:pPr>
        <w:rPr>
          <w:szCs w:val="21"/>
        </w:rPr>
      </w:pPr>
      <w:r w:rsidRPr="00F81900">
        <w:rPr>
          <w:szCs w:val="21"/>
        </w:rPr>
        <w:t>Stk. 5: Ændringen indebærer, at bestemmelsen bliver præciseret, så Finanstilsynets</w:t>
      </w:r>
      <w:r w:rsidRPr="00012F13">
        <w:rPr>
          <w:szCs w:val="21"/>
        </w:rPr>
        <w:t xml:space="preserve"> </w:t>
      </w:r>
      <w:r>
        <w:rPr>
          <w:szCs w:val="21"/>
        </w:rPr>
        <w:t>reaktionsmulighed</w:t>
      </w:r>
      <w:r w:rsidRPr="00012F13">
        <w:rPr>
          <w:szCs w:val="21"/>
        </w:rPr>
        <w:t xml:space="preserve"> efter stk. 5, 1. pkt., inkluderer tilfælde, hvor der er rejst tiltale mod den pågældende i en straffesag om overtrædelse af anden relevant lovgivning. Dermed bringes ordlyden af § 351, stk. 5, 1. pkt.</w:t>
      </w:r>
      <w:r w:rsidR="00500423">
        <w:rPr>
          <w:szCs w:val="21"/>
        </w:rPr>
        <w:t>,</w:t>
      </w:r>
      <w:r w:rsidRPr="00012F13">
        <w:rPr>
          <w:szCs w:val="21"/>
        </w:rPr>
        <w:t xml:space="preserve"> i overensstemmelse med bestemmelsens henvisning til § 64, stk. 1, nr. 3.</w:t>
      </w:r>
    </w:p>
    <w:p w14:paraId="7901636F" w14:textId="77777777" w:rsidR="00C57C4A" w:rsidRDefault="00C57C4A" w:rsidP="00B434CE">
      <w:pPr>
        <w:pStyle w:val="Overskrift2"/>
        <w:jc w:val="center"/>
        <w:rPr>
          <w:shd w:val="clear" w:color="auto" w:fill="F9F9FB"/>
        </w:rPr>
      </w:pPr>
      <w:r w:rsidRPr="003A5BB7">
        <w:rPr>
          <w:shd w:val="clear" w:color="auto" w:fill="F9F9FB"/>
        </w:rPr>
        <w:t>§ 352 a</w:t>
      </w:r>
    </w:p>
    <w:p w14:paraId="4550957B" w14:textId="77777777" w:rsidR="00150DD5" w:rsidRDefault="00DF0A11" w:rsidP="00ED3BAE">
      <w:r>
        <w:t>Efter § 352 a skal</w:t>
      </w:r>
      <w:r w:rsidRPr="00DF0A11">
        <w:t xml:space="preserve"> Finanstilsynet udarbejde en redegørelse for årsagerne til, at en finansiel virksomhed er erklæret konkurs, størstedelen af den finansielle virksomheds drift er ophørt eller overdraget, eller hvor et forsikringsselskabs </w:t>
      </w:r>
      <w:r w:rsidRPr="00DF0A11">
        <w:lastRenderedPageBreak/>
        <w:t>forsikringsbestand er taget under administration, hvis Finansiel Stabilitet har medvirket ved overdragelsen af virksomheden, eller staten har lidt tab på en individuel statsgaranti</w:t>
      </w:r>
      <w:r>
        <w:t>.</w:t>
      </w:r>
    </w:p>
    <w:p w14:paraId="3F8368C6" w14:textId="77777777" w:rsidR="00150DD5" w:rsidRPr="00ED3BAE" w:rsidRDefault="00150DD5" w:rsidP="00ED3BAE"/>
    <w:p w14:paraId="2F574CA5" w14:textId="3A08FFAD" w:rsidR="00150DD5" w:rsidRPr="00150DD5" w:rsidRDefault="00150DD5" w:rsidP="00150DD5">
      <w:r w:rsidRPr="00150DD5">
        <w:rPr>
          <w:iCs/>
        </w:rPr>
        <w:t>352 a, stk. 1, nr. 1,</w:t>
      </w:r>
      <w:r w:rsidRPr="00150DD5">
        <w:t> i lov om finansiel virksomhed nyaffattes</w:t>
      </w:r>
      <w:r w:rsidR="00500423">
        <w:t>,</w:t>
      </w:r>
      <w:r w:rsidRPr="00150DD5">
        <w:t xml:space="preserve"> så Finanstilsynets forpligtelse til at udarbejde en redegørelse i stedet udløses i tilfælde, hvor staten har lidt direkte tab som følge af økonomisk bistand ved afvikling af virksomheden.</w:t>
      </w:r>
    </w:p>
    <w:p w14:paraId="4324322E" w14:textId="77777777" w:rsidR="00150DD5" w:rsidRPr="00150DD5" w:rsidRDefault="00150DD5" w:rsidP="00150DD5"/>
    <w:p w14:paraId="5EA5D930" w14:textId="77777777" w:rsidR="00150DD5" w:rsidRPr="00150DD5" w:rsidRDefault="00150DD5" w:rsidP="00150DD5">
      <w:r w:rsidRPr="00150DD5">
        <w:t>Den gældende bestemmelse henviser til lovregler, der er ophørt, hvorfor der ikke længere er et reelt anvendelsesområde for bestemmelsen. Formålet med § 352 a er at øge åbenheden om forløbet op til sammenbruddet for de institutter, hvor staten har ydet garanti eller stillet midler til rådighed.</w:t>
      </w:r>
    </w:p>
    <w:p w14:paraId="169870FF" w14:textId="77777777" w:rsidR="001948E5" w:rsidRDefault="001948E5" w:rsidP="00B434CE">
      <w:pPr>
        <w:pStyle w:val="Overskrift2"/>
        <w:jc w:val="center"/>
        <w:rPr>
          <w:shd w:val="clear" w:color="auto" w:fill="F9F9FB"/>
        </w:rPr>
      </w:pPr>
      <w:r w:rsidRPr="003A5BB7">
        <w:rPr>
          <w:shd w:val="clear" w:color="auto" w:fill="F9F9FB"/>
        </w:rPr>
        <w:t>§ 354</w:t>
      </w:r>
    </w:p>
    <w:p w14:paraId="7133B4C9" w14:textId="77777777" w:rsidR="00150DD5" w:rsidRPr="00150DD5" w:rsidRDefault="00150DD5" w:rsidP="00150DD5">
      <w:r w:rsidRPr="00150DD5">
        <w:t>§ 354 indeholder regler om tavshedspligt for Finanstilsynets ansatte. Udover de følgende dele er der foretaget en del konsekvensrettelser af andre ændringer.</w:t>
      </w:r>
    </w:p>
    <w:p w14:paraId="67AB6E2A" w14:textId="77777777" w:rsidR="009B3F3C" w:rsidRDefault="009B3F3C" w:rsidP="00ED3BAE"/>
    <w:p w14:paraId="36AE37DF" w14:textId="77777777" w:rsidR="00150DD5" w:rsidRPr="00F81900" w:rsidRDefault="00150DD5" w:rsidP="00150DD5">
      <w:r w:rsidRPr="00F81900">
        <w:t>Stk. 6, nr. 12: Ændringen er en konsekvens af, at lov om finansiel stabilitet ophæves. Der skal derfor ikke længere henvises til lov om finansiel stabilitet i bestemmelsen. Der findes ikke en tilsvarende relevant henvisning i lov om restrukturering og afvikling af visse finansielle virksomheder, som kan erstatte den henvisning, der vil udgå.</w:t>
      </w:r>
    </w:p>
    <w:p w14:paraId="54A22E18" w14:textId="77777777" w:rsidR="00150DD5" w:rsidRPr="00F81900" w:rsidRDefault="00150DD5" w:rsidP="00150DD5"/>
    <w:p w14:paraId="6CCF1E84" w14:textId="064572D5" w:rsidR="00150DD5" w:rsidRPr="00F81900" w:rsidRDefault="00150DD5" w:rsidP="00150DD5">
      <w:r w:rsidRPr="00F81900">
        <w:t>Stk. 6, nr. 46: Med ændringen kan Finanstilsynet videregive fortrolige oplysninger til Den Internationale Valutafond (IMF) og Verdensbanken med henblik på vurderinger som led i programmet til vurdering af den finansielle sektor efter en udtrykkelig anmodning og</w:t>
      </w:r>
      <w:r w:rsidR="00500423" w:rsidRPr="00F81900">
        <w:t>,</w:t>
      </w:r>
      <w:r w:rsidRPr="00F81900">
        <w:t xml:space="preserve"> under forudsætning af at Den Internationale Valutafond (IMF) og Verdensbanken har behov for oplysningerne til varetagelsen af deres opgaver.</w:t>
      </w:r>
    </w:p>
    <w:p w14:paraId="60D298F3" w14:textId="77777777" w:rsidR="00150DD5" w:rsidRPr="00F81900" w:rsidRDefault="00150DD5" w:rsidP="00150DD5"/>
    <w:p w14:paraId="0A428ACE" w14:textId="315306D5" w:rsidR="00150DD5" w:rsidRPr="00F81900" w:rsidRDefault="00150DD5" w:rsidP="00150DD5">
      <w:r w:rsidRPr="00F81900">
        <w:t>Stk. 6, nr. 47: Med ændringen kan Finanstilsynet videregive fortrolige oplysninger til Den Internationale Betalingsbank (BIS) med henblik på kvantitative konsekvensanalyser efter en udtrykkelig anmodning og</w:t>
      </w:r>
      <w:r w:rsidR="00500423" w:rsidRPr="00F81900">
        <w:t>,</w:t>
      </w:r>
      <w:r w:rsidRPr="00F81900">
        <w:t xml:space="preserve"> under forudsætning af at Den Internationale Betalingsbank (BIS) har behov for oplysningerne til varetagelsen af sine opgaver.</w:t>
      </w:r>
    </w:p>
    <w:p w14:paraId="35D3C339" w14:textId="77777777" w:rsidR="00150DD5" w:rsidRPr="00F81900" w:rsidRDefault="00150DD5" w:rsidP="00150DD5"/>
    <w:p w14:paraId="17F53900" w14:textId="5939EEB9" w:rsidR="00150DD5" w:rsidRPr="00150DD5" w:rsidRDefault="00150DD5" w:rsidP="00150DD5">
      <w:r w:rsidRPr="00F81900">
        <w:t>Stk. 6, nr. 48:</w:t>
      </w:r>
      <w:r w:rsidRPr="00150DD5">
        <w:rPr>
          <w:b/>
        </w:rPr>
        <w:t xml:space="preserve"> </w:t>
      </w:r>
      <w:r w:rsidRPr="00150DD5">
        <w:t>Med ændringen kan Finanstilsynet videregive fortrolige oplysninger til Rådet for Finansiel Stabilitet (FSB) med henblik på dets tilsynsfunktion efter en udtrykkelig anmodning og</w:t>
      </w:r>
      <w:r w:rsidR="00500423">
        <w:t>,</w:t>
      </w:r>
      <w:r w:rsidRPr="00150DD5">
        <w:t xml:space="preserve"> under forudsætning af at Rådet for Finansiel Stabilitet (FSB) har behov for oplysningerne til varetagelsen af sine opgaver.</w:t>
      </w:r>
    </w:p>
    <w:p w14:paraId="36709984" w14:textId="77777777" w:rsidR="001948E5" w:rsidRDefault="001948E5" w:rsidP="00B434CE">
      <w:pPr>
        <w:pStyle w:val="Overskrift2"/>
        <w:jc w:val="center"/>
        <w:rPr>
          <w:shd w:val="clear" w:color="auto" w:fill="F9F9FB"/>
        </w:rPr>
      </w:pPr>
      <w:r w:rsidRPr="003A5BB7">
        <w:rPr>
          <w:shd w:val="clear" w:color="auto" w:fill="F9F9FB"/>
        </w:rPr>
        <w:lastRenderedPageBreak/>
        <w:t>§ 354 a</w:t>
      </w:r>
    </w:p>
    <w:p w14:paraId="18BE1E71" w14:textId="77777777" w:rsidR="00836C84" w:rsidRDefault="00836C84" w:rsidP="00836C84">
      <w:r w:rsidRPr="00772143">
        <w:t xml:space="preserve">Efter § 354 a i lov om finansiel virksomhed har Finanstilsynet i dag bl.a. en pligt til at offentliggøre beslutninger om at overgive sager til politimæssig efterforskning. </w:t>
      </w:r>
    </w:p>
    <w:p w14:paraId="50A2A573" w14:textId="77777777" w:rsidR="00836C84" w:rsidRDefault="00836C84" w:rsidP="00836C84"/>
    <w:p w14:paraId="0AB202CC" w14:textId="767529E6" w:rsidR="00836C84" w:rsidRDefault="00836C84" w:rsidP="00836C84">
      <w:r w:rsidRPr="00F00E44">
        <w:t>Efter gældende ret har Finanstilsynet ikke</w:t>
      </w:r>
      <w:r>
        <w:t xml:space="preserve"> mulighed for at offentliggøre, </w:t>
      </w:r>
      <w:r w:rsidR="00CB639D">
        <w:t xml:space="preserve">om </w:t>
      </w:r>
      <w:r>
        <w:t>anklagemyndigheden eller politiet beslutter</w:t>
      </w:r>
      <w:r w:rsidRPr="00F00E44">
        <w:t xml:space="preserve"> påtaleopgivelse eller tiltalefrafald, eller der er afsagt en frifindende dom. Det fremgår </w:t>
      </w:r>
      <w:proofErr w:type="gramStart"/>
      <w:r w:rsidRPr="00F00E44">
        <w:t>endvidere</w:t>
      </w:r>
      <w:proofErr w:type="gramEnd"/>
      <w:r w:rsidRPr="00F00E44">
        <w:t xml:space="preserve"> ikke af de gældende regler, at Finanstilsynet har mulighed for at fjerne en allerede offentliggjort beslutning om at overgive en sag til politimæssig efterforskning fra Finanstilsynets hjemmeside.</w:t>
      </w:r>
    </w:p>
    <w:p w14:paraId="6A2213AA" w14:textId="77777777" w:rsidR="00836C84" w:rsidRDefault="00836C84" w:rsidP="00836C84"/>
    <w:p w14:paraId="38594C81" w14:textId="77777777" w:rsidR="00836C84" w:rsidRDefault="00836C84" w:rsidP="00836C84">
      <w:r>
        <w:t xml:space="preserve">Derfor ændres stk. 6, så </w:t>
      </w:r>
      <w:r w:rsidRPr="00F00E44">
        <w:t>Finanstilsynet</w:t>
      </w:r>
      <w:r>
        <w:t xml:space="preserve"> </w:t>
      </w:r>
      <w:r w:rsidRPr="00F00E44">
        <w:t>i sager, hvor Finanstilsynet har offentliggjort en beslutning om at overgive en sag til politimæssig efterforskning</w:t>
      </w:r>
      <w:r>
        <w:t xml:space="preserve">, </w:t>
      </w:r>
      <w:r w:rsidRPr="00F00E44">
        <w:t>og der træffes afgørelse om påtaleopgivelse, tiltalefrafald eller afsiges frifindende dom, efter anmodning fra den virksomhed, som sagen vedrører, skal offentliggøre oplysninger herom.</w:t>
      </w:r>
    </w:p>
    <w:p w14:paraId="54D8D258" w14:textId="77777777" w:rsidR="00836C84" w:rsidRDefault="00836C84" w:rsidP="00836C84"/>
    <w:p w14:paraId="1D0A5FE0" w14:textId="77777777" w:rsidR="00836C84" w:rsidRPr="00F362B4" w:rsidRDefault="00836C84" w:rsidP="00836C84">
      <w:r>
        <w:t>Ændringen indeholder ingen særlige tilpasninger til grønlandske forhold.</w:t>
      </w:r>
    </w:p>
    <w:p w14:paraId="2F89C5CD" w14:textId="77777777" w:rsidR="001948E5" w:rsidRDefault="001948E5" w:rsidP="00B434CE">
      <w:pPr>
        <w:pStyle w:val="Overskrift2"/>
        <w:jc w:val="center"/>
        <w:rPr>
          <w:shd w:val="clear" w:color="auto" w:fill="F9F9FB"/>
        </w:rPr>
      </w:pPr>
      <w:r w:rsidRPr="003A5BB7">
        <w:rPr>
          <w:shd w:val="clear" w:color="auto" w:fill="F9F9FB"/>
        </w:rPr>
        <w:t>§ 354 e</w:t>
      </w:r>
    </w:p>
    <w:p w14:paraId="5376074A" w14:textId="77777777" w:rsidR="00836C84" w:rsidRDefault="00836C84" w:rsidP="00836C84">
      <w:r w:rsidRPr="00B8238E">
        <w:t xml:space="preserve">§ 354 e indeholder regler om offentliggørelse af visse reaktioner meddelt af </w:t>
      </w:r>
      <w:r>
        <w:t xml:space="preserve">Finanstilsynet. </w:t>
      </w:r>
    </w:p>
    <w:p w14:paraId="72027619" w14:textId="77777777" w:rsidR="00836C84" w:rsidRDefault="00836C84" w:rsidP="00836C84"/>
    <w:p w14:paraId="6379A394" w14:textId="77777777" w:rsidR="00836C84" w:rsidRPr="00ED3BAE" w:rsidRDefault="00836C84" w:rsidP="00ED3BAE">
      <w:r>
        <w:t>Bestemmelsen er konsekvensrettet i forbindelse med ændringer og tilføjelser til lov om finansiel virksomhed.</w:t>
      </w:r>
    </w:p>
    <w:p w14:paraId="4C854067" w14:textId="77777777" w:rsidR="00672D18" w:rsidRDefault="00672D18" w:rsidP="00B434CE">
      <w:pPr>
        <w:pStyle w:val="Overskrift2"/>
        <w:jc w:val="center"/>
        <w:rPr>
          <w:shd w:val="clear" w:color="auto" w:fill="F9F9FB"/>
        </w:rPr>
      </w:pPr>
      <w:r w:rsidRPr="003A5BB7">
        <w:rPr>
          <w:shd w:val="clear" w:color="auto" w:fill="F9F9FB"/>
        </w:rPr>
        <w:t>§ 355</w:t>
      </w:r>
    </w:p>
    <w:p w14:paraId="2F048EE1" w14:textId="1E8804C7" w:rsidR="00836C84" w:rsidRDefault="00836C84" w:rsidP="00836C84">
      <w:r w:rsidRPr="00934AB6">
        <w:t>§ 355 indeholder regler om</w:t>
      </w:r>
      <w:r w:rsidR="00CB639D">
        <w:t>,</w:t>
      </w:r>
      <w:r w:rsidRPr="00934AB6">
        <w:t xml:space="preserve"> hvilke fysiske og juridiske personer der kan anses som parter til afgørelser truffet af </w:t>
      </w:r>
      <w:r>
        <w:t>Finanstilsynet.</w:t>
      </w:r>
    </w:p>
    <w:p w14:paraId="5CEA10F3" w14:textId="77777777" w:rsidR="00836C84" w:rsidRDefault="00836C84" w:rsidP="00836C84"/>
    <w:p w14:paraId="1A99117F" w14:textId="0A746F63" w:rsidR="00836C84" w:rsidRDefault="005513F6" w:rsidP="00836C84">
      <w:r>
        <w:t>Ændringen indebærer, at</w:t>
      </w:r>
      <w:r w:rsidR="00836C84">
        <w:t xml:space="preserve"> et</w:t>
      </w:r>
      <w:r w:rsidR="00836C84" w:rsidRPr="00AC6D7C">
        <w:t xml:space="preserve"> medlem af bestyrelsen eller direktionen eller en kapitalejer i et pengeinstitut eller et fondsmæglerselskab I eller virksomheder, som Finanstilsynet finder</w:t>
      </w:r>
      <w:r w:rsidR="00B13490">
        <w:t>,</w:t>
      </w:r>
      <w:r w:rsidR="00836C84" w:rsidRPr="00AC6D7C">
        <w:t xml:space="preserve"> har snævre forbindelser til pengeinstituttet eller fondsmæglerselskabet I, når Finanstilsynet træffer afgørelse om, at pengeinstituttet eller fondsmæglerselskabet I anses for nødlidende eller forventeligt nødlidende, jf. § 224 a</w:t>
      </w:r>
      <w:r w:rsidR="00836C84">
        <w:t xml:space="preserve">, anses som part. </w:t>
      </w:r>
    </w:p>
    <w:p w14:paraId="7D40F918" w14:textId="77777777" w:rsidR="00836C84" w:rsidRDefault="00836C84" w:rsidP="00836C84"/>
    <w:p w14:paraId="40A10441" w14:textId="77777777" w:rsidR="00836C84" w:rsidRPr="00F362B4" w:rsidRDefault="00836C84" w:rsidP="00836C84">
      <w:r>
        <w:t>Ændringen indeholder ingen særlige tilpasninger til grønlandske forhold.</w:t>
      </w:r>
    </w:p>
    <w:p w14:paraId="692E1B04" w14:textId="77777777" w:rsidR="00672D18" w:rsidRDefault="00672D18" w:rsidP="00B434CE">
      <w:pPr>
        <w:pStyle w:val="Overskrift2"/>
        <w:jc w:val="center"/>
        <w:rPr>
          <w:shd w:val="clear" w:color="auto" w:fill="F9F9FB"/>
        </w:rPr>
      </w:pPr>
      <w:r w:rsidRPr="006A4394">
        <w:rPr>
          <w:shd w:val="clear" w:color="auto" w:fill="F9F9FB"/>
        </w:rPr>
        <w:t>§ 372</w:t>
      </w:r>
    </w:p>
    <w:p w14:paraId="28CF4AFC" w14:textId="77777777" w:rsidR="00836C84" w:rsidRDefault="00836C84" w:rsidP="00836C84">
      <w:r>
        <w:t>§ 372 indeholder klagebestemmelser for afgør</w:t>
      </w:r>
      <w:r w:rsidR="00266808">
        <w:t>elser truffet af Finanstilsynet.</w:t>
      </w:r>
    </w:p>
    <w:p w14:paraId="337C79EB" w14:textId="77777777" w:rsidR="00836C84" w:rsidRDefault="00836C84" w:rsidP="00836C84"/>
    <w:p w14:paraId="495DF414" w14:textId="77777777" w:rsidR="00836C84" w:rsidRDefault="00836C84" w:rsidP="00836C84">
      <w:r>
        <w:lastRenderedPageBreak/>
        <w:t>Der er tilføjet en særlig klagebestemmelse vedrørende afgørelser truffet efter § 224 a.</w:t>
      </w:r>
    </w:p>
    <w:p w14:paraId="34697696" w14:textId="77777777" w:rsidR="00836C84" w:rsidRDefault="00836C84" w:rsidP="00836C84"/>
    <w:p w14:paraId="4CF731BB" w14:textId="77777777" w:rsidR="00836C84" w:rsidRPr="00F362B4" w:rsidRDefault="00836C84" w:rsidP="00836C84">
      <w:r>
        <w:t xml:space="preserve">Ændringen indeholder ingen særlige tilpasninger til </w:t>
      </w:r>
      <w:r w:rsidR="00266808">
        <w:t>g</w:t>
      </w:r>
      <w:r>
        <w:t>rønlandske forhold.</w:t>
      </w:r>
    </w:p>
    <w:p w14:paraId="084B837E" w14:textId="77777777" w:rsidR="00672D18" w:rsidRDefault="00672D18" w:rsidP="00B434CE">
      <w:pPr>
        <w:pStyle w:val="Overskrift2"/>
        <w:jc w:val="center"/>
        <w:rPr>
          <w:shd w:val="clear" w:color="auto" w:fill="F9F9FB"/>
        </w:rPr>
      </w:pPr>
      <w:r w:rsidRPr="006A4394">
        <w:rPr>
          <w:shd w:val="clear" w:color="auto" w:fill="F9F9FB"/>
        </w:rPr>
        <w:t>§ 373</w:t>
      </w:r>
    </w:p>
    <w:p w14:paraId="54001DA3" w14:textId="77777777" w:rsidR="004F04BC" w:rsidRDefault="00836C84" w:rsidP="00836C84">
      <w:r>
        <w:t xml:space="preserve">§ 373 indeholder straffebestemmelser. </w:t>
      </w:r>
    </w:p>
    <w:p w14:paraId="237DDE24" w14:textId="77777777" w:rsidR="004F04BC" w:rsidRDefault="004F04BC" w:rsidP="00836C84"/>
    <w:p w14:paraId="2EBFE272" w14:textId="77777777" w:rsidR="005513F6" w:rsidRPr="00C35695" w:rsidRDefault="005513F6" w:rsidP="005513F6">
      <w:r>
        <w:t>Bestemmelsen er konsekvensrettet i forbindelse med ændringer og tilføjelser til lov om finansiel virksomhed.</w:t>
      </w:r>
    </w:p>
    <w:p w14:paraId="61C221FE" w14:textId="77777777" w:rsidR="00B434CE" w:rsidRPr="00B13490" w:rsidRDefault="00672D18" w:rsidP="00B434CE">
      <w:pPr>
        <w:pStyle w:val="Overskrift2"/>
        <w:jc w:val="center"/>
        <w:rPr>
          <w:shd w:val="clear" w:color="auto" w:fill="F9F9FB"/>
        </w:rPr>
      </w:pPr>
      <w:r w:rsidRPr="00B13490">
        <w:rPr>
          <w:shd w:val="clear" w:color="auto" w:fill="F9F9FB"/>
        </w:rPr>
        <w:t>Bilagene til lov om finansiel virksomhed</w:t>
      </w:r>
    </w:p>
    <w:p w14:paraId="6F9EF57F" w14:textId="77777777" w:rsidR="00E675E2" w:rsidRPr="00B13490" w:rsidRDefault="00E675E2" w:rsidP="00ED3BAE">
      <w:pPr>
        <w:jc w:val="left"/>
      </w:pPr>
      <w:r w:rsidRPr="00B13490">
        <w:t>Ændringen indebærer, at der som </w:t>
      </w:r>
      <w:r w:rsidRPr="00B13490">
        <w:rPr>
          <w:iCs/>
        </w:rPr>
        <w:t>bilag 9</w:t>
      </w:r>
      <w:r w:rsidRPr="00B13490">
        <w:t> og </w:t>
      </w:r>
      <w:r w:rsidRPr="00B13490">
        <w:rPr>
          <w:iCs/>
        </w:rPr>
        <w:t>10</w:t>
      </w:r>
      <w:r w:rsidRPr="00B13490">
        <w:t> til lov om finansiel virksomhed indsættes bilag 1 og bilag 2.</w:t>
      </w:r>
    </w:p>
    <w:p w14:paraId="403CFC60" w14:textId="77777777" w:rsidR="00F8665F" w:rsidRPr="00B13490" w:rsidRDefault="00F8665F" w:rsidP="00F8665F"/>
    <w:p w14:paraId="7EAAD6CC" w14:textId="632C0A67" w:rsidR="00E675E2" w:rsidRPr="00B13490" w:rsidRDefault="00E675E2" w:rsidP="00E675E2">
      <w:r w:rsidRPr="00B13490">
        <w:t>Bilag 9 indeholder de formler, som anvendes til at beregne de beløb, der henvises til i de</w:t>
      </w:r>
      <w:r w:rsidR="00CB639D" w:rsidRPr="00B13490">
        <w:t>n</w:t>
      </w:r>
      <w:r w:rsidRPr="00B13490">
        <w:t xml:space="preserve"> foreslåede § 267 a, stk. 1, nr. 5, § 267 b, stk. 1, og § 267 c, stk. 2 og 4.</w:t>
      </w:r>
    </w:p>
    <w:p w14:paraId="7AFF4DD6" w14:textId="77777777" w:rsidR="00E675E2" w:rsidRPr="00B13490" w:rsidRDefault="00E675E2" w:rsidP="00E675E2"/>
    <w:p w14:paraId="2F5A0327" w14:textId="2B97EF88" w:rsidR="00E675E2" w:rsidRPr="00E675E2" w:rsidRDefault="00E675E2" w:rsidP="00E675E2">
      <w:r w:rsidRPr="00B13490">
        <w:t xml:space="preserve">Bilag 10 indeholder de formler, som anvendes til at beregne de beløb, der henvises til i </w:t>
      </w:r>
      <w:r w:rsidR="00CB639D" w:rsidRPr="00B13490">
        <w:t xml:space="preserve">den </w:t>
      </w:r>
      <w:r w:rsidRPr="00B13490">
        <w:t>foreslåede § 269 a, stk. 1, 2. pkt.</w:t>
      </w:r>
    </w:p>
    <w:p w14:paraId="2B37C51D" w14:textId="77777777" w:rsidR="00E675E2" w:rsidRPr="00F8665F" w:rsidRDefault="00E675E2" w:rsidP="00F8665F"/>
    <w:sectPr w:rsidR="00E675E2" w:rsidRPr="00F8665F" w:rsidSect="002779D0">
      <w:headerReference w:type="default" r:id="rId8"/>
      <w:headerReference w:type="first" r:id="rId9"/>
      <w:pgSz w:w="11906" w:h="16838" w:code="9"/>
      <w:pgMar w:top="2325" w:right="3686" w:bottom="1418" w:left="1106" w:header="624" w:footer="567" w:gutter="0"/>
      <w:paperSrc w:first="11" w:other="1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36EA0" w14:textId="77777777" w:rsidR="00AD2823" w:rsidRDefault="00AD2823">
      <w:pPr>
        <w:spacing w:line="240" w:lineRule="auto"/>
      </w:pPr>
      <w:r>
        <w:separator/>
      </w:r>
    </w:p>
  </w:endnote>
  <w:endnote w:type="continuationSeparator" w:id="0">
    <w:p w14:paraId="3157BB4F" w14:textId="77777777" w:rsidR="00AD2823" w:rsidRDefault="00AD2823">
      <w:pPr>
        <w:spacing w:line="240" w:lineRule="auto"/>
      </w:pPr>
      <w:r>
        <w:continuationSeparator/>
      </w:r>
    </w:p>
  </w:endnote>
  <w:endnote w:type="continuationNotice" w:id="1">
    <w:p w14:paraId="23ABF402" w14:textId="77777777" w:rsidR="00AD2823" w:rsidRDefault="00AD28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Questa-Regula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E030F" w14:textId="77777777" w:rsidR="00AD2823" w:rsidRDefault="00AD2823">
      <w:pPr>
        <w:spacing w:line="240" w:lineRule="auto"/>
      </w:pPr>
      <w:r>
        <w:separator/>
      </w:r>
    </w:p>
  </w:footnote>
  <w:footnote w:type="continuationSeparator" w:id="0">
    <w:p w14:paraId="7E604096" w14:textId="77777777" w:rsidR="00AD2823" w:rsidRDefault="00AD2823">
      <w:pPr>
        <w:spacing w:line="240" w:lineRule="auto"/>
      </w:pPr>
      <w:r>
        <w:continuationSeparator/>
      </w:r>
    </w:p>
  </w:footnote>
  <w:footnote w:type="continuationNotice" w:id="1">
    <w:p w14:paraId="42F37C1B" w14:textId="77777777" w:rsidR="00AD2823" w:rsidRDefault="00AD282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8CE5" w14:textId="1B4D8EEC" w:rsidR="000E4831" w:rsidRDefault="000E4831">
    <w:pPr>
      <w:framePr w:w="1531" w:h="851" w:wrap="around" w:vAnchor="page" w:hAnchor="page" w:x="9186" w:y="721"/>
    </w:pPr>
    <w:r>
      <w:rPr>
        <w:rStyle w:val="Sidetal"/>
      </w:rPr>
      <w:fldChar w:fldCharType="begin"/>
    </w:r>
    <w:r>
      <w:rPr>
        <w:rStyle w:val="Sidetal"/>
      </w:rPr>
      <w:instrText xml:space="preserve"> PAGE </w:instrText>
    </w:r>
    <w:r>
      <w:rPr>
        <w:rStyle w:val="Sidetal"/>
      </w:rPr>
      <w:fldChar w:fldCharType="separate"/>
    </w:r>
    <w:r w:rsidR="004802FF">
      <w:rPr>
        <w:rStyle w:val="Sidetal"/>
        <w:noProof/>
      </w:rPr>
      <w:t>2</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4802FF">
      <w:rPr>
        <w:rStyle w:val="Sidetal"/>
        <w:noProof/>
      </w:rPr>
      <w:t>46</w:t>
    </w:r>
    <w:r>
      <w:rPr>
        <w:rStyle w:val="Sidetal"/>
      </w:rPr>
      <w:fldChar w:fldCharType="end"/>
    </w:r>
  </w:p>
  <w:p w14:paraId="2CD21139" w14:textId="77777777" w:rsidR="000E4831" w:rsidRDefault="000E4831">
    <w:pPr>
      <w:framePr w:w="1531" w:h="851" w:wrap="around" w:vAnchor="page" w:hAnchor="page" w:x="9186" w:y="721"/>
    </w:pPr>
  </w:p>
  <w:p w14:paraId="11EB7DFE" w14:textId="77777777" w:rsidR="000E4831" w:rsidRDefault="000E4831">
    <w:pPr>
      <w:framePr w:w="1531" w:h="851" w:wrap="around" w:vAnchor="page" w:hAnchor="page" w:x="9186" w:y="721"/>
    </w:pPr>
  </w:p>
  <w:p w14:paraId="124D3B4A" w14:textId="77777777" w:rsidR="000E4831" w:rsidRDefault="000E483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AE69" w14:textId="77777777" w:rsidR="000E4831" w:rsidRDefault="000E4831">
    <w:pPr>
      <w:pStyle w:val="Sidehoved"/>
    </w:pPr>
    <w:r>
      <w:rPr>
        <w:noProof/>
      </w:rPr>
      <w:drawing>
        <wp:anchor distT="0" distB="0" distL="114300" distR="114300" simplePos="0" relativeHeight="251658241" behindDoc="0" locked="0" layoutInCell="1" allowOverlap="1" wp14:anchorId="2CF5243D" wp14:editId="537C0DF4">
          <wp:simplePos x="0" y="0"/>
          <wp:positionH relativeFrom="page">
            <wp:posOffset>2952750</wp:posOffset>
          </wp:positionH>
          <wp:positionV relativeFrom="page">
            <wp:posOffset>142875</wp:posOffset>
          </wp:positionV>
          <wp:extent cx="1600200" cy="504825"/>
          <wp:effectExtent l="19050" t="0" r="0" b="0"/>
          <wp:wrapSquare wrapText="bothSides"/>
          <wp:docPr id="2" name="Billede 0" descr="finan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s_rgb.jpg"/>
                  <pic:cNvPicPr/>
                </pic:nvPicPr>
                <pic:blipFill>
                  <a:blip r:embed="rId1"/>
                  <a:stretch>
                    <a:fillRect/>
                  </a:stretch>
                </pic:blipFill>
                <pic:spPr>
                  <a:xfrm>
                    <a:off x="0" y="0"/>
                    <a:ext cx="1600200" cy="504825"/>
                  </a:xfrm>
                  <a:prstGeom prst="rect">
                    <a:avLst/>
                  </a:prstGeom>
                </pic:spPr>
              </pic:pic>
            </a:graphicData>
          </a:graphic>
        </wp:anchor>
      </w:drawing>
    </w:r>
    <w:r>
      <w:rPr>
        <w:noProof/>
      </w:rPr>
      <w:drawing>
        <wp:anchor distT="0" distB="0" distL="114300" distR="114300" simplePos="0" relativeHeight="251658240" behindDoc="0" locked="1" layoutInCell="0" allowOverlap="1" wp14:anchorId="593022A7" wp14:editId="26AE58C8">
          <wp:simplePos x="0" y="0"/>
          <wp:positionH relativeFrom="margin">
            <wp:posOffset>-9525</wp:posOffset>
          </wp:positionH>
          <wp:positionV relativeFrom="page">
            <wp:posOffset>1503045</wp:posOffset>
          </wp:positionV>
          <wp:extent cx="638175" cy="114300"/>
          <wp:effectExtent l="19050" t="0" r="9525" b="0"/>
          <wp:wrapTopAndBottom/>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638175" cy="1143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875"/>
    <w:multiLevelType w:val="hybridMultilevel"/>
    <w:tmpl w:val="5D8C3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0A56C9E"/>
    <w:multiLevelType w:val="multilevel"/>
    <w:tmpl w:val="B4443E96"/>
    <w:lvl w:ilvl="0">
      <w:start w:val="1"/>
      <w:numFmt w:val="decimal"/>
      <w:pStyle w:val="Underoverskrift"/>
      <w:lvlText w:val="%1."/>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3C7D2F"/>
    <w:multiLevelType w:val="hybridMultilevel"/>
    <w:tmpl w:val="7B14156E"/>
    <w:lvl w:ilvl="0" w:tplc="91284876">
      <w:start w:val="1"/>
      <w:numFmt w:val="bullet"/>
      <w:pStyle w:val="Listeafsnit"/>
      <w:lvlText w:val=""/>
      <w:lvlJc w:val="left"/>
      <w:pPr>
        <w:ind w:left="1440" w:hanging="360"/>
      </w:pPr>
      <w:rPr>
        <w:rFonts w:ascii="Symbol" w:hAnsi="Symbol" w:hint="default"/>
        <w:color w:val="990000"/>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2E2C0E20"/>
    <w:multiLevelType w:val="hybridMultilevel"/>
    <w:tmpl w:val="DE68F320"/>
    <w:lvl w:ilvl="0" w:tplc="A1ACD74E">
      <w:start w:val="1"/>
      <w:numFmt w:val="lowerLetter"/>
      <w:pStyle w:val="ListeBogstav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4" w15:restartNumberingAfterBreak="0">
    <w:nsid w:val="4B287A84"/>
    <w:multiLevelType w:val="hybridMultilevel"/>
    <w:tmpl w:val="BBB49F4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53E53794"/>
    <w:multiLevelType w:val="hybridMultilevel"/>
    <w:tmpl w:val="308E1D24"/>
    <w:lvl w:ilvl="0" w:tplc="3E0CC88A">
      <w:start w:val="1"/>
      <w:numFmt w:val="decimal"/>
      <w:pStyle w:val="ListeTal"/>
      <w:lvlText w:val="%1."/>
      <w:lvlJc w:val="left"/>
      <w:pPr>
        <w:ind w:left="1440" w:hanging="360"/>
      </w:pPr>
      <w:rPr>
        <w:rFonts w:hint="default"/>
        <w:color w:val="000000" w:themeColor="text1"/>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57842BAA"/>
    <w:multiLevelType w:val="singleLevel"/>
    <w:tmpl w:val="F70055E2"/>
    <w:lvl w:ilvl="0">
      <w:start w:val="1"/>
      <w:numFmt w:val="bullet"/>
      <w:lvlText w:val=""/>
      <w:lvlJc w:val="left"/>
      <w:pPr>
        <w:tabs>
          <w:tab w:val="num" w:pos="360"/>
        </w:tabs>
        <w:ind w:left="360" w:hanging="360"/>
      </w:pPr>
      <w:rPr>
        <w:rFonts w:ascii="Symbol" w:hAnsi="Symbol" w:hint="default"/>
      </w:rPr>
    </w:lvl>
  </w:abstractNum>
  <w:num w:numId="1" w16cid:durableId="769467060">
    <w:abstractNumId w:val="6"/>
  </w:num>
  <w:num w:numId="2" w16cid:durableId="1826388116">
    <w:abstractNumId w:val="4"/>
  </w:num>
  <w:num w:numId="3" w16cid:durableId="248079057">
    <w:abstractNumId w:val="2"/>
  </w:num>
  <w:num w:numId="4" w16cid:durableId="1736513095">
    <w:abstractNumId w:val="3"/>
  </w:num>
  <w:num w:numId="5" w16cid:durableId="117988800">
    <w:abstractNumId w:val="5"/>
  </w:num>
  <w:num w:numId="6" w16cid:durableId="1006440364">
    <w:abstractNumId w:val="1"/>
  </w:num>
  <w:num w:numId="7" w16cid:durableId="13706443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10289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0795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8684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8039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3587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01323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66045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42002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28520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59829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8563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2930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22380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5467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15133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1959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9023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73549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3225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41326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Initialer" w:val="Empty"/>
    <w:docVar w:name="Kontor" w:val="Empty"/>
    <w:docVar w:name="PCAdato" w:val="Empty"/>
    <w:docVar w:name="PCAmodtager" w:val="Empty"/>
    <w:docVar w:name="PCAoverskrift" w:val="Empty"/>
    <w:docVar w:name="PCASag" w:val="Empty"/>
    <w:docVar w:name="PCAStart" w:val="Empty"/>
  </w:docVars>
  <w:rsids>
    <w:rsidRoot w:val="00792E00"/>
    <w:rsid w:val="00000F2A"/>
    <w:rsid w:val="000057F2"/>
    <w:rsid w:val="00012F13"/>
    <w:rsid w:val="000218EA"/>
    <w:rsid w:val="000251F0"/>
    <w:rsid w:val="00026204"/>
    <w:rsid w:val="0002744C"/>
    <w:rsid w:val="00035F7D"/>
    <w:rsid w:val="00041745"/>
    <w:rsid w:val="0005150D"/>
    <w:rsid w:val="00053F1A"/>
    <w:rsid w:val="000575E6"/>
    <w:rsid w:val="000651B9"/>
    <w:rsid w:val="00073B66"/>
    <w:rsid w:val="0008098A"/>
    <w:rsid w:val="00084024"/>
    <w:rsid w:val="000951EB"/>
    <w:rsid w:val="00095466"/>
    <w:rsid w:val="000955B5"/>
    <w:rsid w:val="000A1D26"/>
    <w:rsid w:val="000A3975"/>
    <w:rsid w:val="000B770A"/>
    <w:rsid w:val="000C0183"/>
    <w:rsid w:val="000C0AF3"/>
    <w:rsid w:val="000C13A3"/>
    <w:rsid w:val="000C485A"/>
    <w:rsid w:val="000C5C17"/>
    <w:rsid w:val="000C5D2D"/>
    <w:rsid w:val="000D20A1"/>
    <w:rsid w:val="000D4B15"/>
    <w:rsid w:val="000D635E"/>
    <w:rsid w:val="000D79D7"/>
    <w:rsid w:val="000D7F40"/>
    <w:rsid w:val="000E21AD"/>
    <w:rsid w:val="000E4831"/>
    <w:rsid w:val="000E72F5"/>
    <w:rsid w:val="000E7818"/>
    <w:rsid w:val="000F09F9"/>
    <w:rsid w:val="00101D8B"/>
    <w:rsid w:val="00103F24"/>
    <w:rsid w:val="00106C2F"/>
    <w:rsid w:val="00120388"/>
    <w:rsid w:val="00125AE0"/>
    <w:rsid w:val="00134EC8"/>
    <w:rsid w:val="00137FE0"/>
    <w:rsid w:val="00146C8A"/>
    <w:rsid w:val="00150DD5"/>
    <w:rsid w:val="00150DDA"/>
    <w:rsid w:val="00163A8D"/>
    <w:rsid w:val="0017290E"/>
    <w:rsid w:val="00185D94"/>
    <w:rsid w:val="001872FC"/>
    <w:rsid w:val="00192733"/>
    <w:rsid w:val="001948E5"/>
    <w:rsid w:val="001960EF"/>
    <w:rsid w:val="001B6367"/>
    <w:rsid w:val="001D0A22"/>
    <w:rsid w:val="001D564D"/>
    <w:rsid w:val="001E462D"/>
    <w:rsid w:val="001E4A6B"/>
    <w:rsid w:val="001E4BD8"/>
    <w:rsid w:val="001E6E20"/>
    <w:rsid w:val="001E7D7D"/>
    <w:rsid w:val="001F1E62"/>
    <w:rsid w:val="00201D91"/>
    <w:rsid w:val="0020767C"/>
    <w:rsid w:val="002179FA"/>
    <w:rsid w:val="00217DDC"/>
    <w:rsid w:val="002265CE"/>
    <w:rsid w:val="00230D73"/>
    <w:rsid w:val="00244710"/>
    <w:rsid w:val="00257806"/>
    <w:rsid w:val="00260676"/>
    <w:rsid w:val="002618FD"/>
    <w:rsid w:val="00262158"/>
    <w:rsid w:val="00262CBA"/>
    <w:rsid w:val="00266808"/>
    <w:rsid w:val="00266A32"/>
    <w:rsid w:val="00270C8F"/>
    <w:rsid w:val="00271832"/>
    <w:rsid w:val="00272EF5"/>
    <w:rsid w:val="002738F7"/>
    <w:rsid w:val="002779D0"/>
    <w:rsid w:val="00284E81"/>
    <w:rsid w:val="002927F8"/>
    <w:rsid w:val="00292BBE"/>
    <w:rsid w:val="002A499B"/>
    <w:rsid w:val="002B1BA9"/>
    <w:rsid w:val="002B5E76"/>
    <w:rsid w:val="002E0658"/>
    <w:rsid w:val="002E6F9A"/>
    <w:rsid w:val="002F13A8"/>
    <w:rsid w:val="002F278F"/>
    <w:rsid w:val="002F4733"/>
    <w:rsid w:val="00305117"/>
    <w:rsid w:val="0031627C"/>
    <w:rsid w:val="00316810"/>
    <w:rsid w:val="0032099F"/>
    <w:rsid w:val="00325AB0"/>
    <w:rsid w:val="00327DFA"/>
    <w:rsid w:val="00331EDD"/>
    <w:rsid w:val="003322C4"/>
    <w:rsid w:val="00336AE6"/>
    <w:rsid w:val="003401F8"/>
    <w:rsid w:val="00352ECB"/>
    <w:rsid w:val="00360C8A"/>
    <w:rsid w:val="00361B93"/>
    <w:rsid w:val="00364F3F"/>
    <w:rsid w:val="00376B28"/>
    <w:rsid w:val="00383750"/>
    <w:rsid w:val="003852FF"/>
    <w:rsid w:val="003962A8"/>
    <w:rsid w:val="003973D2"/>
    <w:rsid w:val="00397D67"/>
    <w:rsid w:val="003A5BB7"/>
    <w:rsid w:val="003C6C37"/>
    <w:rsid w:val="003D3415"/>
    <w:rsid w:val="003D4870"/>
    <w:rsid w:val="003E17DC"/>
    <w:rsid w:val="003E2BB4"/>
    <w:rsid w:val="003E3B9B"/>
    <w:rsid w:val="003E4349"/>
    <w:rsid w:val="003E4564"/>
    <w:rsid w:val="003E79B1"/>
    <w:rsid w:val="003F242C"/>
    <w:rsid w:val="00412A9C"/>
    <w:rsid w:val="00425398"/>
    <w:rsid w:val="0043723F"/>
    <w:rsid w:val="0044050C"/>
    <w:rsid w:val="00441C4C"/>
    <w:rsid w:val="0044286B"/>
    <w:rsid w:val="00446B41"/>
    <w:rsid w:val="00451936"/>
    <w:rsid w:val="0045653B"/>
    <w:rsid w:val="00460E1D"/>
    <w:rsid w:val="00462BEC"/>
    <w:rsid w:val="0046538E"/>
    <w:rsid w:val="0046724F"/>
    <w:rsid w:val="004712BF"/>
    <w:rsid w:val="00477A24"/>
    <w:rsid w:val="00480079"/>
    <w:rsid w:val="004802FF"/>
    <w:rsid w:val="004A014B"/>
    <w:rsid w:val="004A7C45"/>
    <w:rsid w:val="004B2144"/>
    <w:rsid w:val="004B3B94"/>
    <w:rsid w:val="004B6534"/>
    <w:rsid w:val="004B6544"/>
    <w:rsid w:val="004C4333"/>
    <w:rsid w:val="004D0FC4"/>
    <w:rsid w:val="004D4C54"/>
    <w:rsid w:val="004D55D0"/>
    <w:rsid w:val="004E1547"/>
    <w:rsid w:val="004F04BC"/>
    <w:rsid w:val="004F06AE"/>
    <w:rsid w:val="004F0952"/>
    <w:rsid w:val="00500423"/>
    <w:rsid w:val="00511704"/>
    <w:rsid w:val="005169E7"/>
    <w:rsid w:val="00523A71"/>
    <w:rsid w:val="00524586"/>
    <w:rsid w:val="00526C6C"/>
    <w:rsid w:val="00534002"/>
    <w:rsid w:val="00540ECB"/>
    <w:rsid w:val="005439BC"/>
    <w:rsid w:val="00544651"/>
    <w:rsid w:val="005458A6"/>
    <w:rsid w:val="005479DC"/>
    <w:rsid w:val="005513F6"/>
    <w:rsid w:val="00553268"/>
    <w:rsid w:val="005546A8"/>
    <w:rsid w:val="00565D34"/>
    <w:rsid w:val="005668CC"/>
    <w:rsid w:val="005752A7"/>
    <w:rsid w:val="005771B0"/>
    <w:rsid w:val="00584BD2"/>
    <w:rsid w:val="00584C2B"/>
    <w:rsid w:val="00586C74"/>
    <w:rsid w:val="00592726"/>
    <w:rsid w:val="00593B71"/>
    <w:rsid w:val="00597760"/>
    <w:rsid w:val="00597D12"/>
    <w:rsid w:val="005A0C15"/>
    <w:rsid w:val="005B3402"/>
    <w:rsid w:val="005B46AF"/>
    <w:rsid w:val="005C503F"/>
    <w:rsid w:val="005C6FD7"/>
    <w:rsid w:val="005D2B1C"/>
    <w:rsid w:val="005D3359"/>
    <w:rsid w:val="005D5509"/>
    <w:rsid w:val="005D5C99"/>
    <w:rsid w:val="005E1F4A"/>
    <w:rsid w:val="005E3E25"/>
    <w:rsid w:val="005E53E5"/>
    <w:rsid w:val="005E608E"/>
    <w:rsid w:val="005E6F8C"/>
    <w:rsid w:val="005E774A"/>
    <w:rsid w:val="005F4E3B"/>
    <w:rsid w:val="006037A3"/>
    <w:rsid w:val="00603C66"/>
    <w:rsid w:val="0060483F"/>
    <w:rsid w:val="006115B0"/>
    <w:rsid w:val="00623E45"/>
    <w:rsid w:val="00624285"/>
    <w:rsid w:val="00626042"/>
    <w:rsid w:val="0063672F"/>
    <w:rsid w:val="0063728A"/>
    <w:rsid w:val="00641D37"/>
    <w:rsid w:val="00646B27"/>
    <w:rsid w:val="006524D6"/>
    <w:rsid w:val="0065743B"/>
    <w:rsid w:val="00657A31"/>
    <w:rsid w:val="00666497"/>
    <w:rsid w:val="00666E54"/>
    <w:rsid w:val="006724DD"/>
    <w:rsid w:val="00672D18"/>
    <w:rsid w:val="00674CBF"/>
    <w:rsid w:val="00676B34"/>
    <w:rsid w:val="006819C7"/>
    <w:rsid w:val="00690FE5"/>
    <w:rsid w:val="006A4394"/>
    <w:rsid w:val="006A75F0"/>
    <w:rsid w:val="006B2774"/>
    <w:rsid w:val="006B5F8F"/>
    <w:rsid w:val="006B7B34"/>
    <w:rsid w:val="006C0BD2"/>
    <w:rsid w:val="006C22B9"/>
    <w:rsid w:val="006C3314"/>
    <w:rsid w:val="006C6877"/>
    <w:rsid w:val="006C7261"/>
    <w:rsid w:val="006D470A"/>
    <w:rsid w:val="006D756B"/>
    <w:rsid w:val="006D7FD5"/>
    <w:rsid w:val="006E6C5C"/>
    <w:rsid w:val="006F2346"/>
    <w:rsid w:val="006F510B"/>
    <w:rsid w:val="006F5D60"/>
    <w:rsid w:val="006F7051"/>
    <w:rsid w:val="00700253"/>
    <w:rsid w:val="00702109"/>
    <w:rsid w:val="00703E18"/>
    <w:rsid w:val="00703E26"/>
    <w:rsid w:val="0070628F"/>
    <w:rsid w:val="00715993"/>
    <w:rsid w:val="00716360"/>
    <w:rsid w:val="00717B14"/>
    <w:rsid w:val="00721599"/>
    <w:rsid w:val="00726258"/>
    <w:rsid w:val="00727930"/>
    <w:rsid w:val="00734E67"/>
    <w:rsid w:val="007410AD"/>
    <w:rsid w:val="00746A45"/>
    <w:rsid w:val="00754FB3"/>
    <w:rsid w:val="0075529F"/>
    <w:rsid w:val="00756A5F"/>
    <w:rsid w:val="00756C6E"/>
    <w:rsid w:val="00764821"/>
    <w:rsid w:val="007664A7"/>
    <w:rsid w:val="0077374D"/>
    <w:rsid w:val="00775010"/>
    <w:rsid w:val="00781DD0"/>
    <w:rsid w:val="00784BD7"/>
    <w:rsid w:val="007866CF"/>
    <w:rsid w:val="00792E00"/>
    <w:rsid w:val="00792F94"/>
    <w:rsid w:val="007A2A53"/>
    <w:rsid w:val="007A7234"/>
    <w:rsid w:val="007C24D0"/>
    <w:rsid w:val="007C4029"/>
    <w:rsid w:val="007D305B"/>
    <w:rsid w:val="007E5EDE"/>
    <w:rsid w:val="007E5F37"/>
    <w:rsid w:val="007F1E49"/>
    <w:rsid w:val="007F5B8A"/>
    <w:rsid w:val="00802A54"/>
    <w:rsid w:val="008039E8"/>
    <w:rsid w:val="00810D7A"/>
    <w:rsid w:val="008220EB"/>
    <w:rsid w:val="00822BE7"/>
    <w:rsid w:val="00824B3E"/>
    <w:rsid w:val="00836C84"/>
    <w:rsid w:val="008428DC"/>
    <w:rsid w:val="0085227E"/>
    <w:rsid w:val="00856526"/>
    <w:rsid w:val="0086381F"/>
    <w:rsid w:val="008640E6"/>
    <w:rsid w:val="00865CA4"/>
    <w:rsid w:val="008713A9"/>
    <w:rsid w:val="00874014"/>
    <w:rsid w:val="008827E1"/>
    <w:rsid w:val="00885E3C"/>
    <w:rsid w:val="00891D1F"/>
    <w:rsid w:val="008973B2"/>
    <w:rsid w:val="008A011B"/>
    <w:rsid w:val="008A2CBD"/>
    <w:rsid w:val="008A793B"/>
    <w:rsid w:val="008A7A7F"/>
    <w:rsid w:val="008B3574"/>
    <w:rsid w:val="008C02DF"/>
    <w:rsid w:val="008C2236"/>
    <w:rsid w:val="008C57CF"/>
    <w:rsid w:val="008C75D2"/>
    <w:rsid w:val="008D39C9"/>
    <w:rsid w:val="008D63CB"/>
    <w:rsid w:val="008E3E68"/>
    <w:rsid w:val="008F0B36"/>
    <w:rsid w:val="00904CD8"/>
    <w:rsid w:val="00904F2B"/>
    <w:rsid w:val="00906795"/>
    <w:rsid w:val="00907B69"/>
    <w:rsid w:val="00911391"/>
    <w:rsid w:val="00912D0B"/>
    <w:rsid w:val="0092301B"/>
    <w:rsid w:val="009302D9"/>
    <w:rsid w:val="009356BE"/>
    <w:rsid w:val="00944D43"/>
    <w:rsid w:val="00946C8A"/>
    <w:rsid w:val="00946D6F"/>
    <w:rsid w:val="009527F0"/>
    <w:rsid w:val="00966EB1"/>
    <w:rsid w:val="00971765"/>
    <w:rsid w:val="009808AB"/>
    <w:rsid w:val="00984956"/>
    <w:rsid w:val="009857C6"/>
    <w:rsid w:val="00985C41"/>
    <w:rsid w:val="009916F7"/>
    <w:rsid w:val="00994D3F"/>
    <w:rsid w:val="009976D7"/>
    <w:rsid w:val="009A20D0"/>
    <w:rsid w:val="009A2BE5"/>
    <w:rsid w:val="009A326F"/>
    <w:rsid w:val="009B0759"/>
    <w:rsid w:val="009B0CF2"/>
    <w:rsid w:val="009B2DF0"/>
    <w:rsid w:val="009B3A55"/>
    <w:rsid w:val="009B3F3C"/>
    <w:rsid w:val="009B42BA"/>
    <w:rsid w:val="009C70F7"/>
    <w:rsid w:val="009D33E1"/>
    <w:rsid w:val="009E0143"/>
    <w:rsid w:val="009E1063"/>
    <w:rsid w:val="009F3F98"/>
    <w:rsid w:val="00A00B56"/>
    <w:rsid w:val="00A01356"/>
    <w:rsid w:val="00A13FA0"/>
    <w:rsid w:val="00A231F3"/>
    <w:rsid w:val="00A2352C"/>
    <w:rsid w:val="00A30583"/>
    <w:rsid w:val="00A30B33"/>
    <w:rsid w:val="00A345B7"/>
    <w:rsid w:val="00A36B88"/>
    <w:rsid w:val="00A36D3C"/>
    <w:rsid w:val="00A61B2F"/>
    <w:rsid w:val="00A62E73"/>
    <w:rsid w:val="00A62F03"/>
    <w:rsid w:val="00A6540D"/>
    <w:rsid w:val="00A736EB"/>
    <w:rsid w:val="00A73860"/>
    <w:rsid w:val="00A82303"/>
    <w:rsid w:val="00A82710"/>
    <w:rsid w:val="00A86587"/>
    <w:rsid w:val="00A8666D"/>
    <w:rsid w:val="00A87425"/>
    <w:rsid w:val="00A87D95"/>
    <w:rsid w:val="00A97E7F"/>
    <w:rsid w:val="00AA185B"/>
    <w:rsid w:val="00AA4226"/>
    <w:rsid w:val="00AA6927"/>
    <w:rsid w:val="00AB5E5B"/>
    <w:rsid w:val="00AC2562"/>
    <w:rsid w:val="00AC26C9"/>
    <w:rsid w:val="00AD2823"/>
    <w:rsid w:val="00AD7D93"/>
    <w:rsid w:val="00AE5CFF"/>
    <w:rsid w:val="00AE6DCD"/>
    <w:rsid w:val="00AF5DE9"/>
    <w:rsid w:val="00B00DB4"/>
    <w:rsid w:val="00B0378D"/>
    <w:rsid w:val="00B03A38"/>
    <w:rsid w:val="00B05897"/>
    <w:rsid w:val="00B10C57"/>
    <w:rsid w:val="00B13490"/>
    <w:rsid w:val="00B16D46"/>
    <w:rsid w:val="00B21AF8"/>
    <w:rsid w:val="00B23B9D"/>
    <w:rsid w:val="00B2651B"/>
    <w:rsid w:val="00B355C0"/>
    <w:rsid w:val="00B434CE"/>
    <w:rsid w:val="00B5180D"/>
    <w:rsid w:val="00B52A2B"/>
    <w:rsid w:val="00B57A46"/>
    <w:rsid w:val="00B63A79"/>
    <w:rsid w:val="00B741FC"/>
    <w:rsid w:val="00B74866"/>
    <w:rsid w:val="00B74EA6"/>
    <w:rsid w:val="00B80287"/>
    <w:rsid w:val="00B841CB"/>
    <w:rsid w:val="00B84E37"/>
    <w:rsid w:val="00B866B5"/>
    <w:rsid w:val="00B9028E"/>
    <w:rsid w:val="00BA2345"/>
    <w:rsid w:val="00BA37D1"/>
    <w:rsid w:val="00BA3B22"/>
    <w:rsid w:val="00BA3C06"/>
    <w:rsid w:val="00BA7522"/>
    <w:rsid w:val="00BA7D37"/>
    <w:rsid w:val="00BB07ED"/>
    <w:rsid w:val="00BB1EDA"/>
    <w:rsid w:val="00BB485E"/>
    <w:rsid w:val="00BB54F1"/>
    <w:rsid w:val="00BC08AC"/>
    <w:rsid w:val="00BC0A98"/>
    <w:rsid w:val="00BC213C"/>
    <w:rsid w:val="00BC3294"/>
    <w:rsid w:val="00BD2E25"/>
    <w:rsid w:val="00BE5519"/>
    <w:rsid w:val="00BE6253"/>
    <w:rsid w:val="00BF0628"/>
    <w:rsid w:val="00BF08D2"/>
    <w:rsid w:val="00BF1A13"/>
    <w:rsid w:val="00BF2773"/>
    <w:rsid w:val="00BF44A1"/>
    <w:rsid w:val="00BF501F"/>
    <w:rsid w:val="00BF6D1E"/>
    <w:rsid w:val="00BF72B9"/>
    <w:rsid w:val="00C0005C"/>
    <w:rsid w:val="00C10E2E"/>
    <w:rsid w:val="00C12726"/>
    <w:rsid w:val="00C17EC9"/>
    <w:rsid w:val="00C17F02"/>
    <w:rsid w:val="00C24770"/>
    <w:rsid w:val="00C30779"/>
    <w:rsid w:val="00C34538"/>
    <w:rsid w:val="00C4107D"/>
    <w:rsid w:val="00C472ED"/>
    <w:rsid w:val="00C519F3"/>
    <w:rsid w:val="00C5465E"/>
    <w:rsid w:val="00C57C4A"/>
    <w:rsid w:val="00C62472"/>
    <w:rsid w:val="00C7298C"/>
    <w:rsid w:val="00C747E7"/>
    <w:rsid w:val="00C7577F"/>
    <w:rsid w:val="00C83878"/>
    <w:rsid w:val="00C83C7E"/>
    <w:rsid w:val="00C911D9"/>
    <w:rsid w:val="00C94A67"/>
    <w:rsid w:val="00C94F87"/>
    <w:rsid w:val="00CA444F"/>
    <w:rsid w:val="00CA4558"/>
    <w:rsid w:val="00CA7A8A"/>
    <w:rsid w:val="00CB050C"/>
    <w:rsid w:val="00CB48CF"/>
    <w:rsid w:val="00CB639D"/>
    <w:rsid w:val="00CB6CEB"/>
    <w:rsid w:val="00CC1319"/>
    <w:rsid w:val="00CC613B"/>
    <w:rsid w:val="00CD124E"/>
    <w:rsid w:val="00CD4CC6"/>
    <w:rsid w:val="00CD5C1F"/>
    <w:rsid w:val="00CE476D"/>
    <w:rsid w:val="00CF1892"/>
    <w:rsid w:val="00CF4780"/>
    <w:rsid w:val="00CF49BF"/>
    <w:rsid w:val="00CF49F8"/>
    <w:rsid w:val="00D032C1"/>
    <w:rsid w:val="00D05D39"/>
    <w:rsid w:val="00D13A1E"/>
    <w:rsid w:val="00D220BA"/>
    <w:rsid w:val="00D224BB"/>
    <w:rsid w:val="00D23B40"/>
    <w:rsid w:val="00D252A2"/>
    <w:rsid w:val="00D25840"/>
    <w:rsid w:val="00D3311B"/>
    <w:rsid w:val="00D33953"/>
    <w:rsid w:val="00D3620E"/>
    <w:rsid w:val="00D4121D"/>
    <w:rsid w:val="00D45A7A"/>
    <w:rsid w:val="00D46855"/>
    <w:rsid w:val="00D519F2"/>
    <w:rsid w:val="00D5712F"/>
    <w:rsid w:val="00D607E1"/>
    <w:rsid w:val="00D76745"/>
    <w:rsid w:val="00D8129E"/>
    <w:rsid w:val="00D877AE"/>
    <w:rsid w:val="00D930CD"/>
    <w:rsid w:val="00D932E2"/>
    <w:rsid w:val="00D96765"/>
    <w:rsid w:val="00D9740A"/>
    <w:rsid w:val="00DA0880"/>
    <w:rsid w:val="00DB1666"/>
    <w:rsid w:val="00DB7092"/>
    <w:rsid w:val="00DB713B"/>
    <w:rsid w:val="00DB72A8"/>
    <w:rsid w:val="00DD79A0"/>
    <w:rsid w:val="00DE478D"/>
    <w:rsid w:val="00DE62B6"/>
    <w:rsid w:val="00DE75E9"/>
    <w:rsid w:val="00DF0A11"/>
    <w:rsid w:val="00DF6FB1"/>
    <w:rsid w:val="00E0197D"/>
    <w:rsid w:val="00E01D08"/>
    <w:rsid w:val="00E07774"/>
    <w:rsid w:val="00E1194C"/>
    <w:rsid w:val="00E11DDE"/>
    <w:rsid w:val="00E2456A"/>
    <w:rsid w:val="00E30AC5"/>
    <w:rsid w:val="00E33351"/>
    <w:rsid w:val="00E34E1B"/>
    <w:rsid w:val="00E41FC5"/>
    <w:rsid w:val="00E44B59"/>
    <w:rsid w:val="00E51961"/>
    <w:rsid w:val="00E535CE"/>
    <w:rsid w:val="00E57C4B"/>
    <w:rsid w:val="00E60125"/>
    <w:rsid w:val="00E675E2"/>
    <w:rsid w:val="00E771BD"/>
    <w:rsid w:val="00E85499"/>
    <w:rsid w:val="00EA0DD1"/>
    <w:rsid w:val="00EA21B1"/>
    <w:rsid w:val="00EA33FE"/>
    <w:rsid w:val="00EC0EF4"/>
    <w:rsid w:val="00EC3FFA"/>
    <w:rsid w:val="00EC6266"/>
    <w:rsid w:val="00ED3BAE"/>
    <w:rsid w:val="00EE0589"/>
    <w:rsid w:val="00EE1069"/>
    <w:rsid w:val="00EE19D4"/>
    <w:rsid w:val="00EE44C5"/>
    <w:rsid w:val="00EF5241"/>
    <w:rsid w:val="00F0449C"/>
    <w:rsid w:val="00F14232"/>
    <w:rsid w:val="00F23076"/>
    <w:rsid w:val="00F25F6D"/>
    <w:rsid w:val="00F26A71"/>
    <w:rsid w:val="00F275CB"/>
    <w:rsid w:val="00F33009"/>
    <w:rsid w:val="00F405B7"/>
    <w:rsid w:val="00F44079"/>
    <w:rsid w:val="00F46A96"/>
    <w:rsid w:val="00F501D1"/>
    <w:rsid w:val="00F606B8"/>
    <w:rsid w:val="00F63C06"/>
    <w:rsid w:val="00F72761"/>
    <w:rsid w:val="00F81900"/>
    <w:rsid w:val="00F83C1B"/>
    <w:rsid w:val="00F8665F"/>
    <w:rsid w:val="00F924F2"/>
    <w:rsid w:val="00F948E3"/>
    <w:rsid w:val="00F9676D"/>
    <w:rsid w:val="00FA033D"/>
    <w:rsid w:val="00FA2C9F"/>
    <w:rsid w:val="00FA413E"/>
    <w:rsid w:val="00FA5EE7"/>
    <w:rsid w:val="00FA78CF"/>
    <w:rsid w:val="00FB2088"/>
    <w:rsid w:val="00FB27A2"/>
    <w:rsid w:val="00FC28DD"/>
    <w:rsid w:val="00FC599C"/>
    <w:rsid w:val="00FD384E"/>
    <w:rsid w:val="00FD3DC4"/>
    <w:rsid w:val="00FE1BCF"/>
    <w:rsid w:val="00FF00A0"/>
    <w:rsid w:val="00FF544D"/>
    <w:rsid w:val="00FF7609"/>
    <w:rsid w:val="00FF7A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E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3D2"/>
    <w:pPr>
      <w:spacing w:line="280" w:lineRule="exact"/>
      <w:jc w:val="both"/>
    </w:pPr>
    <w:rPr>
      <w:rFonts w:ascii="Arial" w:hAnsi="Arial"/>
      <w:sz w:val="21"/>
    </w:rPr>
  </w:style>
  <w:style w:type="paragraph" w:styleId="Overskrift1">
    <w:name w:val="heading 1"/>
    <w:basedOn w:val="Normal"/>
    <w:next w:val="Brdtekst"/>
    <w:qFormat/>
    <w:rsid w:val="00907B69"/>
    <w:pPr>
      <w:keepNext/>
      <w:spacing w:line="480" w:lineRule="exact"/>
      <w:outlineLvl w:val="0"/>
    </w:pPr>
    <w:rPr>
      <w:rFonts w:ascii="Constantia" w:hAnsi="Constantia"/>
      <w:b/>
      <w:color w:val="990000"/>
      <w:sz w:val="32"/>
    </w:rPr>
  </w:style>
  <w:style w:type="paragraph" w:styleId="Overskrift2">
    <w:name w:val="heading 2"/>
    <w:basedOn w:val="Normal"/>
    <w:next w:val="Normal"/>
    <w:link w:val="Overskrift2Tegn"/>
    <w:qFormat/>
    <w:rsid w:val="00586C74"/>
    <w:pPr>
      <w:keepNext/>
      <w:keepLines/>
      <w:spacing w:before="280" w:after="140"/>
      <w:outlineLvl w:val="1"/>
    </w:pPr>
    <w:rPr>
      <w:rFonts w:ascii="Constantia" w:eastAsiaTheme="majorEastAsia" w:hAnsi="Constantia" w:cstheme="majorBidi"/>
      <w:b/>
      <w:bCs/>
      <w:color w:val="000000" w:themeColor="text1"/>
      <w:sz w:val="22"/>
      <w:szCs w:val="26"/>
    </w:rPr>
  </w:style>
  <w:style w:type="paragraph" w:styleId="Overskrift3">
    <w:name w:val="heading 3"/>
    <w:basedOn w:val="Normal"/>
    <w:next w:val="Normal"/>
    <w:link w:val="Overskrift3Tegn"/>
    <w:uiPriority w:val="9"/>
    <w:semiHidden/>
    <w:unhideWhenUsed/>
    <w:qFormat/>
    <w:rsid w:val="00B0378D"/>
    <w:pPr>
      <w:keepNext/>
      <w:keepLines/>
      <w:spacing w:before="40"/>
      <w:outlineLvl w:val="2"/>
    </w:pPr>
    <w:rPr>
      <w:rFonts w:asciiTheme="majorHAnsi" w:eastAsiaTheme="majorEastAsia" w:hAnsiTheme="majorHAnsi" w:cstheme="majorBidi"/>
      <w:color w:val="4C000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kakt">
    <w:name w:val="skakt"/>
    <w:basedOn w:val="Normal"/>
    <w:rsid w:val="00E44B59"/>
    <w:pPr>
      <w:framePr w:w="2268" w:h="7370" w:hSpace="141" w:wrap="around" w:hAnchor="page" w:x="9270" w:anchorLock="1"/>
    </w:pPr>
    <w:rPr>
      <w:sz w:val="15"/>
    </w:rPr>
  </w:style>
  <w:style w:type="paragraph" w:customStyle="1" w:styleId="diverse">
    <w:name w:val="diverse"/>
    <w:basedOn w:val="Normal"/>
    <w:rsid w:val="00E44B59"/>
    <w:rPr>
      <w:sz w:val="18"/>
    </w:rPr>
  </w:style>
  <w:style w:type="character" w:styleId="Sidetal">
    <w:name w:val="page number"/>
    <w:basedOn w:val="Standardskrifttypeiafsnit"/>
    <w:rsid w:val="00E44B59"/>
  </w:style>
  <w:style w:type="paragraph" w:customStyle="1" w:styleId="datomv">
    <w:name w:val="datomv"/>
    <w:basedOn w:val="skakt"/>
    <w:rsid w:val="00E44B59"/>
    <w:pPr>
      <w:framePr w:w="0" w:hRule="auto" w:hSpace="142" w:wrap="around" w:vAnchor="text" w:hAnchor="text" w:x="9073" w:y="1"/>
    </w:pPr>
    <w:rPr>
      <w:rFonts w:ascii="Times New Roman" w:hAnsi="Times New Roman"/>
      <w:sz w:val="24"/>
    </w:rPr>
  </w:style>
  <w:style w:type="paragraph" w:styleId="Sidehoved">
    <w:name w:val="header"/>
    <w:basedOn w:val="Normal"/>
    <w:rsid w:val="00E44B59"/>
    <w:pPr>
      <w:tabs>
        <w:tab w:val="center" w:pos="4819"/>
        <w:tab w:val="right" w:pos="9638"/>
      </w:tabs>
    </w:pPr>
  </w:style>
  <w:style w:type="paragraph" w:customStyle="1" w:styleId="modt">
    <w:name w:val="modt"/>
    <w:basedOn w:val="Normal"/>
    <w:rsid w:val="00E44B59"/>
  </w:style>
  <w:style w:type="paragraph" w:styleId="Sidefod">
    <w:name w:val="footer"/>
    <w:basedOn w:val="Normal"/>
    <w:rsid w:val="00331EDD"/>
    <w:pPr>
      <w:tabs>
        <w:tab w:val="center" w:pos="4819"/>
        <w:tab w:val="right" w:pos="9638"/>
      </w:tabs>
      <w:spacing w:line="240" w:lineRule="auto"/>
    </w:pPr>
    <w:rPr>
      <w:sz w:val="16"/>
    </w:rPr>
  </w:style>
  <w:style w:type="paragraph" w:customStyle="1" w:styleId="Enhed">
    <w:name w:val="Enhed"/>
    <w:basedOn w:val="Normal"/>
    <w:rsid w:val="00E44B59"/>
    <w:pPr>
      <w:framePr w:h="454" w:hRule="exact" w:wrap="around" w:vAnchor="page" w:hAnchor="page" w:x="9186" w:y="1702"/>
    </w:pPr>
    <w:rPr>
      <w:b/>
      <w:caps/>
      <w:sz w:val="15"/>
    </w:rPr>
  </w:style>
  <w:style w:type="paragraph" w:styleId="Brdtekst">
    <w:name w:val="Body Text"/>
    <w:basedOn w:val="Normal"/>
    <w:rsid w:val="00CF4780"/>
  </w:style>
  <w:style w:type="paragraph" w:styleId="Markeringsbobletekst">
    <w:name w:val="Balloon Text"/>
    <w:basedOn w:val="Normal"/>
    <w:link w:val="MarkeringsbobletekstTegn"/>
    <w:uiPriority w:val="99"/>
    <w:semiHidden/>
    <w:unhideWhenUsed/>
    <w:rsid w:val="00CD5C1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D5C1F"/>
    <w:rPr>
      <w:rFonts w:ascii="Tahoma" w:hAnsi="Tahoma" w:cs="Tahoma"/>
      <w:sz w:val="16"/>
      <w:szCs w:val="16"/>
    </w:rPr>
  </w:style>
  <w:style w:type="character" w:customStyle="1" w:styleId="Overskrift2Tegn">
    <w:name w:val="Overskrift 2 Tegn"/>
    <w:basedOn w:val="Standardskrifttypeiafsnit"/>
    <w:link w:val="Overskrift2"/>
    <w:rsid w:val="00586C74"/>
    <w:rPr>
      <w:rFonts w:ascii="Constantia" w:eastAsiaTheme="majorEastAsia" w:hAnsi="Constantia" w:cstheme="majorBidi"/>
      <w:b/>
      <w:bCs/>
      <w:color w:val="000000" w:themeColor="text1"/>
      <w:sz w:val="22"/>
      <w:szCs w:val="26"/>
    </w:rPr>
  </w:style>
  <w:style w:type="paragraph" w:styleId="Listeafsnit">
    <w:name w:val="List Paragraph"/>
    <w:basedOn w:val="Normal"/>
    <w:uiPriority w:val="1"/>
    <w:qFormat/>
    <w:rsid w:val="00586C74"/>
    <w:pPr>
      <w:numPr>
        <w:numId w:val="3"/>
      </w:numPr>
      <w:ind w:left="426" w:hanging="426"/>
      <w:contextualSpacing/>
    </w:pPr>
  </w:style>
  <w:style w:type="paragraph" w:customStyle="1" w:styleId="Underoverskrift">
    <w:name w:val="Underoverskrift"/>
    <w:basedOn w:val="Overskrift2"/>
    <w:next w:val="Normal"/>
    <w:qFormat/>
    <w:rsid w:val="00586C74"/>
    <w:pPr>
      <w:numPr>
        <w:numId w:val="6"/>
      </w:numPr>
    </w:pPr>
  </w:style>
  <w:style w:type="paragraph" w:customStyle="1" w:styleId="ListeTal">
    <w:name w:val="ListeTal"/>
    <w:basedOn w:val="Listeafsnit"/>
    <w:uiPriority w:val="1"/>
    <w:qFormat/>
    <w:rsid w:val="00586C74"/>
    <w:pPr>
      <w:numPr>
        <w:numId w:val="5"/>
      </w:numPr>
      <w:ind w:left="426" w:hanging="426"/>
    </w:pPr>
  </w:style>
  <w:style w:type="paragraph" w:customStyle="1" w:styleId="ListeBogstaver">
    <w:name w:val="ListeBogstaver"/>
    <w:basedOn w:val="Listeafsnit"/>
    <w:uiPriority w:val="1"/>
    <w:qFormat/>
    <w:rsid w:val="00586C74"/>
    <w:pPr>
      <w:numPr>
        <w:numId w:val="4"/>
      </w:numPr>
      <w:ind w:left="426" w:hanging="426"/>
    </w:pPr>
  </w:style>
  <w:style w:type="paragraph" w:styleId="Fodnotetekst">
    <w:name w:val="footnote text"/>
    <w:basedOn w:val="Normal"/>
    <w:link w:val="FodnotetekstTegn"/>
    <w:uiPriority w:val="2"/>
    <w:qFormat/>
    <w:rsid w:val="00E2456A"/>
    <w:pPr>
      <w:spacing w:line="360" w:lineRule="auto"/>
    </w:pPr>
    <w:rPr>
      <w:sz w:val="16"/>
    </w:rPr>
  </w:style>
  <w:style w:type="character" w:customStyle="1" w:styleId="FodnotetekstTegn">
    <w:name w:val="Fodnotetekst Tegn"/>
    <w:basedOn w:val="Standardskrifttypeiafsnit"/>
    <w:link w:val="Fodnotetekst"/>
    <w:uiPriority w:val="2"/>
    <w:rsid w:val="00E2456A"/>
    <w:rPr>
      <w:rFonts w:ascii="Arial" w:hAnsi="Arial"/>
      <w:sz w:val="16"/>
    </w:rPr>
  </w:style>
  <w:style w:type="character" w:styleId="Fodnotehenvisning">
    <w:name w:val="footnote reference"/>
    <w:basedOn w:val="Standardskrifttypeiafsnit"/>
    <w:uiPriority w:val="99"/>
    <w:semiHidden/>
    <w:unhideWhenUsed/>
    <w:rsid w:val="00E2456A"/>
    <w:rPr>
      <w:vertAlign w:val="superscript"/>
    </w:rPr>
  </w:style>
  <w:style w:type="character" w:customStyle="1" w:styleId="italic2">
    <w:name w:val="italic2"/>
    <w:basedOn w:val="Standardskrifttypeiafsnit"/>
    <w:rsid w:val="00B434CE"/>
  </w:style>
  <w:style w:type="character" w:customStyle="1" w:styleId="italic">
    <w:name w:val="italic"/>
    <w:basedOn w:val="Standardskrifttypeiafsnit"/>
    <w:rsid w:val="00BA7522"/>
  </w:style>
  <w:style w:type="paragraph" w:styleId="Kommentartekst">
    <w:name w:val="annotation text"/>
    <w:basedOn w:val="Normal"/>
    <w:link w:val="KommentartekstTegn"/>
    <w:uiPriority w:val="99"/>
    <w:unhideWhenUsed/>
    <w:rsid w:val="00F8665F"/>
    <w:pPr>
      <w:spacing w:line="240" w:lineRule="auto"/>
    </w:pPr>
    <w:rPr>
      <w:rFonts w:eastAsiaTheme="minorHAnsi" w:cstheme="minorBidi"/>
      <w:sz w:val="20"/>
      <w:lang w:eastAsia="en-US"/>
    </w:rPr>
  </w:style>
  <w:style w:type="character" w:customStyle="1" w:styleId="KommentartekstTegn">
    <w:name w:val="Kommentartekst Tegn"/>
    <w:basedOn w:val="Standardskrifttypeiafsnit"/>
    <w:link w:val="Kommentartekst"/>
    <w:uiPriority w:val="99"/>
    <w:rsid w:val="00F8665F"/>
    <w:rPr>
      <w:rFonts w:ascii="Arial" w:eastAsiaTheme="minorHAnsi" w:hAnsi="Arial" w:cstheme="minorBidi"/>
      <w:lang w:eastAsia="en-US"/>
    </w:rPr>
  </w:style>
  <w:style w:type="character" w:customStyle="1" w:styleId="Overskrift3Tegn">
    <w:name w:val="Overskrift 3 Tegn"/>
    <w:basedOn w:val="Standardskrifttypeiafsnit"/>
    <w:link w:val="Overskrift3"/>
    <w:uiPriority w:val="9"/>
    <w:semiHidden/>
    <w:rsid w:val="00B0378D"/>
    <w:rPr>
      <w:rFonts w:asciiTheme="majorHAnsi" w:eastAsiaTheme="majorEastAsia" w:hAnsiTheme="majorHAnsi" w:cstheme="majorBidi"/>
      <w:color w:val="4C0000" w:themeColor="accent1" w:themeShade="7F"/>
      <w:sz w:val="24"/>
      <w:szCs w:val="24"/>
    </w:rPr>
  </w:style>
  <w:style w:type="character" w:styleId="Hyperlink">
    <w:name w:val="Hyperlink"/>
    <w:basedOn w:val="Standardskrifttypeiafsnit"/>
    <w:uiPriority w:val="99"/>
    <w:unhideWhenUsed/>
    <w:rsid w:val="00B0378D"/>
    <w:rPr>
      <w:color w:val="990000" w:themeColor="hyperlink"/>
      <w:u w:val="single"/>
    </w:rPr>
  </w:style>
  <w:style w:type="character" w:styleId="Kommentarhenvisning">
    <w:name w:val="annotation reference"/>
    <w:basedOn w:val="Standardskrifttypeiafsnit"/>
    <w:uiPriority w:val="99"/>
    <w:semiHidden/>
    <w:unhideWhenUsed/>
    <w:rsid w:val="0020767C"/>
    <w:rPr>
      <w:sz w:val="16"/>
      <w:szCs w:val="16"/>
    </w:rPr>
  </w:style>
  <w:style w:type="paragraph" w:styleId="Kommentaremne">
    <w:name w:val="annotation subject"/>
    <w:basedOn w:val="Kommentartekst"/>
    <w:next w:val="Kommentartekst"/>
    <w:link w:val="KommentaremneTegn"/>
    <w:uiPriority w:val="99"/>
    <w:semiHidden/>
    <w:unhideWhenUsed/>
    <w:rsid w:val="0020767C"/>
    <w:rPr>
      <w:rFonts w:eastAsia="Times New Roman" w:cs="Times New Roman"/>
      <w:b/>
      <w:bCs/>
      <w:lang w:eastAsia="da-DK"/>
    </w:rPr>
  </w:style>
  <w:style w:type="character" w:customStyle="1" w:styleId="KommentaremneTegn">
    <w:name w:val="Kommentaremne Tegn"/>
    <w:basedOn w:val="KommentartekstTegn"/>
    <w:link w:val="Kommentaremne"/>
    <w:uiPriority w:val="99"/>
    <w:semiHidden/>
    <w:rsid w:val="0020767C"/>
    <w:rPr>
      <w:rFonts w:ascii="Arial" w:eastAsiaTheme="minorHAnsi" w:hAnsi="Arial" w:cstheme="minorBidi"/>
      <w:b/>
      <w:bCs/>
      <w:lang w:eastAsia="en-US"/>
    </w:rPr>
  </w:style>
  <w:style w:type="paragraph" w:styleId="NormalWeb">
    <w:name w:val="Normal (Web)"/>
    <w:basedOn w:val="Normal"/>
    <w:uiPriority w:val="99"/>
    <w:semiHidden/>
    <w:unhideWhenUsed/>
    <w:rsid w:val="00C62472"/>
    <w:pPr>
      <w:spacing w:before="100" w:beforeAutospacing="1" w:after="100" w:afterAutospacing="1" w:line="240" w:lineRule="auto"/>
      <w:jc w:val="left"/>
    </w:pPr>
    <w:rPr>
      <w:rFonts w:ascii="Times New Roman" w:hAnsi="Times New Roman"/>
      <w:sz w:val="24"/>
      <w:szCs w:val="24"/>
    </w:rPr>
  </w:style>
  <w:style w:type="paragraph" w:styleId="Korrektur">
    <w:name w:val="Revision"/>
    <w:hidden/>
    <w:uiPriority w:val="99"/>
    <w:semiHidden/>
    <w:rsid w:val="00D607E1"/>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992907">
      <w:bodyDiv w:val="1"/>
      <w:marLeft w:val="0"/>
      <w:marRight w:val="0"/>
      <w:marTop w:val="0"/>
      <w:marBottom w:val="0"/>
      <w:divBdr>
        <w:top w:val="none" w:sz="0" w:space="0" w:color="auto"/>
        <w:left w:val="none" w:sz="0" w:space="0" w:color="auto"/>
        <w:bottom w:val="none" w:sz="0" w:space="0" w:color="auto"/>
        <w:right w:val="none" w:sz="0" w:space="0" w:color="auto"/>
      </w:divBdr>
    </w:div>
    <w:div w:id="511528096">
      <w:bodyDiv w:val="1"/>
      <w:marLeft w:val="0"/>
      <w:marRight w:val="0"/>
      <w:marTop w:val="0"/>
      <w:marBottom w:val="0"/>
      <w:divBdr>
        <w:top w:val="none" w:sz="0" w:space="0" w:color="auto"/>
        <w:left w:val="none" w:sz="0" w:space="0" w:color="auto"/>
        <w:bottom w:val="none" w:sz="0" w:space="0" w:color="auto"/>
        <w:right w:val="none" w:sz="0" w:space="0" w:color="auto"/>
      </w:divBdr>
    </w:div>
    <w:div w:id="578709785">
      <w:bodyDiv w:val="1"/>
      <w:marLeft w:val="0"/>
      <w:marRight w:val="0"/>
      <w:marTop w:val="0"/>
      <w:marBottom w:val="0"/>
      <w:divBdr>
        <w:top w:val="none" w:sz="0" w:space="0" w:color="auto"/>
        <w:left w:val="none" w:sz="0" w:space="0" w:color="auto"/>
        <w:bottom w:val="none" w:sz="0" w:space="0" w:color="auto"/>
        <w:right w:val="none" w:sz="0" w:space="0" w:color="auto"/>
      </w:divBdr>
    </w:div>
    <w:div w:id="943466058">
      <w:bodyDiv w:val="1"/>
      <w:marLeft w:val="0"/>
      <w:marRight w:val="0"/>
      <w:marTop w:val="0"/>
      <w:marBottom w:val="0"/>
      <w:divBdr>
        <w:top w:val="none" w:sz="0" w:space="0" w:color="auto"/>
        <w:left w:val="none" w:sz="0" w:space="0" w:color="auto"/>
        <w:bottom w:val="none" w:sz="0" w:space="0" w:color="auto"/>
        <w:right w:val="none" w:sz="0" w:space="0" w:color="auto"/>
      </w:divBdr>
    </w:div>
    <w:div w:id="1122841013">
      <w:bodyDiv w:val="1"/>
      <w:marLeft w:val="0"/>
      <w:marRight w:val="0"/>
      <w:marTop w:val="0"/>
      <w:marBottom w:val="0"/>
      <w:divBdr>
        <w:top w:val="none" w:sz="0" w:space="0" w:color="auto"/>
        <w:left w:val="none" w:sz="0" w:space="0" w:color="auto"/>
        <w:bottom w:val="none" w:sz="0" w:space="0" w:color="auto"/>
        <w:right w:val="none" w:sz="0" w:space="0" w:color="auto"/>
      </w:divBdr>
    </w:div>
    <w:div w:id="1263340539">
      <w:bodyDiv w:val="1"/>
      <w:marLeft w:val="0"/>
      <w:marRight w:val="0"/>
      <w:marTop w:val="0"/>
      <w:marBottom w:val="0"/>
      <w:divBdr>
        <w:top w:val="none" w:sz="0" w:space="0" w:color="auto"/>
        <w:left w:val="none" w:sz="0" w:space="0" w:color="auto"/>
        <w:bottom w:val="none" w:sz="0" w:space="0" w:color="auto"/>
        <w:right w:val="none" w:sz="0" w:space="0" w:color="auto"/>
      </w:divBdr>
    </w:div>
    <w:div w:id="1270816526">
      <w:bodyDiv w:val="1"/>
      <w:marLeft w:val="0"/>
      <w:marRight w:val="0"/>
      <w:marTop w:val="0"/>
      <w:marBottom w:val="0"/>
      <w:divBdr>
        <w:top w:val="none" w:sz="0" w:space="0" w:color="auto"/>
        <w:left w:val="none" w:sz="0" w:space="0" w:color="auto"/>
        <w:bottom w:val="none" w:sz="0" w:space="0" w:color="auto"/>
        <w:right w:val="none" w:sz="0" w:space="0" w:color="auto"/>
      </w:divBdr>
    </w:div>
    <w:div w:id="1330057536">
      <w:bodyDiv w:val="1"/>
      <w:marLeft w:val="0"/>
      <w:marRight w:val="0"/>
      <w:marTop w:val="0"/>
      <w:marBottom w:val="0"/>
      <w:divBdr>
        <w:top w:val="none" w:sz="0" w:space="0" w:color="auto"/>
        <w:left w:val="none" w:sz="0" w:space="0" w:color="auto"/>
        <w:bottom w:val="none" w:sz="0" w:space="0" w:color="auto"/>
        <w:right w:val="none" w:sz="0" w:space="0" w:color="auto"/>
      </w:divBdr>
    </w:div>
    <w:div w:id="1395926632">
      <w:bodyDiv w:val="1"/>
      <w:marLeft w:val="0"/>
      <w:marRight w:val="0"/>
      <w:marTop w:val="0"/>
      <w:marBottom w:val="0"/>
      <w:divBdr>
        <w:top w:val="none" w:sz="0" w:space="0" w:color="auto"/>
        <w:left w:val="none" w:sz="0" w:space="0" w:color="auto"/>
        <w:bottom w:val="none" w:sz="0" w:space="0" w:color="auto"/>
        <w:right w:val="none" w:sz="0" w:space="0" w:color="auto"/>
      </w:divBdr>
    </w:div>
    <w:div w:id="1681616419">
      <w:bodyDiv w:val="1"/>
      <w:marLeft w:val="0"/>
      <w:marRight w:val="0"/>
      <w:marTop w:val="0"/>
      <w:marBottom w:val="0"/>
      <w:divBdr>
        <w:top w:val="none" w:sz="0" w:space="0" w:color="auto"/>
        <w:left w:val="none" w:sz="0" w:space="0" w:color="auto"/>
        <w:bottom w:val="none" w:sz="0" w:space="0" w:color="auto"/>
        <w:right w:val="none" w:sz="0" w:space="0" w:color="auto"/>
      </w:divBdr>
    </w:div>
    <w:div w:id="1772778488">
      <w:bodyDiv w:val="1"/>
      <w:marLeft w:val="0"/>
      <w:marRight w:val="0"/>
      <w:marTop w:val="0"/>
      <w:marBottom w:val="0"/>
      <w:divBdr>
        <w:top w:val="none" w:sz="0" w:space="0" w:color="auto"/>
        <w:left w:val="none" w:sz="0" w:space="0" w:color="auto"/>
        <w:bottom w:val="none" w:sz="0" w:space="0" w:color="auto"/>
        <w:right w:val="none" w:sz="0" w:space="0" w:color="auto"/>
      </w:divBdr>
    </w:div>
    <w:div w:id="1864319692">
      <w:bodyDiv w:val="1"/>
      <w:marLeft w:val="0"/>
      <w:marRight w:val="0"/>
      <w:marTop w:val="0"/>
      <w:marBottom w:val="0"/>
      <w:divBdr>
        <w:top w:val="none" w:sz="0" w:space="0" w:color="auto"/>
        <w:left w:val="none" w:sz="0" w:space="0" w:color="auto"/>
        <w:bottom w:val="none" w:sz="0" w:space="0" w:color="auto"/>
        <w:right w:val="none" w:sz="0" w:space="0" w:color="auto"/>
      </w:divBdr>
    </w:div>
    <w:div w:id="1893693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E9E1C-B88C-49F8-8C6B-84929E55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15471</Words>
  <Characters>88185</Characters>
  <Application>Microsoft Office Word</Application>
  <DocSecurity>0</DocSecurity>
  <Lines>734</Lines>
  <Paragraphs>206</Paragraphs>
  <ScaleCrop>false</ScaleCrop>
  <Company/>
  <LinksUpToDate>false</LinksUpToDate>
  <CharactersWithSpaces>103450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2022-12-15T12:15:00Z</dcterms:created>
  <dcterms:modified xsi:type="dcterms:W3CDTF">2022-12-15T12:16:00Z</dcterms:modified>
</cp:coreProperties>
</file>