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1713" w14:textId="77777777" w:rsidR="00031253" w:rsidRDefault="00D7707E" w:rsidP="00D7707E">
      <w:pPr>
        <w:framePr w:w="5199" w:h="1721" w:hSpace="181" w:wrap="notBeside" w:vAnchor="text" w:hAnchor="text" w:x="29" w:y="-107"/>
        <w:tabs>
          <w:tab w:val="left" w:pos="567"/>
        </w:tabs>
      </w:pPr>
      <w:bookmarkStart w:id="0" w:name="Firma"/>
      <w:bookmarkEnd w:id="0"/>
      <w:r>
        <w:t xml:space="preserve"> </w:t>
      </w:r>
    </w:p>
    <w:p w14:paraId="6D980652" w14:textId="77777777" w:rsidR="00031253" w:rsidRPr="00D7707E" w:rsidRDefault="00031253" w:rsidP="00D7707E">
      <w:pPr>
        <w:framePr w:w="5199" w:h="1721" w:hSpace="181" w:wrap="notBeside" w:vAnchor="text" w:hAnchor="text" w:x="29" w:y="-107"/>
        <w:tabs>
          <w:tab w:val="left" w:pos="567"/>
        </w:tabs>
      </w:pPr>
      <w:bookmarkStart w:id="1" w:name="Adresse"/>
      <w:bookmarkEnd w:id="1"/>
    </w:p>
    <w:p w14:paraId="7C37707F" w14:textId="77777777" w:rsidR="00031253" w:rsidRPr="00D7707E" w:rsidRDefault="00031253" w:rsidP="00D7707E">
      <w:pPr>
        <w:framePr w:w="5199" w:h="1721" w:hSpace="181" w:wrap="notBeside" w:vAnchor="text" w:hAnchor="text" w:x="29" w:y="-107"/>
        <w:tabs>
          <w:tab w:val="left" w:pos="567"/>
        </w:tabs>
      </w:pPr>
      <w:bookmarkStart w:id="2" w:name="Postby"/>
      <w:bookmarkEnd w:id="2"/>
    </w:p>
    <w:p w14:paraId="5CED8C48" w14:textId="77777777" w:rsidR="000A52FA" w:rsidRDefault="00031253" w:rsidP="00D7707E">
      <w:pPr>
        <w:framePr w:w="5199" w:h="1721" w:hSpace="181" w:wrap="notBeside" w:vAnchor="text" w:hAnchor="text" w:x="29" w:y="-107"/>
        <w:tabs>
          <w:tab w:val="left" w:pos="567"/>
        </w:tabs>
      </w:pPr>
      <w:r w:rsidRPr="00D7707E">
        <w:t>Att.:</w:t>
      </w:r>
      <w:r w:rsidRPr="00D7707E">
        <w:tab/>
      </w:r>
      <w:bookmarkStart w:id="3" w:name="Att"/>
      <w:bookmarkEnd w:id="3"/>
    </w:p>
    <w:p w14:paraId="75E3A9F3" w14:textId="323B9ABF" w:rsidR="00031253" w:rsidRDefault="000A52FA" w:rsidP="00D7707E">
      <w:pPr>
        <w:framePr w:w="5199" w:h="1721" w:hSpace="181" w:wrap="notBeside" w:vAnchor="text" w:hAnchor="text" w:x="29" w:y="-107"/>
        <w:tabs>
          <w:tab w:val="left" w:pos="567"/>
        </w:tabs>
      </w:pPr>
      <w:r>
        <w:t>Departementet for Råstoffer og Justitsområdet</w:t>
      </w:r>
    </w:p>
    <w:p w14:paraId="33AC52E0" w14:textId="56E6B7D7" w:rsidR="000824CB" w:rsidRDefault="000824CB" w:rsidP="00D7707E">
      <w:pPr>
        <w:framePr w:w="5199" w:h="1721" w:hSpace="181" w:wrap="notBeside" w:vAnchor="text" w:hAnchor="text" w:x="29" w:y="-107"/>
        <w:tabs>
          <w:tab w:val="left" w:pos="567"/>
        </w:tabs>
      </w:pPr>
      <w:r>
        <w:t>Miljøstyrelsen for Råstofområdet</w:t>
      </w:r>
    </w:p>
    <w:p w14:paraId="6C27A7D7" w14:textId="38388D4C" w:rsidR="000824CB" w:rsidRPr="00D7707E" w:rsidRDefault="000824CB" w:rsidP="00D7707E">
      <w:pPr>
        <w:framePr w:w="5199" w:h="1721" w:hSpace="181" w:wrap="notBeside" w:vAnchor="text" w:hAnchor="text" w:x="29" w:y="-107"/>
        <w:tabs>
          <w:tab w:val="left" w:pos="567"/>
        </w:tabs>
      </w:pPr>
      <w:r>
        <w:t>Departementet for Landbrug, Selvforsyning, Energi og Miljø</w:t>
      </w:r>
    </w:p>
    <w:p w14:paraId="39FBCC2F" w14:textId="77777777" w:rsidR="00031253" w:rsidRPr="00D7707E" w:rsidRDefault="00031253" w:rsidP="00D7707E">
      <w:pPr>
        <w:framePr w:w="5199" w:h="1721" w:hSpace="181" w:wrap="notBeside" w:vAnchor="text" w:hAnchor="text" w:x="29" w:y="-107"/>
      </w:pPr>
    </w:p>
    <w:p w14:paraId="0BD4F920" w14:textId="77777777" w:rsidR="00031253" w:rsidRPr="00D7707E" w:rsidRDefault="00031253" w:rsidP="00D7707E">
      <w:pPr>
        <w:framePr w:w="5199" w:h="1721" w:hSpace="181" w:wrap="notBeside" w:vAnchor="text" w:hAnchor="text" w:x="29" w:y="-107"/>
        <w:shd w:val="solid" w:color="FFFFFF" w:fill="FFFFFF"/>
      </w:pPr>
    </w:p>
    <w:p w14:paraId="0465F022" w14:textId="77777777" w:rsidR="00DD1850" w:rsidRPr="00D7707E" w:rsidRDefault="00DD1850" w:rsidP="00DD1850">
      <w:pPr>
        <w:framePr w:w="3402" w:h="1036" w:hSpace="181" w:wrap="notBeside" w:vAnchor="text" w:hAnchor="page" w:x="7461" w:y="433"/>
        <w:tabs>
          <w:tab w:val="right" w:pos="3362"/>
        </w:tabs>
        <w:rPr>
          <w:sz w:val="20"/>
        </w:rPr>
      </w:pPr>
      <w:proofErr w:type="spellStart"/>
      <w:r w:rsidRPr="00D7707E">
        <w:rPr>
          <w:sz w:val="20"/>
        </w:rPr>
        <w:t>Saaffigisassaq</w:t>
      </w:r>
      <w:proofErr w:type="spellEnd"/>
      <w:r w:rsidRPr="00D7707E">
        <w:rPr>
          <w:sz w:val="20"/>
        </w:rPr>
        <w:t>/Vor ref.:</w:t>
      </w:r>
      <w:r w:rsidRPr="00D7707E">
        <w:rPr>
          <w:sz w:val="20"/>
        </w:rPr>
        <w:tab/>
      </w:r>
      <w:r w:rsidR="005A4EA6" w:rsidRPr="00D7707E">
        <w:rPr>
          <w:sz w:val="20"/>
        </w:rPr>
        <w:t>ABC</w:t>
      </w:r>
    </w:p>
    <w:p w14:paraId="55BA01F8" w14:textId="1C8DABB7" w:rsidR="00DD1850" w:rsidRPr="005A4EA6" w:rsidRDefault="00DD1850" w:rsidP="00DD1850">
      <w:pPr>
        <w:framePr w:w="3402" w:h="1036" w:hSpace="181" w:wrap="notBeside" w:vAnchor="text" w:hAnchor="page" w:x="7461" w:y="433"/>
        <w:tabs>
          <w:tab w:val="right" w:pos="3362"/>
        </w:tabs>
        <w:rPr>
          <w:sz w:val="20"/>
        </w:rPr>
      </w:pPr>
      <w:proofErr w:type="spellStart"/>
      <w:r w:rsidRPr="005A4EA6">
        <w:rPr>
          <w:sz w:val="20"/>
        </w:rPr>
        <w:t>Proj</w:t>
      </w:r>
      <w:proofErr w:type="spellEnd"/>
      <w:r w:rsidRPr="005A4EA6">
        <w:rPr>
          <w:sz w:val="20"/>
        </w:rPr>
        <w:t xml:space="preserve">. nr. / </w:t>
      </w:r>
      <w:proofErr w:type="spellStart"/>
      <w:r w:rsidRPr="005A4EA6">
        <w:rPr>
          <w:sz w:val="20"/>
        </w:rPr>
        <w:t>Proj</w:t>
      </w:r>
      <w:proofErr w:type="spellEnd"/>
      <w:r w:rsidRPr="005A4EA6">
        <w:rPr>
          <w:sz w:val="20"/>
        </w:rPr>
        <w:t>. nr.:</w:t>
      </w:r>
      <w:r w:rsidR="00B7272E">
        <w:rPr>
          <w:sz w:val="20"/>
        </w:rPr>
        <w:t xml:space="preserve"> </w:t>
      </w:r>
      <w:r w:rsidRPr="005A4EA6">
        <w:rPr>
          <w:sz w:val="20"/>
        </w:rPr>
        <w:tab/>
      </w:r>
      <w:bookmarkStart w:id="4" w:name="Sagsnr"/>
      <w:bookmarkEnd w:id="4"/>
    </w:p>
    <w:p w14:paraId="5BEA7B15" w14:textId="5D9C5EB3" w:rsidR="00DD1850" w:rsidRPr="00D7707E" w:rsidRDefault="00DD1850" w:rsidP="00B7272E">
      <w:pPr>
        <w:framePr w:w="3402" w:h="1036" w:hSpace="181" w:wrap="notBeside" w:vAnchor="text" w:hAnchor="page" w:x="7461" w:y="433"/>
        <w:tabs>
          <w:tab w:val="right" w:pos="3362"/>
        </w:tabs>
        <w:rPr>
          <w:sz w:val="20"/>
        </w:rPr>
      </w:pPr>
      <w:proofErr w:type="spellStart"/>
      <w:r w:rsidRPr="00D7707E">
        <w:rPr>
          <w:sz w:val="20"/>
        </w:rPr>
        <w:t>Allagaq</w:t>
      </w:r>
      <w:proofErr w:type="spellEnd"/>
      <w:r w:rsidRPr="00D7707E">
        <w:rPr>
          <w:sz w:val="20"/>
        </w:rPr>
        <w:t>/Brev nr.:</w:t>
      </w:r>
      <w:r w:rsidR="00275F49">
        <w:rPr>
          <w:sz w:val="20"/>
        </w:rPr>
        <w:t xml:space="preserve"> </w:t>
      </w:r>
      <w:r w:rsidRPr="00D7707E">
        <w:rPr>
          <w:sz w:val="20"/>
        </w:rPr>
        <w:tab/>
      </w:r>
      <w:bookmarkStart w:id="5" w:name="Brevnr"/>
      <w:bookmarkEnd w:id="5"/>
      <w:r w:rsidR="00B7272E">
        <w:rPr>
          <w:sz w:val="20"/>
        </w:rPr>
        <w:t>666</w:t>
      </w:r>
    </w:p>
    <w:p w14:paraId="4D80B55C" w14:textId="77777777" w:rsidR="00DD1850" w:rsidRDefault="00EF6C2A" w:rsidP="00DD1850">
      <w:pPr>
        <w:framePr w:w="3402" w:h="1036" w:hSpace="181" w:wrap="notBeside" w:vAnchor="text" w:hAnchor="page" w:x="7461" w:y="433"/>
        <w:tabs>
          <w:tab w:val="right" w:pos="3360"/>
        </w:tabs>
        <w:rPr>
          <w:sz w:val="20"/>
        </w:rPr>
      </w:pPr>
      <w:proofErr w:type="spellStart"/>
      <w:r>
        <w:rPr>
          <w:sz w:val="20"/>
        </w:rPr>
        <w:t>Qupp</w:t>
      </w:r>
      <w:proofErr w:type="spellEnd"/>
      <w:r>
        <w:rPr>
          <w:sz w:val="20"/>
        </w:rPr>
        <w:t>./</w:t>
      </w:r>
      <w:r w:rsidR="00DD1850">
        <w:rPr>
          <w:sz w:val="20"/>
        </w:rPr>
        <w:t>Side:</w:t>
      </w:r>
      <w:r w:rsidR="00DD1850">
        <w:rPr>
          <w:sz w:val="20"/>
        </w:rPr>
        <w:tab/>
      </w:r>
      <w:r w:rsidR="00D10606">
        <w:rPr>
          <w:sz w:val="20"/>
        </w:rPr>
        <w:fldChar w:fldCharType="begin"/>
      </w:r>
      <w:r w:rsidR="00DD1850">
        <w:rPr>
          <w:sz w:val="20"/>
        </w:rPr>
        <w:instrText xml:space="preserve"> PAGE  \* MERGEFORMAT </w:instrText>
      </w:r>
      <w:r w:rsidR="00D10606">
        <w:rPr>
          <w:sz w:val="20"/>
        </w:rPr>
        <w:fldChar w:fldCharType="separate"/>
      </w:r>
      <w:r w:rsidR="00DD1850">
        <w:rPr>
          <w:noProof/>
          <w:sz w:val="20"/>
        </w:rPr>
        <w:t>1</w:t>
      </w:r>
      <w:r w:rsidR="00D10606">
        <w:rPr>
          <w:sz w:val="20"/>
        </w:rPr>
        <w:fldChar w:fldCharType="end"/>
      </w:r>
      <w:r w:rsidR="00DD1850">
        <w:rPr>
          <w:sz w:val="20"/>
        </w:rPr>
        <w:t xml:space="preserve"> af </w:t>
      </w:r>
      <w:r w:rsidR="009A4C0E">
        <w:rPr>
          <w:noProof/>
          <w:sz w:val="20"/>
        </w:rPr>
        <w:fldChar w:fldCharType="begin"/>
      </w:r>
      <w:r w:rsidR="009A4C0E">
        <w:rPr>
          <w:noProof/>
          <w:sz w:val="20"/>
        </w:rPr>
        <w:instrText xml:space="preserve"> NUMPAGES  \* MERGEFORMAT </w:instrText>
      </w:r>
      <w:r w:rsidR="009A4C0E">
        <w:rPr>
          <w:noProof/>
          <w:sz w:val="20"/>
        </w:rPr>
        <w:fldChar w:fldCharType="separate"/>
      </w:r>
      <w:r w:rsidR="002E360F">
        <w:rPr>
          <w:noProof/>
          <w:sz w:val="20"/>
        </w:rPr>
        <w:t>1</w:t>
      </w:r>
      <w:r w:rsidR="009A4C0E">
        <w:rPr>
          <w:noProof/>
          <w:sz w:val="20"/>
        </w:rPr>
        <w:fldChar w:fldCharType="end"/>
      </w:r>
    </w:p>
    <w:p w14:paraId="5DBA775E" w14:textId="77777777" w:rsidR="00031253" w:rsidRDefault="00DD1850" w:rsidP="000C5293">
      <w:pPr>
        <w:framePr w:w="3402" w:h="1036" w:hSpace="181" w:wrap="notBeside" w:vAnchor="text" w:hAnchor="page" w:x="7461" w:y="433"/>
        <w:tabs>
          <w:tab w:val="right" w:pos="3360"/>
        </w:tabs>
      </w:pPr>
      <w:proofErr w:type="spellStart"/>
      <w:r>
        <w:rPr>
          <w:sz w:val="20"/>
        </w:rPr>
        <w:t>Ulloq</w:t>
      </w:r>
      <w:proofErr w:type="spellEnd"/>
      <w:r>
        <w:rPr>
          <w:sz w:val="20"/>
        </w:rPr>
        <w:t xml:space="preserve">/Dato: </w:t>
      </w:r>
      <w:r>
        <w:rPr>
          <w:sz w:val="20"/>
        </w:rPr>
        <w:tab/>
      </w:r>
      <w:r w:rsidR="000C5293">
        <w:rPr>
          <w:sz w:val="20"/>
        </w:rPr>
        <w:fldChar w:fldCharType="begin"/>
      </w:r>
      <w:r w:rsidR="000C5293">
        <w:rPr>
          <w:sz w:val="20"/>
        </w:rPr>
        <w:instrText xml:space="preserve"> CREATEDATE  \@ "dd-MM yyyy"  \* MERGEFORMAT </w:instrText>
      </w:r>
      <w:r w:rsidR="000C5293">
        <w:rPr>
          <w:sz w:val="20"/>
        </w:rPr>
        <w:fldChar w:fldCharType="separate"/>
      </w:r>
      <w:r w:rsidR="002E360F">
        <w:rPr>
          <w:noProof/>
          <w:sz w:val="20"/>
        </w:rPr>
        <w:t>07-12 2022</w:t>
      </w:r>
      <w:r w:rsidR="000C5293">
        <w:rPr>
          <w:sz w:val="20"/>
        </w:rPr>
        <w:fldChar w:fldCharType="end"/>
      </w:r>
    </w:p>
    <w:p w14:paraId="55822F08" w14:textId="77777777" w:rsidR="00031253" w:rsidRDefault="00031253"/>
    <w:p w14:paraId="7E533698" w14:textId="77777777" w:rsidR="00031253" w:rsidRDefault="00031253">
      <w:pPr>
        <w:rPr>
          <w:b/>
        </w:rPr>
      </w:pPr>
      <w:bookmarkStart w:id="6" w:name="Vedr"/>
      <w:bookmarkEnd w:id="6"/>
    </w:p>
    <w:p w14:paraId="59626C9D" w14:textId="77777777" w:rsidR="00031253" w:rsidRDefault="00031253">
      <w:bookmarkStart w:id="7" w:name="Tekst"/>
      <w:bookmarkEnd w:id="7"/>
    </w:p>
    <w:p w14:paraId="4AF5800B" w14:textId="7A7882CE" w:rsidR="009A4C0E" w:rsidRPr="001E4DC2" w:rsidRDefault="009A4C0E">
      <w:pPr>
        <w:rPr>
          <w:b/>
          <w:bCs/>
        </w:rPr>
      </w:pPr>
    </w:p>
    <w:p w14:paraId="6FBDC49E" w14:textId="77777777" w:rsidR="002E360F" w:rsidRPr="001E4DC2" w:rsidRDefault="002E360F">
      <w:pPr>
        <w:rPr>
          <w:b/>
          <w:bCs/>
        </w:rPr>
      </w:pPr>
      <w:r w:rsidRPr="001E4DC2">
        <w:rPr>
          <w:b/>
          <w:bCs/>
        </w:rPr>
        <w:t>Høringssvar fra Asiaq til udkast til ny minelov og ny råstoflov 2022.</w:t>
      </w:r>
    </w:p>
    <w:p w14:paraId="7BBD9858" w14:textId="77777777" w:rsidR="002E360F" w:rsidRDefault="002E360F"/>
    <w:p w14:paraId="40D22DBB" w14:textId="6FADAE15" w:rsidR="001F6896" w:rsidRDefault="002E360F">
      <w:r>
        <w:t>Asiaq takker for muligheden for at komme med høringssvar til udkast til ny minelov og udkast til ny rås</w:t>
      </w:r>
      <w:r w:rsidR="001E4DC2">
        <w:t>t</w:t>
      </w:r>
      <w:r>
        <w:t>oflov.</w:t>
      </w:r>
    </w:p>
    <w:p w14:paraId="2450B639" w14:textId="77777777" w:rsidR="001E4DC2" w:rsidRDefault="001E4DC2"/>
    <w:p w14:paraId="3CAECEC1" w14:textId="39E1F2DF" w:rsidR="002E360F" w:rsidRDefault="001E4DC2">
      <w:r>
        <w:t>Asiaq anbefaler, at der i forbindelse med de enkelte tilladelsestyper sikres hjemmel til, at der</w:t>
      </w:r>
      <w:r w:rsidR="001F6896">
        <w:t xml:space="preserve"> </w:t>
      </w:r>
      <w:r>
        <w:t xml:space="preserve">kan stille krav </w:t>
      </w:r>
      <w:r w:rsidR="001F6896">
        <w:t xml:space="preserve">om, at der skal gives </w:t>
      </w:r>
      <w:r w:rsidR="00AA4FFB">
        <w:t xml:space="preserve">offentlig </w:t>
      </w:r>
      <w:r>
        <w:t xml:space="preserve">adgang til </w:t>
      </w:r>
      <w:r w:rsidR="001F6896">
        <w:t xml:space="preserve">det </w:t>
      </w:r>
      <w:r>
        <w:t>indsaml</w:t>
      </w:r>
      <w:r w:rsidR="001F6896">
        <w:t>ede</w:t>
      </w:r>
      <w:r w:rsidR="008E6195">
        <w:t xml:space="preserve"> </w:t>
      </w:r>
      <w:r>
        <w:t>data</w:t>
      </w:r>
      <w:r w:rsidR="001F6896">
        <w:t xml:space="preserve"> om det fysiske</w:t>
      </w:r>
      <w:r w:rsidR="00275F49">
        <w:t xml:space="preserve"> (ikke levende)</w:t>
      </w:r>
      <w:r w:rsidR="001F6896">
        <w:t xml:space="preserve"> miljø</w:t>
      </w:r>
      <w:r>
        <w:t xml:space="preserve">, </w:t>
      </w:r>
      <w:r w:rsidR="00275F49">
        <w:t xml:space="preserve">såsom topografiske kort, højdemodeller mm., og særligt </w:t>
      </w:r>
      <w:r>
        <w:t xml:space="preserve">hvis en rettighedshaver ikke går videre med et givent projekt. Dette således, at </w:t>
      </w:r>
      <w:r w:rsidR="001F6896">
        <w:t xml:space="preserve">den indsamlede </w:t>
      </w:r>
      <w:r>
        <w:t xml:space="preserve">data </w:t>
      </w:r>
      <w:r w:rsidR="00AA4FFB">
        <w:t xml:space="preserve">ikke går til spilde, men </w:t>
      </w:r>
      <w:r>
        <w:t>kan være til gavn for udviklingen af andre projekter og samfundsudviklingen</w:t>
      </w:r>
      <w:r w:rsidR="00AA4FFB">
        <w:t xml:space="preserve"> generelt</w:t>
      </w:r>
      <w:r>
        <w:t>.</w:t>
      </w:r>
      <w:r w:rsidR="00275F49">
        <w:t xml:space="preserve"> Dette data kan </w:t>
      </w:r>
      <w:proofErr w:type="gramStart"/>
      <w:r w:rsidR="00275F49">
        <w:t>eksempelvis</w:t>
      </w:r>
      <w:proofErr w:type="gramEnd"/>
      <w:r w:rsidR="00275F49">
        <w:t xml:space="preserve"> være til gavn for samfundet i forhold til beredskab, monitering af klima og miljøforandringer, arealplanlægning mm. </w:t>
      </w:r>
      <w:r>
        <w:t xml:space="preserve"> </w:t>
      </w:r>
    </w:p>
    <w:p w14:paraId="54D4D161" w14:textId="037166C9" w:rsidR="001E4DC2" w:rsidRDefault="001E4DC2"/>
    <w:p w14:paraId="3080D9C1" w14:textId="4BEC3166" w:rsidR="001E4DC2" w:rsidRDefault="001E4DC2">
      <w:r>
        <w:t xml:space="preserve">Asiaq har stor ekspertise og erfaring i forhold til indsamling og kvalitetssikring af data om det fysiske miljø, </w:t>
      </w:r>
      <w:r w:rsidR="001F6896">
        <w:t>hvorfor vi vil pege på</w:t>
      </w:r>
      <w:r w:rsidR="00AA4FFB">
        <w:t>,</w:t>
      </w:r>
      <w:r w:rsidR="001F6896">
        <w:t xml:space="preserve"> at en sådan database med indsamlet viden</w:t>
      </w:r>
      <w:r w:rsidR="00275F49">
        <w:t xml:space="preserve"> fra råstofprojekter</w:t>
      </w:r>
      <w:r w:rsidR="00AA4FFB">
        <w:t>,</w:t>
      </w:r>
      <w:r w:rsidR="001F6896">
        <w:t xml:space="preserve"> som gøres offentligt tilgængelig</w:t>
      </w:r>
      <w:r w:rsidR="00AA4FFB">
        <w:t>,</w:t>
      </w:r>
      <w:r w:rsidR="001F6896">
        <w:t xml:space="preserve"> med fordel kan placeres ved Asiaq. Etableringen af en sådan platform</w:t>
      </w:r>
      <w:r w:rsidR="00AA4FFB">
        <w:t xml:space="preserve"> (vidensbank)</w:t>
      </w:r>
      <w:r w:rsidR="001F6896">
        <w:t xml:space="preserve"> ved Asiaq vil kunne skabe synergi med de mange andre fysiske data, som Asiaq er ansvarlig for at indsamle i a</w:t>
      </w:r>
      <w:r w:rsidR="00AA4FFB">
        <w:t>ndre</w:t>
      </w:r>
      <w:r w:rsidR="001F6896">
        <w:t xml:space="preserve"> sammenhæng</w:t>
      </w:r>
      <w:r w:rsidR="00AA4FFB">
        <w:t>e</w:t>
      </w:r>
      <w:r w:rsidR="00275F49">
        <w:t>, ligesom Asiaq allerede har erfaring med at sikre fri adgang til data for samfundet i andre sammenhænge</w:t>
      </w:r>
      <w:r w:rsidR="00AA4FFB">
        <w:t xml:space="preserve">. Omkostningen ved etableringen af databasen kan dermed reduceres (bæres af flere parter), samtidig med at brugerne ikke skal lede efter data om det fysiske </w:t>
      </w:r>
      <w:r w:rsidR="00275F49">
        <w:t xml:space="preserve">(ikke levende) </w:t>
      </w:r>
      <w:r w:rsidR="00AA4FFB">
        <w:t>miljø mange forskellige steder</w:t>
      </w:r>
      <w:r w:rsidR="001F6896">
        <w:t xml:space="preserve">. </w:t>
      </w:r>
      <w:r w:rsidR="00275F49">
        <w:t xml:space="preserve">Vi indgår meget gerne i dialog om udviklingen af dette forslag. </w:t>
      </w:r>
    </w:p>
    <w:p w14:paraId="1098C0D6" w14:textId="77777777" w:rsidR="002E360F" w:rsidRDefault="002E360F"/>
    <w:p w14:paraId="7C3F1D15" w14:textId="17A148F2" w:rsidR="002E360F" w:rsidRDefault="002E360F">
      <w:r>
        <w:t xml:space="preserve"> </w:t>
      </w:r>
      <w:r w:rsidR="000824CB">
        <w:t xml:space="preserve">Asiaq anmoder venligst om en kvittering på modtagelsen af dette høringssvar. </w:t>
      </w:r>
    </w:p>
    <w:p w14:paraId="473E1411" w14:textId="77777777" w:rsidR="009A4C0E" w:rsidRDefault="009A4C0E"/>
    <w:p w14:paraId="3394A37F" w14:textId="77777777" w:rsidR="00031253" w:rsidRDefault="00031253" w:rsidP="00275F49">
      <w:pPr>
        <w:jc w:val="center"/>
      </w:pPr>
    </w:p>
    <w:p w14:paraId="68511860" w14:textId="11DD4A66" w:rsidR="00031253" w:rsidRDefault="00031253" w:rsidP="00275F49">
      <w:pPr>
        <w:jc w:val="center"/>
      </w:pPr>
      <w:r>
        <w:t>Med venlig hilsen</w:t>
      </w:r>
    </w:p>
    <w:p w14:paraId="717BDA8E" w14:textId="77777777" w:rsidR="00AA4FFB" w:rsidRDefault="00AA4FFB" w:rsidP="00275F49">
      <w:pPr>
        <w:jc w:val="center"/>
      </w:pPr>
    </w:p>
    <w:p w14:paraId="0A210188" w14:textId="25D60F4B" w:rsidR="00031253" w:rsidRDefault="00031253" w:rsidP="00275F49">
      <w:pPr>
        <w:jc w:val="center"/>
      </w:pPr>
    </w:p>
    <w:p w14:paraId="2F446C0A" w14:textId="14268548" w:rsidR="00031253" w:rsidRPr="003D234A" w:rsidRDefault="00AA4FFB" w:rsidP="00275F49">
      <w:pPr>
        <w:jc w:val="center"/>
      </w:pPr>
      <w:r w:rsidRPr="003D234A">
        <w:t>Mette Skarregaard Pedersen</w:t>
      </w:r>
    </w:p>
    <w:p w14:paraId="6EF186DC" w14:textId="77777777" w:rsidR="00031253" w:rsidRPr="003D234A" w:rsidRDefault="00031253" w:rsidP="00AA4FFB">
      <w:pPr>
        <w:ind w:firstLine="1320"/>
        <w:jc w:val="center"/>
      </w:pPr>
    </w:p>
    <w:p w14:paraId="1948774C" w14:textId="6802A744" w:rsidR="001B3736" w:rsidRPr="003D234A" w:rsidRDefault="001B3736" w:rsidP="00AA4FFB">
      <w:pPr>
        <w:jc w:val="center"/>
      </w:pPr>
    </w:p>
    <w:sectPr w:rsidR="001B3736" w:rsidRPr="003D234A" w:rsidSect="00A90831">
      <w:footerReference w:type="default" r:id="rId7"/>
      <w:headerReference w:type="first" r:id="rId8"/>
      <w:footerReference w:type="first" r:id="rId9"/>
      <w:pgSz w:w="11907" w:h="16840" w:code="9"/>
      <w:pgMar w:top="-2268" w:right="1134" w:bottom="1418" w:left="1701" w:header="567" w:footer="0" w:gutter="0"/>
      <w:paperSrc w:first="1" w:other="266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AF4E" w14:textId="77777777" w:rsidR="0008478C" w:rsidRDefault="0008478C">
      <w:r>
        <w:separator/>
      </w:r>
    </w:p>
  </w:endnote>
  <w:endnote w:type="continuationSeparator" w:id="0">
    <w:p w14:paraId="642C48B9" w14:textId="77777777" w:rsidR="0008478C" w:rsidRDefault="0008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A42F" w14:textId="77777777" w:rsidR="00031253" w:rsidRDefault="00031253">
    <w:pPr>
      <w:pStyle w:val="Sidefod"/>
      <w:pBdr>
        <w:top w:val="single" w:sz="4" w:space="1" w:color="auto"/>
      </w:pBdr>
      <w:tabs>
        <w:tab w:val="clear" w:pos="4819"/>
        <w:tab w:val="clear" w:pos="9638"/>
        <w:tab w:val="center" w:pos="4560"/>
        <w:tab w:val="right" w:pos="9120"/>
      </w:tabs>
    </w:pPr>
    <w:r>
      <w:tab/>
    </w:r>
  </w:p>
  <w:p w14:paraId="43E2990F" w14:textId="77777777" w:rsidR="00031253" w:rsidRDefault="00031253">
    <w:pPr>
      <w:pStyle w:val="Sidefod"/>
      <w:pBdr>
        <w:top w:val="single" w:sz="4" w:space="1" w:color="auto"/>
      </w:pBdr>
      <w:tabs>
        <w:tab w:val="clear" w:pos="4819"/>
        <w:tab w:val="clear" w:pos="9638"/>
        <w:tab w:val="center" w:pos="4559"/>
        <w:tab w:val="right" w:pos="9117"/>
      </w:tabs>
      <w:jc w:val="both"/>
    </w:pPr>
    <w:r>
      <w:tab/>
      <w:t xml:space="preserve">Side </w:t>
    </w:r>
    <w:r w:rsidR="009947EE">
      <w:fldChar w:fldCharType="begin"/>
    </w:r>
    <w:r w:rsidR="009947EE">
      <w:instrText xml:space="preserve"> PAGE  \* MERGEFORMAT </w:instrText>
    </w:r>
    <w:r w:rsidR="009947EE">
      <w:fldChar w:fldCharType="separate"/>
    </w:r>
    <w:r>
      <w:rPr>
        <w:noProof/>
      </w:rPr>
      <w:t>2</w:t>
    </w:r>
    <w:r w:rsidR="009947EE">
      <w:rPr>
        <w:noProof/>
      </w:rPr>
      <w:fldChar w:fldCharType="end"/>
    </w:r>
    <w:r>
      <w:t xml:space="preserve"> af </w:t>
    </w:r>
    <w:r w:rsidR="009A4C0E">
      <w:rPr>
        <w:noProof/>
      </w:rPr>
      <w:fldChar w:fldCharType="begin"/>
    </w:r>
    <w:r w:rsidR="009A4C0E">
      <w:rPr>
        <w:noProof/>
      </w:rPr>
      <w:instrText xml:space="preserve"> NUMPAGES  \* MERGEFORMAT </w:instrText>
    </w:r>
    <w:r w:rsidR="009A4C0E">
      <w:rPr>
        <w:noProof/>
      </w:rPr>
      <w:fldChar w:fldCharType="separate"/>
    </w:r>
    <w:r>
      <w:rPr>
        <w:noProof/>
      </w:rPr>
      <w:t>1</w:t>
    </w:r>
    <w:r w:rsidR="009A4C0E">
      <w:rPr>
        <w:noProof/>
      </w:rPr>
      <w:fldChar w:fldCharType="end"/>
    </w:r>
  </w:p>
  <w:p w14:paraId="6716A332" w14:textId="77777777" w:rsidR="00031253" w:rsidRDefault="0003125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DC7F" w14:textId="77777777" w:rsidR="00D30549" w:rsidRDefault="00D30549" w:rsidP="00D30549">
    <w:pPr>
      <w:pStyle w:val="Sidefod"/>
      <w:pBdr>
        <w:top w:val="single" w:sz="4" w:space="1" w:color="auto"/>
      </w:pBdr>
      <w:tabs>
        <w:tab w:val="center" w:pos="2835"/>
        <w:tab w:val="left" w:pos="3828"/>
        <w:tab w:val="left" w:pos="6521"/>
      </w:tabs>
      <w:jc w:val="center"/>
    </w:pPr>
    <w:r>
      <w:t>Postboks 1003</w:t>
    </w:r>
    <w:r w:rsidR="00816BEB">
      <w:t xml:space="preserve">, </w:t>
    </w:r>
    <w:r>
      <w:t>3900 Nuuk, Grønland</w:t>
    </w:r>
  </w:p>
  <w:p w14:paraId="5A86F95C" w14:textId="77777777" w:rsidR="00816BEB" w:rsidRDefault="00816BEB" w:rsidP="00D30549">
    <w:pPr>
      <w:pStyle w:val="Sidefod"/>
      <w:pBdr>
        <w:top w:val="single" w:sz="4" w:space="1" w:color="auto"/>
      </w:pBdr>
      <w:tabs>
        <w:tab w:val="center" w:pos="2835"/>
        <w:tab w:val="left" w:pos="3828"/>
        <w:tab w:val="left" w:pos="6521"/>
      </w:tabs>
      <w:jc w:val="center"/>
      <w:rPr>
        <w:rStyle w:val="Hyperlink"/>
        <w:lang w:val="de-DE"/>
      </w:rPr>
    </w:pPr>
    <w:r>
      <w:t>Tlf.</w:t>
    </w:r>
    <w:r w:rsidR="00D30549">
      <w:t>: (+299) 34 88 00</w:t>
    </w:r>
    <w:r>
      <w:t xml:space="preserve">; </w:t>
    </w:r>
    <w:proofErr w:type="spellStart"/>
    <w:r w:rsidR="000C5293">
      <w:rPr>
        <w:lang w:val="de-DE"/>
      </w:rPr>
      <w:t>e</w:t>
    </w:r>
    <w:r w:rsidR="002C38A2">
      <w:rPr>
        <w:lang w:val="de-DE"/>
      </w:rPr>
      <w:t>-</w:t>
    </w:r>
    <w:r w:rsidR="000C5293">
      <w:rPr>
        <w:lang w:val="de-DE"/>
      </w:rPr>
      <w:t>mail</w:t>
    </w:r>
    <w:proofErr w:type="spellEnd"/>
    <w:r w:rsidR="00D30549">
      <w:rPr>
        <w:lang w:val="de-DE"/>
      </w:rPr>
      <w:t xml:space="preserve">: </w:t>
    </w:r>
    <w:hyperlink r:id="rId1" w:history="1">
      <w:r w:rsidR="00D30549">
        <w:rPr>
          <w:rStyle w:val="Hyperlink"/>
          <w:lang w:val="de-DE"/>
        </w:rPr>
        <w:t>asiaq@asiaq.gl</w:t>
      </w:r>
    </w:hyperlink>
  </w:p>
  <w:p w14:paraId="071916C4" w14:textId="77777777" w:rsidR="00D30549" w:rsidRDefault="00B7272E" w:rsidP="00D30549">
    <w:pPr>
      <w:pStyle w:val="Sidefod"/>
      <w:pBdr>
        <w:top w:val="single" w:sz="4" w:space="1" w:color="auto"/>
      </w:pBdr>
      <w:tabs>
        <w:tab w:val="center" w:pos="2835"/>
        <w:tab w:val="left" w:pos="3828"/>
        <w:tab w:val="left" w:pos="6521"/>
      </w:tabs>
      <w:jc w:val="center"/>
      <w:rPr>
        <w:lang w:val="de-DE"/>
      </w:rPr>
    </w:pPr>
    <w:hyperlink r:id="rId2" w:history="1">
      <w:r w:rsidR="00D30549">
        <w:rPr>
          <w:rStyle w:val="Hyperlink"/>
          <w:lang w:val="de-DE"/>
        </w:rPr>
        <w:t>www.asiaq.gl</w:t>
      </w:r>
    </w:hyperlink>
  </w:p>
  <w:p w14:paraId="688B1699" w14:textId="77777777" w:rsidR="00D30549" w:rsidRDefault="00D30549" w:rsidP="00816BEB">
    <w:pPr>
      <w:pStyle w:val="Sidefod"/>
      <w:pBdr>
        <w:top w:val="single" w:sz="4" w:space="1" w:color="auto"/>
      </w:pBdr>
      <w:tabs>
        <w:tab w:val="center" w:pos="2835"/>
        <w:tab w:val="left" w:pos="3828"/>
        <w:tab w:val="left" w:pos="6521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0C7D" w14:textId="77777777" w:rsidR="0008478C" w:rsidRDefault="0008478C">
      <w:r>
        <w:separator/>
      </w:r>
    </w:p>
  </w:footnote>
  <w:footnote w:type="continuationSeparator" w:id="0">
    <w:p w14:paraId="03D7F4C7" w14:textId="77777777" w:rsidR="0008478C" w:rsidRDefault="0008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CF28" w14:textId="77777777" w:rsidR="00031253" w:rsidRDefault="005E0B6A" w:rsidP="005E0B6A">
    <w:pPr>
      <w:pStyle w:val="Sidehoved"/>
      <w:jc w:val="right"/>
      <w:rPr>
        <w:b/>
        <w:sz w:val="48"/>
      </w:rPr>
    </w:pPr>
    <w:r>
      <w:rPr>
        <w:noProof/>
      </w:rPr>
      <w:drawing>
        <wp:inline distT="0" distB="0" distL="0" distR="0" wp14:anchorId="71E33F04" wp14:editId="35F564FB">
          <wp:extent cx="1932950" cy="111252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2950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0F"/>
    <w:rsid w:val="00031253"/>
    <w:rsid w:val="000824CB"/>
    <w:rsid w:val="0008478C"/>
    <w:rsid w:val="000A09EA"/>
    <w:rsid w:val="000A52FA"/>
    <w:rsid w:val="000C5293"/>
    <w:rsid w:val="001B3736"/>
    <w:rsid w:val="001E0A02"/>
    <w:rsid w:val="001E4DC2"/>
    <w:rsid w:val="001F6896"/>
    <w:rsid w:val="00264B36"/>
    <w:rsid w:val="002724F4"/>
    <w:rsid w:val="00275F49"/>
    <w:rsid w:val="002B4C45"/>
    <w:rsid w:val="002C1EC9"/>
    <w:rsid w:val="002C38A2"/>
    <w:rsid w:val="002D4D65"/>
    <w:rsid w:val="002E360F"/>
    <w:rsid w:val="00303EED"/>
    <w:rsid w:val="003D234A"/>
    <w:rsid w:val="00484718"/>
    <w:rsid w:val="004C4883"/>
    <w:rsid w:val="00535F49"/>
    <w:rsid w:val="0058671F"/>
    <w:rsid w:val="005A4EA6"/>
    <w:rsid w:val="005E0B6A"/>
    <w:rsid w:val="00620509"/>
    <w:rsid w:val="006F796F"/>
    <w:rsid w:val="007140F5"/>
    <w:rsid w:val="007674DE"/>
    <w:rsid w:val="00777BC5"/>
    <w:rsid w:val="007A7CE4"/>
    <w:rsid w:val="00816BEB"/>
    <w:rsid w:val="00877B2F"/>
    <w:rsid w:val="0088057D"/>
    <w:rsid w:val="008E6195"/>
    <w:rsid w:val="009026CD"/>
    <w:rsid w:val="009947EE"/>
    <w:rsid w:val="009A4C0E"/>
    <w:rsid w:val="00A77707"/>
    <w:rsid w:val="00A90831"/>
    <w:rsid w:val="00AA4FFB"/>
    <w:rsid w:val="00AB2044"/>
    <w:rsid w:val="00B656FE"/>
    <w:rsid w:val="00B7272E"/>
    <w:rsid w:val="00B750C5"/>
    <w:rsid w:val="00CC79FF"/>
    <w:rsid w:val="00CE3AF2"/>
    <w:rsid w:val="00D10606"/>
    <w:rsid w:val="00D16E12"/>
    <w:rsid w:val="00D30549"/>
    <w:rsid w:val="00D7707E"/>
    <w:rsid w:val="00DD1850"/>
    <w:rsid w:val="00E3678A"/>
    <w:rsid w:val="00EB157B"/>
    <w:rsid w:val="00EF6C2A"/>
    <w:rsid w:val="00F334AE"/>
    <w:rsid w:val="00F8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B9F34"/>
  <w15:docId w15:val="{D18646A8-F843-4FB1-81C6-91750ACC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31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9083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90831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90831"/>
  </w:style>
  <w:style w:type="character" w:styleId="Hyperlink">
    <w:name w:val="Hyperlink"/>
    <w:basedOn w:val="Standardskrifttypeiafsnit"/>
    <w:rsid w:val="00A90831"/>
    <w:rPr>
      <w:color w:val="0000FF"/>
      <w:u w:val="single"/>
    </w:rPr>
  </w:style>
  <w:style w:type="character" w:styleId="BesgtLink">
    <w:name w:val="FollowedHyperlink"/>
    <w:basedOn w:val="Standardskrifttypeiafsnit"/>
    <w:rsid w:val="00A90831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7B2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7B2F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rsid w:val="00D30549"/>
    <w:rPr>
      <w:sz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D234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D234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D234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D234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D2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iaq.gl" TargetMode="External"/><Relationship Id="rId1" Type="http://schemas.openxmlformats.org/officeDocument/2006/relationships/hyperlink" Target="mailto:asiaq@asiaq.g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siaq\Brevpapir%20Da-Gr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F25E-6ED9-4CF0-8078-E237723A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Da-Gr</Template>
  <TotalTime>4</TotalTime>
  <Pages>1</Pages>
  <Words>305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Asiaq-brev</vt:lpstr>
    </vt:vector>
  </TitlesOfParts>
  <Company>Inu:IT A/S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Asiaq-brev</dc:title>
  <dc:subject>Skabelon</dc:subject>
  <dc:creator>Mette Skarregaard Pedersen</dc:creator>
  <cp:keywords>brev</cp:keywords>
  <cp:lastModifiedBy>Mette Skarregaard Pedersen</cp:lastModifiedBy>
  <cp:revision>2</cp:revision>
  <cp:lastPrinted>2000-02-18T14:45:00Z</cp:lastPrinted>
  <dcterms:created xsi:type="dcterms:W3CDTF">2022-12-12T14:57:00Z</dcterms:created>
  <dcterms:modified xsi:type="dcterms:W3CDTF">2022-12-12T14:57:00Z</dcterms:modified>
</cp:coreProperties>
</file>