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51898" w14:textId="77777777" w:rsidR="00104579" w:rsidRDefault="00F97043" w:rsidP="006168AF">
      <w:pPr>
        <w:spacing w:after="0" w:line="288" w:lineRule="auto"/>
        <w:jc w:val="center"/>
        <w:rPr>
          <w:rFonts w:ascii="Times New Roman" w:eastAsia="Times New Roman" w:hAnsi="Times New Roman" w:cs="Times New Roman"/>
          <w:b/>
          <w:sz w:val="24"/>
          <w:szCs w:val="24"/>
          <w:lang w:eastAsia="da-DK"/>
        </w:rPr>
      </w:pPr>
      <w:bookmarkStart w:id="0" w:name="_GoBack"/>
      <w:bookmarkEnd w:id="0"/>
      <w:r w:rsidRPr="00FE4BD8">
        <w:rPr>
          <w:rFonts w:ascii="Times New Roman" w:eastAsia="Times New Roman" w:hAnsi="Times New Roman" w:cs="Times New Roman"/>
          <w:b/>
          <w:sz w:val="24"/>
          <w:szCs w:val="24"/>
          <w:lang w:eastAsia="da-DK"/>
        </w:rPr>
        <w:t>Forslag til:</w:t>
      </w:r>
    </w:p>
    <w:p w14:paraId="59C09EEC" w14:textId="7B5C99E1" w:rsidR="006C1586" w:rsidRDefault="006C1586" w:rsidP="006476B1">
      <w:pPr>
        <w:spacing w:after="0" w:line="288" w:lineRule="auto"/>
        <w:rPr>
          <w:rFonts w:ascii="Times New Roman" w:eastAsia="Times New Roman" w:hAnsi="Times New Roman" w:cs="Times New Roman"/>
          <w:b/>
          <w:sz w:val="24"/>
          <w:szCs w:val="24"/>
          <w:lang w:eastAsia="da-DK"/>
        </w:rPr>
      </w:pPr>
    </w:p>
    <w:p w14:paraId="01C3E64C" w14:textId="5F277B17" w:rsidR="00F97043" w:rsidRPr="00FE4BD8" w:rsidRDefault="00F97043" w:rsidP="006168AF">
      <w:pPr>
        <w:spacing w:after="0" w:line="288" w:lineRule="auto"/>
        <w:jc w:val="center"/>
        <w:rPr>
          <w:rFonts w:ascii="Times New Roman" w:eastAsia="Times New Roman" w:hAnsi="Times New Roman" w:cs="Times New Roman"/>
          <w:b/>
          <w:sz w:val="24"/>
          <w:szCs w:val="24"/>
          <w:lang w:eastAsia="da-DK"/>
        </w:rPr>
      </w:pPr>
      <w:r w:rsidRPr="00FE4BD8">
        <w:rPr>
          <w:rFonts w:ascii="Times New Roman" w:eastAsia="Times New Roman" w:hAnsi="Times New Roman" w:cs="Times New Roman"/>
          <w:b/>
          <w:sz w:val="24"/>
          <w:szCs w:val="24"/>
          <w:lang w:eastAsia="da-DK"/>
        </w:rPr>
        <w:t xml:space="preserve">Inatsisartutlov om ændring af </w:t>
      </w:r>
      <w:r w:rsidR="006C1586">
        <w:rPr>
          <w:rFonts w:ascii="Times New Roman" w:eastAsia="Times New Roman" w:hAnsi="Times New Roman" w:cs="Times New Roman"/>
          <w:b/>
          <w:sz w:val="24"/>
          <w:szCs w:val="24"/>
          <w:lang w:eastAsia="da-DK"/>
        </w:rPr>
        <w:t xml:space="preserve">Inatsisartutlov om Børnetalsmand og Børneråd, ændring af Inatsisartutlov om Handicaptalsmand, ændring af Inatsisartutlov om Ældretalsmand, ændring af </w:t>
      </w:r>
      <w:r w:rsidR="006C1586" w:rsidRPr="00A20063">
        <w:rPr>
          <w:rFonts w:ascii="Times New Roman" w:hAnsi="Times New Roman" w:cs="Times New Roman"/>
          <w:b/>
          <w:bCs/>
          <w:sz w:val="24"/>
          <w:szCs w:val="24"/>
        </w:rPr>
        <w:t>Inatsisartutlov</w:t>
      </w:r>
      <w:r w:rsidR="006C1586">
        <w:rPr>
          <w:rFonts w:ascii="Times New Roman" w:hAnsi="Times New Roman" w:cs="Times New Roman"/>
          <w:b/>
          <w:bCs/>
          <w:sz w:val="24"/>
          <w:szCs w:val="24"/>
        </w:rPr>
        <w:t xml:space="preserve"> </w:t>
      </w:r>
      <w:r w:rsidR="006C1586" w:rsidRPr="00A20063">
        <w:rPr>
          <w:rFonts w:ascii="Times New Roman" w:hAnsi="Times New Roman" w:cs="Times New Roman"/>
          <w:b/>
          <w:bCs/>
          <w:sz w:val="24"/>
          <w:szCs w:val="24"/>
        </w:rPr>
        <w:t>om radio- og tv-virksomhed</w:t>
      </w:r>
      <w:r w:rsidR="006C1586">
        <w:rPr>
          <w:rFonts w:ascii="Times New Roman" w:hAnsi="Times New Roman" w:cs="Times New Roman"/>
          <w:b/>
          <w:bCs/>
          <w:sz w:val="24"/>
          <w:szCs w:val="24"/>
        </w:rPr>
        <w:t xml:space="preserve">, </w:t>
      </w:r>
      <w:r w:rsidR="0027458B">
        <w:rPr>
          <w:rFonts w:ascii="Times New Roman" w:hAnsi="Times New Roman" w:cs="Times New Roman"/>
          <w:b/>
          <w:bCs/>
          <w:sz w:val="24"/>
          <w:szCs w:val="24"/>
        </w:rPr>
        <w:t xml:space="preserve">ændring af </w:t>
      </w:r>
      <w:r w:rsidR="006C1586">
        <w:rPr>
          <w:rFonts w:ascii="Times New Roman" w:hAnsi="Times New Roman" w:cs="Times New Roman"/>
          <w:b/>
          <w:bCs/>
          <w:sz w:val="24"/>
          <w:szCs w:val="24"/>
        </w:rPr>
        <w:t>Inatsisartutlov om magtanvendelse inden for det sociale område og ændring af Inatsisartutlov om Grønland</w:t>
      </w:r>
      <w:r w:rsidR="00066EC9">
        <w:rPr>
          <w:rFonts w:ascii="Times New Roman" w:hAnsi="Times New Roman" w:cs="Times New Roman"/>
          <w:b/>
          <w:bCs/>
          <w:sz w:val="24"/>
          <w:szCs w:val="24"/>
        </w:rPr>
        <w:t>s</w:t>
      </w:r>
      <w:r w:rsidR="006C1586">
        <w:rPr>
          <w:rFonts w:ascii="Times New Roman" w:hAnsi="Times New Roman" w:cs="Times New Roman"/>
          <w:b/>
          <w:bCs/>
          <w:sz w:val="24"/>
          <w:szCs w:val="24"/>
        </w:rPr>
        <w:t xml:space="preserve"> Råd for Menneskerettigheder</w:t>
      </w:r>
    </w:p>
    <w:p w14:paraId="5366B2F2" w14:textId="36B87835" w:rsidR="00F97043" w:rsidRPr="00FE4BD8" w:rsidRDefault="00F97043">
      <w:pPr>
        <w:spacing w:after="0" w:line="288" w:lineRule="auto"/>
        <w:jc w:val="center"/>
        <w:rPr>
          <w:rFonts w:ascii="Times New Roman" w:eastAsia="Times New Roman" w:hAnsi="Times New Roman" w:cs="Times New Roman"/>
          <w:sz w:val="24"/>
          <w:szCs w:val="24"/>
          <w:lang w:eastAsia="da-DK"/>
        </w:rPr>
      </w:pPr>
      <w:r w:rsidRPr="00FE4BD8">
        <w:rPr>
          <w:rFonts w:ascii="Times New Roman" w:eastAsia="Times New Roman" w:hAnsi="Times New Roman" w:cs="Times New Roman"/>
          <w:sz w:val="24"/>
          <w:szCs w:val="24"/>
          <w:lang w:eastAsia="da-DK"/>
        </w:rPr>
        <w:t>(</w:t>
      </w:r>
      <w:r w:rsidR="006C1586">
        <w:rPr>
          <w:rStyle w:val="tekst"/>
          <w:rFonts w:cs="Times New Roman"/>
          <w:szCs w:val="24"/>
        </w:rPr>
        <w:t>Sproglig rettelse af det grønlandske ord for talsmand</w:t>
      </w:r>
      <w:r w:rsidRPr="00FE4BD8">
        <w:rPr>
          <w:rFonts w:ascii="Times New Roman" w:eastAsia="Times New Roman" w:hAnsi="Times New Roman" w:cs="Times New Roman"/>
          <w:sz w:val="24"/>
          <w:szCs w:val="24"/>
          <w:lang w:eastAsia="da-DK"/>
        </w:rPr>
        <w:t>)</w:t>
      </w:r>
    </w:p>
    <w:p w14:paraId="25EBD6BE" w14:textId="77777777" w:rsidR="00F97043" w:rsidRPr="00FE4BD8" w:rsidRDefault="00F97043">
      <w:pPr>
        <w:spacing w:after="0" w:line="288" w:lineRule="auto"/>
        <w:rPr>
          <w:rFonts w:ascii="Times New Roman" w:eastAsia="Times New Roman" w:hAnsi="Times New Roman" w:cs="Times New Roman"/>
          <w:b/>
          <w:sz w:val="24"/>
          <w:szCs w:val="24"/>
          <w:lang w:eastAsia="da-DK"/>
        </w:rPr>
      </w:pPr>
    </w:p>
    <w:p w14:paraId="26E212D7" w14:textId="58F9D9C3" w:rsidR="00F97043" w:rsidRDefault="009D6AE5">
      <w:pPr>
        <w:spacing w:after="0" w:line="288" w:lineRule="auto"/>
        <w:jc w:val="center"/>
        <w:rPr>
          <w:rFonts w:ascii="Times New Roman" w:hAnsi="Times New Roman" w:cs="Times New Roman"/>
          <w:b/>
          <w:bCs/>
          <w:sz w:val="24"/>
          <w:szCs w:val="24"/>
        </w:rPr>
      </w:pPr>
      <w:r w:rsidRPr="00991D0E">
        <w:rPr>
          <w:rFonts w:ascii="Times New Roman" w:hAnsi="Times New Roman" w:cs="Times New Roman"/>
          <w:b/>
          <w:bCs/>
          <w:sz w:val="24"/>
          <w:szCs w:val="24"/>
        </w:rPr>
        <w:t>§ 1</w:t>
      </w:r>
    </w:p>
    <w:p w14:paraId="04240248" w14:textId="77777777" w:rsidR="006526F9" w:rsidRPr="00991D0E" w:rsidRDefault="006526F9" w:rsidP="006476B1">
      <w:pPr>
        <w:spacing w:after="0" w:line="288" w:lineRule="auto"/>
        <w:rPr>
          <w:rFonts w:ascii="Times New Roman" w:hAnsi="Times New Roman" w:cs="Times New Roman"/>
          <w:b/>
          <w:bCs/>
          <w:sz w:val="24"/>
          <w:szCs w:val="24"/>
        </w:rPr>
      </w:pPr>
    </w:p>
    <w:p w14:paraId="7AF80EAF" w14:textId="4744EA98" w:rsidR="006526F9" w:rsidRDefault="004C1824">
      <w:pPr>
        <w:spacing w:after="0" w:line="288" w:lineRule="auto"/>
        <w:jc w:val="both"/>
        <w:rPr>
          <w:rFonts w:ascii="Times New Roman" w:hAnsi="Times New Roman" w:cs="Times New Roman"/>
          <w:sz w:val="24"/>
          <w:szCs w:val="24"/>
        </w:rPr>
      </w:pPr>
      <w:bookmarkStart w:id="1" w:name="_Hlk111097300"/>
      <w:r>
        <w:rPr>
          <w:rFonts w:ascii="Times New Roman" w:hAnsi="Times New Roman" w:cs="Times New Roman"/>
          <w:sz w:val="24"/>
          <w:szCs w:val="24"/>
        </w:rPr>
        <w:t xml:space="preserve">I </w:t>
      </w:r>
      <w:r w:rsidR="006526F9" w:rsidRPr="00991D0E">
        <w:rPr>
          <w:rFonts w:ascii="Times New Roman" w:hAnsi="Times New Roman" w:cs="Times New Roman"/>
          <w:sz w:val="24"/>
          <w:szCs w:val="24"/>
        </w:rPr>
        <w:t>Inatsisartutlov nr. 11 af 22. november 2011 om Børnetalsmand og Børneråd</w:t>
      </w:r>
      <w:r w:rsidR="00541012">
        <w:rPr>
          <w:rFonts w:ascii="Times New Roman" w:hAnsi="Times New Roman" w:cs="Times New Roman"/>
          <w:sz w:val="24"/>
          <w:szCs w:val="24"/>
        </w:rPr>
        <w:t>,</w:t>
      </w:r>
      <w:r w:rsidR="006526F9" w:rsidRPr="00991D0E">
        <w:rPr>
          <w:rFonts w:ascii="Times New Roman" w:hAnsi="Times New Roman" w:cs="Times New Roman"/>
          <w:sz w:val="24"/>
          <w:szCs w:val="24"/>
        </w:rPr>
        <w:t xml:space="preserve"> som ændret ved Inatsisartutlov nr. 27 af 28. november 2019</w:t>
      </w:r>
      <w:r w:rsidR="00066EC9">
        <w:rPr>
          <w:rFonts w:ascii="Times New Roman" w:hAnsi="Times New Roman" w:cs="Times New Roman"/>
          <w:sz w:val="24"/>
          <w:szCs w:val="24"/>
        </w:rPr>
        <w:t>,</w:t>
      </w:r>
      <w:r w:rsidR="006526F9" w:rsidRPr="00991D0E">
        <w:rPr>
          <w:rFonts w:ascii="Times New Roman" w:hAnsi="Times New Roman" w:cs="Times New Roman"/>
          <w:sz w:val="24"/>
          <w:szCs w:val="24"/>
        </w:rPr>
        <w:t xml:space="preserve"> foretages følgende ændringer: </w:t>
      </w:r>
    </w:p>
    <w:p w14:paraId="4FE30CA5" w14:textId="71995BE2" w:rsidR="001304A4" w:rsidRDefault="001304A4">
      <w:pPr>
        <w:spacing w:after="0" w:line="288" w:lineRule="auto"/>
        <w:jc w:val="both"/>
        <w:rPr>
          <w:rFonts w:ascii="Times New Roman" w:hAnsi="Times New Roman" w:cs="Times New Roman"/>
          <w:sz w:val="24"/>
          <w:szCs w:val="24"/>
        </w:rPr>
      </w:pPr>
    </w:p>
    <w:p w14:paraId="2366E849" w14:textId="15BC32F8" w:rsidR="001304A4" w:rsidRPr="001304A4" w:rsidRDefault="001304A4">
      <w:pPr>
        <w:spacing w:after="0" w:line="288" w:lineRule="auto"/>
        <w:jc w:val="both"/>
        <w:rPr>
          <w:rFonts w:ascii="Times New Roman" w:hAnsi="Times New Roman" w:cs="Times New Roman"/>
          <w:sz w:val="24"/>
          <w:szCs w:val="24"/>
        </w:rPr>
      </w:pPr>
      <w:r w:rsidRPr="001304A4">
        <w:rPr>
          <w:rFonts w:ascii="Times New Roman" w:hAnsi="Times New Roman" w:cs="Times New Roman"/>
          <w:b/>
          <w:bCs/>
          <w:sz w:val="24"/>
          <w:szCs w:val="24"/>
        </w:rPr>
        <w:t>1.</w:t>
      </w:r>
      <w:r>
        <w:rPr>
          <w:rFonts w:ascii="Times New Roman" w:hAnsi="Times New Roman" w:cs="Times New Roman"/>
          <w:sz w:val="24"/>
          <w:szCs w:val="24"/>
        </w:rPr>
        <w:t xml:space="preserve"> Inatsisartutlov om Børnetalsmand og Børneråd affattes således:</w:t>
      </w:r>
    </w:p>
    <w:p w14:paraId="4366F61C" w14:textId="77777777" w:rsidR="001304A4" w:rsidRDefault="001304A4">
      <w:pPr>
        <w:spacing w:after="0" w:line="288" w:lineRule="auto"/>
        <w:jc w:val="center"/>
        <w:rPr>
          <w:rFonts w:ascii="Times New Roman" w:hAnsi="Times New Roman" w:cs="Times New Roman"/>
          <w:b/>
          <w:bCs/>
          <w:sz w:val="24"/>
          <w:szCs w:val="24"/>
        </w:rPr>
      </w:pPr>
    </w:p>
    <w:p w14:paraId="4A95ADBA" w14:textId="36E32749" w:rsidR="00FE4BD8" w:rsidRDefault="006526F9">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991D0E" w:rsidRPr="00991D0E">
        <w:rPr>
          <w:rFonts w:ascii="Times New Roman" w:hAnsi="Times New Roman" w:cs="Times New Roman"/>
          <w:b/>
          <w:bCs/>
          <w:sz w:val="24"/>
          <w:szCs w:val="24"/>
        </w:rPr>
        <w:t>Kapitel 1</w:t>
      </w:r>
    </w:p>
    <w:p w14:paraId="72BE7F11" w14:textId="6A77D09B" w:rsidR="006526F9" w:rsidRPr="006526F9" w:rsidRDefault="006526F9">
      <w:pPr>
        <w:spacing w:after="0" w:line="288" w:lineRule="auto"/>
        <w:jc w:val="center"/>
        <w:rPr>
          <w:rFonts w:ascii="Times New Roman" w:hAnsi="Times New Roman" w:cs="Times New Roman"/>
          <w:i/>
          <w:iCs/>
          <w:sz w:val="24"/>
          <w:szCs w:val="24"/>
        </w:rPr>
      </w:pPr>
      <w:r w:rsidRPr="006526F9">
        <w:rPr>
          <w:rFonts w:ascii="Times New Roman" w:hAnsi="Times New Roman" w:cs="Times New Roman"/>
          <w:i/>
          <w:iCs/>
          <w:sz w:val="24"/>
          <w:szCs w:val="24"/>
        </w:rPr>
        <w:t>Formål og anvendelsesområde</w:t>
      </w:r>
    </w:p>
    <w:p w14:paraId="4487C1AD" w14:textId="77777777" w:rsidR="006526F9" w:rsidRDefault="006526F9">
      <w:pPr>
        <w:spacing w:after="0" w:line="288" w:lineRule="auto"/>
        <w:jc w:val="both"/>
        <w:rPr>
          <w:rFonts w:ascii="Times New Roman" w:hAnsi="Times New Roman" w:cs="Times New Roman"/>
          <w:sz w:val="24"/>
          <w:szCs w:val="24"/>
        </w:rPr>
      </w:pPr>
    </w:p>
    <w:bookmarkEnd w:id="1"/>
    <w:p w14:paraId="18ADB279" w14:textId="51291ED2"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xml:space="preserve">  § 1. </w:t>
      </w:r>
      <w:r w:rsidR="0039753D">
        <w:rPr>
          <w:rFonts w:ascii="Times New Roman" w:eastAsia="Times New Roman" w:hAnsi="Times New Roman" w:cs="Times New Roman"/>
          <w:b/>
          <w:b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Denne Inatsisartutlov har til formål at fremme børns rettigheder og interesser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w:t>
      </w:r>
      <w:r w:rsidR="0039753D">
        <w:rPr>
          <w:rFonts w:ascii="Times New Roman" w:eastAsia="Times New Roman" w:hAnsi="Times New Roman" w:cs="Times New Roman"/>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Baggrunden for Inatsisartutloven er FN’s Konvention om Barnets Rettigheder.</w:t>
      </w:r>
    </w:p>
    <w:p w14:paraId="5AA48AB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56BA377" w14:textId="1FEA1DAF"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w:t>
      </w:r>
      <w:r w:rsidRPr="00991D0E">
        <w:rPr>
          <w:rFonts w:ascii="Times New Roman" w:eastAsia="Times New Roman" w:hAnsi="Times New Roman" w:cs="Times New Roman"/>
          <w:sz w:val="24"/>
          <w:szCs w:val="24"/>
          <w:bdr w:val="none" w:sz="0" w:space="0" w:color="auto" w:frame="1"/>
          <w:lang w:eastAsia="da-DK"/>
        </w:rPr>
        <w:t>.  Inatsisartutloven finder anvendelse på alle børn under 18 år i Grønland.</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w:t>
      </w:r>
      <w:r w:rsidR="0039753D">
        <w:rPr>
          <w:rFonts w:ascii="Times New Roman" w:eastAsia="Times New Roman" w:hAnsi="Times New Roman" w:cs="Times New Roman"/>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Inatsisartutloven finder endvidere anvendelse på personer, der har fast bopæl i Grønland og er i efterværn i henhold til lovgivningen om hjælp til børn og unge.</w:t>
      </w:r>
    </w:p>
    <w:p w14:paraId="3D6B0384"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D72BF63"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bookmarkStart w:id="2" w:name="_Hlk112417537"/>
      <w:r w:rsidRPr="00991D0E">
        <w:rPr>
          <w:rFonts w:ascii="Times New Roman" w:eastAsia="Times New Roman" w:hAnsi="Times New Roman" w:cs="Times New Roman"/>
          <w:b/>
          <w:bCs/>
          <w:sz w:val="24"/>
          <w:szCs w:val="24"/>
          <w:bdr w:val="none" w:sz="0" w:space="0" w:color="auto" w:frame="1"/>
          <w:lang w:eastAsia="da-DK"/>
        </w:rPr>
        <w:t>Kapitel</w:t>
      </w:r>
      <w:bookmarkEnd w:id="2"/>
      <w:r w:rsidRPr="00991D0E">
        <w:rPr>
          <w:rFonts w:ascii="Times New Roman" w:eastAsia="Times New Roman" w:hAnsi="Times New Roman" w:cs="Times New Roman"/>
          <w:b/>
          <w:bCs/>
          <w:sz w:val="24"/>
          <w:szCs w:val="24"/>
          <w:bdr w:val="none" w:sz="0" w:space="0" w:color="auto" w:frame="1"/>
          <w:lang w:eastAsia="da-DK"/>
        </w:rPr>
        <w:t xml:space="preserve"> 2</w:t>
      </w:r>
    </w:p>
    <w:p w14:paraId="46250A0A"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Nedsættelse af en børnerettighedsinstitution</w:t>
      </w:r>
    </w:p>
    <w:p w14:paraId="15FEE9A4"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F560168" w14:textId="48F74A30"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3. </w:t>
      </w:r>
      <w:r w:rsidR="0039753D">
        <w:rPr>
          <w:rFonts w:ascii="Times New Roman" w:eastAsia="Times New Roman" w:hAnsi="Times New Roman" w:cs="Times New Roman"/>
          <w:b/>
          <w:b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Naalakkersuisut nedsætter en børnerettighedsinstitution, bestående af en Børnetalsmand, et Børneråd og et sekretariat.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0039753D">
        <w:rPr>
          <w:rFonts w:ascii="Times New Roman" w:eastAsia="Times New Roman" w:hAnsi="Times New Roman" w:cs="Times New Roman"/>
          <w:i/>
          <w:i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 Børnerettighedsinstitutionen er en politisk uafhængig institution under Selvstyret. Institutionen ledes af Børnetalsmanden.</w:t>
      </w:r>
    </w:p>
    <w:p w14:paraId="5180E1E6"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8671CC7"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w:t>
      </w:r>
    </w:p>
    <w:p w14:paraId="06C7F189"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F89D62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4.</w:t>
      </w:r>
      <w:r w:rsidRPr="00991D0E">
        <w:rPr>
          <w:rFonts w:ascii="Times New Roman" w:eastAsia="Times New Roman" w:hAnsi="Times New Roman" w:cs="Times New Roman"/>
          <w:sz w:val="24"/>
          <w:szCs w:val="24"/>
          <w:bdr w:val="none" w:sz="0" w:space="0" w:color="auto" w:frame="1"/>
          <w:lang w:eastAsia="da-DK"/>
        </w:rPr>
        <w:t>  Naalakkersuisut udpeger en Børnetalsmand. Børnetalsmanden er formand for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Børnetalsmanden udpeges for en periode på 4 år. Genudpegning kan ske.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 </w:t>
      </w:r>
      <w:r w:rsidRPr="00991D0E">
        <w:rPr>
          <w:rFonts w:ascii="Times New Roman" w:eastAsia="Times New Roman" w:hAnsi="Times New Roman" w:cs="Times New Roman"/>
          <w:sz w:val="24"/>
          <w:szCs w:val="24"/>
          <w:bdr w:val="none" w:sz="0" w:space="0" w:color="auto" w:frame="1"/>
          <w:lang w:eastAsia="da-DK"/>
        </w:rPr>
        <w:t xml:space="preserve">Naalakkersuisut kan afsætte Børnetalsmanden inden for udpegningsperioden, såfremt </w:t>
      </w:r>
      <w:r w:rsidRPr="00991D0E">
        <w:rPr>
          <w:rFonts w:ascii="Times New Roman" w:eastAsia="Times New Roman" w:hAnsi="Times New Roman" w:cs="Times New Roman"/>
          <w:sz w:val="24"/>
          <w:szCs w:val="24"/>
          <w:bdr w:val="none" w:sz="0" w:space="0" w:color="auto" w:frame="1"/>
          <w:lang w:eastAsia="da-DK"/>
        </w:rPr>
        <w:lastRenderedPageBreak/>
        <w:t>1 eller flere af nedenstående betingelser er opfyldt:</w:t>
      </w:r>
      <w:r w:rsidRPr="00991D0E">
        <w:rPr>
          <w:rFonts w:ascii="Times New Roman" w:eastAsia="Times New Roman" w:hAnsi="Times New Roman" w:cs="Times New Roman"/>
          <w:sz w:val="24"/>
          <w:szCs w:val="24"/>
          <w:bdr w:val="none" w:sz="0" w:space="0" w:color="auto" w:frame="1"/>
          <w:lang w:eastAsia="da-DK"/>
        </w:rPr>
        <w:br/>
        <w:t>1)  Børnetalsmanden gør sig skyldig i grov forsømmelse i udøvelsen af Børnetalsmandens opgaver i henhold til denne Inatsisartutlov.</w:t>
      </w:r>
      <w:r w:rsidRPr="00991D0E">
        <w:rPr>
          <w:rFonts w:ascii="Times New Roman" w:eastAsia="Times New Roman" w:hAnsi="Times New Roman" w:cs="Times New Roman"/>
          <w:sz w:val="24"/>
          <w:szCs w:val="24"/>
          <w:bdr w:val="none" w:sz="0" w:space="0" w:color="auto" w:frame="1"/>
          <w:lang w:eastAsia="da-DK"/>
        </w:rPr>
        <w:br/>
        <w:t>2)  Børnetalsmanden handler på en måde, der i betydelig grad svækker tilliden til, at Børnetalsmanden vil udføre Børnetalsmandens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Børnetalsmanden indstilles til afsættelse af mindst 5 medlemmer af Børnerådet, og Naalakkersuisut efter en grundig undersøgelse af forholdet finder, at der skal ske afsættelse af Børnetalsmanden. Indstillingen skal være skriftlig og begrundet.</w:t>
      </w:r>
    </w:p>
    <w:p w14:paraId="25EA9282"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3033901"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Børneråd</w:t>
      </w:r>
    </w:p>
    <w:p w14:paraId="1DAEA28C"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F9E9DC4" w14:textId="7FFFD3B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5. </w:t>
      </w:r>
      <w:r w:rsidR="0039753D">
        <w:rPr>
          <w:rFonts w:ascii="Times New Roman" w:eastAsia="Times New Roman" w:hAnsi="Times New Roman" w:cs="Times New Roman"/>
          <w:b/>
          <w:b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Naalakkersuisut nedsætter et Børneråd. Børnerådet er tværfagligt sammensat. Medlemmerne skal tilsammen repræsentere en bred indsigt i bl.a.:</w:t>
      </w:r>
      <w:r w:rsidRPr="00991D0E">
        <w:rPr>
          <w:rFonts w:ascii="Times New Roman" w:eastAsia="Times New Roman" w:hAnsi="Times New Roman" w:cs="Times New Roman"/>
          <w:sz w:val="24"/>
          <w:szCs w:val="24"/>
          <w:bdr w:val="none" w:sz="0" w:space="0" w:color="auto" w:frame="1"/>
          <w:lang w:eastAsia="da-DK"/>
        </w:rPr>
        <w:br/>
        <w:t>1)  børns opvækst og udvikling,</w:t>
      </w:r>
      <w:r w:rsidRPr="00991D0E">
        <w:rPr>
          <w:rFonts w:ascii="Times New Roman" w:eastAsia="Times New Roman" w:hAnsi="Times New Roman" w:cs="Times New Roman"/>
          <w:sz w:val="24"/>
          <w:szCs w:val="24"/>
          <w:bdr w:val="none" w:sz="0" w:space="0" w:color="auto" w:frame="1"/>
          <w:lang w:eastAsia="da-DK"/>
        </w:rPr>
        <w:br/>
        <w:t>2)  børns skoleliv,</w:t>
      </w:r>
      <w:r w:rsidRPr="00991D0E">
        <w:rPr>
          <w:rFonts w:ascii="Times New Roman" w:eastAsia="Times New Roman" w:hAnsi="Times New Roman" w:cs="Times New Roman"/>
          <w:sz w:val="24"/>
          <w:szCs w:val="24"/>
          <w:bdr w:val="none" w:sz="0" w:space="0" w:color="auto" w:frame="1"/>
          <w:lang w:eastAsia="da-DK"/>
        </w:rPr>
        <w:br/>
        <w:t>3)  børns kultur- og fritidsliv,</w:t>
      </w:r>
      <w:r w:rsidRPr="00991D0E">
        <w:rPr>
          <w:rFonts w:ascii="Times New Roman" w:eastAsia="Times New Roman" w:hAnsi="Times New Roman" w:cs="Times New Roman"/>
          <w:sz w:val="24"/>
          <w:szCs w:val="24"/>
          <w:bdr w:val="none" w:sz="0" w:space="0" w:color="auto" w:frame="1"/>
          <w:lang w:eastAsia="da-DK"/>
        </w:rPr>
        <w:br/>
        <w:t>4)  børns sundhed,</w:t>
      </w:r>
      <w:r w:rsidRPr="00991D0E">
        <w:rPr>
          <w:rFonts w:ascii="Times New Roman" w:eastAsia="Times New Roman" w:hAnsi="Times New Roman" w:cs="Times New Roman"/>
          <w:sz w:val="24"/>
          <w:szCs w:val="24"/>
          <w:bdr w:val="none" w:sz="0" w:space="0" w:color="auto" w:frame="1"/>
          <w:lang w:eastAsia="da-DK"/>
        </w:rPr>
        <w:br/>
        <w:t>5)  børns retsstilling og</w:t>
      </w:r>
      <w:r w:rsidRPr="00991D0E">
        <w:rPr>
          <w:rFonts w:ascii="Times New Roman" w:eastAsia="Times New Roman" w:hAnsi="Times New Roman" w:cs="Times New Roman"/>
          <w:sz w:val="24"/>
          <w:szCs w:val="24"/>
          <w:bdr w:val="none" w:sz="0" w:space="0" w:color="auto" w:frame="1"/>
          <w:lang w:eastAsia="da-DK"/>
        </w:rPr>
        <w:br/>
        <w:t>6)  børn med særlige behov.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w:t>
      </w:r>
      <w:r w:rsidR="0039753D">
        <w:rPr>
          <w:rFonts w:ascii="Times New Roman" w:eastAsia="Times New Roman" w:hAnsi="Times New Roman" w:cs="Times New Roman"/>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Børnerådet består af i alt 7 medlemmer, hvoraf Naalakkersuisut udpeger 6 medlemmer, jf. § 5, stk. 1, 3 og 4 og § 6, samt udpeger Børnetalsmanden, jf. § 4.</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w:t>
      </w:r>
      <w:r w:rsidR="0039753D">
        <w:rPr>
          <w:rFonts w:ascii="Times New Roman" w:eastAsia="Times New Roman" w:hAnsi="Times New Roman" w:cs="Times New Roman"/>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Medlemmerne udpeges for en periode på 4 år, således at 3 medlemmer udpeges hvert 2. år. Medlemmerne fungerer, indtil nye medlemmer er udpeget. Genudpegning kan ske 1 gang.</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Ved frafald blandt de udpegede medlemmer udpeger Naalakkersuisut et nyt medlem blandt de sidst indstillede kandidater.</w:t>
      </w:r>
    </w:p>
    <w:p w14:paraId="131737EE"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7CC96320" w14:textId="718ED742"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6. </w:t>
      </w:r>
      <w:r w:rsidR="0039753D">
        <w:rPr>
          <w:rFonts w:ascii="Times New Roman" w:eastAsia="Times New Roman" w:hAnsi="Times New Roman" w:cs="Times New Roman"/>
          <w:b/>
          <w:b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Naalakkersuisut udpeger 3 kandidater til Børnerådet efter indstilling fra organisationer, foreninger m.v., der arbejder med børns vilkår.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Naalakkersuisut udpeger de 3 øvrige kandidater til Børnerådet efter indstilling fra offentlige myndigheder og offentlige og private institutioner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Indstillede kandidater skal have indgående indsigt og faglig kompetence i et eller flere af de i § 5, stk. 1, nævnte kompetenceområder.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Naalakkersuisut kan fastsætte nærmere bestemmelser om indstilling af kandidater til Børnerådet, og om nærmere kriterier for udvælgelsen af kandidater til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Naalakkersuisut afgør hvilke organisationer, foreninger m.v. samt hvilke offentlige myndigheder og offentlige og private institutioner, der kan indstille kandidater til rådet.</w:t>
      </w:r>
    </w:p>
    <w:p w14:paraId="54ECAF45"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70CD298"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7.</w:t>
      </w:r>
      <w:r w:rsidRPr="00991D0E">
        <w:rPr>
          <w:rFonts w:ascii="Times New Roman" w:eastAsia="Times New Roman" w:hAnsi="Times New Roman" w:cs="Times New Roman"/>
          <w:sz w:val="24"/>
          <w:szCs w:val="24"/>
          <w:bdr w:val="none" w:sz="0" w:space="0" w:color="auto" w:frame="1"/>
          <w:lang w:eastAsia="da-DK"/>
        </w:rPr>
        <w:t>  Naalakkersuisut kan afsætte et medlem af Børnerådet inden for udpegningsperioden, såfremt 1 eller flere af nedenstående betingelser er opfyldt:</w:t>
      </w:r>
      <w:r w:rsidRPr="00991D0E">
        <w:rPr>
          <w:rFonts w:ascii="Times New Roman" w:eastAsia="Times New Roman" w:hAnsi="Times New Roman" w:cs="Times New Roman"/>
          <w:sz w:val="24"/>
          <w:szCs w:val="24"/>
          <w:bdr w:val="none" w:sz="0" w:space="0" w:color="auto" w:frame="1"/>
          <w:lang w:eastAsia="da-DK"/>
        </w:rPr>
        <w:br/>
        <w:t xml:space="preserve">1)  Medlemmet af Børnerådet gør sig skyldig i grov forsømmelse i udøvelsen af medlemmets </w:t>
      </w:r>
      <w:r w:rsidRPr="00991D0E">
        <w:rPr>
          <w:rFonts w:ascii="Times New Roman" w:eastAsia="Times New Roman" w:hAnsi="Times New Roman" w:cs="Times New Roman"/>
          <w:sz w:val="24"/>
          <w:szCs w:val="24"/>
          <w:bdr w:val="none" w:sz="0" w:space="0" w:color="auto" w:frame="1"/>
          <w:lang w:eastAsia="da-DK"/>
        </w:rPr>
        <w:lastRenderedPageBreak/>
        <w:t>opgaver i henhold til denne Inatsisartutlov. </w:t>
      </w:r>
      <w:r w:rsidRPr="00991D0E">
        <w:rPr>
          <w:rFonts w:ascii="Times New Roman" w:eastAsia="Times New Roman" w:hAnsi="Times New Roman" w:cs="Times New Roman"/>
          <w:sz w:val="24"/>
          <w:szCs w:val="24"/>
          <w:bdr w:val="none" w:sz="0" w:space="0" w:color="auto" w:frame="1"/>
          <w:lang w:eastAsia="da-DK"/>
        </w:rPr>
        <w:br/>
        <w:t>2)  Medlemmet af Børnerådet handler på en måde, der i betydelig grad svækker tilliden til, at medlemmet vil udføre medlemmets opgaver i henhold til denne Inatsisartutlov på betryggende vis.</w:t>
      </w:r>
      <w:r w:rsidRPr="00991D0E">
        <w:rPr>
          <w:rFonts w:ascii="Times New Roman" w:eastAsia="Times New Roman" w:hAnsi="Times New Roman" w:cs="Times New Roman"/>
          <w:sz w:val="24"/>
          <w:szCs w:val="24"/>
          <w:bdr w:val="none" w:sz="0" w:space="0" w:color="auto" w:frame="1"/>
          <w:lang w:eastAsia="da-DK"/>
        </w:rPr>
        <w:br/>
        <w:t>3)  Medlemmet af Børnerådet indstilles til afsættelse af 6 medlemmer af Børnerådet, og Naalakkersuisut efter en grundig undersøgelse af forholdet finder, at der skal ske afsættelse af medlemmet af Børnerådet. Indstillingen skal være skriftlig og begrundet.</w:t>
      </w:r>
    </w:p>
    <w:p w14:paraId="61F7D39A"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 </w:t>
      </w:r>
    </w:p>
    <w:p w14:paraId="7B7DB899"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opgaver</w:t>
      </w:r>
    </w:p>
    <w:p w14:paraId="211FB6E0"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8B77B6D"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8.</w:t>
      </w:r>
      <w:r w:rsidRPr="00991D0E">
        <w:rPr>
          <w:rFonts w:ascii="Times New Roman" w:eastAsia="Times New Roman" w:hAnsi="Times New Roman" w:cs="Times New Roman"/>
          <w:sz w:val="24"/>
          <w:szCs w:val="24"/>
          <w:bdr w:val="none" w:sz="0" w:space="0" w:color="auto" w:frame="1"/>
          <w:lang w:eastAsia="da-DK"/>
        </w:rPr>
        <w:t>  Børnetalsmanden skal med Børnerådet som rådgiver arbejde på at fremme børns offentlige og private rettigheder og interesser samt rette fokus på og informere om børns vilkår i samfundet.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skal særligt:</w:t>
      </w:r>
      <w:r w:rsidRPr="00991D0E">
        <w:rPr>
          <w:rFonts w:ascii="Times New Roman" w:eastAsia="Times New Roman" w:hAnsi="Times New Roman" w:cs="Times New Roman"/>
          <w:sz w:val="24"/>
          <w:szCs w:val="24"/>
          <w:bdr w:val="none" w:sz="0" w:space="0" w:color="auto" w:frame="1"/>
          <w:lang w:eastAsia="da-DK"/>
        </w:rPr>
        <w:br/>
        <w:t>1)  Yde råd og vejledning til børn om børns rettigheder og klageadgang.</w:t>
      </w:r>
      <w:r w:rsidRPr="00991D0E">
        <w:rPr>
          <w:rFonts w:ascii="Times New Roman" w:eastAsia="Times New Roman" w:hAnsi="Times New Roman" w:cs="Times New Roman"/>
          <w:sz w:val="24"/>
          <w:szCs w:val="24"/>
          <w:bdr w:val="none" w:sz="0" w:space="0" w:color="auto" w:frame="1"/>
          <w:lang w:eastAsia="da-DK"/>
        </w:rPr>
        <w:br/>
        <w:t>2)  Yde råd og vejledning til offentlige myndigheder, offentlige og private institutioner samt organisationer og foreninger m.v. og privatpersoner om spørgsmål, der vedrører børns vilkår og børns rettigheder og klageadgang.</w:t>
      </w:r>
      <w:r w:rsidRPr="00991D0E">
        <w:rPr>
          <w:rFonts w:ascii="Times New Roman" w:eastAsia="Times New Roman" w:hAnsi="Times New Roman" w:cs="Times New Roman"/>
          <w:sz w:val="24"/>
          <w:szCs w:val="24"/>
          <w:bdr w:val="none" w:sz="0" w:space="0" w:color="auto" w:frame="1"/>
          <w:lang w:eastAsia="da-DK"/>
        </w:rPr>
        <w:br/>
        <w:t>3)  Monitorere at lovgivning og praksis er i overensstemmelse med de forpligtelser Grønland har i henhold til FN’s Konvention om Barnets Rettigheder.</w:t>
      </w:r>
      <w:r w:rsidRPr="00991D0E">
        <w:rPr>
          <w:rFonts w:ascii="Times New Roman" w:eastAsia="Times New Roman" w:hAnsi="Times New Roman" w:cs="Times New Roman"/>
          <w:sz w:val="24"/>
          <w:szCs w:val="24"/>
          <w:bdr w:val="none" w:sz="0" w:space="0" w:color="auto" w:frame="1"/>
          <w:lang w:eastAsia="da-DK"/>
        </w:rPr>
        <w:br/>
        <w:t>4)  Vurdere de forhold, børn i Grønland lever under, ud fra bestemmelserne og intentionerne i FN's Konvention om Barnets Rettigheder.</w:t>
      </w:r>
      <w:r w:rsidRPr="00991D0E">
        <w:rPr>
          <w:rFonts w:ascii="Times New Roman" w:eastAsia="Times New Roman" w:hAnsi="Times New Roman" w:cs="Times New Roman"/>
          <w:sz w:val="24"/>
          <w:szCs w:val="24"/>
          <w:bdr w:val="none" w:sz="0" w:space="0" w:color="auto" w:frame="1"/>
          <w:lang w:eastAsia="da-DK"/>
        </w:rPr>
        <w:br/>
        <w:t>5)  Formidle information om børn, sætte aktuelle spørgsmål til debat, tale børnenes sag i den offentlige debat samt arbejde på at give børn bedre muligheder for at deltage i debatten og påvirke samfundsudviklingen.</w:t>
      </w:r>
      <w:r w:rsidRPr="00991D0E">
        <w:rPr>
          <w:rFonts w:ascii="Times New Roman" w:eastAsia="Times New Roman" w:hAnsi="Times New Roman" w:cs="Times New Roman"/>
          <w:sz w:val="24"/>
          <w:szCs w:val="24"/>
          <w:bdr w:val="none" w:sz="0" w:space="0" w:color="auto" w:frame="1"/>
          <w:lang w:eastAsia="da-DK"/>
        </w:rPr>
        <w:br/>
        <w:t>6)  Foreslå tiltag, der kan styrke børns retssikkerhed, og tiltag, der kan løse eller forebygge konflikter mellem barn og samfund.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skal endvidere indsamle, udvikle og formidle viden om børns vilkår, f.eks. familiemæssige, sociale, sundheds-, skole- og boligmæssige forhold. Herunder skal Børnetalsmanden:</w:t>
      </w:r>
      <w:r w:rsidRPr="00991D0E">
        <w:rPr>
          <w:rFonts w:ascii="Times New Roman" w:eastAsia="Times New Roman" w:hAnsi="Times New Roman" w:cs="Times New Roman"/>
          <w:sz w:val="24"/>
          <w:szCs w:val="24"/>
          <w:bdr w:val="none" w:sz="0" w:space="0" w:color="auto" w:frame="1"/>
          <w:lang w:eastAsia="da-DK"/>
        </w:rPr>
        <w:br/>
        <w:t>1)  Indsamle og systematisere relevante data og allerede eksisterende undersøgelser, rapporter, forskningsresultater, evalueringsrapporter, statistik, forsøgsresultater m.v. om børns vilkår.</w:t>
      </w:r>
      <w:r w:rsidRPr="00991D0E">
        <w:rPr>
          <w:rFonts w:ascii="Times New Roman" w:eastAsia="Times New Roman" w:hAnsi="Times New Roman" w:cs="Times New Roman"/>
          <w:sz w:val="24"/>
          <w:szCs w:val="24"/>
          <w:bdr w:val="none" w:sz="0" w:space="0" w:color="auto" w:frame="1"/>
          <w:lang w:eastAsia="da-DK"/>
        </w:rPr>
        <w:br/>
        <w:t>2)  Ajourføre oplysninger om børns vilkår samt udvikle ny viden om børns vilkår.</w:t>
      </w:r>
      <w:r w:rsidRPr="00991D0E">
        <w:rPr>
          <w:rFonts w:ascii="Times New Roman" w:eastAsia="Times New Roman" w:hAnsi="Times New Roman" w:cs="Times New Roman"/>
          <w:sz w:val="24"/>
          <w:szCs w:val="24"/>
          <w:bdr w:val="none" w:sz="0" w:space="0" w:color="auto" w:frame="1"/>
          <w:lang w:eastAsia="da-DK"/>
        </w:rPr>
        <w:br/>
        <w:t>3)  Formidle viden om børns vilkår til offentligheden, herunder bl.a. studerende, forskere, fagfolk, politikere og andre interesserede.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 skal inddrages i Børnetalsmandens arbejde og høres om tiltag i henhold til § 8, stk. 2, nr. 1-6 i det omfang, det er muligt.</w:t>
      </w:r>
    </w:p>
    <w:p w14:paraId="1206EC74"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EA9C82D"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9.</w:t>
      </w:r>
      <w:r w:rsidRPr="00991D0E">
        <w:rPr>
          <w:rFonts w:ascii="Times New Roman" w:eastAsia="Times New Roman" w:hAnsi="Times New Roman" w:cs="Times New Roman"/>
          <w:sz w:val="24"/>
          <w:szCs w:val="24"/>
          <w:bdr w:val="none" w:sz="0" w:space="0" w:color="auto" w:frame="1"/>
          <w:lang w:eastAsia="da-DK"/>
        </w:rPr>
        <w:t>  Børnetalsmanden skal høres i forbindelse med lovgivningsinitiativer og andre initiativer, der har betydning for børns vilkår og børns rettigheder.</w:t>
      </w:r>
    </w:p>
    <w:p w14:paraId="42713C5E"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B921E24" w14:textId="60B5F1D6"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lastRenderedPageBreak/>
        <w:t>  § 10.</w:t>
      </w:r>
      <w:r w:rsidRPr="00991D0E">
        <w:rPr>
          <w:rFonts w:ascii="Times New Roman" w:eastAsia="Times New Roman" w:hAnsi="Times New Roman" w:cs="Times New Roman"/>
          <w:sz w:val="24"/>
          <w:szCs w:val="24"/>
          <w:bdr w:val="none" w:sz="0" w:space="0" w:color="auto" w:frame="1"/>
          <w:lang w:eastAsia="da-DK"/>
        </w:rPr>
        <w:t>  Inatsisartut, Naalakkersuisut og andre offentlige myndigheder kan rådføre sig med Børnetalsmanden i alle spørgsmål af generel karakter, der har betydning for børns vilkår.</w:t>
      </w:r>
      <w:r w:rsidRPr="00991D0E">
        <w:rPr>
          <w:rFonts w:ascii="Times New Roman" w:eastAsia="Times New Roman" w:hAnsi="Times New Roman" w:cs="Times New Roman"/>
          <w:i/>
          <w:iCs/>
          <w:sz w:val="24"/>
          <w:szCs w:val="24"/>
          <w:bdr w:val="none" w:sz="0" w:space="0" w:color="auto" w:frame="1"/>
          <w:lang w:eastAsia="da-DK"/>
        </w:rPr>
        <w:br w:type="textWrapping" w:clear="all"/>
      </w:r>
    </w:p>
    <w:p w14:paraId="6F9B2D15"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Børnetalsmandens kompetencer</w:t>
      </w:r>
    </w:p>
    <w:p w14:paraId="2F1D6EF3"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7361E8C" w14:textId="0C7693B2"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11. </w:t>
      </w:r>
      <w:r w:rsidR="0039753D">
        <w:rPr>
          <w:rFonts w:ascii="Times New Roman" w:eastAsia="Times New Roman" w:hAnsi="Times New Roman" w:cs="Times New Roman"/>
          <w:b/>
          <w:bCs/>
          <w:sz w:val="24"/>
          <w:szCs w:val="24"/>
          <w:bdr w:val="none" w:sz="0" w:space="0" w:color="auto" w:frame="1"/>
          <w:lang w:eastAsia="da-DK"/>
        </w:rPr>
        <w:t xml:space="preserve"> </w:t>
      </w:r>
      <w:r w:rsidRPr="00991D0E">
        <w:rPr>
          <w:rFonts w:ascii="Times New Roman" w:eastAsia="Times New Roman" w:hAnsi="Times New Roman" w:cs="Times New Roman"/>
          <w:sz w:val="24"/>
          <w:szCs w:val="24"/>
          <w:bdr w:val="none" w:sz="0" w:space="0" w:color="auto" w:frame="1"/>
          <w:lang w:eastAsia="da-DK"/>
        </w:rPr>
        <w:t>Børnetalsmanden har ret til at udtale sig frit om forhold, der vedrører Børnetalsmandens arbejdsområde, jf. dog § 19. Børnetalsmanden afgør selv, hvem udtalelserne skal rettes til.</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undersøge og udtale sig om forhold af egen drift eller efter henvendelse fra andre. Børn skal have førsteprioritet. Børnetalsmanden kan alene udtale sig om forhold, der omhandler børn generelt, og ikke om forhold, der omhandler det enkelte barn.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afgør selv, om et forhold giver tilstrækkelig anledning til at behandle forholdet.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alene afgive udtalelser. Børnetalsmanden kan ikke træffe afgørelser.</w:t>
      </w:r>
    </w:p>
    <w:p w14:paraId="123E922A"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57A1CAB"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12.</w:t>
      </w:r>
      <w:r w:rsidRPr="00991D0E">
        <w:rPr>
          <w:rFonts w:ascii="Times New Roman" w:eastAsia="Times New Roman" w:hAnsi="Times New Roman" w:cs="Times New Roman"/>
          <w:sz w:val="24"/>
          <w:szCs w:val="24"/>
          <w:bdr w:val="none" w:sz="0" w:space="0" w:color="auto" w:frame="1"/>
          <w:lang w:eastAsia="da-DK"/>
        </w:rPr>
        <w:t>  Børnetalsmanden har mod forevisning af legitimation og uden retskendelse fri adgang til offentlige og private institutioner for børn og foreninger og organisationer m.v. for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Offentlige myndigheder samt offentlige og private institutioner for børn og foreninger og organisationer m.v., der arbejder med børns vilkår, skal uagtet deres tavshedspligt videregive de oplysninger til Børnetalsmanden, som er nødvendige til udførelse af Børnetalsmandens opgaver i henhold til denne lov, medmindre det strider mod anden lov.</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Andre end de i stk. 2, nævnte myndigheder og institutioner m.v. skal uagtet deres tavshedspligt videregive de oplysninger til Børnetalsmanden som er nødvendige til udførelse af Børnetalsmandens opgaver i henhold til § 8, stk. 2, nr. 3.</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Børnetalsmanden kan anmode offentlige myndigheder og offentlige og private institutioner for børn og foreninger og organisationer m.v., der arbejder med børns vilkår, om at redegøre for afgørelser, beslutninger og praksis på områder, der ligger inden for det i § 8, stk. 2, nr. 1-6 nævnte.</w:t>
      </w:r>
    </w:p>
    <w:p w14:paraId="38AA8392"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00863B67"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13.</w:t>
      </w:r>
      <w:r w:rsidRPr="00991D0E">
        <w:rPr>
          <w:rFonts w:ascii="Times New Roman" w:eastAsia="Times New Roman" w:hAnsi="Times New Roman" w:cs="Times New Roman"/>
          <w:sz w:val="24"/>
          <w:szCs w:val="24"/>
          <w:bdr w:val="none" w:sz="0" w:space="0" w:color="auto" w:frame="1"/>
          <w:lang w:eastAsia="da-DK"/>
        </w:rPr>
        <w:t>  Børnetalsmanden kan bestemme, at en medarbejder i sekretariatet midlertidigt skal udøve Børnetalsmandens funktioner.</w:t>
      </w:r>
    </w:p>
    <w:p w14:paraId="38A19D35"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B18DC56" w14:textId="626ECC56" w:rsidR="00991D0E" w:rsidRDefault="00991D0E" w:rsidP="006476B1">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991D0E">
        <w:rPr>
          <w:rFonts w:ascii="Times New Roman" w:eastAsia="Times New Roman" w:hAnsi="Times New Roman" w:cs="Times New Roman"/>
          <w:i/>
          <w:iCs/>
          <w:sz w:val="24"/>
          <w:szCs w:val="24"/>
          <w:bdr w:val="none" w:sz="0" w:space="0" w:color="auto" w:frame="1"/>
          <w:lang w:eastAsia="da-DK"/>
        </w:rPr>
        <w:t>Børnerådets opgaver</w:t>
      </w:r>
    </w:p>
    <w:p w14:paraId="4FA1F5B4" w14:textId="77777777" w:rsidR="00DA3953" w:rsidRPr="00991D0E" w:rsidRDefault="00DA3953" w:rsidP="006476B1">
      <w:pPr>
        <w:spacing w:after="0" w:line="288" w:lineRule="auto"/>
        <w:jc w:val="center"/>
        <w:textAlignment w:val="baseline"/>
        <w:rPr>
          <w:rFonts w:ascii="Times New Roman" w:eastAsia="Times New Roman" w:hAnsi="Times New Roman" w:cs="Times New Roman"/>
          <w:sz w:val="24"/>
          <w:szCs w:val="24"/>
          <w:lang w:eastAsia="da-DK"/>
        </w:rPr>
      </w:pPr>
    </w:p>
    <w:p w14:paraId="73C9ABA0"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14.</w:t>
      </w:r>
      <w:r w:rsidRPr="00991D0E">
        <w:rPr>
          <w:rFonts w:ascii="Times New Roman" w:eastAsia="Times New Roman" w:hAnsi="Times New Roman" w:cs="Times New Roman"/>
          <w:sz w:val="24"/>
          <w:szCs w:val="24"/>
          <w:bdr w:val="none" w:sz="0" w:space="0" w:color="auto" w:frame="1"/>
          <w:lang w:eastAsia="da-DK"/>
        </w:rPr>
        <w:t>  Børnerådet fastsætter børnerettighedsinstitutionens årlige fokus- og indsatsområder med udgangspunkt i børnerettighedsinstitutionens lovfæstede opgaver.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Børnerådet bistår Børnetalsmanden med at udvikle strategier på børneområdet, herunder strategier, der sikrer kontakt til og kommunikation med børn.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bistår Børnetalsmanden med råd og vejledning i alle spørgsmål vedrørende børn.</w:t>
      </w:r>
    </w:p>
    <w:p w14:paraId="1ACA17E8"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603DFA5"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lastRenderedPageBreak/>
        <w:t>  § 15.</w:t>
      </w:r>
      <w:r w:rsidRPr="00991D0E">
        <w:rPr>
          <w:rFonts w:ascii="Times New Roman" w:eastAsia="Times New Roman" w:hAnsi="Times New Roman" w:cs="Times New Roman"/>
          <w:sz w:val="24"/>
          <w:szCs w:val="24"/>
          <w:bdr w:val="none" w:sz="0" w:space="0" w:color="auto" w:frame="1"/>
          <w:lang w:eastAsia="da-DK"/>
        </w:rPr>
        <w:t>  Børnerådet afholder møder mindst 4 gange om året.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Møde skal endvidere afholdes, såfremt mindst 3 medlemmer af Børnerådet fremsætter anmodning herom ved henvendelse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Børnerådet er beslutningsdygtigt, når formanden og mindst 3 øvrige medlemmer af Børnerådet er til stede.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Børnerådet fastsætter selv sin forretningsorden. Forretningsordenen skal offentliggøres.</w:t>
      </w:r>
    </w:p>
    <w:p w14:paraId="6DA797E7"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517B6663"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16.</w:t>
      </w:r>
      <w:r w:rsidRPr="00991D0E">
        <w:rPr>
          <w:rFonts w:ascii="Times New Roman" w:eastAsia="Times New Roman" w:hAnsi="Times New Roman" w:cs="Times New Roman"/>
          <w:sz w:val="24"/>
          <w:szCs w:val="24"/>
          <w:bdr w:val="none" w:sz="0" w:space="0" w:color="auto" w:frame="1"/>
          <w:lang w:eastAsia="da-DK"/>
        </w:rPr>
        <w:t>  Børnerådet afholder et årligt møde med de offentlige myndigheder, offentlige og private institutioner og organisationer og foreninger m.v., der er indstillingsberettigede, samt med øvrige relevante interessenter på børneområdet.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 </w:t>
      </w:r>
      <w:r w:rsidRPr="00991D0E">
        <w:rPr>
          <w:rFonts w:ascii="Times New Roman" w:eastAsia="Times New Roman" w:hAnsi="Times New Roman" w:cs="Times New Roman"/>
          <w:sz w:val="24"/>
          <w:szCs w:val="24"/>
          <w:bdr w:val="none" w:sz="0" w:space="0" w:color="auto" w:frame="1"/>
          <w:lang w:eastAsia="da-DK"/>
        </w:rPr>
        <w:t> Børnerådet udarbejder hvert år en skriftlig beretning over Børnerådets virksomhed. Beretningen skal offentliggøres.</w:t>
      </w:r>
    </w:p>
    <w:p w14:paraId="0613CC58"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093006B"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Sekretariatet</w:t>
      </w:r>
    </w:p>
    <w:p w14:paraId="6283E867"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7977A7F5"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17.</w:t>
      </w:r>
      <w:r w:rsidRPr="00991D0E">
        <w:rPr>
          <w:rFonts w:ascii="Times New Roman" w:eastAsia="Times New Roman" w:hAnsi="Times New Roman" w:cs="Times New Roman"/>
          <w:sz w:val="24"/>
          <w:szCs w:val="24"/>
          <w:bdr w:val="none" w:sz="0" w:space="0" w:color="auto" w:frame="1"/>
          <w:lang w:eastAsia="da-DK"/>
        </w:rPr>
        <w:t>  Der etableres et sekretariat for Børnetalsmanden og Børnerådet.</w:t>
      </w:r>
      <w:r w:rsidRPr="00991D0E">
        <w:rPr>
          <w:rFonts w:ascii="Times New Roman" w:eastAsia="Times New Roman" w:hAnsi="Times New Roman" w:cs="Times New Roman"/>
          <w:sz w:val="24"/>
          <w:szCs w:val="24"/>
          <w:bdr w:val="none" w:sz="0" w:space="0" w:color="auto" w:frame="1"/>
          <w:lang w:eastAsia="da-DK"/>
        </w:rPr>
        <w:br/>
        <w:t>  </w:t>
      </w:r>
      <w:r w:rsidRPr="00991D0E">
        <w:rPr>
          <w:rFonts w:ascii="Times New Roman" w:eastAsia="Times New Roman" w:hAnsi="Times New Roman" w:cs="Times New Roman"/>
          <w:i/>
          <w:iCs/>
          <w:sz w:val="24"/>
          <w:szCs w:val="24"/>
          <w:bdr w:val="none" w:sz="0" w:space="0" w:color="auto" w:frame="1"/>
          <w:lang w:eastAsia="da-DK"/>
        </w:rPr>
        <w:t>Stk. 2.</w:t>
      </w:r>
      <w:r w:rsidRPr="00991D0E">
        <w:rPr>
          <w:rFonts w:ascii="Times New Roman" w:eastAsia="Times New Roman" w:hAnsi="Times New Roman" w:cs="Times New Roman"/>
          <w:sz w:val="24"/>
          <w:szCs w:val="24"/>
          <w:bdr w:val="none" w:sz="0" w:space="0" w:color="auto" w:frame="1"/>
          <w:lang w:eastAsia="da-DK"/>
        </w:rPr>
        <w:t>  Sekretariatet varetager administrationen for og yder faglig bistand til Børnetalsmanden og Børnerådet.</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 ansætter en chef for sekretariatet. Sekretariatschefen skal referere til Børnetalsmanden.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4.</w:t>
      </w:r>
      <w:r w:rsidRPr="00991D0E">
        <w:rPr>
          <w:rFonts w:ascii="Times New Roman" w:eastAsia="Times New Roman" w:hAnsi="Times New Roman" w:cs="Times New Roman"/>
          <w:sz w:val="24"/>
          <w:szCs w:val="24"/>
          <w:bdr w:val="none" w:sz="0" w:space="0" w:color="auto" w:frame="1"/>
          <w:lang w:eastAsia="da-DK"/>
        </w:rPr>
        <w:t>  Sekretariatets ansatte er med hensyn til vilkår og øvrige forhold for ansættelser, forhold under ansættelsen og afskedigelser omfattet af de bestemmelser, der til enhver tid gælder for ansatte under Grønlands Selvstyrets centraladministration.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5.</w:t>
      </w:r>
      <w:r w:rsidRPr="00991D0E">
        <w:rPr>
          <w:rFonts w:ascii="Times New Roman" w:eastAsia="Times New Roman" w:hAnsi="Times New Roman" w:cs="Times New Roman"/>
          <w:sz w:val="24"/>
          <w:szCs w:val="24"/>
          <w:bdr w:val="none" w:sz="0" w:space="0" w:color="auto" w:frame="1"/>
          <w:lang w:eastAsia="da-DK"/>
        </w:rPr>
        <w:t>  Der kan tilknyttes eksterne fagpersoner til at varetage specifikke opgaver i henhold til stk. 2.</w:t>
      </w:r>
    </w:p>
    <w:p w14:paraId="7E735B76"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5E98198" w14:textId="1FE2064D" w:rsidR="00DA3953" w:rsidRPr="00DA3953" w:rsidRDefault="00991D0E" w:rsidP="006476B1">
      <w:pPr>
        <w:spacing w:after="0" w:line="288" w:lineRule="auto"/>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3</w:t>
      </w:r>
    </w:p>
    <w:p w14:paraId="57BA6F46"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Sagsbehandlingsregler</w:t>
      </w:r>
    </w:p>
    <w:p w14:paraId="264BA626"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F31D1DA"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18.</w:t>
      </w:r>
      <w:r w:rsidRPr="00991D0E">
        <w:rPr>
          <w:rFonts w:ascii="Times New Roman" w:eastAsia="Times New Roman" w:hAnsi="Times New Roman" w:cs="Times New Roman"/>
          <w:sz w:val="24"/>
          <w:szCs w:val="24"/>
          <w:bdr w:val="none" w:sz="0" w:space="0" w:color="auto" w:frame="1"/>
          <w:lang w:eastAsia="da-DK"/>
        </w:rPr>
        <w:t xml:space="preserve">  I det omfang landstingsloven om sagsbehandling i den offentlige forvaltning ikke finder direkte anvendelse på Børnetalsmandens sagsbehandling, finder principperne i landstingsloven, herunder </w:t>
      </w:r>
      <w:proofErr w:type="spellStart"/>
      <w:r w:rsidRPr="00991D0E">
        <w:rPr>
          <w:rFonts w:ascii="Times New Roman" w:eastAsia="Times New Roman" w:hAnsi="Times New Roman" w:cs="Times New Roman"/>
          <w:sz w:val="24"/>
          <w:szCs w:val="24"/>
          <w:bdr w:val="none" w:sz="0" w:space="0" w:color="auto" w:frame="1"/>
          <w:lang w:eastAsia="da-DK"/>
        </w:rPr>
        <w:t>ulovbestemte</w:t>
      </w:r>
      <w:proofErr w:type="spellEnd"/>
      <w:r w:rsidRPr="00991D0E">
        <w:rPr>
          <w:rFonts w:ascii="Times New Roman" w:eastAsia="Times New Roman" w:hAnsi="Times New Roman" w:cs="Times New Roman"/>
          <w:sz w:val="24"/>
          <w:szCs w:val="24"/>
          <w:bdr w:val="none" w:sz="0" w:space="0" w:color="auto" w:frame="1"/>
          <w:lang w:eastAsia="da-DK"/>
        </w:rPr>
        <w:t xml:space="preserve"> forvaltningsretlige grundsætninger, tilsvarende anvendelse.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Børnetalsmanden kan afvise henvendelser, som Børnetalsmanden har modtaget efter § 11, stk. 2. Børnetalsmanden kan endvidere henlægge sager, som Børnetalsmanden er i gang med at sagsbehandle. Børnetalsmandens afvisninger af henvendelser og henlæggelse af sager, som Børnetalsmanden ikke har taget op af egen drift, skal være skriftlige og med begrundelse.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Børnetalsmandens afvisning af henvendelser og henlæggelse af sager kan ikke påklages til Naalakkersuisut eller anden administrativ myndighed. Tilsvarende gælder Børnetalsmandens udtalelser.</w:t>
      </w:r>
    </w:p>
    <w:p w14:paraId="754C6E0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0273BCD"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lastRenderedPageBreak/>
        <w:t>  </w:t>
      </w:r>
      <w:r w:rsidRPr="00991D0E">
        <w:rPr>
          <w:rFonts w:ascii="Times New Roman" w:eastAsia="Times New Roman" w:hAnsi="Times New Roman" w:cs="Times New Roman"/>
          <w:b/>
          <w:bCs/>
          <w:sz w:val="24"/>
          <w:szCs w:val="24"/>
          <w:bdr w:val="none" w:sz="0" w:space="0" w:color="auto" w:frame="1"/>
          <w:lang w:eastAsia="da-DK"/>
        </w:rPr>
        <w:t>§ 19.</w:t>
      </w:r>
      <w:r w:rsidRPr="00991D0E">
        <w:rPr>
          <w:rFonts w:ascii="Times New Roman" w:eastAsia="Times New Roman" w:hAnsi="Times New Roman" w:cs="Times New Roman"/>
          <w:sz w:val="24"/>
          <w:szCs w:val="24"/>
          <w:bdr w:val="none" w:sz="0" w:space="0" w:color="auto" w:frame="1"/>
          <w:lang w:eastAsia="da-DK"/>
        </w:rPr>
        <w:t>  Børnetalsmanden, Børnerådet og sekretariatet har tavshedspligt i henhold til gældende regler om virke i den offentlige forvaltning.</w:t>
      </w:r>
    </w:p>
    <w:p w14:paraId="4C2DCEC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4AEF5ACC" w14:textId="5B7B2FB4" w:rsidR="00DA3953" w:rsidRPr="00DA3953" w:rsidRDefault="00991D0E" w:rsidP="006476B1">
      <w:pPr>
        <w:spacing w:after="0" w:line="288" w:lineRule="auto"/>
        <w:jc w:val="center"/>
        <w:textAlignment w:val="baseline"/>
        <w:rPr>
          <w:rFonts w:ascii="Times New Roman" w:eastAsia="Times New Roman" w:hAnsi="Times New Roman" w:cs="Times New Roman"/>
          <w:b/>
          <w:bCs/>
          <w:sz w:val="24"/>
          <w:szCs w:val="24"/>
          <w:bdr w:val="none" w:sz="0" w:space="0" w:color="auto" w:frame="1"/>
          <w:lang w:eastAsia="da-DK"/>
        </w:rPr>
      </w:pPr>
      <w:r w:rsidRPr="00991D0E">
        <w:rPr>
          <w:rFonts w:ascii="Times New Roman" w:eastAsia="Times New Roman" w:hAnsi="Times New Roman" w:cs="Times New Roman"/>
          <w:b/>
          <w:bCs/>
          <w:sz w:val="24"/>
          <w:szCs w:val="24"/>
          <w:bdr w:val="none" w:sz="0" w:space="0" w:color="auto" w:frame="1"/>
          <w:lang w:eastAsia="da-DK"/>
        </w:rPr>
        <w:t>Kapitel 4</w:t>
      </w:r>
    </w:p>
    <w:p w14:paraId="5238DA61"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Finansiering</w:t>
      </w:r>
    </w:p>
    <w:p w14:paraId="6A1E997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2F38A4F"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20.</w:t>
      </w:r>
      <w:r w:rsidRPr="00991D0E">
        <w:rPr>
          <w:rFonts w:ascii="Times New Roman" w:eastAsia="Times New Roman" w:hAnsi="Times New Roman" w:cs="Times New Roman"/>
          <w:sz w:val="24"/>
          <w:szCs w:val="24"/>
          <w:bdr w:val="none" w:sz="0" w:space="0" w:color="auto" w:frame="1"/>
          <w:lang w:eastAsia="da-DK"/>
        </w:rPr>
        <w:t>  Børnerettighedsinstitutionen finansieres gennem tilskud fra landskassen.</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Børnerettighedsinstitutionen kan derudover søge midler fra andre offentlige myndigheder eller private organisationer, foreninger, virksomheder m.v. til dets virksomhed.</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Børnerettighedsinstitutionen kan inden for børnerettighedsinstitutionens lovfæstede opgaver drive virksomhed, der medfører indtægter.</w:t>
      </w:r>
    </w:p>
    <w:p w14:paraId="440DC520"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5F5040F4"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21.</w:t>
      </w:r>
      <w:r w:rsidRPr="00991D0E">
        <w:rPr>
          <w:rFonts w:ascii="Times New Roman" w:eastAsia="Times New Roman" w:hAnsi="Times New Roman" w:cs="Times New Roman"/>
          <w:sz w:val="24"/>
          <w:szCs w:val="24"/>
          <w:bdr w:val="none" w:sz="0" w:space="0" w:color="auto" w:frame="1"/>
          <w:lang w:eastAsia="da-DK"/>
        </w:rPr>
        <w:t>  Medlemmer af Børnerådet modtager vederlag, dagpenge og godtgørelse for rejseudgifter efter reglerne i Landstingslov om vederlag m.v. til medlemmer af Landstinget, Landsstyret, m.v. Disse udgifter afholdes inden for det årlige tilskud fra landskassen.</w:t>
      </w:r>
    </w:p>
    <w:p w14:paraId="24D8B2CC"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28501401"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Budget og regnskab</w:t>
      </w:r>
    </w:p>
    <w:p w14:paraId="231C2050"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09106E83"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22.</w:t>
      </w:r>
      <w:r w:rsidRPr="00991D0E">
        <w:rPr>
          <w:rFonts w:ascii="Times New Roman" w:eastAsia="Times New Roman" w:hAnsi="Times New Roman" w:cs="Times New Roman"/>
          <w:sz w:val="24"/>
          <w:szCs w:val="24"/>
          <w:bdr w:val="none" w:sz="0" w:space="0" w:color="auto" w:frame="1"/>
          <w:lang w:eastAsia="da-DK"/>
        </w:rPr>
        <w:t>  Børnetalsmanden afgiver hvert år til Naalakkersuisut et forslag til budget for det følgende finansår. Forslaget skal indeholde overslag over forventede indtægter og udgifter. Børnetalsmanden afgiver samtidig forslag til størrelsen af landskassens tilskud for det nævnte finansår.</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Naalakkersuisut fastsætter en frist for aflevering af forslag til budget samt forslag til størrelsen af landskassens tilskud for det kommende finansår.</w:t>
      </w:r>
    </w:p>
    <w:p w14:paraId="566C5C13"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16151F7E"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23.</w:t>
      </w:r>
      <w:r w:rsidRPr="00991D0E">
        <w:rPr>
          <w:rFonts w:ascii="Times New Roman" w:eastAsia="Times New Roman" w:hAnsi="Times New Roman" w:cs="Times New Roman"/>
          <w:sz w:val="24"/>
          <w:szCs w:val="24"/>
          <w:bdr w:val="none" w:sz="0" w:space="0" w:color="auto" w:frame="1"/>
          <w:lang w:eastAsia="da-DK"/>
        </w:rPr>
        <w:t>  Børnerettighedsinstitutionens regnskabsår følger finansåret. Årsregnskabet revideres af en statsautoriseret revisor.</w:t>
      </w:r>
    </w:p>
    <w:p w14:paraId="4365EF67"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389E18F6"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 24.</w:t>
      </w:r>
      <w:r w:rsidRPr="00991D0E">
        <w:rPr>
          <w:rFonts w:ascii="Times New Roman" w:eastAsia="Times New Roman" w:hAnsi="Times New Roman" w:cs="Times New Roman"/>
          <w:sz w:val="24"/>
          <w:szCs w:val="24"/>
          <w:bdr w:val="none" w:sz="0" w:space="0" w:color="auto" w:frame="1"/>
          <w:lang w:eastAsia="da-DK"/>
        </w:rPr>
        <w:t>  Børnetalsmanden forelægger, indenfor en af Naalakkersuisut fastsat frist, det reviderede årsregnskab bilagt revisionens bemærkninger for Naalakkersuisut til godkendelse.</w:t>
      </w:r>
    </w:p>
    <w:p w14:paraId="24306757"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 </w:t>
      </w:r>
    </w:p>
    <w:p w14:paraId="6FF94381"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b/>
          <w:bCs/>
          <w:sz w:val="24"/>
          <w:szCs w:val="24"/>
          <w:bdr w:val="none" w:sz="0" w:space="0" w:color="auto" w:frame="1"/>
          <w:lang w:eastAsia="da-DK"/>
        </w:rPr>
        <w:t>Kapitel 5</w:t>
      </w:r>
    </w:p>
    <w:p w14:paraId="489F8FF8" w14:textId="77777777" w:rsidR="00991D0E" w:rsidRPr="00991D0E" w:rsidRDefault="00991D0E" w:rsidP="006476B1">
      <w:pPr>
        <w:spacing w:after="0" w:line="288" w:lineRule="auto"/>
        <w:jc w:val="center"/>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i/>
          <w:iCs/>
          <w:sz w:val="24"/>
          <w:szCs w:val="24"/>
          <w:bdr w:val="none" w:sz="0" w:space="0" w:color="auto" w:frame="1"/>
          <w:lang w:eastAsia="da-DK"/>
        </w:rPr>
        <w:t>Ikrafttræden og overgangsbestemmelser</w:t>
      </w:r>
    </w:p>
    <w:p w14:paraId="2C62EA59" w14:textId="77777777" w:rsidR="00991D0E" w:rsidRPr="00991D0E" w:rsidRDefault="00991D0E" w:rsidP="006476B1">
      <w:pPr>
        <w:spacing w:after="0" w:line="288" w:lineRule="auto"/>
        <w:textAlignment w:val="baseline"/>
        <w:rPr>
          <w:rFonts w:ascii="Times New Roman" w:eastAsia="Times New Roman" w:hAnsi="Times New Roman" w:cs="Times New Roman"/>
          <w:sz w:val="24"/>
          <w:szCs w:val="24"/>
          <w:lang w:eastAsia="da-DK"/>
        </w:rPr>
      </w:pPr>
      <w:r w:rsidRPr="00991D0E">
        <w:rPr>
          <w:rFonts w:ascii="Times New Roman" w:eastAsia="Times New Roman" w:hAnsi="Times New Roman" w:cs="Times New Roman"/>
          <w:sz w:val="24"/>
          <w:szCs w:val="24"/>
          <w:bdr w:val="none" w:sz="0" w:space="0" w:color="auto" w:frame="1"/>
          <w:lang w:eastAsia="da-DK"/>
        </w:rPr>
        <w:t> </w:t>
      </w:r>
    </w:p>
    <w:p w14:paraId="69C51638" w14:textId="563CA6D5" w:rsidR="00991D0E" w:rsidRPr="00991D0E" w:rsidRDefault="00991D0E">
      <w:pPr>
        <w:spacing w:after="0" w:line="288" w:lineRule="auto"/>
        <w:textAlignment w:val="baseline"/>
        <w:rPr>
          <w:rFonts w:ascii="Arial" w:eastAsia="Times New Roman" w:hAnsi="Arial" w:cs="Arial"/>
          <w:color w:val="31495B"/>
          <w:sz w:val="21"/>
          <w:szCs w:val="21"/>
          <w:lang w:eastAsia="da-DK"/>
        </w:rPr>
      </w:pPr>
      <w:r w:rsidRPr="00991D0E">
        <w:rPr>
          <w:rFonts w:ascii="Times New Roman" w:eastAsia="Times New Roman" w:hAnsi="Times New Roman" w:cs="Times New Roman"/>
          <w:sz w:val="24"/>
          <w:szCs w:val="24"/>
          <w:bdr w:val="none" w:sz="0" w:space="0" w:color="auto" w:frame="1"/>
          <w:lang w:eastAsia="da-DK"/>
        </w:rPr>
        <w:t>  </w:t>
      </w:r>
      <w:r w:rsidRPr="00991D0E">
        <w:rPr>
          <w:rFonts w:ascii="Times New Roman" w:eastAsia="Times New Roman" w:hAnsi="Times New Roman" w:cs="Times New Roman"/>
          <w:b/>
          <w:bCs/>
          <w:sz w:val="24"/>
          <w:szCs w:val="24"/>
          <w:bdr w:val="none" w:sz="0" w:space="0" w:color="auto" w:frame="1"/>
          <w:lang w:eastAsia="da-DK"/>
        </w:rPr>
        <w:t>§ 25.</w:t>
      </w:r>
      <w:r w:rsidRPr="00991D0E">
        <w:rPr>
          <w:rFonts w:ascii="Times New Roman" w:eastAsia="Times New Roman" w:hAnsi="Times New Roman" w:cs="Times New Roman"/>
          <w:sz w:val="24"/>
          <w:szCs w:val="24"/>
          <w:bdr w:val="none" w:sz="0" w:space="0" w:color="auto" w:frame="1"/>
          <w:lang w:eastAsia="da-DK"/>
        </w:rPr>
        <w:t>  Denne Inatsisartutlov træder i kraft den 1. marts 2012.</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2.</w:t>
      </w:r>
      <w:r w:rsidRPr="00991D0E">
        <w:rPr>
          <w:rFonts w:ascii="Times New Roman" w:eastAsia="Times New Roman" w:hAnsi="Times New Roman" w:cs="Times New Roman"/>
          <w:sz w:val="24"/>
          <w:szCs w:val="24"/>
          <w:bdr w:val="none" w:sz="0" w:space="0" w:color="auto" w:frame="1"/>
          <w:lang w:eastAsia="da-DK"/>
        </w:rPr>
        <w:t>  Samtidig ophæves landstingslov nr. 26 af 18. december 2003 om Videnscenter om Børn og Unge.</w:t>
      </w:r>
      <w:r w:rsidRPr="00991D0E">
        <w:rPr>
          <w:rFonts w:ascii="Times New Roman" w:eastAsia="Times New Roman" w:hAnsi="Times New Roman" w:cs="Times New Roman"/>
          <w:sz w:val="24"/>
          <w:szCs w:val="24"/>
          <w:bdr w:val="none" w:sz="0" w:space="0" w:color="auto" w:frame="1"/>
          <w:lang w:eastAsia="da-DK"/>
        </w:rPr>
        <w:br/>
      </w:r>
      <w:r w:rsidRPr="00991D0E">
        <w:rPr>
          <w:rFonts w:ascii="Times New Roman" w:eastAsia="Times New Roman" w:hAnsi="Times New Roman" w:cs="Times New Roman"/>
          <w:i/>
          <w:iCs/>
          <w:sz w:val="24"/>
          <w:szCs w:val="24"/>
          <w:bdr w:val="none" w:sz="0" w:space="0" w:color="auto" w:frame="1"/>
          <w:lang w:eastAsia="da-DK"/>
        </w:rPr>
        <w:t>  Stk. 3.</w:t>
      </w:r>
      <w:r w:rsidRPr="00991D0E">
        <w:rPr>
          <w:rFonts w:ascii="Times New Roman" w:eastAsia="Times New Roman" w:hAnsi="Times New Roman" w:cs="Times New Roman"/>
          <w:sz w:val="24"/>
          <w:szCs w:val="24"/>
          <w:bdr w:val="none" w:sz="0" w:space="0" w:color="auto" w:frame="1"/>
          <w:lang w:eastAsia="da-DK"/>
        </w:rPr>
        <w:t>  Videnscenter om Børn og Unges opgaver fortsættes som besluttet i Videnscenter om Børn og Unges bestyrelse i børnerettighedsinstitutionens sekretariat, til Børnerådet har fastsat børnerettighedsinstitutionens årlige fokus- og indsatsområder, jf. § 14, stk. 1.</w:t>
      </w:r>
      <w:r w:rsidR="00084603">
        <w:rPr>
          <w:rFonts w:ascii="Times New Roman" w:eastAsia="Times New Roman" w:hAnsi="Times New Roman" w:cs="Times New Roman"/>
          <w:sz w:val="24"/>
          <w:szCs w:val="24"/>
          <w:bdr w:val="none" w:sz="0" w:space="0" w:color="auto" w:frame="1"/>
          <w:lang w:eastAsia="da-DK"/>
        </w:rPr>
        <w:t>”</w:t>
      </w:r>
    </w:p>
    <w:p w14:paraId="7CCB01E6" w14:textId="4CA9600E" w:rsidR="007F4986" w:rsidRDefault="007F4986">
      <w:pPr>
        <w:spacing w:after="0" w:line="288" w:lineRule="auto"/>
        <w:jc w:val="center"/>
        <w:rPr>
          <w:rFonts w:ascii="Times New Roman" w:hAnsi="Times New Roman" w:cs="Times New Roman"/>
          <w:sz w:val="24"/>
          <w:szCs w:val="24"/>
        </w:rPr>
      </w:pPr>
    </w:p>
    <w:p w14:paraId="57D1339C" w14:textId="0B4620C4" w:rsidR="0089442A" w:rsidRPr="007617DD" w:rsidRDefault="0089442A">
      <w:pPr>
        <w:spacing w:after="0" w:line="288" w:lineRule="auto"/>
        <w:jc w:val="center"/>
        <w:rPr>
          <w:rFonts w:ascii="Times New Roman" w:hAnsi="Times New Roman" w:cs="Times New Roman"/>
          <w:b/>
          <w:bCs/>
          <w:sz w:val="24"/>
          <w:szCs w:val="24"/>
        </w:rPr>
      </w:pPr>
      <w:r w:rsidRPr="007617DD">
        <w:rPr>
          <w:rFonts w:ascii="Times New Roman" w:hAnsi="Times New Roman" w:cs="Times New Roman"/>
          <w:b/>
          <w:bCs/>
          <w:sz w:val="24"/>
          <w:szCs w:val="24"/>
        </w:rPr>
        <w:t>§ 2</w:t>
      </w:r>
    </w:p>
    <w:p w14:paraId="6D7A3852" w14:textId="30526CBF" w:rsidR="0089442A" w:rsidRPr="007617DD" w:rsidRDefault="0089442A">
      <w:pPr>
        <w:spacing w:after="0" w:line="288" w:lineRule="auto"/>
        <w:jc w:val="center"/>
        <w:rPr>
          <w:rFonts w:ascii="Times New Roman" w:hAnsi="Times New Roman" w:cs="Times New Roman"/>
          <w:b/>
          <w:bCs/>
          <w:sz w:val="24"/>
          <w:szCs w:val="24"/>
        </w:rPr>
      </w:pPr>
    </w:p>
    <w:p w14:paraId="210B0A32" w14:textId="4FFD449A" w:rsidR="007617DD" w:rsidRPr="007617DD" w:rsidRDefault="00F64217">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w:t>
      </w:r>
      <w:r w:rsidR="007617DD" w:rsidRPr="007617DD">
        <w:rPr>
          <w:rFonts w:ascii="Times New Roman" w:hAnsi="Times New Roman" w:cs="Times New Roman"/>
          <w:sz w:val="24"/>
          <w:szCs w:val="24"/>
        </w:rPr>
        <w:t>Inatsisartutlov nr. 1 af 29. maj 2017 om Handicaptalsmand</w:t>
      </w:r>
      <w:r>
        <w:rPr>
          <w:rFonts w:ascii="Times New Roman" w:hAnsi="Times New Roman" w:cs="Times New Roman"/>
          <w:sz w:val="24"/>
          <w:szCs w:val="24"/>
        </w:rPr>
        <w:t xml:space="preserve"> foretages følgende ændringer:</w:t>
      </w:r>
    </w:p>
    <w:p w14:paraId="661B33FA" w14:textId="77777777" w:rsidR="007617DD" w:rsidRPr="007617DD" w:rsidRDefault="007617DD">
      <w:pPr>
        <w:spacing w:after="0" w:line="288" w:lineRule="auto"/>
        <w:rPr>
          <w:rFonts w:ascii="Times New Roman" w:hAnsi="Times New Roman" w:cs="Times New Roman"/>
          <w:b/>
          <w:bCs/>
          <w:sz w:val="24"/>
          <w:szCs w:val="24"/>
        </w:rPr>
      </w:pPr>
    </w:p>
    <w:p w14:paraId="019AD83D" w14:textId="3F0B9940" w:rsidR="0003523A" w:rsidRPr="006476B1" w:rsidRDefault="00066EC9">
      <w:pPr>
        <w:spacing w:after="0" w:line="288" w:lineRule="auto"/>
        <w:rPr>
          <w:rFonts w:ascii="Times New Roman" w:hAnsi="Times New Roman" w:cs="Times New Roman"/>
          <w:sz w:val="24"/>
          <w:szCs w:val="24"/>
        </w:rPr>
      </w:pPr>
      <w:bookmarkStart w:id="3" w:name="_Hlk111099043"/>
      <w:r w:rsidRPr="006476B1">
        <w:rPr>
          <w:rFonts w:ascii="Times New Roman" w:hAnsi="Times New Roman" w:cs="Times New Roman"/>
          <w:b/>
          <w:sz w:val="24"/>
          <w:szCs w:val="24"/>
        </w:rPr>
        <w:t>1.</w:t>
      </w:r>
      <w:r>
        <w:rPr>
          <w:rFonts w:ascii="Times New Roman" w:hAnsi="Times New Roman" w:cs="Times New Roman"/>
          <w:sz w:val="24"/>
          <w:szCs w:val="24"/>
        </w:rPr>
        <w:t xml:space="preserve"> </w:t>
      </w:r>
      <w:r w:rsidR="0089442A" w:rsidRPr="006476B1">
        <w:rPr>
          <w:rFonts w:ascii="Times New Roman" w:hAnsi="Times New Roman" w:cs="Times New Roman"/>
          <w:sz w:val="24"/>
          <w:szCs w:val="24"/>
        </w:rPr>
        <w:t>Inatsisartutlov om Handicaptalsmand</w:t>
      </w:r>
      <w:r w:rsidR="0003523A" w:rsidRPr="006476B1">
        <w:rPr>
          <w:rFonts w:ascii="Times New Roman" w:hAnsi="Times New Roman" w:cs="Times New Roman"/>
          <w:sz w:val="24"/>
          <w:szCs w:val="24"/>
        </w:rPr>
        <w:t xml:space="preserve"> affattes således:</w:t>
      </w:r>
    </w:p>
    <w:p w14:paraId="32822B82" w14:textId="77777777" w:rsidR="00066EC9" w:rsidRPr="00066EC9" w:rsidRDefault="00066EC9">
      <w:pPr>
        <w:spacing w:after="0" w:line="288" w:lineRule="auto"/>
      </w:pPr>
    </w:p>
    <w:p w14:paraId="0C9975DE" w14:textId="2C8737B9"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Pr>
          <w:rFonts w:ascii="Times New Roman" w:eastAsia="Times New Roman" w:hAnsi="Times New Roman" w:cs="Times New Roman"/>
          <w:b/>
          <w:bCs/>
          <w:sz w:val="24"/>
          <w:szCs w:val="24"/>
          <w:lang w:eastAsia="da-DK"/>
        </w:rPr>
        <w:t>”</w:t>
      </w:r>
      <w:r w:rsidRPr="0003523A">
        <w:rPr>
          <w:rFonts w:ascii="Times New Roman" w:eastAsia="Times New Roman" w:hAnsi="Times New Roman" w:cs="Times New Roman"/>
          <w:b/>
          <w:bCs/>
          <w:sz w:val="24"/>
          <w:szCs w:val="24"/>
          <w:lang w:eastAsia="da-DK"/>
        </w:rPr>
        <w:t>Kapitel 1</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Formål</w:t>
      </w:r>
    </w:p>
    <w:p w14:paraId="127250AD"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764B8CC1" w14:textId="3B03056A"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  </w:t>
      </w:r>
      <w:r w:rsidRPr="0003523A">
        <w:rPr>
          <w:rFonts w:ascii="Times New Roman" w:eastAsia="Times New Roman" w:hAnsi="Times New Roman" w:cs="Times New Roman"/>
          <w:sz w:val="24"/>
          <w:szCs w:val="24"/>
          <w:lang w:eastAsia="da-DK"/>
        </w:rPr>
        <w:t>Denne Inatsisartutlov har til formål at fremme rettigheder og interesser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Baggrunden for Inatsisartutloven er FN’s konvention om rettigheder for personer med handicap.</w:t>
      </w:r>
    </w:p>
    <w:p w14:paraId="4B63B06A" w14:textId="468DB3C5"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2</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Handicaptalsmandsinstitution</w:t>
      </w:r>
    </w:p>
    <w:p w14:paraId="45366BE0"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4A73A65A"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2.</w:t>
      </w:r>
      <w:r w:rsidRPr="0003523A">
        <w:rPr>
          <w:rFonts w:ascii="Times New Roman" w:eastAsia="Times New Roman" w:hAnsi="Times New Roman" w:cs="Times New Roman"/>
          <w:sz w:val="24"/>
          <w:szCs w:val="24"/>
          <w:lang w:eastAsia="da-DK"/>
        </w:rPr>
        <w:t>  Handicaptalsmandsinstitutionen består af en Handicaptalsmand og et sekretariat.</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Handicaptalsmandsinstitutionen er en politisk uafhængig institution under Grønlands Selvstyre. Institutionen ledes af Handicaptalsmanden.</w:t>
      </w:r>
    </w:p>
    <w:p w14:paraId="51C1AE59" w14:textId="77FB4A4C"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Handicaptalsmand</w:t>
      </w:r>
    </w:p>
    <w:p w14:paraId="7E5E4236" w14:textId="77777777" w:rsidR="00066EC9" w:rsidRPr="0003523A" w:rsidRDefault="00066EC9">
      <w:pPr>
        <w:spacing w:after="0" w:line="288" w:lineRule="auto"/>
        <w:jc w:val="center"/>
        <w:textAlignment w:val="baseline"/>
        <w:rPr>
          <w:rFonts w:ascii="Times New Roman" w:eastAsia="Times New Roman" w:hAnsi="Times New Roman" w:cs="Times New Roman"/>
          <w:sz w:val="24"/>
          <w:szCs w:val="24"/>
          <w:lang w:eastAsia="da-DK"/>
        </w:rPr>
      </w:pPr>
    </w:p>
    <w:p w14:paraId="0E4A7C81" w14:textId="124F3710"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3.</w:t>
      </w:r>
      <w:r w:rsidRPr="0003523A">
        <w:rPr>
          <w:rFonts w:ascii="Times New Roman" w:eastAsia="Times New Roman" w:hAnsi="Times New Roman" w:cs="Times New Roman"/>
          <w:sz w:val="24"/>
          <w:szCs w:val="24"/>
          <w:lang w:eastAsia="da-DK"/>
        </w:rPr>
        <w:t>  Naalakkersuisut udpeger en Handicaptalsmand.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udpeges for en periode på 3 år. Genudpegning kan ske 1 gang. Ved en udpegning af ny Handicaptalsmand i forbindelse med afsættelse af hidtidig Handicaptalsmand, jf. stk. 3, udpeges ny Handicaptalsmand for resten af den 3-årige periode.</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3</w:t>
      </w:r>
      <w:r w:rsidRPr="0003523A">
        <w:rPr>
          <w:rFonts w:ascii="Times New Roman" w:eastAsia="Times New Roman" w:hAnsi="Times New Roman" w:cs="Times New Roman"/>
          <w:sz w:val="24"/>
          <w:szCs w:val="24"/>
          <w:lang w:eastAsia="da-DK"/>
        </w:rPr>
        <w:t>.  Naalakkersuisut kan afsætte Handicaptalsmanden inden for perioden på 3 år, såfremt en eller flere af følgende betingelser er opfyldt:</w:t>
      </w:r>
      <w:r w:rsidRPr="0003523A">
        <w:rPr>
          <w:rFonts w:ascii="Times New Roman" w:eastAsia="Times New Roman" w:hAnsi="Times New Roman" w:cs="Times New Roman"/>
          <w:sz w:val="24"/>
          <w:szCs w:val="24"/>
          <w:lang w:eastAsia="da-DK"/>
        </w:rPr>
        <w:br/>
        <w:t xml:space="preserve">1)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Handicaptalsmanden gør sig skyldig i grov forsømmelse i udøvelsen af Handicaptalsmandens opgaver i henhold til denne inatsisartutlov.</w:t>
      </w:r>
      <w:r w:rsidRPr="0003523A">
        <w:rPr>
          <w:rFonts w:ascii="Times New Roman" w:eastAsia="Times New Roman" w:hAnsi="Times New Roman" w:cs="Times New Roman"/>
          <w:sz w:val="24"/>
          <w:szCs w:val="24"/>
          <w:lang w:eastAsia="da-DK"/>
        </w:rPr>
        <w:br/>
        <w:t xml:space="preserve">2)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Handicaptalsmanden handler på en måde, der i betydelig grad svækker tilliden til, at Handicaptalsmanden vil udføre Handicaptalsmandens opgaver i henhold til denne inatsisartutlov på betryggende vis.</w:t>
      </w:r>
    </w:p>
    <w:p w14:paraId="5A97111E" w14:textId="5454B2B1"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Handicaptalsmandens opgaver</w:t>
      </w:r>
    </w:p>
    <w:p w14:paraId="505812D5" w14:textId="77777777" w:rsidR="00066EC9" w:rsidRPr="0003523A" w:rsidRDefault="00066EC9">
      <w:pPr>
        <w:spacing w:after="0" w:line="288" w:lineRule="auto"/>
        <w:jc w:val="center"/>
        <w:textAlignment w:val="baseline"/>
        <w:rPr>
          <w:rFonts w:ascii="Times New Roman" w:eastAsia="Times New Roman" w:hAnsi="Times New Roman" w:cs="Times New Roman"/>
          <w:sz w:val="24"/>
          <w:szCs w:val="24"/>
          <w:lang w:eastAsia="da-DK"/>
        </w:rPr>
      </w:pPr>
    </w:p>
    <w:p w14:paraId="707884D6" w14:textId="5ADFF8F9"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4.</w:t>
      </w:r>
      <w:r w:rsidRPr="0003523A">
        <w:rPr>
          <w:rFonts w:ascii="Times New Roman" w:eastAsia="Times New Roman" w:hAnsi="Times New Roman" w:cs="Times New Roman"/>
          <w:sz w:val="24"/>
          <w:szCs w:val="24"/>
          <w:lang w:eastAsia="da-DK"/>
        </w:rPr>
        <w:t>  Handicaptalsmanden skal arbejde på at sikre og fremme rettigheder og interesser for personer med handicap samt rette fokus på og informere om vilkår i samfundet for personer med handicap.</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  </w:t>
      </w:r>
      <w:r w:rsidRPr="0003523A">
        <w:rPr>
          <w:rFonts w:ascii="Times New Roman" w:eastAsia="Times New Roman" w:hAnsi="Times New Roman" w:cs="Times New Roman"/>
          <w:sz w:val="24"/>
          <w:szCs w:val="24"/>
          <w:lang w:eastAsia="da-DK"/>
        </w:rPr>
        <w:t>Handicaptalsmanden skal særligt:</w:t>
      </w:r>
      <w:r w:rsidRPr="0003523A">
        <w:rPr>
          <w:rFonts w:ascii="Times New Roman" w:eastAsia="Times New Roman" w:hAnsi="Times New Roman" w:cs="Times New Roman"/>
          <w:sz w:val="24"/>
          <w:szCs w:val="24"/>
          <w:lang w:eastAsia="da-DK"/>
        </w:rPr>
        <w:br/>
        <w:t xml:space="preserve">1)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Yde råd og vejledning til personer med handicap om deres rettigheder og klageadgang.</w:t>
      </w:r>
      <w:r w:rsidRPr="0003523A">
        <w:rPr>
          <w:rFonts w:ascii="Times New Roman" w:eastAsia="Times New Roman" w:hAnsi="Times New Roman" w:cs="Times New Roman"/>
          <w:sz w:val="24"/>
          <w:szCs w:val="24"/>
          <w:lang w:eastAsia="da-DK"/>
        </w:rPr>
        <w:br/>
        <w:t xml:space="preserve">2)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 xml:space="preserve">Yde råd og vejledning til offentlige myndigheder, offentlige og private institutioner samt </w:t>
      </w:r>
      <w:r w:rsidRPr="0003523A">
        <w:rPr>
          <w:rFonts w:ascii="Times New Roman" w:eastAsia="Times New Roman" w:hAnsi="Times New Roman" w:cs="Times New Roman"/>
          <w:sz w:val="24"/>
          <w:szCs w:val="24"/>
          <w:lang w:eastAsia="da-DK"/>
        </w:rPr>
        <w:lastRenderedPageBreak/>
        <w:t>organisationer og foreninger m.v. og privatpersoner om spørgsmål, der vedrører vilkår, rettigheder og klageadgang for personer med handicap.</w:t>
      </w:r>
      <w:r w:rsidRPr="0003523A">
        <w:rPr>
          <w:rFonts w:ascii="Times New Roman" w:eastAsia="Times New Roman" w:hAnsi="Times New Roman" w:cs="Times New Roman"/>
          <w:sz w:val="24"/>
          <w:szCs w:val="24"/>
          <w:lang w:eastAsia="da-DK"/>
        </w:rPr>
        <w:br/>
        <w:t xml:space="preserve">3)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Arbejde for at øge bevidstheden i samfundet om personer med handicap og bekæmpe stereotyper, tabuer, fordomme og skadelig praksis i forhold til personer med handicap.</w:t>
      </w:r>
      <w:r w:rsidRPr="0003523A">
        <w:rPr>
          <w:rFonts w:ascii="Times New Roman" w:eastAsia="Times New Roman" w:hAnsi="Times New Roman" w:cs="Times New Roman"/>
          <w:sz w:val="24"/>
          <w:szCs w:val="24"/>
          <w:lang w:eastAsia="da-DK"/>
        </w:rPr>
        <w:br/>
        <w:t xml:space="preserve">4)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Vurdere de forhold, personer med handicap lever under, ud fra bestemmelserne og intentionerne i FN's Konvention om rettigheder for personer med handicap.</w:t>
      </w:r>
      <w:r w:rsidRPr="0003523A">
        <w:rPr>
          <w:rFonts w:ascii="Times New Roman" w:eastAsia="Times New Roman" w:hAnsi="Times New Roman" w:cs="Times New Roman"/>
          <w:sz w:val="24"/>
          <w:szCs w:val="24"/>
          <w:lang w:eastAsia="da-DK"/>
        </w:rPr>
        <w:br/>
        <w:t xml:space="preserve">5)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Formidle information om personer med handicap, tale deres sag i den offentlige debat samt arbejde på at give personer med handicap bedre muligheder for at deltage i debatten og påvirke samfundsudviklingen.</w:t>
      </w:r>
      <w:r w:rsidRPr="0003523A">
        <w:rPr>
          <w:rFonts w:ascii="Times New Roman" w:eastAsia="Times New Roman" w:hAnsi="Times New Roman" w:cs="Times New Roman"/>
          <w:sz w:val="24"/>
          <w:szCs w:val="24"/>
          <w:lang w:eastAsia="da-DK"/>
        </w:rPr>
        <w:br/>
        <w:t xml:space="preserve">6)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Foreslå tiltag, der kan styrke retssikkerheden for personer med handicap, og tiltag, der kan løse eller forebygge konflikter mellem personer med handicap og samfundet.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skal endvidere indsamle, udvikle og formidle viden om vilkår for personer med handicap. Herunder skal Handicaptalsmanden:</w:t>
      </w:r>
      <w:r w:rsidRPr="0003523A">
        <w:rPr>
          <w:rFonts w:ascii="Times New Roman" w:eastAsia="Times New Roman" w:hAnsi="Times New Roman" w:cs="Times New Roman"/>
          <w:sz w:val="24"/>
          <w:szCs w:val="24"/>
          <w:lang w:eastAsia="da-DK"/>
        </w:rPr>
        <w:br/>
        <w:t xml:space="preserve">1)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Indsamle og systematisere relevante data og allerede eksisterende undersøgelser, rapporter, forskningsresultater, evalueringsrapporter, statistik, forsøgsresultater og tilsvarende materiale om vilkår for personer med handicap.</w:t>
      </w:r>
      <w:r w:rsidRPr="0003523A">
        <w:rPr>
          <w:rFonts w:ascii="Times New Roman" w:eastAsia="Times New Roman" w:hAnsi="Times New Roman" w:cs="Times New Roman"/>
          <w:sz w:val="24"/>
          <w:szCs w:val="24"/>
          <w:lang w:eastAsia="da-DK"/>
        </w:rPr>
        <w:br/>
        <w:t xml:space="preserve">2)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Ajourføre oplysninger om vilkår for personer med handicap samt udvikle ny viden om vilkår for personer med handicap.</w:t>
      </w:r>
      <w:r w:rsidRPr="0003523A">
        <w:rPr>
          <w:rFonts w:ascii="Times New Roman" w:eastAsia="Times New Roman" w:hAnsi="Times New Roman" w:cs="Times New Roman"/>
          <w:sz w:val="24"/>
          <w:szCs w:val="24"/>
          <w:lang w:eastAsia="da-DK"/>
        </w:rPr>
        <w:br/>
        <w:t xml:space="preserve">3)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Formidle viden om vilkår for personer med handicap til offentligheden, herunder bl.a. studerende, forskere, fagfolk, politikere og andre interesserede.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Personer med handicap og interessenter på handicapområdet skal inddrages i Handicaptalsmandens arbejde og høres om tiltag i henhold til stk. 2, nr. 1-6 i det omfang, det er relevant og muligt.</w:t>
      </w:r>
    </w:p>
    <w:p w14:paraId="6FE9E966"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5A8CF6E2" w14:textId="7BABE988"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5.</w:t>
      </w:r>
      <w:r w:rsidRPr="0003523A">
        <w:rPr>
          <w:rFonts w:ascii="Times New Roman" w:eastAsia="Times New Roman" w:hAnsi="Times New Roman" w:cs="Times New Roman"/>
          <w:sz w:val="24"/>
          <w:szCs w:val="24"/>
          <w:lang w:eastAsia="da-DK"/>
        </w:rPr>
        <w:t>  Handicaptalsmanden skal høres i forbindelse med lovgivningsinitiativer og andre initiativer, der har betydning for vilkår og rettigheder for personer med handicap.</w:t>
      </w:r>
    </w:p>
    <w:p w14:paraId="0D2B13CD"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6CE820BA" w14:textId="48A349A8"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6.</w:t>
      </w:r>
      <w:r w:rsidRPr="0003523A">
        <w:rPr>
          <w:rFonts w:ascii="Times New Roman" w:eastAsia="Times New Roman" w:hAnsi="Times New Roman" w:cs="Times New Roman"/>
          <w:sz w:val="24"/>
          <w:szCs w:val="24"/>
          <w:lang w:eastAsia="da-DK"/>
        </w:rPr>
        <w:t> Inatsisartut, Naalakkersuisut og andre offentlige myndigheder kan rådføre sig med Handicaptalsmanden i alle spørgsmål af generel karakter, der har betydning for vilkårene for personer med handicap.</w:t>
      </w:r>
    </w:p>
    <w:p w14:paraId="3B4D95FC"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203C7D9A" w14:textId="7DF39330"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7.</w:t>
      </w:r>
      <w:r w:rsidRPr="0003523A">
        <w:rPr>
          <w:rFonts w:ascii="Times New Roman" w:eastAsia="Times New Roman" w:hAnsi="Times New Roman" w:cs="Times New Roman"/>
          <w:sz w:val="24"/>
          <w:szCs w:val="24"/>
          <w:lang w:eastAsia="da-DK"/>
        </w:rPr>
        <w:t> </w:t>
      </w:r>
      <w:r w:rsidR="00066EC9">
        <w:rPr>
          <w:rFonts w:ascii="Times New Roman" w:eastAsia="Times New Roman" w:hAnsi="Times New Roman" w:cs="Times New Roman"/>
          <w:sz w:val="24"/>
          <w:szCs w:val="24"/>
          <w:lang w:eastAsia="da-DK"/>
        </w:rPr>
        <w:t xml:space="preserve"> </w:t>
      </w:r>
      <w:r w:rsidRPr="0003523A">
        <w:rPr>
          <w:rFonts w:ascii="Times New Roman" w:eastAsia="Times New Roman" w:hAnsi="Times New Roman" w:cs="Times New Roman"/>
          <w:sz w:val="24"/>
          <w:szCs w:val="24"/>
          <w:lang w:eastAsia="da-DK"/>
        </w:rPr>
        <w:t>Handicaptalsmanden afholder et årligt møde med relevante offentlige myndigheder, offentlige og private institutioner, organisationer og foreninger m.v. samt med øvrige relevante interessenter på handicapområdet.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yder indenfor rammerne af det årlige tilskud fra landskassen tilskud til private foreninger, institutioner og organisationer til hel eller delvis dækning af udgifter til rejse og ophold i forbindelse med deltagelse i årligt møde.</w:t>
      </w:r>
    </w:p>
    <w:p w14:paraId="037DD935"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4BAB4480" w14:textId="0E027A55"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8.</w:t>
      </w:r>
      <w:r w:rsidRPr="0003523A">
        <w:rPr>
          <w:rFonts w:ascii="Times New Roman" w:eastAsia="Times New Roman" w:hAnsi="Times New Roman" w:cs="Times New Roman"/>
          <w:sz w:val="24"/>
          <w:szCs w:val="24"/>
          <w:lang w:eastAsia="da-DK"/>
        </w:rPr>
        <w:t>  Handicaptalsmanden udarbejder hvert år en skriftlig beretning om sin virksomhed. Beretningen skal offentliggøres på Handicaptalsmandens hjemmeside. Beretningen sendes samtidig med offentliggørelse til Naalakkersuisut, Inatsisartut og kommunerne. </w:t>
      </w:r>
    </w:p>
    <w:p w14:paraId="101BCB93"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046FCE40" w14:textId="155D7ED4"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lastRenderedPageBreak/>
        <w:t>Handicaptalsmandens kompetencer</w:t>
      </w:r>
    </w:p>
    <w:p w14:paraId="3ED735E0" w14:textId="77777777" w:rsidR="00DA3953" w:rsidRPr="0003523A" w:rsidRDefault="00DA3953">
      <w:pPr>
        <w:spacing w:after="0" w:line="288" w:lineRule="auto"/>
        <w:jc w:val="center"/>
        <w:textAlignment w:val="baseline"/>
        <w:rPr>
          <w:rFonts w:ascii="Times New Roman" w:eastAsia="Times New Roman" w:hAnsi="Times New Roman" w:cs="Times New Roman"/>
          <w:sz w:val="24"/>
          <w:szCs w:val="24"/>
          <w:lang w:eastAsia="da-DK"/>
        </w:rPr>
      </w:pPr>
    </w:p>
    <w:p w14:paraId="5048285E" w14:textId="7A38902C"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9.</w:t>
      </w:r>
      <w:r w:rsidRPr="0003523A">
        <w:rPr>
          <w:rFonts w:ascii="Times New Roman" w:eastAsia="Times New Roman" w:hAnsi="Times New Roman" w:cs="Times New Roman"/>
          <w:sz w:val="24"/>
          <w:szCs w:val="24"/>
          <w:lang w:eastAsia="da-DK"/>
        </w:rPr>
        <w:t>  Handicaptalsmanden har ret til at udtale sig frit om forhold, der vedrører Handicaptalsmandens arbejdsområde, jf. dog § 14. Handicaptalsmanden afgør selv, hvem udtalelserne skal rettes til.</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Handicaptalsmanden kan undersøge og udtale sig om forhold af egen drift eller efter henvendelse fra andre. Personer med handicap skal have førsteprioritet.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  </w:t>
      </w:r>
      <w:r w:rsidRPr="0003523A">
        <w:rPr>
          <w:rFonts w:ascii="Times New Roman" w:eastAsia="Times New Roman" w:hAnsi="Times New Roman" w:cs="Times New Roman"/>
          <w:sz w:val="24"/>
          <w:szCs w:val="24"/>
          <w:lang w:eastAsia="da-DK"/>
        </w:rPr>
        <w:t>Handicaptalsmanden kan alene udtale sig om forhold, der generelt omhandler personer med handicap, og ikke om forhold, der omhandler enkeltpersoner med handicap.</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w:t>
      </w:r>
      <w:r w:rsidRPr="0003523A">
        <w:rPr>
          <w:rFonts w:ascii="Times New Roman" w:eastAsia="Times New Roman" w:hAnsi="Times New Roman" w:cs="Times New Roman"/>
          <w:sz w:val="24"/>
          <w:szCs w:val="24"/>
          <w:lang w:eastAsia="da-DK"/>
        </w:rPr>
        <w:t>  Handicaptalsmanden afgør selv, om et forhold giver tilstrækkelig anledning til at behandle forholdet.</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5.</w:t>
      </w:r>
      <w:r w:rsidRPr="0003523A">
        <w:rPr>
          <w:rFonts w:ascii="Times New Roman" w:eastAsia="Times New Roman" w:hAnsi="Times New Roman" w:cs="Times New Roman"/>
          <w:sz w:val="24"/>
          <w:szCs w:val="24"/>
          <w:lang w:eastAsia="da-DK"/>
        </w:rPr>
        <w:t>  Handicaptalsmanden kan alene afgive udtalelser. Handicaptalsmanden kan ikke træffe afgørelser.</w:t>
      </w:r>
    </w:p>
    <w:p w14:paraId="66FFE8EF"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p>
    <w:p w14:paraId="7B41840C" w14:textId="63D4F654"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10.</w:t>
      </w:r>
      <w:r w:rsidRPr="0003523A">
        <w:rPr>
          <w:rFonts w:ascii="Times New Roman" w:eastAsia="Times New Roman" w:hAnsi="Times New Roman" w:cs="Times New Roman"/>
          <w:sz w:val="24"/>
          <w:szCs w:val="24"/>
          <w:lang w:eastAsia="da-DK"/>
        </w:rPr>
        <w:t>  Handicaptalsmanden har mod forevisning af legitimation og uden retskendelse fri adgang til offentlige institutioner, hvor personer med handicap har bopæl eller ophold eller udfører træning, beskæftigelse eller lignende.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Offentlige myndigheder, der arbejder med vilkår for personer med handicap samt offentlige institutioner, hvor personer med handicap har bopæl eller ophold eller udfører træning, beskæftigelse eller lignende, skal uagtet deres tavshedspligt videregive de oplysninger til Handicaptalsmanden, som er nødvendige til udførelse af Handicaptalsmandens opgaver i henhold til denne lov, medmindre det strider mod anden lov.</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kan anmode offentlige myndigheder og offentlige institutioner, der arbejder med vilkår for personer med handicap om at redegøre for afgørelser, beslutninger og praksis på områder, der ligger inden for det i § 4, stk. 2, nr. 1-6, nævnte.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4.  </w:t>
      </w:r>
      <w:r w:rsidRPr="0003523A">
        <w:rPr>
          <w:rFonts w:ascii="Times New Roman" w:eastAsia="Times New Roman" w:hAnsi="Times New Roman" w:cs="Times New Roman"/>
          <w:sz w:val="24"/>
          <w:szCs w:val="24"/>
          <w:lang w:eastAsia="da-DK"/>
        </w:rPr>
        <w:t>Handicaptalsmanden kan ikke delegere kompetencen efter stk. 1 til andre, jf. dog § 11.</w:t>
      </w:r>
    </w:p>
    <w:p w14:paraId="7BFADFF6"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1B73C1C3"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11.</w:t>
      </w:r>
      <w:r w:rsidRPr="0003523A">
        <w:rPr>
          <w:rFonts w:ascii="Times New Roman" w:eastAsia="Times New Roman" w:hAnsi="Times New Roman" w:cs="Times New Roman"/>
          <w:sz w:val="24"/>
          <w:szCs w:val="24"/>
          <w:lang w:eastAsia="da-DK"/>
        </w:rPr>
        <w:t>  Handicaptalsmanden kan bestemme, at en medarbejder i sekretariatet midlertidigt skal udøve Handicaptalsmandens funktioner.</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  </w:t>
      </w:r>
      <w:r w:rsidRPr="0003523A">
        <w:rPr>
          <w:rFonts w:ascii="Times New Roman" w:eastAsia="Times New Roman" w:hAnsi="Times New Roman" w:cs="Times New Roman"/>
          <w:sz w:val="24"/>
          <w:szCs w:val="24"/>
          <w:lang w:eastAsia="da-DK"/>
        </w:rPr>
        <w:t>Medarbejderen i sekretariatet, som midlertidigt udøver Handicaptalsmandens funktioner, vil som følge af delegationen også kunne påtage sig opgaver i henhold til § 10.</w:t>
      </w:r>
    </w:p>
    <w:p w14:paraId="42DD23FD" w14:textId="4F4CB89A"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Sekretariatet</w:t>
      </w:r>
    </w:p>
    <w:p w14:paraId="4D52BD64"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38BA8C0F"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12.</w:t>
      </w:r>
      <w:r w:rsidRPr="0003523A">
        <w:rPr>
          <w:rFonts w:ascii="Times New Roman" w:eastAsia="Times New Roman" w:hAnsi="Times New Roman" w:cs="Times New Roman"/>
          <w:sz w:val="24"/>
          <w:szCs w:val="24"/>
          <w:lang w:eastAsia="da-DK"/>
        </w:rPr>
        <w:t>  Der etableres et sekretariat for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Sekretariatet varetager administrationen for og yder bistand til Handicaptalsmanden.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 ansætter medarbejdere til sekretariatet og udpeger den daglige leder. Den daglige leder refererer til Handicaptalsmanden.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4.</w:t>
      </w:r>
      <w:r w:rsidRPr="0003523A">
        <w:rPr>
          <w:rFonts w:ascii="Times New Roman" w:eastAsia="Times New Roman" w:hAnsi="Times New Roman" w:cs="Times New Roman"/>
          <w:sz w:val="24"/>
          <w:szCs w:val="24"/>
          <w:lang w:eastAsia="da-DK"/>
        </w:rPr>
        <w:t>  Sekretariatets ansatte er med hensyn til vilkår og øvrige forhold for ansættelser, forhold under ansættelsen og afskedigelser omfattet af de bestemmelser, der til enhver tid gælder for ansatte under Grønlands Selvstyres centraladministration.</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lastRenderedPageBreak/>
        <w:t>  Stk. 5.</w:t>
      </w:r>
      <w:r w:rsidRPr="0003523A">
        <w:rPr>
          <w:rFonts w:ascii="Times New Roman" w:eastAsia="Times New Roman" w:hAnsi="Times New Roman" w:cs="Times New Roman"/>
          <w:sz w:val="24"/>
          <w:szCs w:val="24"/>
          <w:lang w:eastAsia="da-DK"/>
        </w:rPr>
        <w:t>  Der kan ske ansættelse på tidsbegrænsede vilkår af fagpersoner til at varetage specifikke opgaver i henhold til stk. 2.</w:t>
      </w:r>
    </w:p>
    <w:p w14:paraId="679BEB8C" w14:textId="20F1CADA"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3</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Sagsbehandlingsregler</w:t>
      </w:r>
    </w:p>
    <w:p w14:paraId="76FFD2F3"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63A83A5D" w14:textId="613AA851"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13.</w:t>
      </w:r>
      <w:r w:rsidRPr="0003523A">
        <w:rPr>
          <w:rFonts w:ascii="Times New Roman" w:eastAsia="Times New Roman" w:hAnsi="Times New Roman" w:cs="Times New Roman"/>
          <w:sz w:val="24"/>
          <w:szCs w:val="24"/>
          <w:lang w:eastAsia="da-DK"/>
        </w:rPr>
        <w:t xml:space="preserve">  I det omfang landstingsloven om sagsbehandling i den offentlige forvaltning ikke finder direkte anvendelse på Handicaptalsmandens virksomhed, finder principperne i landstingsloven, herunder </w:t>
      </w:r>
      <w:proofErr w:type="spellStart"/>
      <w:r w:rsidRPr="0003523A">
        <w:rPr>
          <w:rFonts w:ascii="Times New Roman" w:eastAsia="Times New Roman" w:hAnsi="Times New Roman" w:cs="Times New Roman"/>
          <w:sz w:val="24"/>
          <w:szCs w:val="24"/>
          <w:lang w:eastAsia="da-DK"/>
        </w:rPr>
        <w:t>ulovbestemte</w:t>
      </w:r>
      <w:proofErr w:type="spellEnd"/>
      <w:r w:rsidRPr="0003523A">
        <w:rPr>
          <w:rFonts w:ascii="Times New Roman" w:eastAsia="Times New Roman" w:hAnsi="Times New Roman" w:cs="Times New Roman"/>
          <w:sz w:val="24"/>
          <w:szCs w:val="24"/>
          <w:lang w:eastAsia="da-DK"/>
        </w:rPr>
        <w:t xml:space="preserve"> forvaltningsretlige grundsætninger, tilsvarende anvendelse.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Handicaptalsmanden kan henlægge sager, som Handicaptalsmanden er i gang med at sagsbehandle. Handicaptalsmandens afvisninger af henvendelser og henlæggelse af sager, som Handicaptalsmanden ikke har taget op af egen drift, skal være skriftlige og med begrundelse.</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Handicaptalsmandens afvisning af henvendelser og henlæggelse af sager kan ikke påklages til Naalakkersuisut eller anden administrativ myndighed. Tilsvarende gælder Handicaptalsmandens udtalelser.</w:t>
      </w:r>
    </w:p>
    <w:p w14:paraId="22581261"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47D40030"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14.</w:t>
      </w:r>
      <w:r w:rsidRPr="0003523A">
        <w:rPr>
          <w:rFonts w:ascii="Times New Roman" w:eastAsia="Times New Roman" w:hAnsi="Times New Roman" w:cs="Times New Roman"/>
          <w:sz w:val="24"/>
          <w:szCs w:val="24"/>
          <w:lang w:eastAsia="da-DK"/>
        </w:rPr>
        <w:t>  Handicaptalsmanden og sekretariatet har tavshedspligt i henhold til gældende regler om virke i den offentlige forvaltning.</w:t>
      </w:r>
    </w:p>
    <w:p w14:paraId="2B181BB0" w14:textId="536751F9"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4</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Finansiering</w:t>
      </w:r>
    </w:p>
    <w:p w14:paraId="3DC09A72"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56EAF824"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15.</w:t>
      </w:r>
      <w:r w:rsidRPr="0003523A">
        <w:rPr>
          <w:rFonts w:ascii="Times New Roman" w:eastAsia="Times New Roman" w:hAnsi="Times New Roman" w:cs="Times New Roman"/>
          <w:sz w:val="24"/>
          <w:szCs w:val="24"/>
          <w:lang w:eastAsia="da-DK"/>
        </w:rPr>
        <w:t>  Handicaptalsmandsinstitutionen finansieres gennem tilskud fra landskassen.</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2.</w:t>
      </w:r>
      <w:r w:rsidRPr="0003523A">
        <w:rPr>
          <w:rFonts w:ascii="Times New Roman" w:eastAsia="Times New Roman" w:hAnsi="Times New Roman" w:cs="Times New Roman"/>
          <w:sz w:val="24"/>
          <w:szCs w:val="24"/>
          <w:lang w:eastAsia="da-DK"/>
        </w:rPr>
        <w:t>  Handicaptalsmandsinstitutionen kan derudover søge midler fra andre offentlige myndigheder eller private organisationer, foreninger, virksomheder m.v. til dets virksomhed.</w:t>
      </w:r>
      <w:r w:rsidRPr="0003523A">
        <w:rPr>
          <w:rFonts w:ascii="Times New Roman" w:eastAsia="Times New Roman" w:hAnsi="Times New Roman" w:cs="Times New Roman"/>
          <w:sz w:val="24"/>
          <w:szCs w:val="24"/>
          <w:lang w:eastAsia="da-DK"/>
        </w:rPr>
        <w:br/>
        <w:t>  </w:t>
      </w:r>
      <w:r w:rsidRPr="0003523A">
        <w:rPr>
          <w:rFonts w:ascii="Times New Roman" w:eastAsia="Times New Roman" w:hAnsi="Times New Roman" w:cs="Times New Roman"/>
          <w:i/>
          <w:iCs/>
          <w:sz w:val="24"/>
          <w:szCs w:val="24"/>
          <w:bdr w:val="none" w:sz="0" w:space="0" w:color="auto" w:frame="1"/>
          <w:lang w:eastAsia="da-DK"/>
        </w:rPr>
        <w:t>Stk. 3</w:t>
      </w:r>
      <w:r w:rsidRPr="0003523A">
        <w:rPr>
          <w:rFonts w:ascii="Times New Roman" w:eastAsia="Times New Roman" w:hAnsi="Times New Roman" w:cs="Times New Roman"/>
          <w:sz w:val="24"/>
          <w:szCs w:val="24"/>
          <w:lang w:eastAsia="da-DK"/>
        </w:rPr>
        <w:t>.  Handicaptalsmandsinstitutionen kan inden for de lovfæstede opgaver drive virksomhed, der medfører indtægter. Indtægterne medgår til varetagelse af handicaptalsmandsinstitutionens lovfæstede opgaver.</w:t>
      </w:r>
    </w:p>
    <w:p w14:paraId="0F3E68AE" w14:textId="603810CD"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i/>
          <w:iCs/>
          <w:sz w:val="24"/>
          <w:szCs w:val="24"/>
          <w:bdr w:val="none" w:sz="0" w:space="0" w:color="auto" w:frame="1"/>
          <w:lang w:eastAsia="da-DK"/>
        </w:rPr>
        <w:br/>
        <w:t>Budget og regnskab</w:t>
      </w:r>
    </w:p>
    <w:p w14:paraId="61E96F7F" w14:textId="77777777" w:rsidR="0003523A" w:rsidRPr="0003523A" w:rsidRDefault="0003523A">
      <w:pPr>
        <w:spacing w:after="0" w:line="288" w:lineRule="auto"/>
        <w:jc w:val="center"/>
        <w:textAlignment w:val="baseline"/>
        <w:rPr>
          <w:rFonts w:ascii="Times New Roman" w:eastAsia="Times New Roman" w:hAnsi="Times New Roman" w:cs="Times New Roman"/>
          <w:sz w:val="24"/>
          <w:szCs w:val="24"/>
          <w:lang w:eastAsia="da-DK"/>
        </w:rPr>
      </w:pPr>
    </w:p>
    <w:p w14:paraId="68428864" w14:textId="27C5DCBF"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16.</w:t>
      </w:r>
      <w:r w:rsidRPr="0003523A">
        <w:rPr>
          <w:rFonts w:ascii="Times New Roman" w:eastAsia="Times New Roman" w:hAnsi="Times New Roman" w:cs="Times New Roman"/>
          <w:sz w:val="24"/>
          <w:szCs w:val="24"/>
          <w:lang w:eastAsia="da-DK"/>
        </w:rPr>
        <w:t>  Handicaptalsmanden afgiver hvert år til Naalakkersuisut et forslag til budget for det følgende finansår. Forslaget skal indeholde budget over forventede indtægter og udgifter. Handicaptalsmanden afgiver samtidig forslag til størrelsen af landskassens tilskud for det nævnte finansår.</w:t>
      </w:r>
      <w:r w:rsidRPr="0003523A">
        <w:rPr>
          <w:rFonts w:ascii="Times New Roman" w:eastAsia="Times New Roman" w:hAnsi="Times New Roman" w:cs="Times New Roman"/>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  Stk. 2.</w:t>
      </w:r>
      <w:r w:rsidRPr="0003523A">
        <w:rPr>
          <w:rFonts w:ascii="Times New Roman" w:eastAsia="Times New Roman" w:hAnsi="Times New Roman" w:cs="Times New Roman"/>
          <w:sz w:val="24"/>
          <w:szCs w:val="24"/>
          <w:lang w:eastAsia="da-DK"/>
        </w:rPr>
        <w:t>  Naalakkersuisut fastsætter en frist for aflevering af forslag til budget samt forslag til størrelsen af landskassens tilskud for det kommende finansår.</w:t>
      </w:r>
    </w:p>
    <w:p w14:paraId="6CB24621"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5B775279" w14:textId="0E39496A" w:rsid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17.</w:t>
      </w:r>
      <w:r w:rsidRPr="0003523A">
        <w:rPr>
          <w:rFonts w:ascii="Times New Roman" w:eastAsia="Times New Roman" w:hAnsi="Times New Roman" w:cs="Times New Roman"/>
          <w:sz w:val="24"/>
          <w:szCs w:val="24"/>
          <w:lang w:eastAsia="da-DK"/>
        </w:rPr>
        <w:t>  Handicaptalsmandens regnskabsår følger finansåret. Årsregnskabet revideres af den revisor, der reviderer landskassens årsregnskab.</w:t>
      </w:r>
    </w:p>
    <w:p w14:paraId="46C230DD" w14:textId="77777777" w:rsidR="00DA3953" w:rsidRPr="0003523A" w:rsidRDefault="00DA3953">
      <w:pPr>
        <w:spacing w:after="0" w:line="288" w:lineRule="auto"/>
        <w:textAlignment w:val="baseline"/>
        <w:rPr>
          <w:rFonts w:ascii="Times New Roman" w:eastAsia="Times New Roman" w:hAnsi="Times New Roman" w:cs="Times New Roman"/>
          <w:sz w:val="24"/>
          <w:szCs w:val="24"/>
          <w:lang w:eastAsia="da-DK"/>
        </w:rPr>
      </w:pPr>
    </w:p>
    <w:p w14:paraId="0BA3C640" w14:textId="77777777"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b/>
          <w:bCs/>
          <w:sz w:val="24"/>
          <w:szCs w:val="24"/>
          <w:lang w:eastAsia="da-DK"/>
        </w:rPr>
        <w:t>  § 18.</w:t>
      </w:r>
      <w:r w:rsidRPr="0003523A">
        <w:rPr>
          <w:rFonts w:ascii="Times New Roman" w:eastAsia="Times New Roman" w:hAnsi="Times New Roman" w:cs="Times New Roman"/>
          <w:sz w:val="24"/>
          <w:szCs w:val="24"/>
          <w:lang w:eastAsia="da-DK"/>
        </w:rPr>
        <w:t>  Handicaptalsmanden forelægger, indenfor en af Naalakkersuisut fastsat frist, det reviderede årsregnskab bilagt revisionens bemærkninger for Naalakkersuisut til godkendelse.</w:t>
      </w:r>
    </w:p>
    <w:p w14:paraId="24F93402" w14:textId="22D96175" w:rsidR="0003523A" w:rsidRDefault="0003523A">
      <w:pPr>
        <w:spacing w:after="0" w:line="288" w:lineRule="auto"/>
        <w:jc w:val="center"/>
        <w:textAlignment w:val="baseline"/>
        <w:rPr>
          <w:rFonts w:ascii="Times New Roman" w:eastAsia="Times New Roman" w:hAnsi="Times New Roman" w:cs="Times New Roman"/>
          <w:i/>
          <w:iCs/>
          <w:sz w:val="24"/>
          <w:szCs w:val="24"/>
          <w:bdr w:val="none" w:sz="0" w:space="0" w:color="auto" w:frame="1"/>
          <w:lang w:eastAsia="da-DK"/>
        </w:rPr>
      </w:pPr>
      <w:r w:rsidRPr="0003523A">
        <w:rPr>
          <w:rFonts w:ascii="Times New Roman" w:eastAsia="Times New Roman" w:hAnsi="Times New Roman" w:cs="Times New Roman"/>
          <w:b/>
          <w:bCs/>
          <w:sz w:val="24"/>
          <w:szCs w:val="24"/>
          <w:lang w:eastAsia="da-DK"/>
        </w:rPr>
        <w:br/>
        <w:t>Kapitel 5</w:t>
      </w:r>
      <w:r w:rsidRPr="0003523A">
        <w:rPr>
          <w:rFonts w:ascii="Times New Roman" w:eastAsia="Times New Roman" w:hAnsi="Times New Roman" w:cs="Times New Roman"/>
          <w:b/>
          <w:bCs/>
          <w:sz w:val="24"/>
          <w:szCs w:val="24"/>
          <w:lang w:eastAsia="da-DK"/>
        </w:rPr>
        <w:br/>
      </w:r>
      <w:r w:rsidRPr="0003523A">
        <w:rPr>
          <w:rFonts w:ascii="Times New Roman" w:eastAsia="Times New Roman" w:hAnsi="Times New Roman" w:cs="Times New Roman"/>
          <w:i/>
          <w:iCs/>
          <w:sz w:val="24"/>
          <w:szCs w:val="24"/>
          <w:bdr w:val="none" w:sz="0" w:space="0" w:color="auto" w:frame="1"/>
          <w:lang w:eastAsia="da-DK"/>
        </w:rPr>
        <w:t>Ikrafttræden</w:t>
      </w:r>
    </w:p>
    <w:p w14:paraId="087C90D0" w14:textId="77777777" w:rsidR="00DA3953" w:rsidRPr="0003523A" w:rsidRDefault="00DA3953">
      <w:pPr>
        <w:spacing w:after="0" w:line="288" w:lineRule="auto"/>
        <w:jc w:val="center"/>
        <w:textAlignment w:val="baseline"/>
        <w:rPr>
          <w:rFonts w:ascii="Times New Roman" w:eastAsia="Times New Roman" w:hAnsi="Times New Roman" w:cs="Times New Roman"/>
          <w:sz w:val="24"/>
          <w:szCs w:val="24"/>
          <w:lang w:eastAsia="da-DK"/>
        </w:rPr>
      </w:pPr>
    </w:p>
    <w:p w14:paraId="074CF165" w14:textId="36B5317B" w:rsidR="0003523A" w:rsidRPr="0003523A" w:rsidRDefault="0003523A">
      <w:pPr>
        <w:spacing w:after="0" w:line="288" w:lineRule="auto"/>
        <w:textAlignment w:val="baseline"/>
        <w:rPr>
          <w:rFonts w:ascii="Times New Roman" w:eastAsia="Times New Roman" w:hAnsi="Times New Roman" w:cs="Times New Roman"/>
          <w:sz w:val="24"/>
          <w:szCs w:val="24"/>
          <w:lang w:eastAsia="da-DK"/>
        </w:rPr>
      </w:pPr>
      <w:r w:rsidRPr="0003523A">
        <w:rPr>
          <w:rFonts w:ascii="Times New Roman" w:eastAsia="Times New Roman" w:hAnsi="Times New Roman" w:cs="Times New Roman"/>
          <w:sz w:val="24"/>
          <w:szCs w:val="24"/>
          <w:lang w:eastAsia="da-DK"/>
        </w:rPr>
        <w:t>  </w:t>
      </w:r>
      <w:r w:rsidRPr="0003523A">
        <w:rPr>
          <w:rFonts w:ascii="Times New Roman" w:eastAsia="Times New Roman" w:hAnsi="Times New Roman" w:cs="Times New Roman"/>
          <w:b/>
          <w:bCs/>
          <w:sz w:val="24"/>
          <w:szCs w:val="24"/>
          <w:lang w:eastAsia="da-DK"/>
        </w:rPr>
        <w:t>§ 19.</w:t>
      </w:r>
      <w:r w:rsidRPr="0003523A">
        <w:rPr>
          <w:rFonts w:ascii="Times New Roman" w:eastAsia="Times New Roman" w:hAnsi="Times New Roman" w:cs="Times New Roman"/>
          <w:sz w:val="24"/>
          <w:szCs w:val="24"/>
          <w:lang w:eastAsia="da-DK"/>
        </w:rPr>
        <w:t>  Denne Inatsisartutlov træder i kraft den 1. juni 2017.</w:t>
      </w:r>
      <w:r>
        <w:rPr>
          <w:rFonts w:ascii="Times New Roman" w:eastAsia="Times New Roman" w:hAnsi="Times New Roman" w:cs="Times New Roman"/>
          <w:sz w:val="24"/>
          <w:szCs w:val="24"/>
          <w:lang w:eastAsia="da-DK"/>
        </w:rPr>
        <w:t>”</w:t>
      </w:r>
    </w:p>
    <w:p w14:paraId="48D537EA" w14:textId="77777777" w:rsidR="0003523A" w:rsidRPr="0089442A" w:rsidRDefault="0003523A">
      <w:pPr>
        <w:spacing w:after="0" w:line="288" w:lineRule="auto"/>
        <w:rPr>
          <w:rFonts w:ascii="Times New Roman" w:hAnsi="Times New Roman" w:cs="Times New Roman"/>
          <w:sz w:val="24"/>
          <w:szCs w:val="24"/>
        </w:rPr>
      </w:pPr>
    </w:p>
    <w:bookmarkEnd w:id="3"/>
    <w:p w14:paraId="0FFD019A" w14:textId="5DE3DDF9" w:rsidR="00EC7ECB" w:rsidRDefault="00EC7ECB">
      <w:pPr>
        <w:pStyle w:val="NormalWeb"/>
        <w:spacing w:before="0" w:beforeAutospacing="0" w:after="0" w:afterAutospacing="0" w:line="288" w:lineRule="auto"/>
        <w:jc w:val="center"/>
        <w:textAlignment w:val="baseline"/>
        <w:rPr>
          <w:b/>
          <w:bCs/>
        </w:rPr>
      </w:pPr>
      <w:r w:rsidRPr="00EC7ECB">
        <w:rPr>
          <w:b/>
          <w:bCs/>
        </w:rPr>
        <w:t>§ 3</w:t>
      </w:r>
    </w:p>
    <w:p w14:paraId="09C790AC" w14:textId="77777777" w:rsidR="00D40B2B" w:rsidRPr="00EC7ECB" w:rsidRDefault="00D40B2B" w:rsidP="006476B1">
      <w:pPr>
        <w:pStyle w:val="NormalWeb"/>
        <w:spacing w:before="0" w:beforeAutospacing="0" w:after="0" w:afterAutospacing="0" w:line="288" w:lineRule="auto"/>
        <w:textAlignment w:val="baseline"/>
        <w:rPr>
          <w:b/>
          <w:bCs/>
        </w:rPr>
      </w:pPr>
    </w:p>
    <w:p w14:paraId="28BDCEB0" w14:textId="046296EC" w:rsidR="000727F8" w:rsidRDefault="001B580E">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w:t>
      </w:r>
      <w:r w:rsidR="000727F8" w:rsidRPr="000727F8">
        <w:rPr>
          <w:rFonts w:ascii="Times New Roman" w:hAnsi="Times New Roman" w:cs="Times New Roman"/>
          <w:sz w:val="24"/>
          <w:szCs w:val="24"/>
        </w:rPr>
        <w:t>Inatsisartutlov nr. 37 af 28. november 2019 om Ældretalsmand</w:t>
      </w:r>
      <w:r w:rsidR="0091720D">
        <w:rPr>
          <w:rFonts w:ascii="Times New Roman" w:hAnsi="Times New Roman" w:cs="Times New Roman"/>
          <w:sz w:val="24"/>
          <w:szCs w:val="24"/>
        </w:rPr>
        <w:t>,</w:t>
      </w:r>
      <w:r w:rsidR="000727F8">
        <w:rPr>
          <w:rFonts w:ascii="Times New Roman" w:hAnsi="Times New Roman" w:cs="Times New Roman"/>
          <w:sz w:val="24"/>
          <w:szCs w:val="24"/>
        </w:rPr>
        <w:t xml:space="preserve"> </w:t>
      </w:r>
      <w:r w:rsidR="00541012">
        <w:rPr>
          <w:rFonts w:ascii="Times New Roman" w:hAnsi="Times New Roman" w:cs="Times New Roman"/>
          <w:sz w:val="24"/>
          <w:szCs w:val="24"/>
        </w:rPr>
        <w:t xml:space="preserve">som </w:t>
      </w:r>
      <w:r w:rsidR="000727F8">
        <w:rPr>
          <w:rFonts w:ascii="Times New Roman" w:hAnsi="Times New Roman" w:cs="Times New Roman"/>
          <w:sz w:val="24"/>
          <w:szCs w:val="24"/>
        </w:rPr>
        <w:t xml:space="preserve">ændret ved </w:t>
      </w:r>
      <w:r w:rsidR="000727F8" w:rsidRPr="000727F8">
        <w:rPr>
          <w:rFonts w:ascii="Times New Roman" w:hAnsi="Times New Roman" w:cs="Times New Roman"/>
          <w:sz w:val="24"/>
          <w:szCs w:val="24"/>
        </w:rPr>
        <w:t>Inatsisartutlov nr. 14 af 1. de</w:t>
      </w:r>
      <w:r w:rsidR="00D40B2B">
        <w:rPr>
          <w:rFonts w:ascii="Times New Roman" w:hAnsi="Times New Roman" w:cs="Times New Roman"/>
          <w:sz w:val="24"/>
          <w:szCs w:val="24"/>
        </w:rPr>
        <w:t>c</w:t>
      </w:r>
      <w:r w:rsidR="000727F8" w:rsidRPr="000727F8">
        <w:rPr>
          <w:rFonts w:ascii="Times New Roman" w:hAnsi="Times New Roman" w:cs="Times New Roman"/>
          <w:sz w:val="24"/>
          <w:szCs w:val="24"/>
        </w:rPr>
        <w:t>ember 2021</w:t>
      </w:r>
      <w:r w:rsidR="0091720D">
        <w:rPr>
          <w:rFonts w:ascii="Times New Roman" w:hAnsi="Times New Roman" w:cs="Times New Roman"/>
          <w:sz w:val="24"/>
          <w:szCs w:val="24"/>
        </w:rPr>
        <w:t>,</w:t>
      </w:r>
      <w:r w:rsidR="00AA5F25">
        <w:rPr>
          <w:rFonts w:ascii="Times New Roman" w:hAnsi="Times New Roman" w:cs="Times New Roman"/>
          <w:sz w:val="24"/>
          <w:szCs w:val="24"/>
        </w:rPr>
        <w:t xml:space="preserve"> </w:t>
      </w:r>
      <w:r w:rsidR="00D40B2B">
        <w:rPr>
          <w:rFonts w:ascii="Times New Roman" w:hAnsi="Times New Roman" w:cs="Times New Roman"/>
          <w:sz w:val="24"/>
          <w:szCs w:val="24"/>
        </w:rPr>
        <w:t>foretages følgende</w:t>
      </w:r>
      <w:r w:rsidR="00AA5F25">
        <w:rPr>
          <w:rFonts w:ascii="Times New Roman" w:hAnsi="Times New Roman" w:cs="Times New Roman"/>
          <w:sz w:val="24"/>
          <w:szCs w:val="24"/>
        </w:rPr>
        <w:t xml:space="preserve"> ændringer</w:t>
      </w:r>
      <w:r w:rsidR="00D40B2B">
        <w:rPr>
          <w:rFonts w:ascii="Times New Roman" w:hAnsi="Times New Roman" w:cs="Times New Roman"/>
          <w:sz w:val="24"/>
          <w:szCs w:val="24"/>
        </w:rPr>
        <w:t>:</w:t>
      </w:r>
    </w:p>
    <w:p w14:paraId="2732B35C" w14:textId="77777777" w:rsidR="00AA5F25" w:rsidRPr="00AA5F25" w:rsidRDefault="00AA5F25">
      <w:pPr>
        <w:spacing w:after="0" w:line="288" w:lineRule="auto"/>
        <w:rPr>
          <w:rFonts w:ascii="Times New Roman" w:hAnsi="Times New Roman" w:cs="Times New Roman"/>
          <w:sz w:val="24"/>
          <w:szCs w:val="24"/>
        </w:rPr>
      </w:pPr>
      <w:r w:rsidRPr="00AA5F25">
        <w:rPr>
          <w:rFonts w:ascii="Times New Roman" w:hAnsi="Times New Roman" w:cs="Times New Roman"/>
          <w:b/>
          <w:bCs/>
          <w:sz w:val="24"/>
          <w:szCs w:val="24"/>
        </w:rPr>
        <w:t> </w:t>
      </w:r>
    </w:p>
    <w:p w14:paraId="7573E407" w14:textId="054817C2" w:rsidR="00E278D4" w:rsidRDefault="00AA5F25">
      <w:pPr>
        <w:spacing w:after="0" w:line="288" w:lineRule="auto"/>
        <w:rPr>
          <w:rFonts w:ascii="Times New Roman" w:hAnsi="Times New Roman" w:cs="Times New Roman"/>
          <w:sz w:val="24"/>
          <w:szCs w:val="24"/>
        </w:rPr>
      </w:pPr>
      <w:r w:rsidRPr="00AA5F25">
        <w:rPr>
          <w:rFonts w:ascii="Times New Roman" w:hAnsi="Times New Roman" w:cs="Times New Roman"/>
          <w:b/>
          <w:bCs/>
          <w:sz w:val="24"/>
          <w:szCs w:val="24"/>
        </w:rPr>
        <w:t>1.</w:t>
      </w:r>
      <w:r w:rsidRPr="00AA5F25">
        <w:rPr>
          <w:rFonts w:ascii="Times New Roman" w:hAnsi="Times New Roman" w:cs="Times New Roman"/>
          <w:sz w:val="24"/>
          <w:szCs w:val="24"/>
        </w:rPr>
        <w:t xml:space="preserve">  </w:t>
      </w:r>
      <w:r w:rsidR="00D40B2B">
        <w:rPr>
          <w:rFonts w:ascii="Times New Roman" w:hAnsi="Times New Roman" w:cs="Times New Roman"/>
          <w:sz w:val="24"/>
          <w:szCs w:val="24"/>
        </w:rPr>
        <w:t>Inatsisartutlov om Ældretalsmand affattes således:</w:t>
      </w:r>
    </w:p>
    <w:p w14:paraId="58B5CE8D" w14:textId="77777777" w:rsidR="00084603" w:rsidRDefault="00084603">
      <w:pPr>
        <w:spacing w:after="0" w:line="288" w:lineRule="auto"/>
        <w:jc w:val="center"/>
        <w:rPr>
          <w:rFonts w:ascii="Times New Roman" w:hAnsi="Times New Roman" w:cs="Times New Roman"/>
          <w:sz w:val="24"/>
          <w:szCs w:val="24"/>
        </w:rPr>
      </w:pPr>
    </w:p>
    <w:p w14:paraId="231BBF89" w14:textId="1F7B4FEC" w:rsidR="00D40B2B" w:rsidRPr="00D40B2B" w:rsidRDefault="00D40B2B">
      <w:pPr>
        <w:spacing w:after="0" w:line="288" w:lineRule="auto"/>
        <w:jc w:val="center"/>
        <w:rPr>
          <w:rFonts w:ascii="Times New Roman" w:eastAsia="Calibri" w:hAnsi="Times New Roman" w:cs="Times New Roman"/>
          <w:b/>
          <w:sz w:val="24"/>
          <w:szCs w:val="24"/>
        </w:rPr>
      </w:pPr>
      <w:r w:rsidRPr="00D40B2B">
        <w:rPr>
          <w:rFonts w:ascii="Times New Roman" w:hAnsi="Times New Roman" w:cs="Times New Roman"/>
          <w:sz w:val="24"/>
          <w:szCs w:val="24"/>
        </w:rPr>
        <w:t>”</w:t>
      </w:r>
      <w:r w:rsidRPr="00D40B2B">
        <w:rPr>
          <w:rFonts w:ascii="Times New Roman" w:eastAsia="Calibri" w:hAnsi="Times New Roman" w:cs="Times New Roman"/>
          <w:b/>
          <w:sz w:val="24"/>
          <w:szCs w:val="24"/>
        </w:rPr>
        <w:t>Kapitel 1</w:t>
      </w:r>
    </w:p>
    <w:p w14:paraId="7A8FC222"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Formål</w:t>
      </w:r>
    </w:p>
    <w:p w14:paraId="78178A9C" w14:textId="77777777" w:rsidR="00D40B2B" w:rsidRPr="00D40B2B" w:rsidRDefault="00D40B2B">
      <w:pPr>
        <w:spacing w:after="0" w:line="288" w:lineRule="auto"/>
        <w:jc w:val="center"/>
        <w:rPr>
          <w:rFonts w:ascii="Times New Roman" w:eastAsia="Calibri" w:hAnsi="Times New Roman" w:cs="Times New Roman"/>
          <w:b/>
          <w:sz w:val="24"/>
          <w:szCs w:val="24"/>
        </w:rPr>
      </w:pPr>
    </w:p>
    <w:p w14:paraId="3A2D710B"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w:t>
      </w:r>
      <w:r w:rsidRPr="00D40B2B">
        <w:rPr>
          <w:rFonts w:ascii="Times New Roman" w:eastAsia="Calibri" w:hAnsi="Times New Roman" w:cs="Times New Roman"/>
          <w:sz w:val="24"/>
          <w:szCs w:val="24"/>
        </w:rPr>
        <w:t xml:space="preserve">  Denne Inatsisartutlov har til formål at fremme ældres vilkår og interesser i samfundet.</w:t>
      </w:r>
    </w:p>
    <w:p w14:paraId="7C567BE6" w14:textId="77777777" w:rsidR="00D40B2B" w:rsidRPr="00D40B2B" w:rsidRDefault="00D40B2B">
      <w:pPr>
        <w:spacing w:after="0" w:line="288" w:lineRule="auto"/>
        <w:rPr>
          <w:rFonts w:ascii="Times New Roman" w:eastAsia="Calibri" w:hAnsi="Times New Roman" w:cs="Times New Roman"/>
          <w:sz w:val="24"/>
          <w:szCs w:val="24"/>
        </w:rPr>
      </w:pPr>
    </w:p>
    <w:p w14:paraId="1CDC1CA5"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t>Kapitel 2</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Ældretalsmandsinstitution</w:t>
      </w:r>
    </w:p>
    <w:p w14:paraId="4343A39C" w14:textId="77777777" w:rsidR="00D40B2B" w:rsidRPr="00D40B2B" w:rsidRDefault="00D40B2B">
      <w:pPr>
        <w:spacing w:after="0" w:line="288" w:lineRule="auto"/>
        <w:jc w:val="center"/>
        <w:rPr>
          <w:rFonts w:ascii="Times New Roman" w:eastAsia="Calibri" w:hAnsi="Times New Roman" w:cs="Times New Roman"/>
          <w:sz w:val="24"/>
          <w:szCs w:val="24"/>
        </w:rPr>
      </w:pPr>
    </w:p>
    <w:p w14:paraId="14E85DF5"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2.</w:t>
      </w:r>
      <w:r w:rsidRPr="00D40B2B">
        <w:rPr>
          <w:rFonts w:ascii="Times New Roman" w:eastAsia="Calibri" w:hAnsi="Times New Roman" w:cs="Times New Roman"/>
          <w:sz w:val="24"/>
          <w:szCs w:val="24"/>
        </w:rPr>
        <w:t>  Ældretalsmandsinstitutionen består af en Ældretalsmand og et sekretariat. Institutionen ledes af Ældretalsmanden.</w:t>
      </w:r>
    </w:p>
    <w:p w14:paraId="31694204"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er i sit virke politisk uafhængig. </w:t>
      </w:r>
      <w:r w:rsidRPr="00D40B2B">
        <w:rPr>
          <w:rFonts w:ascii="Times New Roman" w:eastAsia="Calibri" w:hAnsi="Times New Roman" w:cs="Times New Roman"/>
          <w:sz w:val="24"/>
          <w:szCs w:val="24"/>
        </w:rPr>
        <w:br/>
        <w:t> </w:t>
      </w:r>
    </w:p>
    <w:p w14:paraId="2E166E45"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w:t>
      </w:r>
    </w:p>
    <w:p w14:paraId="2D91063D" w14:textId="77777777" w:rsidR="00D40B2B" w:rsidRPr="00D40B2B" w:rsidRDefault="00D40B2B">
      <w:pPr>
        <w:spacing w:after="0" w:line="288" w:lineRule="auto"/>
        <w:jc w:val="center"/>
        <w:rPr>
          <w:rFonts w:ascii="Times New Roman" w:eastAsia="Calibri" w:hAnsi="Times New Roman" w:cs="Times New Roman"/>
          <w:b/>
          <w:sz w:val="24"/>
          <w:szCs w:val="24"/>
        </w:rPr>
      </w:pPr>
    </w:p>
    <w:p w14:paraId="2FA91C57"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3.</w:t>
      </w:r>
      <w:r w:rsidRPr="00D40B2B">
        <w:rPr>
          <w:rFonts w:ascii="Times New Roman" w:eastAsia="Calibri" w:hAnsi="Times New Roman" w:cs="Times New Roman"/>
          <w:sz w:val="24"/>
          <w:szCs w:val="24"/>
        </w:rPr>
        <w:t xml:space="preserve">  Naalakkersuisut udpeger en Ældretalsmand. </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udpeges for en periode på 3 år. Genudpegning kan ske. </w:t>
      </w:r>
    </w:p>
    <w:p w14:paraId="05B108B4"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Naalakkersuisut kan afsætte Ældretalsmanden inden for perioden på 3 år, såfremt 1 eller flere af følgende betingelser er opfyldt:</w:t>
      </w:r>
      <w:r w:rsidRPr="00D40B2B">
        <w:rPr>
          <w:rFonts w:ascii="Times New Roman" w:eastAsia="Calibri" w:hAnsi="Times New Roman" w:cs="Times New Roman"/>
          <w:sz w:val="24"/>
          <w:szCs w:val="24"/>
        </w:rPr>
        <w:br/>
        <w:t>1)  Ældretalsmanden gør sig skyldig i grov forsømmelse i udøvelsen af Ældretalsmandens opgaver i henhold til denne Inatsisartutlov.</w:t>
      </w:r>
      <w:r w:rsidRPr="00D40B2B">
        <w:rPr>
          <w:rFonts w:ascii="Times New Roman" w:eastAsia="Calibri" w:hAnsi="Times New Roman" w:cs="Times New Roman"/>
          <w:sz w:val="24"/>
          <w:szCs w:val="24"/>
        </w:rPr>
        <w:br/>
        <w:t>2)  Ældretalsmanden handler på en måde, der i betydelig grad svækker tilliden til, at Ældretalsmanden vil udføre Ældretalsmandens opgaver i henhold til denne Inatsisartutlov på betryggende vis.</w:t>
      </w:r>
    </w:p>
    <w:p w14:paraId="73A7A5B9"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 xml:space="preserve">Stk. 4.  </w:t>
      </w:r>
      <w:r w:rsidRPr="00D40B2B">
        <w:rPr>
          <w:rFonts w:ascii="Times New Roman" w:eastAsia="Calibri" w:hAnsi="Times New Roman" w:cs="Times New Roman"/>
          <w:sz w:val="24"/>
          <w:szCs w:val="24"/>
        </w:rPr>
        <w:t>Ved en udpegning af ny Ældretalsmand i forbindelse med afsættelse af hidtidig Ældretalsmand, jf. stk. 3, udpeges ny Ældretalsmand for resten af den 3-årige periode.</w:t>
      </w:r>
    </w:p>
    <w:p w14:paraId="018D9D3A"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lastRenderedPageBreak/>
        <w:br/>
      </w:r>
      <w:r w:rsidRPr="00D40B2B">
        <w:rPr>
          <w:rFonts w:ascii="Times New Roman" w:eastAsia="Calibri" w:hAnsi="Times New Roman" w:cs="Times New Roman"/>
          <w:i/>
          <w:sz w:val="24"/>
          <w:szCs w:val="24"/>
        </w:rPr>
        <w:t>Ældretalsmandens opgaver</w:t>
      </w:r>
    </w:p>
    <w:p w14:paraId="30D566A7" w14:textId="77777777" w:rsidR="00D40B2B" w:rsidRPr="00D40B2B" w:rsidRDefault="00D40B2B">
      <w:pPr>
        <w:spacing w:after="0" w:line="288" w:lineRule="auto"/>
        <w:rPr>
          <w:rFonts w:ascii="Times New Roman" w:eastAsia="Calibri" w:hAnsi="Times New Roman" w:cs="Times New Roman"/>
          <w:sz w:val="24"/>
          <w:szCs w:val="24"/>
        </w:rPr>
      </w:pPr>
    </w:p>
    <w:p w14:paraId="05CFF16F"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xml:space="preserve">§ 4.  </w:t>
      </w:r>
      <w:r w:rsidRPr="00D40B2B">
        <w:rPr>
          <w:rFonts w:ascii="Times New Roman" w:eastAsia="Calibri" w:hAnsi="Times New Roman" w:cs="Times New Roman"/>
          <w:sz w:val="24"/>
          <w:szCs w:val="24"/>
        </w:rPr>
        <w:t>Ældretalsmanden skal arbejde på at sikre og fremme ældres muligheder og interesser samt rette fokus på og informere om ældres vilkår i samfundet.</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skal særligt:</w:t>
      </w:r>
      <w:r w:rsidRPr="00D40B2B">
        <w:rPr>
          <w:rFonts w:ascii="Times New Roman" w:eastAsia="Calibri" w:hAnsi="Times New Roman" w:cs="Times New Roman"/>
          <w:sz w:val="24"/>
          <w:szCs w:val="24"/>
        </w:rPr>
        <w:br/>
        <w:t>1)  Yde råd og vejledning til ældre om deres vilkår og muligheder.</w:t>
      </w:r>
      <w:r w:rsidRPr="00D40B2B">
        <w:rPr>
          <w:rFonts w:ascii="Times New Roman" w:eastAsia="Calibri" w:hAnsi="Times New Roman" w:cs="Times New Roman"/>
          <w:sz w:val="24"/>
          <w:szCs w:val="24"/>
        </w:rPr>
        <w:br/>
        <w:t>2)  Yde råd og vejledning til offentlige myndigheder, offentlige og private institutioner samt organisationer og foreninger m.v. og privatpersoner om spørgsmål, der vedrører ældres vilkår.</w:t>
      </w:r>
      <w:r w:rsidRPr="00D40B2B">
        <w:rPr>
          <w:rFonts w:ascii="Times New Roman" w:eastAsia="Calibri" w:hAnsi="Times New Roman" w:cs="Times New Roman"/>
          <w:sz w:val="24"/>
          <w:szCs w:val="24"/>
        </w:rPr>
        <w:br/>
        <w:t>3)  Arbejde for at øge bevidstheden i samfundet om ældre og deres forhold.</w:t>
      </w:r>
      <w:r w:rsidRPr="00D40B2B">
        <w:rPr>
          <w:rFonts w:ascii="Times New Roman" w:eastAsia="Calibri" w:hAnsi="Times New Roman" w:cs="Times New Roman"/>
          <w:sz w:val="24"/>
          <w:szCs w:val="24"/>
        </w:rPr>
        <w:br/>
        <w:t>4)  Formidle information om ældre, tale deres sag i den offentlige debat samt arbejde på at give ældre bedre muligheder for at deltage i debatten og påvirke samfundsudviklingen.</w:t>
      </w:r>
      <w:r w:rsidRPr="00D40B2B">
        <w:rPr>
          <w:rFonts w:ascii="Times New Roman" w:eastAsia="Calibri" w:hAnsi="Times New Roman" w:cs="Times New Roman"/>
          <w:sz w:val="24"/>
          <w:szCs w:val="24"/>
        </w:rPr>
        <w:br/>
        <w:t>5)  Foreslå tiltag, der kan styrke ældres vilkår og muligheder.</w:t>
      </w:r>
    </w:p>
    <w:p w14:paraId="156DE95C"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Ældrerepræsentanter fra kommunerne og organisationer, som arbejder for ældre, skal inddrages i Ældretalsmandens arbejde i henhold til stk. 2, nr. 1-5, i det omfang, det er relevant og muligt.</w:t>
      </w:r>
    </w:p>
    <w:p w14:paraId="349E28D4" w14:textId="77777777" w:rsidR="00D40B2B" w:rsidRPr="00D40B2B" w:rsidRDefault="00D40B2B">
      <w:pPr>
        <w:spacing w:after="0" w:line="288" w:lineRule="auto"/>
        <w:rPr>
          <w:rFonts w:ascii="Times New Roman" w:eastAsia="Calibri" w:hAnsi="Times New Roman" w:cs="Times New Roman"/>
          <w:sz w:val="24"/>
          <w:szCs w:val="24"/>
        </w:rPr>
      </w:pPr>
    </w:p>
    <w:p w14:paraId="32912A44"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5.</w:t>
      </w:r>
      <w:r w:rsidRPr="00D40B2B">
        <w:rPr>
          <w:rFonts w:ascii="Times New Roman" w:eastAsia="Calibri" w:hAnsi="Times New Roman" w:cs="Times New Roman"/>
          <w:sz w:val="24"/>
          <w:szCs w:val="24"/>
        </w:rPr>
        <w:t>  Ældretalsmanden skal høres i forbindelse med lovgivningsinitiativer og andre initiativer, der har betydning for ældres vilkår.</w:t>
      </w:r>
    </w:p>
    <w:p w14:paraId="060F3B5A" w14:textId="77777777" w:rsidR="00D40B2B" w:rsidRPr="00D40B2B" w:rsidRDefault="00D40B2B">
      <w:pPr>
        <w:spacing w:after="0" w:line="288" w:lineRule="auto"/>
        <w:rPr>
          <w:rFonts w:ascii="Times New Roman" w:eastAsia="Calibri" w:hAnsi="Times New Roman" w:cs="Times New Roman"/>
          <w:sz w:val="24"/>
          <w:szCs w:val="24"/>
        </w:rPr>
      </w:pPr>
    </w:p>
    <w:p w14:paraId="11648FDA"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6.</w:t>
      </w:r>
      <w:r w:rsidRPr="00D40B2B">
        <w:rPr>
          <w:rFonts w:ascii="Times New Roman" w:eastAsia="Calibri" w:hAnsi="Times New Roman" w:cs="Times New Roman"/>
          <w:sz w:val="24"/>
          <w:szCs w:val="24"/>
        </w:rPr>
        <w:t xml:space="preserve">  Inatsisartut, Naalakkersuisut og andre offentlige myndigheder kan rådføre sig med Ældretalsmanden i alle spørgsmål af generel karakter, der har betydning for ældres vilkår.</w:t>
      </w:r>
    </w:p>
    <w:p w14:paraId="59EF571A"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4DED6BC8"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w:t>
      </w:r>
      <w:r w:rsidRPr="00D40B2B">
        <w:rPr>
          <w:rFonts w:ascii="Times New Roman" w:eastAsia="Calibri" w:hAnsi="Times New Roman" w:cs="Times New Roman"/>
          <w:b/>
          <w:sz w:val="24"/>
          <w:szCs w:val="24"/>
        </w:rPr>
        <w:t>§ 7.</w:t>
      </w:r>
      <w:r w:rsidRPr="00D40B2B">
        <w:rPr>
          <w:rFonts w:ascii="Times New Roman" w:eastAsia="Calibri" w:hAnsi="Times New Roman" w:cs="Times New Roman"/>
          <w:sz w:val="24"/>
          <w:szCs w:val="24"/>
        </w:rPr>
        <w:t>  Ældretalsmanden udarbejder hvert år en skriftlig beretning om sin virksomhed.</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Beretningen skal offentliggøres på Ældretalsmandens hjemmeside. </w:t>
      </w:r>
    </w:p>
    <w:p w14:paraId="284CA608"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Beretningen sendes samtidig med offentliggørelse til Naalakkersuisut, Inatsisartut og kommunerne.</w:t>
      </w:r>
    </w:p>
    <w:p w14:paraId="1F8A5A99"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19C26352"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Ældretalsmandens kompetencer</w:t>
      </w:r>
    </w:p>
    <w:p w14:paraId="5168FC0E" w14:textId="77777777" w:rsidR="00D40B2B" w:rsidRPr="00D40B2B" w:rsidRDefault="00D40B2B">
      <w:pPr>
        <w:spacing w:after="0" w:line="288" w:lineRule="auto"/>
        <w:jc w:val="center"/>
        <w:rPr>
          <w:rFonts w:ascii="Times New Roman" w:eastAsia="Calibri" w:hAnsi="Times New Roman" w:cs="Times New Roman"/>
          <w:sz w:val="24"/>
          <w:szCs w:val="24"/>
        </w:rPr>
      </w:pPr>
    </w:p>
    <w:p w14:paraId="439A98ED"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8.</w:t>
      </w:r>
      <w:r w:rsidRPr="00D40B2B">
        <w:rPr>
          <w:rFonts w:ascii="Times New Roman" w:eastAsia="Calibri" w:hAnsi="Times New Roman" w:cs="Times New Roman"/>
          <w:sz w:val="24"/>
          <w:szCs w:val="24"/>
        </w:rPr>
        <w:t>  Ældretalsmanden har ret til at udtale sig frit om forhold, der vedrører Ældretalsmandens arbejdsområde, jf. dog § 11. Ældretalsmanden afgør selv, hvem udtalelserne skal rettes til.</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 Ældretalsmanden kan alene udtale sig om forhold, der generelt omhandler ældre, og ikke om forhold, der omhandler enkeltpersoner.</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xml:space="preserve">  Ældretalsmanden kan alene afgive udtalelser. Ældretalsmanden kan ikke træffe afgørelser.</w:t>
      </w:r>
    </w:p>
    <w:p w14:paraId="1CE98EE5" w14:textId="77777777" w:rsidR="00D40B2B" w:rsidRPr="00D40B2B" w:rsidRDefault="00D40B2B">
      <w:pPr>
        <w:spacing w:after="0" w:line="288" w:lineRule="auto"/>
        <w:jc w:val="center"/>
        <w:rPr>
          <w:rFonts w:ascii="Times New Roman" w:eastAsia="Calibri" w:hAnsi="Times New Roman" w:cs="Times New Roman"/>
          <w:sz w:val="24"/>
          <w:szCs w:val="24"/>
        </w:rPr>
      </w:pPr>
    </w:p>
    <w:p w14:paraId="471BB604"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i/>
          <w:sz w:val="24"/>
          <w:szCs w:val="24"/>
        </w:rPr>
        <w:t>Sekretariat</w:t>
      </w:r>
    </w:p>
    <w:p w14:paraId="0D229498" w14:textId="77777777" w:rsidR="00D40B2B" w:rsidRPr="00D40B2B" w:rsidRDefault="00D40B2B">
      <w:pPr>
        <w:spacing w:after="0" w:line="288" w:lineRule="auto"/>
        <w:jc w:val="center"/>
        <w:rPr>
          <w:rFonts w:ascii="Times New Roman" w:eastAsia="Calibri" w:hAnsi="Times New Roman" w:cs="Times New Roman"/>
          <w:sz w:val="24"/>
          <w:szCs w:val="24"/>
        </w:rPr>
      </w:pPr>
    </w:p>
    <w:p w14:paraId="02AB363B" w14:textId="77777777" w:rsidR="00D40B2B" w:rsidRPr="00D40B2B" w:rsidRDefault="00D40B2B">
      <w:pPr>
        <w:spacing w:after="0" w:line="288" w:lineRule="auto"/>
        <w:rPr>
          <w:rFonts w:ascii="Times New Roman"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b/>
          <w:sz w:val="24"/>
          <w:szCs w:val="24"/>
        </w:rPr>
        <w:t>§ 9.</w:t>
      </w:r>
      <w:r w:rsidRPr="00D40B2B">
        <w:rPr>
          <w:rFonts w:ascii="Times New Roman" w:hAnsi="Times New Roman" w:cs="Times New Roman"/>
          <w:sz w:val="24"/>
          <w:szCs w:val="24"/>
        </w:rPr>
        <w:t xml:space="preserve">  Der etableres et sekretariat for Ældretalsmanden.</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2</w:t>
      </w:r>
      <w:r w:rsidRPr="00D40B2B">
        <w:rPr>
          <w:rFonts w:ascii="Times New Roman" w:hAnsi="Times New Roman" w:cs="Times New Roman"/>
          <w:sz w:val="24"/>
          <w:szCs w:val="24"/>
        </w:rPr>
        <w:t>.  Sekretariatet varetager administrationen for og yder bistand til Ældretalsmanden.</w:t>
      </w:r>
      <w:r w:rsidRPr="00D40B2B">
        <w:rPr>
          <w:rFonts w:ascii="Times New Roman" w:hAnsi="Times New Roman" w:cs="Times New Roman"/>
          <w:sz w:val="24"/>
          <w:szCs w:val="24"/>
        </w:rPr>
        <w:br/>
      </w:r>
      <w:r w:rsidRPr="00D40B2B">
        <w:rPr>
          <w:rFonts w:ascii="Times New Roman" w:hAnsi="Times New Roman" w:cs="Times New Roman"/>
          <w:sz w:val="24"/>
          <w:szCs w:val="24"/>
        </w:rPr>
        <w:lastRenderedPageBreak/>
        <w:t xml:space="preserve">  </w:t>
      </w:r>
      <w:r w:rsidRPr="00D40B2B">
        <w:rPr>
          <w:rFonts w:ascii="Times New Roman" w:hAnsi="Times New Roman" w:cs="Times New Roman"/>
          <w:i/>
          <w:iCs/>
          <w:sz w:val="24"/>
          <w:szCs w:val="24"/>
        </w:rPr>
        <w:t>Stk. 3.</w:t>
      </w:r>
      <w:r w:rsidRPr="00D40B2B">
        <w:rPr>
          <w:rFonts w:ascii="Times New Roman" w:hAnsi="Times New Roman" w:cs="Times New Roman"/>
          <w:sz w:val="24"/>
          <w:szCs w:val="24"/>
        </w:rPr>
        <w:t xml:space="preserve">  Ældretalsmanden skal ansætte en medarbejder til varetagelse af den daglige sekretariatsfunktion.</w:t>
      </w:r>
    </w:p>
    <w:p w14:paraId="7D4C32F2"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hAnsi="Times New Roman" w:cs="Times New Roman"/>
          <w:sz w:val="24"/>
          <w:szCs w:val="24"/>
        </w:rPr>
        <w:t xml:space="preserve">  </w:t>
      </w:r>
      <w:r w:rsidRPr="00D40B2B">
        <w:rPr>
          <w:rFonts w:ascii="Times New Roman" w:hAnsi="Times New Roman" w:cs="Times New Roman"/>
          <w:i/>
          <w:iCs/>
          <w:sz w:val="24"/>
          <w:szCs w:val="24"/>
        </w:rPr>
        <w:t>Stk. 4.</w:t>
      </w:r>
      <w:r w:rsidRPr="00D40B2B">
        <w:rPr>
          <w:rFonts w:ascii="Times New Roman" w:hAnsi="Times New Roman" w:cs="Times New Roman"/>
          <w:sz w:val="24"/>
          <w:szCs w:val="24"/>
        </w:rPr>
        <w:t xml:space="preserve">  Der kan ske ansættelse på tidsbegrænsede vilkår af fagpersoner til at varetage specifikke opgaver.</w:t>
      </w:r>
      <w:r w:rsidRPr="00D40B2B">
        <w:rPr>
          <w:rFonts w:ascii="Times New Roman" w:hAnsi="Times New Roman" w:cs="Times New Roman"/>
          <w:sz w:val="24"/>
          <w:szCs w:val="24"/>
        </w:rPr>
        <w:br/>
        <w:t xml:space="preserve">  </w:t>
      </w:r>
      <w:r w:rsidRPr="00D40B2B">
        <w:rPr>
          <w:rFonts w:ascii="Times New Roman" w:hAnsi="Times New Roman" w:cs="Times New Roman"/>
          <w:i/>
          <w:iCs/>
          <w:sz w:val="24"/>
          <w:szCs w:val="24"/>
        </w:rPr>
        <w:t>Stk. 5.</w:t>
      </w:r>
      <w:r w:rsidRPr="00D40B2B">
        <w:rPr>
          <w:rFonts w:ascii="Times New Roman" w:hAnsi="Times New Roman" w:cs="Times New Roman"/>
          <w:sz w:val="24"/>
          <w:szCs w:val="24"/>
        </w:rPr>
        <w:t xml:space="preserve">  Sekretariatets ansatte er med hensyn til vilkår og øvrige forhold for ansættelser, forhold under ansættelsen og afskedigelser omfattet af de bestemmelser, der til enhver tid gælder for ansatte under Grønlands Selvstyres centraladministration.</w:t>
      </w:r>
    </w:p>
    <w:p w14:paraId="6F4B72FD"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3</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Sagsbehandlingsregler</w:t>
      </w:r>
    </w:p>
    <w:p w14:paraId="3C87353E" w14:textId="77777777" w:rsidR="00D40B2B" w:rsidRPr="00D40B2B" w:rsidRDefault="00D40B2B">
      <w:pPr>
        <w:spacing w:after="0" w:line="288" w:lineRule="auto"/>
        <w:jc w:val="center"/>
        <w:rPr>
          <w:rFonts w:ascii="Times New Roman" w:eastAsia="Calibri" w:hAnsi="Times New Roman" w:cs="Times New Roman"/>
          <w:sz w:val="24"/>
          <w:szCs w:val="24"/>
        </w:rPr>
      </w:pPr>
    </w:p>
    <w:p w14:paraId="2A126391"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xml:space="preserve">  § 10.  </w:t>
      </w:r>
      <w:r w:rsidRPr="00D40B2B">
        <w:rPr>
          <w:rFonts w:ascii="Times New Roman" w:eastAsia="Calibri" w:hAnsi="Times New Roman" w:cs="Times New Roman"/>
          <w:sz w:val="24"/>
          <w:szCs w:val="24"/>
        </w:rPr>
        <w:t xml:space="preserve">I det omfang landstingslov om sagsbehandling i den offentlige forvaltning ikke finder direkte anvendelse på Ældretalsmandens virksomhed, finder principperne i landstingsloven og </w:t>
      </w:r>
      <w:proofErr w:type="spellStart"/>
      <w:r w:rsidRPr="00D40B2B">
        <w:rPr>
          <w:rFonts w:ascii="Times New Roman" w:eastAsia="Calibri" w:hAnsi="Times New Roman" w:cs="Times New Roman"/>
          <w:sz w:val="24"/>
          <w:szCs w:val="24"/>
        </w:rPr>
        <w:t>ulovbestemte</w:t>
      </w:r>
      <w:proofErr w:type="spellEnd"/>
      <w:r w:rsidRPr="00D40B2B">
        <w:rPr>
          <w:rFonts w:ascii="Times New Roman" w:eastAsia="Calibri" w:hAnsi="Times New Roman" w:cs="Times New Roman"/>
          <w:sz w:val="24"/>
          <w:szCs w:val="24"/>
        </w:rPr>
        <w:t xml:space="preserve"> forvaltningsretlige grundsætninger tilsvarende anvendelse.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Ældretalsmanden kan afvise henvendelser og henlægge sager, som Ældretalsmanden er i gang med at sagsbehandle. </w:t>
      </w:r>
    </w:p>
    <w:p w14:paraId="1E827590"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3.</w:t>
      </w:r>
      <w:r w:rsidRPr="00D40B2B">
        <w:rPr>
          <w:rFonts w:ascii="Times New Roman" w:eastAsia="Calibri" w:hAnsi="Times New Roman" w:cs="Times New Roman"/>
          <w:sz w:val="24"/>
          <w:szCs w:val="24"/>
        </w:rPr>
        <w:t xml:space="preserve">  Ældretalsmandens afvisninger af henvendelser og henlæggelse af sager, som Ældretalsmanden ikke har taget op af egen drift, skal være skriftlige og begrundede.</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4.</w:t>
      </w:r>
      <w:r w:rsidRPr="00D40B2B">
        <w:rPr>
          <w:rFonts w:ascii="Times New Roman" w:eastAsia="Calibri" w:hAnsi="Times New Roman" w:cs="Times New Roman"/>
          <w:sz w:val="24"/>
          <w:szCs w:val="24"/>
        </w:rPr>
        <w:t>  Ældretalsmandens afvisning af henvendelser og henlæggelse af sager kan ikke påklages til Naalakkersuisut eller anden administrativ myndighed. Tilsvarende gælder Ældretalsmandens udtalelser.</w:t>
      </w:r>
    </w:p>
    <w:p w14:paraId="0DE4DE85"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11.</w:t>
      </w:r>
      <w:r w:rsidRPr="00D40B2B">
        <w:rPr>
          <w:rFonts w:ascii="Times New Roman" w:eastAsia="Calibri" w:hAnsi="Times New Roman" w:cs="Times New Roman"/>
          <w:sz w:val="24"/>
          <w:szCs w:val="24"/>
        </w:rPr>
        <w:t>  Ældretalsmanden og sekretariatet, jf. § 9, har tavshedspligt i henhold til gældende regler om virke i den offentlige forvaltning.</w:t>
      </w:r>
    </w:p>
    <w:p w14:paraId="2039598D"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b/>
          <w:sz w:val="24"/>
          <w:szCs w:val="24"/>
        </w:rPr>
        <w:t>Kapitel 4</w:t>
      </w:r>
      <w:r w:rsidRPr="00D40B2B">
        <w:rPr>
          <w:rFonts w:ascii="Times New Roman" w:eastAsia="Calibri" w:hAnsi="Times New Roman" w:cs="Times New Roman"/>
          <w:b/>
          <w:sz w:val="24"/>
          <w:szCs w:val="24"/>
        </w:rPr>
        <w:br/>
      </w:r>
      <w:r w:rsidRPr="00D40B2B">
        <w:rPr>
          <w:rFonts w:ascii="Times New Roman" w:eastAsia="Calibri" w:hAnsi="Times New Roman" w:cs="Times New Roman"/>
          <w:i/>
          <w:sz w:val="24"/>
          <w:szCs w:val="24"/>
        </w:rPr>
        <w:t>Finansiering</w:t>
      </w:r>
    </w:p>
    <w:p w14:paraId="532D49C4" w14:textId="77777777" w:rsidR="00D40B2B" w:rsidRPr="00D40B2B" w:rsidRDefault="00D40B2B">
      <w:pPr>
        <w:spacing w:after="0" w:line="288" w:lineRule="auto"/>
        <w:jc w:val="center"/>
        <w:rPr>
          <w:rFonts w:ascii="Times New Roman" w:eastAsia="Calibri" w:hAnsi="Times New Roman" w:cs="Times New Roman"/>
          <w:sz w:val="24"/>
          <w:szCs w:val="24"/>
        </w:rPr>
      </w:pPr>
    </w:p>
    <w:p w14:paraId="0B73D25A"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12.</w:t>
      </w:r>
      <w:r w:rsidRPr="00D40B2B">
        <w:rPr>
          <w:rFonts w:ascii="Times New Roman" w:eastAsia="Calibri" w:hAnsi="Times New Roman" w:cs="Times New Roman"/>
          <w:sz w:val="24"/>
          <w:szCs w:val="24"/>
        </w:rPr>
        <w:t>  Ældretalsmandsinstitutionen finansieres gennem tilskud fra landskassen.</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Ældretalsmanden kan søge midler fra andre offentlige myndigheder eller private organisationer, foreninger, virksomheder m.v. til sin virksomhed.</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  Stk. 3.</w:t>
      </w:r>
      <w:r w:rsidRPr="00D40B2B">
        <w:rPr>
          <w:rFonts w:ascii="Times New Roman" w:eastAsia="Calibri" w:hAnsi="Times New Roman" w:cs="Times New Roman"/>
          <w:sz w:val="24"/>
          <w:szCs w:val="24"/>
        </w:rPr>
        <w:t>  Ældretalsmanden kan inden for de lovfæstede opgaver drive virksomhed, der medfører indtægter. Indtægterne medgår til varetagelse af Ældretalsmandens lovfæstede opgaver.</w:t>
      </w:r>
    </w:p>
    <w:p w14:paraId="75597A9E"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Budget og regnskab</w:t>
      </w:r>
    </w:p>
    <w:p w14:paraId="04C1FAE2" w14:textId="77777777" w:rsidR="00D40B2B" w:rsidRPr="00D40B2B" w:rsidRDefault="00D40B2B">
      <w:pPr>
        <w:spacing w:after="0" w:line="288" w:lineRule="auto"/>
        <w:jc w:val="center"/>
        <w:rPr>
          <w:rFonts w:ascii="Times New Roman" w:eastAsia="Calibri" w:hAnsi="Times New Roman" w:cs="Times New Roman"/>
          <w:sz w:val="24"/>
          <w:szCs w:val="24"/>
        </w:rPr>
      </w:pPr>
    </w:p>
    <w:p w14:paraId="20C270C4"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13.</w:t>
      </w:r>
      <w:r w:rsidRPr="00D40B2B">
        <w:rPr>
          <w:rFonts w:ascii="Times New Roman" w:eastAsia="Calibri" w:hAnsi="Times New Roman" w:cs="Times New Roman"/>
          <w:sz w:val="24"/>
          <w:szCs w:val="24"/>
        </w:rPr>
        <w:t>  Ældretalsmanden afgiver hvert år til Naalakkersuisut et forslag til budget for det følgende finansår. Forslaget skal indeholde budget over forventede indtægter og udgifter. Ældretalsmanden afgiver samtidig forslag til størrelsen af landskassens tilskud for det nævnte finansår.</w:t>
      </w:r>
      <w:r w:rsidRPr="00D40B2B">
        <w:rPr>
          <w:rFonts w:ascii="Times New Roman" w:eastAsia="Calibri" w:hAnsi="Times New Roman" w:cs="Times New Roman"/>
          <w:sz w:val="24"/>
          <w:szCs w:val="24"/>
        </w:rPr>
        <w:br/>
        <w:t xml:space="preserve">  </w:t>
      </w:r>
      <w:r w:rsidRPr="00D40B2B">
        <w:rPr>
          <w:rFonts w:ascii="Times New Roman" w:eastAsia="Calibri" w:hAnsi="Times New Roman" w:cs="Times New Roman"/>
          <w:i/>
          <w:sz w:val="24"/>
          <w:szCs w:val="24"/>
        </w:rPr>
        <w:t xml:space="preserve">Stk. 2.  </w:t>
      </w:r>
      <w:r w:rsidRPr="00D40B2B">
        <w:rPr>
          <w:rFonts w:ascii="Times New Roman" w:eastAsia="Calibri" w:hAnsi="Times New Roman" w:cs="Times New Roman"/>
          <w:sz w:val="24"/>
          <w:szCs w:val="24"/>
        </w:rPr>
        <w:t>Naalakkersuisut fastsætter en frist for aflevering af forslag til budget samt forslag til størrelsen af landskassens tilskud for det kommende finansår.</w:t>
      </w:r>
    </w:p>
    <w:p w14:paraId="5E6CDFAD" w14:textId="77777777" w:rsidR="00D40B2B" w:rsidRPr="00D40B2B" w:rsidRDefault="00D40B2B">
      <w:pPr>
        <w:spacing w:after="0" w:line="288" w:lineRule="auto"/>
        <w:rPr>
          <w:rFonts w:ascii="Times New Roman" w:eastAsia="Calibri" w:hAnsi="Times New Roman" w:cs="Times New Roman"/>
          <w:sz w:val="24"/>
          <w:szCs w:val="24"/>
        </w:rPr>
      </w:pPr>
    </w:p>
    <w:p w14:paraId="11CDCCD6"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14.</w:t>
      </w:r>
      <w:r w:rsidRPr="00D40B2B">
        <w:rPr>
          <w:rFonts w:ascii="Times New Roman" w:eastAsia="Calibri" w:hAnsi="Times New Roman" w:cs="Times New Roman"/>
          <w:sz w:val="24"/>
          <w:szCs w:val="24"/>
        </w:rPr>
        <w:t xml:space="preserve">  Ældretalsmandens regnskabsår følger finansåret.</w:t>
      </w:r>
    </w:p>
    <w:p w14:paraId="1F37F12E"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i/>
          <w:sz w:val="24"/>
          <w:szCs w:val="24"/>
        </w:rPr>
        <w:t xml:space="preserve">  Stk. 2.</w:t>
      </w:r>
      <w:r w:rsidRPr="00D40B2B">
        <w:rPr>
          <w:rFonts w:ascii="Times New Roman" w:eastAsia="Calibri" w:hAnsi="Times New Roman" w:cs="Times New Roman"/>
          <w:sz w:val="24"/>
          <w:szCs w:val="24"/>
        </w:rPr>
        <w:t xml:space="preserve">  Årsregnskabet revideres af den revisor, der reviderer landskassens årsregnskab.</w:t>
      </w:r>
    </w:p>
    <w:p w14:paraId="402C3778"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p>
    <w:p w14:paraId="7B58D48D"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b/>
          <w:sz w:val="24"/>
          <w:szCs w:val="24"/>
        </w:rPr>
        <w:t>§ 15.</w:t>
      </w:r>
      <w:r w:rsidRPr="00D40B2B">
        <w:rPr>
          <w:rFonts w:ascii="Times New Roman" w:eastAsia="Calibri" w:hAnsi="Times New Roman" w:cs="Times New Roman"/>
          <w:sz w:val="24"/>
          <w:szCs w:val="24"/>
        </w:rPr>
        <w:t xml:space="preserve">  Ældretalsmanden forelægger det reviderede årsregnskab bilagt revisionens bemærkninger for Naalakkersuisut til godkendelse. </w:t>
      </w:r>
    </w:p>
    <w:p w14:paraId="19DF1CE3" w14:textId="77777777"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sz w:val="24"/>
          <w:szCs w:val="24"/>
        </w:rPr>
        <w:t xml:space="preserve">  </w:t>
      </w:r>
      <w:r w:rsidRPr="00D40B2B">
        <w:rPr>
          <w:rFonts w:ascii="Times New Roman" w:eastAsia="Calibri" w:hAnsi="Times New Roman" w:cs="Times New Roman"/>
          <w:i/>
          <w:sz w:val="24"/>
          <w:szCs w:val="24"/>
        </w:rPr>
        <w:t>Stk. 2.</w:t>
      </w:r>
      <w:r w:rsidRPr="00D40B2B">
        <w:rPr>
          <w:rFonts w:ascii="Times New Roman" w:eastAsia="Calibri" w:hAnsi="Times New Roman" w:cs="Times New Roman"/>
          <w:sz w:val="24"/>
          <w:szCs w:val="24"/>
        </w:rPr>
        <w:t xml:space="preserve">  Naalakkersuisut fastsætter en frist for forelæggelsen, jf. stk. 1.</w:t>
      </w:r>
    </w:p>
    <w:p w14:paraId="1F63E717" w14:textId="77777777" w:rsidR="00D40B2B" w:rsidRPr="00D40B2B" w:rsidRDefault="00D40B2B">
      <w:pPr>
        <w:spacing w:after="0" w:line="288" w:lineRule="auto"/>
        <w:jc w:val="center"/>
        <w:rPr>
          <w:rFonts w:ascii="Times New Roman" w:eastAsia="Calibri" w:hAnsi="Times New Roman" w:cs="Times New Roman"/>
          <w:b/>
          <w:sz w:val="24"/>
          <w:szCs w:val="24"/>
        </w:rPr>
      </w:pPr>
    </w:p>
    <w:p w14:paraId="56A520CA" w14:textId="77777777" w:rsidR="00D40B2B" w:rsidRPr="00D40B2B" w:rsidRDefault="00D40B2B">
      <w:pPr>
        <w:spacing w:after="0" w:line="288" w:lineRule="auto"/>
        <w:jc w:val="center"/>
        <w:rPr>
          <w:rFonts w:ascii="Times New Roman" w:eastAsia="Calibri" w:hAnsi="Times New Roman" w:cs="Times New Roman"/>
          <w:i/>
          <w:sz w:val="24"/>
          <w:szCs w:val="24"/>
        </w:rPr>
      </w:pPr>
      <w:r w:rsidRPr="00D40B2B">
        <w:rPr>
          <w:rFonts w:ascii="Times New Roman" w:eastAsia="Calibri" w:hAnsi="Times New Roman" w:cs="Times New Roman"/>
          <w:b/>
          <w:sz w:val="24"/>
          <w:szCs w:val="24"/>
        </w:rPr>
        <w:t>Kapitel 5</w:t>
      </w:r>
      <w:r w:rsidRPr="00D40B2B">
        <w:rPr>
          <w:rFonts w:ascii="Times New Roman" w:eastAsia="Calibri" w:hAnsi="Times New Roman" w:cs="Times New Roman"/>
          <w:sz w:val="24"/>
          <w:szCs w:val="24"/>
        </w:rPr>
        <w:br/>
      </w:r>
      <w:r w:rsidRPr="00D40B2B">
        <w:rPr>
          <w:rFonts w:ascii="Times New Roman" w:eastAsia="Calibri" w:hAnsi="Times New Roman" w:cs="Times New Roman"/>
          <w:i/>
          <w:sz w:val="24"/>
          <w:szCs w:val="24"/>
        </w:rPr>
        <w:t>Ikrafttræden</w:t>
      </w:r>
    </w:p>
    <w:p w14:paraId="17E7D182" w14:textId="77777777" w:rsidR="00D40B2B" w:rsidRPr="00D40B2B" w:rsidRDefault="00D40B2B">
      <w:pPr>
        <w:spacing w:after="0" w:line="288" w:lineRule="auto"/>
        <w:rPr>
          <w:rFonts w:ascii="Times New Roman" w:eastAsia="Calibri" w:hAnsi="Times New Roman" w:cs="Times New Roman"/>
          <w:b/>
          <w:sz w:val="24"/>
          <w:szCs w:val="24"/>
        </w:rPr>
      </w:pPr>
    </w:p>
    <w:p w14:paraId="335D1FD3" w14:textId="1A7E25F2" w:rsidR="00D40B2B" w:rsidRPr="00D40B2B" w:rsidRDefault="00D40B2B">
      <w:pPr>
        <w:spacing w:after="0" w:line="288" w:lineRule="auto"/>
        <w:rPr>
          <w:rFonts w:ascii="Times New Roman" w:eastAsia="Calibri" w:hAnsi="Times New Roman" w:cs="Times New Roman"/>
          <w:sz w:val="24"/>
          <w:szCs w:val="24"/>
        </w:rPr>
      </w:pPr>
      <w:r w:rsidRPr="00D40B2B">
        <w:rPr>
          <w:rFonts w:ascii="Times New Roman" w:eastAsia="Calibri" w:hAnsi="Times New Roman" w:cs="Times New Roman"/>
          <w:b/>
          <w:sz w:val="24"/>
          <w:szCs w:val="24"/>
        </w:rPr>
        <w:t>  § 16.</w:t>
      </w:r>
      <w:r w:rsidRPr="00D40B2B">
        <w:rPr>
          <w:rFonts w:ascii="Times New Roman" w:eastAsia="Calibri" w:hAnsi="Times New Roman" w:cs="Times New Roman"/>
          <w:sz w:val="24"/>
          <w:szCs w:val="24"/>
        </w:rPr>
        <w:t>  Denne Inatsisartutlov træder i kraft den 1. januar 2020.”</w:t>
      </w:r>
    </w:p>
    <w:p w14:paraId="074DC5D1" w14:textId="14AF0151" w:rsidR="000727F8" w:rsidRPr="000727F8" w:rsidRDefault="000727F8">
      <w:pPr>
        <w:spacing w:after="0" w:line="288" w:lineRule="auto"/>
        <w:rPr>
          <w:rFonts w:ascii="Times New Roman" w:hAnsi="Times New Roman" w:cs="Times New Roman"/>
          <w:sz w:val="24"/>
          <w:szCs w:val="24"/>
        </w:rPr>
      </w:pPr>
    </w:p>
    <w:p w14:paraId="2633F42C" w14:textId="0A9D622F" w:rsidR="00A20063" w:rsidRDefault="00E278D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01FFCDEE" w14:textId="518708A4" w:rsidR="00A20063" w:rsidRPr="00F64217" w:rsidRDefault="00A20063">
      <w:pPr>
        <w:spacing w:after="0" w:line="288" w:lineRule="auto"/>
        <w:rPr>
          <w:rFonts w:ascii="Times New Roman" w:hAnsi="Times New Roman" w:cs="Times New Roman"/>
          <w:sz w:val="24"/>
          <w:szCs w:val="24"/>
        </w:rPr>
      </w:pPr>
    </w:p>
    <w:p w14:paraId="44634B74" w14:textId="782868F8" w:rsidR="007617DD" w:rsidRPr="00F64217" w:rsidRDefault="00F64217">
      <w:pPr>
        <w:spacing w:after="0" w:line="288" w:lineRule="auto"/>
        <w:rPr>
          <w:rFonts w:ascii="Times New Roman" w:hAnsi="Times New Roman" w:cs="Times New Roman"/>
          <w:sz w:val="24"/>
          <w:szCs w:val="24"/>
        </w:rPr>
      </w:pPr>
      <w:r w:rsidRPr="00F64217">
        <w:rPr>
          <w:rFonts w:ascii="Times New Roman" w:hAnsi="Times New Roman" w:cs="Times New Roman"/>
          <w:sz w:val="24"/>
          <w:szCs w:val="24"/>
        </w:rPr>
        <w:t>I Inatsisartutlov nr. 7 af 8. juni 2014 om radio- og tv-virksomhed foretages følgende ændringer:</w:t>
      </w:r>
    </w:p>
    <w:p w14:paraId="1DF2FEC4" w14:textId="77777777" w:rsidR="00A20063" w:rsidRDefault="00A20063">
      <w:pPr>
        <w:spacing w:after="0" w:line="288" w:lineRule="auto"/>
        <w:rPr>
          <w:rFonts w:ascii="Times New Roman" w:hAnsi="Times New Roman" w:cs="Times New Roman"/>
          <w:b/>
          <w:bCs/>
          <w:sz w:val="24"/>
          <w:szCs w:val="24"/>
        </w:rPr>
      </w:pPr>
    </w:p>
    <w:p w14:paraId="24800E6B" w14:textId="564D1D69" w:rsidR="00A20063" w:rsidRPr="00DA3953" w:rsidRDefault="00DA3953">
      <w:pPr>
        <w:spacing w:after="0" w:line="288" w:lineRule="auto"/>
        <w:rPr>
          <w:rFonts w:ascii="Times New Roman" w:hAnsi="Times New Roman" w:cs="Times New Roman"/>
          <w:sz w:val="24"/>
          <w:szCs w:val="24"/>
        </w:rPr>
      </w:pPr>
      <w:r w:rsidRPr="00F64217">
        <w:rPr>
          <w:rFonts w:ascii="Times New Roman" w:hAnsi="Times New Roman" w:cs="Times New Roman"/>
          <w:b/>
          <w:bCs/>
          <w:sz w:val="24"/>
          <w:szCs w:val="24"/>
        </w:rPr>
        <w:t>1.</w:t>
      </w:r>
      <w:r>
        <w:rPr>
          <w:rFonts w:ascii="Times New Roman" w:hAnsi="Times New Roman" w:cs="Times New Roman"/>
          <w:sz w:val="24"/>
          <w:szCs w:val="24"/>
        </w:rPr>
        <w:t xml:space="preserve"> </w:t>
      </w:r>
      <w:r w:rsidR="00A20063" w:rsidRPr="00DA3953">
        <w:rPr>
          <w:rFonts w:ascii="Times New Roman" w:hAnsi="Times New Roman" w:cs="Times New Roman"/>
          <w:sz w:val="24"/>
          <w:szCs w:val="24"/>
        </w:rPr>
        <w:t>§ 33</w:t>
      </w:r>
      <w:r w:rsidR="006A773E">
        <w:rPr>
          <w:rFonts w:ascii="Times New Roman" w:hAnsi="Times New Roman" w:cs="Times New Roman"/>
          <w:sz w:val="24"/>
          <w:szCs w:val="24"/>
        </w:rPr>
        <w:t>,</w:t>
      </w:r>
      <w:r w:rsidR="00A20063" w:rsidRPr="00DA3953">
        <w:rPr>
          <w:rFonts w:ascii="Times New Roman" w:hAnsi="Times New Roman" w:cs="Times New Roman"/>
          <w:sz w:val="24"/>
          <w:szCs w:val="24"/>
        </w:rPr>
        <w:t xml:space="preserve"> stk. 2</w:t>
      </w:r>
      <w:r>
        <w:rPr>
          <w:rFonts w:ascii="Times New Roman" w:hAnsi="Times New Roman" w:cs="Times New Roman"/>
          <w:sz w:val="24"/>
          <w:szCs w:val="24"/>
        </w:rPr>
        <w:t>, affattes således:</w:t>
      </w:r>
    </w:p>
    <w:p w14:paraId="27B7D9BD" w14:textId="42A8A3E7" w:rsidR="00A20063" w:rsidRPr="00A20063" w:rsidRDefault="007617DD">
      <w:pPr>
        <w:spacing w:after="0" w:line="288" w:lineRule="auto"/>
        <w:rPr>
          <w:rFonts w:ascii="Times New Roman" w:hAnsi="Times New Roman" w:cs="Times New Roman"/>
          <w:b/>
          <w:bCs/>
          <w:sz w:val="24"/>
          <w:szCs w:val="24"/>
        </w:rPr>
      </w:pPr>
      <w:r>
        <w:rPr>
          <w:rStyle w:val="Strk"/>
          <w:rFonts w:ascii="Times New Roman" w:hAnsi="Times New Roman" w:cs="Times New Roman"/>
          <w:b w:val="0"/>
          <w:bCs w:val="0"/>
          <w:sz w:val="24"/>
          <w:szCs w:val="24"/>
        </w:rPr>
        <w:t>”</w:t>
      </w:r>
      <w:r w:rsidR="006A773E">
        <w:rPr>
          <w:rStyle w:val="Strk"/>
          <w:rFonts w:ascii="Times New Roman" w:hAnsi="Times New Roman" w:cs="Times New Roman"/>
          <w:b w:val="0"/>
          <w:bCs w:val="0"/>
          <w:sz w:val="24"/>
          <w:szCs w:val="24"/>
        </w:rPr>
        <w:t xml:space="preserve">  </w:t>
      </w:r>
      <w:r w:rsidR="00A20063" w:rsidRPr="00A20063">
        <w:rPr>
          <w:rStyle w:val="Fremhv"/>
          <w:rFonts w:ascii="Times New Roman" w:hAnsi="Times New Roman" w:cs="Times New Roman"/>
          <w:sz w:val="24"/>
          <w:szCs w:val="24"/>
          <w:bdr w:val="none" w:sz="0" w:space="0" w:color="auto" w:frame="1"/>
        </w:rPr>
        <w:t>Stk. 2.  </w:t>
      </w:r>
      <w:r w:rsidR="00A20063" w:rsidRPr="00A20063">
        <w:rPr>
          <w:rFonts w:ascii="Times New Roman" w:hAnsi="Times New Roman" w:cs="Times New Roman"/>
          <w:sz w:val="24"/>
          <w:szCs w:val="24"/>
        </w:rPr>
        <w:t>Brugerrådet består af 9 medlemmer, der udpeges af Naalakkersuisut efter indstilling fra:</w:t>
      </w:r>
      <w:r w:rsidR="00A20063" w:rsidRPr="00A20063">
        <w:rPr>
          <w:rFonts w:ascii="Times New Roman" w:hAnsi="Times New Roman" w:cs="Times New Roman"/>
          <w:sz w:val="24"/>
          <w:szCs w:val="24"/>
        </w:rPr>
        <w:br/>
        <w:t>1)  Børnetalsmanden, som indstiller 1 medlem.</w:t>
      </w:r>
      <w:r w:rsidR="00A20063" w:rsidRPr="00A20063">
        <w:rPr>
          <w:rFonts w:ascii="Times New Roman" w:hAnsi="Times New Roman" w:cs="Times New Roman"/>
          <w:sz w:val="24"/>
          <w:szCs w:val="24"/>
        </w:rPr>
        <w:br/>
        <w:t xml:space="preserve">2)  </w:t>
      </w:r>
      <w:proofErr w:type="spellStart"/>
      <w:r w:rsidR="00A20063" w:rsidRPr="00A20063">
        <w:rPr>
          <w:rFonts w:ascii="Times New Roman" w:hAnsi="Times New Roman" w:cs="Times New Roman"/>
          <w:sz w:val="24"/>
          <w:szCs w:val="24"/>
        </w:rPr>
        <w:t>Oqaasileriffik</w:t>
      </w:r>
      <w:proofErr w:type="spellEnd"/>
      <w:r w:rsidR="00A20063" w:rsidRPr="00A20063">
        <w:rPr>
          <w:rFonts w:ascii="Times New Roman" w:hAnsi="Times New Roman" w:cs="Times New Roman"/>
          <w:sz w:val="24"/>
          <w:szCs w:val="24"/>
        </w:rPr>
        <w:t>, som indstiller 1 medlem.</w:t>
      </w:r>
      <w:r w:rsidR="00A20063" w:rsidRPr="00A20063">
        <w:rPr>
          <w:rFonts w:ascii="Times New Roman" w:hAnsi="Times New Roman" w:cs="Times New Roman"/>
          <w:sz w:val="24"/>
          <w:szCs w:val="24"/>
        </w:rPr>
        <w:br/>
        <w:t>3)  Den landsdækkende kunst- og kulturorganisation i Grønland, som indstiller 1 medlem.</w:t>
      </w:r>
      <w:r w:rsidR="00A20063" w:rsidRPr="00A20063">
        <w:rPr>
          <w:rFonts w:ascii="Times New Roman" w:hAnsi="Times New Roman" w:cs="Times New Roman"/>
          <w:sz w:val="24"/>
          <w:szCs w:val="24"/>
        </w:rPr>
        <w:br/>
        <w:t>4)  Den landsdækkende handicaporganisation, som indstiller 1 medlem.</w:t>
      </w:r>
      <w:r w:rsidR="00A20063" w:rsidRPr="00A20063">
        <w:rPr>
          <w:rFonts w:ascii="Times New Roman" w:hAnsi="Times New Roman" w:cs="Times New Roman"/>
          <w:sz w:val="24"/>
          <w:szCs w:val="24"/>
        </w:rPr>
        <w:br/>
        <w:t>5)  De landsdækkende lytter- og seerorganisationer i Grønland, som indstiller 1 medlem.</w:t>
      </w:r>
      <w:r w:rsidR="00A20063" w:rsidRPr="00A20063">
        <w:rPr>
          <w:rFonts w:ascii="Times New Roman" w:hAnsi="Times New Roman" w:cs="Times New Roman"/>
          <w:sz w:val="24"/>
          <w:szCs w:val="24"/>
        </w:rPr>
        <w:br/>
        <w:t>6)  Den landsdækkende organisation for lokale radio- og tv-stationer, som indstiller 1 medlem.</w:t>
      </w:r>
      <w:r w:rsidR="00A20063" w:rsidRPr="00A20063">
        <w:rPr>
          <w:rFonts w:ascii="Times New Roman" w:hAnsi="Times New Roman" w:cs="Times New Roman"/>
          <w:sz w:val="24"/>
          <w:szCs w:val="24"/>
        </w:rPr>
        <w:br/>
        <w:t xml:space="preserve">7)  </w:t>
      </w:r>
      <w:proofErr w:type="spellStart"/>
      <w:r w:rsidR="00A20063" w:rsidRPr="00A20063">
        <w:rPr>
          <w:rFonts w:ascii="Times New Roman" w:hAnsi="Times New Roman" w:cs="Times New Roman"/>
          <w:sz w:val="24"/>
          <w:szCs w:val="24"/>
        </w:rPr>
        <w:t>Ilisimatusarfik</w:t>
      </w:r>
      <w:proofErr w:type="spellEnd"/>
      <w:r w:rsidR="00A20063" w:rsidRPr="00A20063">
        <w:rPr>
          <w:rFonts w:ascii="Times New Roman" w:hAnsi="Times New Roman" w:cs="Times New Roman"/>
          <w:sz w:val="24"/>
          <w:szCs w:val="24"/>
        </w:rPr>
        <w:t>, som indstiller 1 medlem.</w:t>
      </w:r>
      <w:r w:rsidR="00A20063" w:rsidRPr="00A20063">
        <w:rPr>
          <w:rFonts w:ascii="Times New Roman" w:hAnsi="Times New Roman" w:cs="Times New Roman"/>
          <w:sz w:val="24"/>
          <w:szCs w:val="24"/>
        </w:rPr>
        <w:br/>
        <w:t>8)  Bygdernes Landsforening, som indstiller 1 medlem.</w:t>
      </w:r>
      <w:r w:rsidR="00A20063" w:rsidRPr="00A20063">
        <w:rPr>
          <w:rFonts w:ascii="Times New Roman" w:hAnsi="Times New Roman" w:cs="Times New Roman"/>
          <w:sz w:val="24"/>
          <w:szCs w:val="24"/>
        </w:rPr>
        <w:br/>
        <w:t>9)  Ældreforeningen i Grønland, som indstiller 1 medlem.</w:t>
      </w:r>
      <w:r>
        <w:rPr>
          <w:rFonts w:ascii="Times New Roman" w:hAnsi="Times New Roman" w:cs="Times New Roman"/>
          <w:sz w:val="24"/>
          <w:szCs w:val="24"/>
        </w:rPr>
        <w:t>”</w:t>
      </w:r>
    </w:p>
    <w:p w14:paraId="28276587" w14:textId="77777777" w:rsidR="007617DD" w:rsidRDefault="007617DD">
      <w:pPr>
        <w:spacing w:after="0" w:line="288" w:lineRule="auto"/>
        <w:rPr>
          <w:rFonts w:ascii="Times New Roman" w:hAnsi="Times New Roman" w:cs="Times New Roman"/>
          <w:b/>
          <w:bCs/>
          <w:sz w:val="24"/>
          <w:szCs w:val="24"/>
        </w:rPr>
      </w:pPr>
    </w:p>
    <w:p w14:paraId="3FE4AE03" w14:textId="42F48E8B" w:rsidR="00F64217" w:rsidRDefault="00E278D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14:paraId="3B0D4217" w14:textId="77777777" w:rsidR="00F64217" w:rsidRDefault="00F64217" w:rsidP="006476B1">
      <w:pPr>
        <w:spacing w:after="0" w:line="288" w:lineRule="auto"/>
        <w:rPr>
          <w:rFonts w:ascii="Times New Roman" w:hAnsi="Times New Roman" w:cs="Times New Roman"/>
          <w:b/>
          <w:bCs/>
          <w:sz w:val="24"/>
          <w:szCs w:val="24"/>
        </w:rPr>
      </w:pPr>
    </w:p>
    <w:p w14:paraId="275D231C" w14:textId="79B47A6E" w:rsidR="003D537E" w:rsidRPr="00F64217" w:rsidRDefault="00F64217">
      <w:pPr>
        <w:spacing w:after="0" w:line="288" w:lineRule="auto"/>
        <w:rPr>
          <w:rFonts w:ascii="Times New Roman" w:hAnsi="Times New Roman" w:cs="Times New Roman"/>
          <w:sz w:val="24"/>
          <w:szCs w:val="24"/>
        </w:rPr>
      </w:pPr>
      <w:r w:rsidRPr="00F64217">
        <w:rPr>
          <w:rFonts w:ascii="Times New Roman" w:hAnsi="Times New Roman" w:cs="Times New Roman"/>
          <w:sz w:val="24"/>
          <w:szCs w:val="24"/>
        </w:rPr>
        <w:t xml:space="preserve">I </w:t>
      </w:r>
      <w:r w:rsidR="0082430E" w:rsidRPr="00F64217">
        <w:rPr>
          <w:rFonts w:ascii="Times New Roman" w:hAnsi="Times New Roman" w:cs="Times New Roman"/>
          <w:sz w:val="24"/>
          <w:szCs w:val="24"/>
        </w:rPr>
        <w:t>Inatsisartutlov nr. 8 af 20. juni 2022 om magtanvendelse inden for det sociale område</w:t>
      </w:r>
      <w:r w:rsidRPr="00F64217">
        <w:rPr>
          <w:rFonts w:ascii="Times New Roman" w:hAnsi="Times New Roman" w:cs="Times New Roman"/>
          <w:sz w:val="24"/>
          <w:szCs w:val="24"/>
        </w:rPr>
        <w:t xml:space="preserve"> foretages følgende ændringer:</w:t>
      </w:r>
    </w:p>
    <w:p w14:paraId="00B07E9E" w14:textId="0DF63052" w:rsidR="0082430E" w:rsidRDefault="0082430E" w:rsidP="006476B1">
      <w:pPr>
        <w:spacing w:after="0" w:line="288" w:lineRule="auto"/>
        <w:rPr>
          <w:rFonts w:ascii="Times New Roman" w:hAnsi="Times New Roman" w:cs="Times New Roman"/>
          <w:b/>
          <w:bCs/>
          <w:sz w:val="24"/>
          <w:szCs w:val="24"/>
        </w:rPr>
      </w:pPr>
    </w:p>
    <w:p w14:paraId="38A860C1" w14:textId="1D3257CF" w:rsidR="0082430E" w:rsidRDefault="007C767A">
      <w:pPr>
        <w:spacing w:after="0" w:line="288" w:lineRule="auto"/>
        <w:jc w:val="both"/>
        <w:rPr>
          <w:rFonts w:ascii="Times New Roman" w:hAnsi="Times New Roman" w:cs="Times New Roman"/>
          <w:sz w:val="24"/>
          <w:szCs w:val="24"/>
        </w:rPr>
      </w:pPr>
      <w:r w:rsidRPr="007C767A">
        <w:rPr>
          <w:rFonts w:ascii="Times New Roman" w:hAnsi="Times New Roman" w:cs="Times New Roman"/>
          <w:b/>
          <w:bCs/>
          <w:sz w:val="24"/>
          <w:szCs w:val="24"/>
        </w:rPr>
        <w:t>1.</w:t>
      </w:r>
      <w:r>
        <w:rPr>
          <w:rFonts w:ascii="Times New Roman" w:hAnsi="Times New Roman" w:cs="Times New Roman"/>
          <w:sz w:val="24"/>
          <w:szCs w:val="24"/>
        </w:rPr>
        <w:t xml:space="preserve"> </w:t>
      </w:r>
      <w:r w:rsidR="0082430E">
        <w:rPr>
          <w:rFonts w:ascii="Times New Roman" w:hAnsi="Times New Roman" w:cs="Times New Roman"/>
          <w:sz w:val="24"/>
          <w:szCs w:val="24"/>
        </w:rPr>
        <w:t>§ 26, stk. 2</w:t>
      </w:r>
      <w:r w:rsidR="00F64217">
        <w:rPr>
          <w:rFonts w:ascii="Times New Roman" w:hAnsi="Times New Roman" w:cs="Times New Roman"/>
          <w:sz w:val="24"/>
          <w:szCs w:val="24"/>
        </w:rPr>
        <w:t>, affattes således:</w:t>
      </w:r>
    </w:p>
    <w:p w14:paraId="5701993C" w14:textId="5ECD2533" w:rsidR="0082430E" w:rsidRPr="0082430E" w:rsidRDefault="007C767A">
      <w:pPr>
        <w:spacing w:after="0" w:line="288" w:lineRule="auto"/>
        <w:rPr>
          <w:rFonts w:ascii="Times New Roman" w:eastAsia="Times New Roman" w:hAnsi="Times New Roman" w:cs="Times New Roman"/>
          <w:sz w:val="24"/>
          <w:szCs w:val="24"/>
          <w:lang w:eastAsia="da-DK"/>
        </w:rPr>
      </w:pPr>
      <w:r w:rsidRPr="007C767A">
        <w:rPr>
          <w:rStyle w:val="Strk"/>
          <w:rFonts w:ascii="Times New Roman" w:hAnsi="Times New Roman" w:cs="Times New Roman"/>
          <w:b w:val="0"/>
          <w:bCs w:val="0"/>
          <w:sz w:val="24"/>
          <w:szCs w:val="24"/>
          <w:bdr w:val="none" w:sz="0" w:space="0" w:color="auto" w:frame="1"/>
        </w:rPr>
        <w:t>”</w:t>
      </w:r>
      <w:r w:rsidR="006A773E">
        <w:rPr>
          <w:rStyle w:val="Strk"/>
          <w:rFonts w:ascii="Times New Roman" w:hAnsi="Times New Roman" w:cs="Times New Roman"/>
          <w:b w:val="0"/>
          <w:bCs w:val="0"/>
          <w:sz w:val="24"/>
          <w:szCs w:val="24"/>
          <w:bdr w:val="none" w:sz="0" w:space="0" w:color="auto" w:frame="1"/>
        </w:rPr>
        <w:t xml:space="preserve">  </w:t>
      </w:r>
      <w:r w:rsidR="0082430E" w:rsidRPr="0082430E">
        <w:rPr>
          <w:rStyle w:val="Fremhv"/>
          <w:rFonts w:ascii="Times New Roman" w:hAnsi="Times New Roman" w:cs="Times New Roman"/>
          <w:sz w:val="24"/>
          <w:szCs w:val="24"/>
          <w:bdr w:val="none" w:sz="0" w:space="0" w:color="auto" w:frame="1"/>
        </w:rPr>
        <w:t>Stk. 2.</w:t>
      </w:r>
      <w:r w:rsidR="0082430E" w:rsidRPr="0082430E">
        <w:rPr>
          <w:rFonts w:ascii="Times New Roman" w:hAnsi="Times New Roman" w:cs="Times New Roman"/>
          <w:sz w:val="24"/>
          <w:szCs w:val="24"/>
          <w:bdr w:val="none" w:sz="0" w:space="0" w:color="auto" w:frame="1"/>
        </w:rPr>
        <w:t>  Barnet har ret til ukontrolleret brevveksling med og besøg af: </w:t>
      </w:r>
      <w:r w:rsidR="0082430E" w:rsidRPr="0082430E">
        <w:rPr>
          <w:rFonts w:ascii="Times New Roman" w:hAnsi="Times New Roman" w:cs="Times New Roman"/>
          <w:sz w:val="24"/>
          <w:szCs w:val="24"/>
          <w:bdr w:val="none" w:sz="0" w:space="0" w:color="auto" w:frame="1"/>
        </w:rPr>
        <w:br/>
        <w:t>1)  medlemmer af kommunalbestyrelsen i barnets opholds- og hjemkommune, </w:t>
      </w:r>
      <w:r w:rsidR="0082430E" w:rsidRPr="0082430E">
        <w:rPr>
          <w:rFonts w:ascii="Times New Roman" w:hAnsi="Times New Roman" w:cs="Times New Roman"/>
          <w:sz w:val="24"/>
          <w:szCs w:val="24"/>
          <w:bdr w:val="none" w:sz="0" w:space="0" w:color="auto" w:frame="1"/>
        </w:rPr>
        <w:br/>
        <w:t>2)  medlemmer af Naalakkersuisut,</w:t>
      </w:r>
      <w:r w:rsidR="0082430E" w:rsidRPr="0082430E">
        <w:rPr>
          <w:rFonts w:ascii="Times New Roman" w:hAnsi="Times New Roman" w:cs="Times New Roman"/>
          <w:sz w:val="24"/>
          <w:szCs w:val="24"/>
          <w:bdr w:val="none" w:sz="0" w:space="0" w:color="auto" w:frame="1"/>
        </w:rPr>
        <w:br/>
        <w:t>3)  medlemmer af Inatsisartut,</w:t>
      </w:r>
      <w:r w:rsidR="0082430E" w:rsidRPr="0082430E">
        <w:rPr>
          <w:rFonts w:ascii="Times New Roman" w:hAnsi="Times New Roman" w:cs="Times New Roman"/>
          <w:sz w:val="24"/>
          <w:szCs w:val="24"/>
          <w:bdr w:val="none" w:sz="0" w:space="0" w:color="auto" w:frame="1"/>
        </w:rPr>
        <w:br/>
      </w:r>
      <w:r w:rsidR="0082430E" w:rsidRPr="0082430E">
        <w:rPr>
          <w:rFonts w:ascii="Times New Roman" w:hAnsi="Times New Roman" w:cs="Times New Roman"/>
          <w:sz w:val="24"/>
          <w:szCs w:val="24"/>
          <w:bdr w:val="none" w:sz="0" w:space="0" w:color="auto" w:frame="1"/>
        </w:rPr>
        <w:lastRenderedPageBreak/>
        <w:t>4)  øvrige offentlige myndigheder,</w:t>
      </w:r>
      <w:r w:rsidR="0082430E" w:rsidRPr="0082430E">
        <w:rPr>
          <w:rFonts w:ascii="Times New Roman" w:hAnsi="Times New Roman" w:cs="Times New Roman"/>
          <w:sz w:val="24"/>
          <w:szCs w:val="24"/>
          <w:bdr w:val="none" w:sz="0" w:space="0" w:color="auto" w:frame="1"/>
        </w:rPr>
        <w:br/>
        <w:t>5)  retten, </w:t>
      </w:r>
      <w:r w:rsidR="0082430E" w:rsidRPr="0082430E">
        <w:rPr>
          <w:rFonts w:ascii="Times New Roman" w:hAnsi="Times New Roman" w:cs="Times New Roman"/>
          <w:sz w:val="24"/>
          <w:szCs w:val="24"/>
          <w:bdr w:val="none" w:sz="0" w:space="0" w:color="auto" w:frame="1"/>
        </w:rPr>
        <w:br/>
        <w:t>6)  anklagemyndigheden, </w:t>
      </w:r>
      <w:r w:rsidR="0082430E" w:rsidRPr="0082430E">
        <w:rPr>
          <w:rFonts w:ascii="Times New Roman" w:hAnsi="Times New Roman" w:cs="Times New Roman"/>
          <w:sz w:val="24"/>
          <w:szCs w:val="24"/>
          <w:bdr w:val="none" w:sz="0" w:space="0" w:color="auto" w:frame="1"/>
        </w:rPr>
        <w:br/>
        <w:t>7)  politiet,</w:t>
      </w:r>
      <w:r w:rsidR="0082430E" w:rsidRPr="0082430E">
        <w:rPr>
          <w:rFonts w:ascii="Times New Roman" w:hAnsi="Times New Roman" w:cs="Times New Roman"/>
          <w:sz w:val="24"/>
          <w:szCs w:val="24"/>
          <w:bdr w:val="none" w:sz="0" w:space="0" w:color="auto" w:frame="1"/>
        </w:rPr>
        <w:br/>
        <w:t>8)  barnets forsvarer, </w:t>
      </w:r>
      <w:r w:rsidR="0082430E" w:rsidRPr="0082430E">
        <w:rPr>
          <w:rFonts w:ascii="Times New Roman" w:hAnsi="Times New Roman" w:cs="Times New Roman"/>
          <w:sz w:val="24"/>
          <w:szCs w:val="24"/>
          <w:bdr w:val="none" w:sz="0" w:space="0" w:color="auto" w:frame="1"/>
        </w:rPr>
        <w:br/>
        <w:t>9)  barnets bisidder,</w:t>
      </w:r>
      <w:r w:rsidR="0082430E" w:rsidRPr="0082430E">
        <w:rPr>
          <w:rFonts w:ascii="Times New Roman" w:hAnsi="Times New Roman" w:cs="Times New Roman"/>
          <w:sz w:val="24"/>
          <w:szCs w:val="24"/>
          <w:bdr w:val="none" w:sz="0" w:space="0" w:color="auto" w:frame="1"/>
        </w:rPr>
        <w:br/>
        <w:t>10)  Ombudsmanden for Inatsisartut, </w:t>
      </w:r>
      <w:r w:rsidR="0082430E" w:rsidRPr="0082430E">
        <w:rPr>
          <w:rFonts w:ascii="Times New Roman" w:hAnsi="Times New Roman" w:cs="Times New Roman"/>
          <w:sz w:val="24"/>
          <w:szCs w:val="24"/>
          <w:bdr w:val="none" w:sz="0" w:space="0" w:color="auto" w:frame="1"/>
        </w:rPr>
        <w:br/>
        <w:t>11)  Folketingets Ombudsmand, </w:t>
      </w:r>
      <w:r w:rsidR="0082430E" w:rsidRPr="0082430E">
        <w:rPr>
          <w:rFonts w:ascii="Times New Roman" w:hAnsi="Times New Roman" w:cs="Times New Roman"/>
          <w:sz w:val="24"/>
          <w:szCs w:val="24"/>
          <w:bdr w:val="none" w:sz="0" w:space="0" w:color="auto" w:frame="1"/>
        </w:rPr>
        <w:br/>
        <w:t>12)  Den Europæiske Menneskerettighedsdomstol, </w:t>
      </w:r>
      <w:r w:rsidR="0082430E" w:rsidRPr="0082430E">
        <w:rPr>
          <w:rFonts w:ascii="Times New Roman" w:hAnsi="Times New Roman" w:cs="Times New Roman"/>
          <w:sz w:val="24"/>
          <w:szCs w:val="24"/>
          <w:bdr w:val="none" w:sz="0" w:space="0" w:color="auto" w:frame="1"/>
        </w:rPr>
        <w:br/>
        <w:t>13)  Den Europæiske Torturkomité, </w:t>
      </w:r>
      <w:r w:rsidR="0082430E" w:rsidRPr="0082430E">
        <w:rPr>
          <w:rFonts w:ascii="Times New Roman" w:hAnsi="Times New Roman" w:cs="Times New Roman"/>
          <w:sz w:val="24"/>
          <w:szCs w:val="24"/>
          <w:bdr w:val="none" w:sz="0" w:space="0" w:color="auto" w:frame="1"/>
        </w:rPr>
        <w:br/>
      </w:r>
      <w:r w:rsidR="0082430E" w:rsidRPr="00084603">
        <w:rPr>
          <w:rFonts w:ascii="Times New Roman" w:hAnsi="Times New Roman" w:cs="Times New Roman"/>
          <w:sz w:val="24"/>
          <w:szCs w:val="24"/>
          <w:bdr w:val="none" w:sz="0" w:space="0" w:color="auto" w:frame="1"/>
        </w:rPr>
        <w:t>14)  Børnetalsmanden, og</w:t>
      </w:r>
      <w:r w:rsidR="0082430E" w:rsidRPr="0082430E">
        <w:rPr>
          <w:rFonts w:ascii="Times New Roman" w:hAnsi="Times New Roman" w:cs="Times New Roman"/>
          <w:sz w:val="24"/>
          <w:szCs w:val="24"/>
          <w:bdr w:val="none" w:sz="0" w:space="0" w:color="auto" w:frame="1"/>
        </w:rPr>
        <w:br/>
        <w:t>15)  Handicaptalsmanden.</w:t>
      </w:r>
      <w:r>
        <w:rPr>
          <w:rFonts w:ascii="Times New Roman" w:hAnsi="Times New Roman" w:cs="Times New Roman"/>
          <w:sz w:val="24"/>
          <w:szCs w:val="24"/>
          <w:bdr w:val="none" w:sz="0" w:space="0" w:color="auto" w:frame="1"/>
        </w:rPr>
        <w:t>”</w:t>
      </w:r>
      <w:r w:rsidR="0082430E" w:rsidRPr="0082430E">
        <w:rPr>
          <w:rFonts w:ascii="Times New Roman" w:hAnsi="Times New Roman" w:cs="Times New Roman"/>
          <w:sz w:val="24"/>
          <w:szCs w:val="24"/>
          <w:bdr w:val="none" w:sz="0" w:space="0" w:color="auto" w:frame="1"/>
        </w:rPr>
        <w:br/>
      </w:r>
    </w:p>
    <w:p w14:paraId="0C85AB19" w14:textId="306C7416" w:rsidR="0082430E" w:rsidRDefault="007C767A">
      <w:pPr>
        <w:spacing w:after="0" w:line="288" w:lineRule="auto"/>
        <w:rPr>
          <w:rFonts w:ascii="Times New Roman" w:hAnsi="Times New Roman" w:cs="Times New Roman"/>
          <w:sz w:val="24"/>
          <w:szCs w:val="24"/>
          <w:bdr w:val="none" w:sz="0" w:space="0" w:color="auto" w:frame="1"/>
        </w:rPr>
      </w:pPr>
      <w:r w:rsidRPr="007C767A">
        <w:rPr>
          <w:rFonts w:ascii="Times New Roman" w:hAnsi="Times New Roman" w:cs="Times New Roman"/>
          <w:b/>
          <w:bCs/>
          <w:sz w:val="24"/>
          <w:szCs w:val="24"/>
          <w:bdr w:val="none" w:sz="0" w:space="0" w:color="auto" w:frame="1"/>
        </w:rPr>
        <w:t>2.</w:t>
      </w:r>
      <w:r>
        <w:rPr>
          <w:rFonts w:ascii="Times New Roman" w:hAnsi="Times New Roman" w:cs="Times New Roman"/>
          <w:sz w:val="24"/>
          <w:szCs w:val="24"/>
          <w:bdr w:val="none" w:sz="0" w:space="0" w:color="auto" w:frame="1"/>
        </w:rPr>
        <w:t xml:space="preserve"> </w:t>
      </w:r>
      <w:r w:rsidR="0082430E" w:rsidRPr="00D909AC">
        <w:rPr>
          <w:rFonts w:ascii="Times New Roman" w:hAnsi="Times New Roman" w:cs="Times New Roman"/>
          <w:sz w:val="24"/>
          <w:szCs w:val="24"/>
          <w:bdr w:val="none" w:sz="0" w:space="0" w:color="auto" w:frame="1"/>
        </w:rPr>
        <w:t>§ 60, stk. 2</w:t>
      </w:r>
      <w:r>
        <w:rPr>
          <w:rFonts w:ascii="Times New Roman" w:hAnsi="Times New Roman" w:cs="Times New Roman"/>
          <w:sz w:val="24"/>
          <w:szCs w:val="24"/>
          <w:bdr w:val="none" w:sz="0" w:space="0" w:color="auto" w:frame="1"/>
        </w:rPr>
        <w:t>, affattes således:</w:t>
      </w:r>
      <w:r w:rsidR="0082430E" w:rsidRPr="00D909AC">
        <w:rPr>
          <w:rFonts w:ascii="Times New Roman" w:hAnsi="Times New Roman" w:cs="Times New Roman"/>
          <w:i/>
          <w:iCs/>
          <w:sz w:val="24"/>
          <w:szCs w:val="24"/>
          <w:bdr w:val="none" w:sz="0" w:space="0" w:color="auto" w:frame="1"/>
        </w:rPr>
        <w:br/>
      </w:r>
      <w:r>
        <w:rPr>
          <w:rStyle w:val="Fremhv"/>
          <w:rFonts w:ascii="Times New Roman" w:hAnsi="Times New Roman" w:cs="Times New Roman"/>
          <w:sz w:val="24"/>
          <w:szCs w:val="24"/>
          <w:bdr w:val="none" w:sz="0" w:space="0" w:color="auto" w:frame="1"/>
        </w:rPr>
        <w:t>”</w:t>
      </w:r>
      <w:r w:rsidR="006A773E">
        <w:rPr>
          <w:rStyle w:val="Fremhv"/>
          <w:rFonts w:ascii="Times New Roman" w:hAnsi="Times New Roman" w:cs="Times New Roman"/>
          <w:sz w:val="24"/>
          <w:szCs w:val="24"/>
          <w:bdr w:val="none" w:sz="0" w:space="0" w:color="auto" w:frame="1"/>
        </w:rPr>
        <w:t xml:space="preserve">  </w:t>
      </w:r>
      <w:r w:rsidR="0082430E" w:rsidRPr="00D909AC">
        <w:rPr>
          <w:rStyle w:val="Fremhv"/>
          <w:rFonts w:ascii="Times New Roman" w:hAnsi="Times New Roman" w:cs="Times New Roman"/>
          <w:sz w:val="24"/>
          <w:szCs w:val="24"/>
          <w:bdr w:val="none" w:sz="0" w:space="0" w:color="auto" w:frame="1"/>
        </w:rPr>
        <w:t>Stk. 2.</w:t>
      </w:r>
      <w:r w:rsidR="0082430E" w:rsidRPr="00D909AC">
        <w:rPr>
          <w:rFonts w:ascii="Times New Roman" w:hAnsi="Times New Roman" w:cs="Times New Roman"/>
          <w:sz w:val="24"/>
          <w:szCs w:val="24"/>
          <w:bdr w:val="none" w:sz="0" w:space="0" w:color="auto" w:frame="1"/>
        </w:rPr>
        <w:t>  Den tilbageholdte har ret til ukontrolleret brevveksling med og besøg af: </w:t>
      </w:r>
      <w:r w:rsidR="0082430E" w:rsidRPr="00D909AC">
        <w:rPr>
          <w:rFonts w:ascii="Times New Roman" w:hAnsi="Times New Roman" w:cs="Times New Roman"/>
          <w:sz w:val="24"/>
          <w:szCs w:val="24"/>
          <w:bdr w:val="none" w:sz="0" w:space="0" w:color="auto" w:frame="1"/>
        </w:rPr>
        <w:br/>
        <w:t>1)  medlemmer af kommunalbestyrelsen i den anbragtes opholds- og hjemkommune, </w:t>
      </w:r>
      <w:r w:rsidR="0082430E" w:rsidRPr="00D909AC">
        <w:rPr>
          <w:rFonts w:ascii="Times New Roman" w:hAnsi="Times New Roman" w:cs="Times New Roman"/>
          <w:sz w:val="24"/>
          <w:szCs w:val="24"/>
          <w:bdr w:val="none" w:sz="0" w:space="0" w:color="auto" w:frame="1"/>
        </w:rPr>
        <w:br/>
        <w:t>2)  medlemmer af Naalakkersuisut,</w:t>
      </w:r>
      <w:r w:rsidR="0082430E" w:rsidRPr="00D909AC">
        <w:rPr>
          <w:rFonts w:ascii="Times New Roman" w:hAnsi="Times New Roman" w:cs="Times New Roman"/>
          <w:sz w:val="24"/>
          <w:szCs w:val="24"/>
          <w:bdr w:val="none" w:sz="0" w:space="0" w:color="auto" w:frame="1"/>
        </w:rPr>
        <w:br/>
        <w:t>3)  medlemmer af Inatsisartut,</w:t>
      </w:r>
      <w:r w:rsidR="0082430E" w:rsidRPr="00D909AC">
        <w:rPr>
          <w:rFonts w:ascii="Times New Roman" w:hAnsi="Times New Roman" w:cs="Times New Roman"/>
          <w:sz w:val="24"/>
          <w:szCs w:val="24"/>
          <w:bdr w:val="none" w:sz="0" w:space="0" w:color="auto" w:frame="1"/>
        </w:rPr>
        <w:br/>
        <w:t>4)  retten, </w:t>
      </w:r>
      <w:r w:rsidR="0082430E" w:rsidRPr="00D909AC">
        <w:rPr>
          <w:rFonts w:ascii="Times New Roman" w:hAnsi="Times New Roman" w:cs="Times New Roman"/>
          <w:sz w:val="24"/>
          <w:szCs w:val="24"/>
          <w:bdr w:val="none" w:sz="0" w:space="0" w:color="auto" w:frame="1"/>
        </w:rPr>
        <w:br/>
        <w:t>5)  anklagemyndigheden, </w:t>
      </w:r>
      <w:r w:rsidR="0082430E" w:rsidRPr="00D909AC">
        <w:rPr>
          <w:rFonts w:ascii="Times New Roman" w:hAnsi="Times New Roman" w:cs="Times New Roman"/>
          <w:sz w:val="24"/>
          <w:szCs w:val="24"/>
          <w:bdr w:val="none" w:sz="0" w:space="0" w:color="auto" w:frame="1"/>
        </w:rPr>
        <w:br/>
        <w:t>6)  politiet,</w:t>
      </w:r>
      <w:r w:rsidR="0082430E" w:rsidRPr="00D909AC">
        <w:rPr>
          <w:rFonts w:ascii="Times New Roman" w:hAnsi="Times New Roman" w:cs="Times New Roman"/>
          <w:sz w:val="24"/>
          <w:szCs w:val="24"/>
          <w:bdr w:val="none" w:sz="0" w:space="0" w:color="auto" w:frame="1"/>
        </w:rPr>
        <w:br/>
        <w:t>7)  den tilbageholdtes forsvarer,</w:t>
      </w:r>
      <w:r w:rsidR="0082430E" w:rsidRPr="00D909AC">
        <w:rPr>
          <w:rFonts w:ascii="Times New Roman" w:hAnsi="Times New Roman" w:cs="Times New Roman"/>
          <w:sz w:val="24"/>
          <w:szCs w:val="24"/>
          <w:bdr w:val="none" w:sz="0" w:space="0" w:color="auto" w:frame="1"/>
        </w:rPr>
        <w:br/>
        <w:t>8)  den tilbageholdtes bisidder</w:t>
      </w:r>
      <w:r w:rsidR="0082430E" w:rsidRPr="00D909AC">
        <w:rPr>
          <w:rFonts w:ascii="Times New Roman" w:hAnsi="Times New Roman" w:cs="Times New Roman"/>
          <w:sz w:val="24"/>
          <w:szCs w:val="24"/>
          <w:bdr w:val="none" w:sz="0" w:space="0" w:color="auto" w:frame="1"/>
        </w:rPr>
        <w:br/>
        <w:t>9)  Ombudsmanden for Inatsisartut, </w:t>
      </w:r>
      <w:r w:rsidR="0082430E" w:rsidRPr="00D909AC">
        <w:rPr>
          <w:rFonts w:ascii="Times New Roman" w:hAnsi="Times New Roman" w:cs="Times New Roman"/>
          <w:sz w:val="24"/>
          <w:szCs w:val="24"/>
          <w:bdr w:val="none" w:sz="0" w:space="0" w:color="auto" w:frame="1"/>
        </w:rPr>
        <w:br/>
        <w:t>10)  Folketingets Ombudsmand, </w:t>
      </w:r>
      <w:r w:rsidR="0082430E" w:rsidRPr="00D909AC">
        <w:rPr>
          <w:rFonts w:ascii="Times New Roman" w:hAnsi="Times New Roman" w:cs="Times New Roman"/>
          <w:sz w:val="24"/>
          <w:szCs w:val="24"/>
          <w:bdr w:val="none" w:sz="0" w:space="0" w:color="auto" w:frame="1"/>
        </w:rPr>
        <w:br/>
        <w:t>11)  Den Europæiske Menneskerettighedsdomstol, </w:t>
      </w:r>
      <w:r w:rsidR="0082430E" w:rsidRPr="00D909AC">
        <w:rPr>
          <w:rFonts w:ascii="Times New Roman" w:hAnsi="Times New Roman" w:cs="Times New Roman"/>
          <w:sz w:val="24"/>
          <w:szCs w:val="24"/>
          <w:bdr w:val="none" w:sz="0" w:space="0" w:color="auto" w:frame="1"/>
        </w:rPr>
        <w:br/>
        <w:t>12)  Den Europæiske Torturkomité, </w:t>
      </w:r>
      <w:r w:rsidR="0082430E" w:rsidRPr="00D909AC">
        <w:rPr>
          <w:rFonts w:ascii="Times New Roman" w:hAnsi="Times New Roman" w:cs="Times New Roman"/>
          <w:sz w:val="24"/>
          <w:szCs w:val="24"/>
          <w:bdr w:val="none" w:sz="0" w:space="0" w:color="auto" w:frame="1"/>
        </w:rPr>
        <w:br/>
      </w:r>
      <w:r w:rsidR="0082430E" w:rsidRPr="00084603">
        <w:rPr>
          <w:rFonts w:ascii="Times New Roman" w:hAnsi="Times New Roman" w:cs="Times New Roman"/>
          <w:sz w:val="24"/>
          <w:szCs w:val="24"/>
          <w:bdr w:val="none" w:sz="0" w:space="0" w:color="auto" w:frame="1"/>
        </w:rPr>
        <w:t>13)  Ældretalsmanden, og</w:t>
      </w:r>
      <w:r w:rsidR="0082430E" w:rsidRPr="00D909AC">
        <w:rPr>
          <w:rFonts w:ascii="Times New Roman" w:hAnsi="Times New Roman" w:cs="Times New Roman"/>
          <w:sz w:val="24"/>
          <w:szCs w:val="24"/>
          <w:bdr w:val="none" w:sz="0" w:space="0" w:color="auto" w:frame="1"/>
        </w:rPr>
        <w:br/>
        <w:t>14)  Handicaptalsmanden.</w:t>
      </w:r>
      <w:r>
        <w:rPr>
          <w:rFonts w:ascii="Times New Roman" w:hAnsi="Times New Roman" w:cs="Times New Roman"/>
          <w:sz w:val="24"/>
          <w:szCs w:val="24"/>
          <w:bdr w:val="none" w:sz="0" w:space="0" w:color="auto" w:frame="1"/>
        </w:rPr>
        <w:t>”</w:t>
      </w:r>
    </w:p>
    <w:p w14:paraId="036EC40E" w14:textId="77777777" w:rsidR="00D909AC" w:rsidRDefault="00D909AC" w:rsidP="006476B1">
      <w:pPr>
        <w:spacing w:after="0" w:line="288" w:lineRule="auto"/>
        <w:rPr>
          <w:rFonts w:ascii="Times New Roman" w:hAnsi="Times New Roman" w:cs="Times New Roman"/>
          <w:b/>
          <w:bCs/>
          <w:sz w:val="24"/>
          <w:szCs w:val="24"/>
        </w:rPr>
      </w:pPr>
    </w:p>
    <w:p w14:paraId="024BFDA0" w14:textId="472AB699" w:rsidR="007C767A" w:rsidRDefault="00E278D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14:paraId="12BFCD52" w14:textId="77777777" w:rsidR="007C767A" w:rsidRDefault="007C767A" w:rsidP="006476B1">
      <w:pPr>
        <w:spacing w:after="0" w:line="288" w:lineRule="auto"/>
        <w:rPr>
          <w:rFonts w:ascii="Times New Roman" w:hAnsi="Times New Roman" w:cs="Times New Roman"/>
          <w:b/>
          <w:bCs/>
          <w:sz w:val="24"/>
          <w:szCs w:val="24"/>
        </w:rPr>
      </w:pPr>
    </w:p>
    <w:p w14:paraId="3AA0C4A8" w14:textId="5ADCCDE4" w:rsidR="00E278D4" w:rsidRPr="007C767A" w:rsidRDefault="007C767A">
      <w:pPr>
        <w:spacing w:after="0" w:line="288" w:lineRule="auto"/>
        <w:rPr>
          <w:rFonts w:ascii="Times New Roman" w:hAnsi="Times New Roman" w:cs="Times New Roman"/>
          <w:sz w:val="24"/>
          <w:szCs w:val="24"/>
        </w:rPr>
      </w:pPr>
      <w:r w:rsidRPr="007C767A">
        <w:rPr>
          <w:rFonts w:ascii="Times New Roman" w:hAnsi="Times New Roman" w:cs="Times New Roman"/>
          <w:sz w:val="24"/>
          <w:szCs w:val="24"/>
        </w:rPr>
        <w:t>I I</w:t>
      </w:r>
      <w:r w:rsidR="00D909AC" w:rsidRPr="007C767A">
        <w:rPr>
          <w:rFonts w:ascii="Times New Roman" w:hAnsi="Times New Roman" w:cs="Times New Roman"/>
          <w:sz w:val="24"/>
          <w:szCs w:val="24"/>
        </w:rPr>
        <w:t>natsisartutlov nr. 20 af 27. november 2018 om Grønlands Råd for Menneskerettigheder</w:t>
      </w:r>
      <w:r w:rsidRPr="007C767A">
        <w:rPr>
          <w:rFonts w:ascii="Times New Roman" w:hAnsi="Times New Roman" w:cs="Times New Roman"/>
          <w:sz w:val="24"/>
          <w:szCs w:val="24"/>
        </w:rPr>
        <w:t xml:space="preserve"> foretages følgende ændringer:</w:t>
      </w:r>
    </w:p>
    <w:p w14:paraId="0748B542" w14:textId="0B5E4713" w:rsidR="00D909AC" w:rsidRDefault="00D909AC" w:rsidP="006476B1">
      <w:pPr>
        <w:spacing w:after="0" w:line="288" w:lineRule="auto"/>
        <w:rPr>
          <w:rFonts w:ascii="Times New Roman" w:hAnsi="Times New Roman" w:cs="Times New Roman"/>
          <w:b/>
          <w:bCs/>
          <w:sz w:val="24"/>
          <w:szCs w:val="24"/>
        </w:rPr>
      </w:pPr>
    </w:p>
    <w:p w14:paraId="7BCCE9B5" w14:textId="7ECC2450" w:rsidR="00D909AC" w:rsidRPr="00D909AC" w:rsidRDefault="007C767A">
      <w:pPr>
        <w:spacing w:after="0" w:line="288" w:lineRule="auto"/>
        <w:rPr>
          <w:rFonts w:ascii="Times New Roman" w:hAnsi="Times New Roman" w:cs="Times New Roman"/>
          <w:sz w:val="24"/>
          <w:szCs w:val="24"/>
        </w:rPr>
      </w:pPr>
      <w:r w:rsidRPr="002B707F">
        <w:rPr>
          <w:rFonts w:ascii="Times New Roman" w:hAnsi="Times New Roman" w:cs="Times New Roman"/>
          <w:b/>
          <w:bCs/>
          <w:sz w:val="24"/>
          <w:szCs w:val="24"/>
        </w:rPr>
        <w:t>1.</w:t>
      </w:r>
      <w:r>
        <w:rPr>
          <w:rFonts w:ascii="Times New Roman" w:hAnsi="Times New Roman" w:cs="Times New Roman"/>
          <w:sz w:val="24"/>
          <w:szCs w:val="24"/>
        </w:rPr>
        <w:t xml:space="preserve"> </w:t>
      </w:r>
      <w:r w:rsidR="00D909AC" w:rsidRPr="00D909AC">
        <w:rPr>
          <w:rFonts w:ascii="Times New Roman" w:hAnsi="Times New Roman" w:cs="Times New Roman"/>
          <w:sz w:val="24"/>
          <w:szCs w:val="24"/>
        </w:rPr>
        <w:t>§ 3, stk. 2</w:t>
      </w:r>
      <w:r>
        <w:rPr>
          <w:rFonts w:ascii="Times New Roman" w:hAnsi="Times New Roman" w:cs="Times New Roman"/>
          <w:sz w:val="24"/>
          <w:szCs w:val="24"/>
        </w:rPr>
        <w:t>, affattes således:</w:t>
      </w:r>
    </w:p>
    <w:p w14:paraId="5DB08F1F" w14:textId="4245B3CD" w:rsidR="00D909AC" w:rsidRPr="00D909AC" w:rsidRDefault="007C767A">
      <w:pPr>
        <w:spacing w:after="0" w:line="288" w:lineRule="auto"/>
        <w:rPr>
          <w:rFonts w:ascii="Times New Roman" w:hAnsi="Times New Roman" w:cs="Times New Roman"/>
          <w:sz w:val="24"/>
          <w:szCs w:val="24"/>
        </w:rPr>
      </w:pPr>
      <w:r>
        <w:rPr>
          <w:rFonts w:ascii="Times New Roman" w:hAnsi="Times New Roman" w:cs="Times New Roman"/>
          <w:i/>
          <w:iCs/>
          <w:sz w:val="24"/>
          <w:szCs w:val="24"/>
        </w:rPr>
        <w:t>”</w:t>
      </w:r>
      <w:r w:rsidR="00153D29">
        <w:rPr>
          <w:rFonts w:ascii="Times New Roman" w:hAnsi="Times New Roman" w:cs="Times New Roman"/>
          <w:i/>
          <w:iCs/>
          <w:sz w:val="24"/>
          <w:szCs w:val="24"/>
        </w:rPr>
        <w:t xml:space="preserve">  </w:t>
      </w:r>
      <w:r w:rsidR="00D909AC" w:rsidRPr="00D909AC">
        <w:rPr>
          <w:rFonts w:ascii="Times New Roman" w:hAnsi="Times New Roman" w:cs="Times New Roman"/>
          <w:i/>
          <w:iCs/>
          <w:sz w:val="24"/>
          <w:szCs w:val="24"/>
        </w:rPr>
        <w:t>Stk. 2.</w:t>
      </w:r>
      <w:r w:rsidR="00D909AC" w:rsidRPr="00D909AC">
        <w:rPr>
          <w:rFonts w:ascii="Times New Roman" w:hAnsi="Times New Roman" w:cs="Times New Roman"/>
          <w:sz w:val="24"/>
          <w:szCs w:val="24"/>
        </w:rPr>
        <w:t>  Følgende er faste medlemmer af Grønlands Råd for Menneskerettigheder:</w:t>
      </w:r>
    </w:p>
    <w:p w14:paraId="596F8282" w14:textId="01AA39C5" w:rsidR="00D909AC" w:rsidRPr="00D909AC" w:rsidRDefault="00D909AC">
      <w:pPr>
        <w:spacing w:after="0" w:line="288" w:lineRule="auto"/>
        <w:rPr>
          <w:rFonts w:ascii="Times New Roman" w:hAnsi="Times New Roman" w:cs="Times New Roman"/>
          <w:sz w:val="24"/>
          <w:szCs w:val="24"/>
        </w:rPr>
      </w:pPr>
      <w:r w:rsidRPr="00084603">
        <w:rPr>
          <w:rFonts w:ascii="Times New Roman" w:hAnsi="Times New Roman" w:cs="Times New Roman"/>
          <w:sz w:val="24"/>
          <w:szCs w:val="24"/>
        </w:rPr>
        <w:t>1)  Børnetalsmanden,</w:t>
      </w:r>
    </w:p>
    <w:p w14:paraId="25EEA4CC" w14:textId="77777777" w:rsidR="00D909AC" w:rsidRPr="00D909AC" w:rsidRDefault="00D909AC">
      <w:pPr>
        <w:spacing w:after="0" w:line="288" w:lineRule="auto"/>
        <w:rPr>
          <w:rFonts w:ascii="Times New Roman" w:hAnsi="Times New Roman" w:cs="Times New Roman"/>
          <w:sz w:val="24"/>
          <w:szCs w:val="24"/>
        </w:rPr>
      </w:pPr>
      <w:r w:rsidRPr="00D909AC">
        <w:rPr>
          <w:rFonts w:ascii="Times New Roman" w:hAnsi="Times New Roman" w:cs="Times New Roman"/>
          <w:sz w:val="24"/>
          <w:szCs w:val="24"/>
        </w:rPr>
        <w:t>2)  Handicaptalsmanden, og</w:t>
      </w:r>
    </w:p>
    <w:p w14:paraId="4F34EB58" w14:textId="1AF519A6" w:rsidR="00D909AC" w:rsidRDefault="00D909AC">
      <w:pPr>
        <w:spacing w:after="0" w:line="288" w:lineRule="auto"/>
        <w:rPr>
          <w:rFonts w:ascii="Times New Roman" w:hAnsi="Times New Roman" w:cs="Times New Roman"/>
          <w:sz w:val="24"/>
          <w:szCs w:val="24"/>
        </w:rPr>
      </w:pPr>
      <w:r w:rsidRPr="00D909AC">
        <w:rPr>
          <w:rFonts w:ascii="Times New Roman" w:hAnsi="Times New Roman" w:cs="Times New Roman"/>
          <w:sz w:val="24"/>
          <w:szCs w:val="24"/>
        </w:rPr>
        <w:t>3)  Formanden for Ligestillingsrådet</w:t>
      </w:r>
      <w:r w:rsidR="002B707F">
        <w:rPr>
          <w:rFonts w:ascii="Times New Roman" w:hAnsi="Times New Roman" w:cs="Times New Roman"/>
          <w:sz w:val="24"/>
          <w:szCs w:val="24"/>
        </w:rPr>
        <w:t>.”</w:t>
      </w:r>
    </w:p>
    <w:p w14:paraId="47E5C8C6" w14:textId="55543B1B" w:rsidR="002B707F" w:rsidRDefault="002B707F">
      <w:pPr>
        <w:spacing w:after="0" w:line="288" w:lineRule="auto"/>
        <w:rPr>
          <w:rFonts w:ascii="Times New Roman" w:hAnsi="Times New Roman" w:cs="Times New Roman"/>
          <w:sz w:val="24"/>
          <w:szCs w:val="24"/>
        </w:rPr>
      </w:pPr>
    </w:p>
    <w:p w14:paraId="1B6C5939" w14:textId="25E785BB" w:rsidR="002B707F" w:rsidRPr="002B707F" w:rsidRDefault="002B707F">
      <w:pPr>
        <w:spacing w:after="0" w:line="288" w:lineRule="auto"/>
        <w:jc w:val="center"/>
        <w:rPr>
          <w:rFonts w:ascii="Times New Roman" w:hAnsi="Times New Roman" w:cs="Times New Roman"/>
          <w:b/>
          <w:bCs/>
          <w:sz w:val="24"/>
          <w:szCs w:val="24"/>
        </w:rPr>
      </w:pPr>
      <w:r w:rsidRPr="002B707F">
        <w:rPr>
          <w:rFonts w:ascii="Times New Roman" w:hAnsi="Times New Roman" w:cs="Times New Roman"/>
          <w:b/>
          <w:bCs/>
          <w:sz w:val="24"/>
          <w:szCs w:val="24"/>
        </w:rPr>
        <w:t>§ 7</w:t>
      </w:r>
    </w:p>
    <w:p w14:paraId="3E022BFA" w14:textId="745DF5E0" w:rsidR="002B707F" w:rsidRDefault="002B707F" w:rsidP="006476B1">
      <w:pPr>
        <w:spacing w:after="0" w:line="288" w:lineRule="auto"/>
        <w:rPr>
          <w:rFonts w:ascii="Times New Roman" w:hAnsi="Times New Roman" w:cs="Times New Roman"/>
          <w:sz w:val="24"/>
          <w:szCs w:val="24"/>
        </w:rPr>
      </w:pPr>
    </w:p>
    <w:p w14:paraId="6E7FBF23" w14:textId="3FF7F628" w:rsidR="002B707F" w:rsidRDefault="00B82C3F">
      <w:pPr>
        <w:spacing w:after="0" w:line="288" w:lineRule="auto"/>
        <w:rPr>
          <w:rFonts w:ascii="Times New Roman" w:hAnsi="Times New Roman" w:cs="Times New Roman"/>
          <w:sz w:val="24"/>
          <w:szCs w:val="24"/>
        </w:rPr>
      </w:pPr>
      <w:r>
        <w:rPr>
          <w:rFonts w:ascii="Times New Roman" w:hAnsi="Times New Roman" w:cs="Times New Roman"/>
          <w:sz w:val="24"/>
          <w:szCs w:val="24"/>
        </w:rPr>
        <w:t xml:space="preserve">Inatsisartutloven </w:t>
      </w:r>
      <w:r w:rsidR="002B707F">
        <w:rPr>
          <w:rFonts w:ascii="Times New Roman" w:hAnsi="Times New Roman" w:cs="Times New Roman"/>
          <w:sz w:val="24"/>
          <w:szCs w:val="24"/>
        </w:rPr>
        <w:t xml:space="preserve">træder i kraft </w:t>
      </w:r>
      <w:r>
        <w:rPr>
          <w:rFonts w:ascii="Times New Roman" w:hAnsi="Times New Roman" w:cs="Times New Roman"/>
          <w:sz w:val="24"/>
          <w:szCs w:val="24"/>
        </w:rPr>
        <w:t xml:space="preserve">dagen efter </w:t>
      </w:r>
      <w:proofErr w:type="spellStart"/>
      <w:r>
        <w:rPr>
          <w:rFonts w:ascii="Times New Roman" w:hAnsi="Times New Roman" w:cs="Times New Roman"/>
          <w:sz w:val="24"/>
          <w:szCs w:val="24"/>
        </w:rPr>
        <w:t>Inatsisartutlovens</w:t>
      </w:r>
      <w:proofErr w:type="spellEnd"/>
      <w:r>
        <w:rPr>
          <w:rFonts w:ascii="Times New Roman" w:hAnsi="Times New Roman" w:cs="Times New Roman"/>
          <w:sz w:val="24"/>
          <w:szCs w:val="24"/>
        </w:rPr>
        <w:t xml:space="preserve"> </w:t>
      </w:r>
      <w:r w:rsidR="002B707F">
        <w:rPr>
          <w:rFonts w:ascii="Times New Roman" w:hAnsi="Times New Roman" w:cs="Times New Roman"/>
          <w:sz w:val="24"/>
          <w:szCs w:val="24"/>
        </w:rPr>
        <w:t>kundgørelse.</w:t>
      </w:r>
    </w:p>
    <w:p w14:paraId="1D356EFB" w14:textId="25EF5E57" w:rsidR="002B707F" w:rsidRDefault="002B707F">
      <w:pPr>
        <w:spacing w:after="0" w:line="288" w:lineRule="auto"/>
        <w:rPr>
          <w:rFonts w:ascii="Times New Roman" w:hAnsi="Times New Roman" w:cs="Times New Roman"/>
          <w:sz w:val="24"/>
          <w:szCs w:val="24"/>
        </w:rPr>
      </w:pPr>
    </w:p>
    <w:p w14:paraId="6B02EA32" w14:textId="69DF8203" w:rsidR="002B707F" w:rsidRDefault="002B707F">
      <w:pPr>
        <w:spacing w:after="0" w:line="288" w:lineRule="auto"/>
        <w:rPr>
          <w:rFonts w:ascii="Times New Roman" w:hAnsi="Times New Roman" w:cs="Times New Roman"/>
          <w:sz w:val="24"/>
          <w:szCs w:val="24"/>
        </w:rPr>
      </w:pPr>
    </w:p>
    <w:p w14:paraId="3E8BA50D" w14:textId="0E47B626" w:rsidR="002B707F" w:rsidRDefault="002B707F">
      <w:pPr>
        <w:spacing w:after="0" w:line="288" w:lineRule="auto"/>
        <w:rPr>
          <w:rFonts w:ascii="Times New Roman" w:hAnsi="Times New Roman" w:cs="Times New Roman"/>
          <w:sz w:val="24"/>
          <w:szCs w:val="24"/>
        </w:rPr>
      </w:pPr>
    </w:p>
    <w:p w14:paraId="70237BC9" w14:textId="733DC902" w:rsidR="002B707F" w:rsidRPr="002B707F" w:rsidRDefault="002B707F">
      <w:pPr>
        <w:spacing w:after="0" w:line="288" w:lineRule="auto"/>
        <w:jc w:val="center"/>
        <w:rPr>
          <w:rFonts w:ascii="Times New Roman" w:hAnsi="Times New Roman" w:cs="Times New Roman"/>
          <w:i/>
          <w:iCs/>
          <w:sz w:val="24"/>
          <w:szCs w:val="24"/>
        </w:rPr>
      </w:pPr>
      <w:r w:rsidRPr="002B707F">
        <w:rPr>
          <w:rFonts w:ascii="Times New Roman" w:hAnsi="Times New Roman" w:cs="Times New Roman"/>
          <w:i/>
          <w:iCs/>
          <w:sz w:val="24"/>
          <w:szCs w:val="24"/>
        </w:rPr>
        <w:t>Grønlands Selvstyre, den xx. xxx 2023</w:t>
      </w:r>
    </w:p>
    <w:p w14:paraId="6D627F1F" w14:textId="76B3A6E5" w:rsidR="002B707F" w:rsidRDefault="002B707F">
      <w:pPr>
        <w:spacing w:after="0" w:line="288" w:lineRule="auto"/>
        <w:jc w:val="center"/>
        <w:rPr>
          <w:rFonts w:ascii="Times New Roman" w:hAnsi="Times New Roman" w:cs="Times New Roman"/>
          <w:sz w:val="24"/>
          <w:szCs w:val="24"/>
        </w:rPr>
      </w:pPr>
    </w:p>
    <w:p w14:paraId="651688EA" w14:textId="4ED0DB00" w:rsidR="002B707F" w:rsidRDefault="002B707F">
      <w:pPr>
        <w:spacing w:after="0" w:line="288" w:lineRule="auto"/>
        <w:jc w:val="center"/>
        <w:rPr>
          <w:rFonts w:ascii="Times New Roman" w:hAnsi="Times New Roman" w:cs="Times New Roman"/>
          <w:sz w:val="24"/>
          <w:szCs w:val="24"/>
        </w:rPr>
      </w:pPr>
    </w:p>
    <w:p w14:paraId="3D6E780D" w14:textId="77777777" w:rsidR="00CE4B66" w:rsidRDefault="00CE4B66">
      <w:pPr>
        <w:spacing w:after="0" w:line="288" w:lineRule="auto"/>
        <w:jc w:val="center"/>
        <w:rPr>
          <w:rFonts w:ascii="Times New Roman" w:hAnsi="Times New Roman" w:cs="Times New Roman"/>
          <w:sz w:val="24"/>
          <w:szCs w:val="24"/>
        </w:rPr>
      </w:pPr>
    </w:p>
    <w:p w14:paraId="131F0CD9" w14:textId="4757FA05" w:rsidR="002B707F" w:rsidRPr="00D909AC" w:rsidRDefault="002B707F">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Formanden for Naalakkersuisut</w:t>
      </w:r>
    </w:p>
    <w:sectPr w:rsidR="002B707F" w:rsidRPr="00D909AC" w:rsidSect="006476B1">
      <w:footerReference w:type="default" r:id="rId9"/>
      <w:headerReference w:type="first" r:id="rId10"/>
      <w:footerReference w:type="first" r:id="rId11"/>
      <w:pgSz w:w="11906" w:h="16838"/>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7047" w14:textId="77777777" w:rsidR="00CE6934" w:rsidRDefault="00CE6934" w:rsidP="00F97043">
      <w:pPr>
        <w:spacing w:after="0" w:line="240" w:lineRule="auto"/>
      </w:pPr>
      <w:r>
        <w:separator/>
      </w:r>
    </w:p>
  </w:endnote>
  <w:endnote w:type="continuationSeparator" w:id="0">
    <w:p w14:paraId="3DD8C89A" w14:textId="77777777" w:rsidR="00CE6934" w:rsidRDefault="00CE6934" w:rsidP="00F9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21D55" w14:textId="2EC9700E" w:rsidR="006B1B90" w:rsidRPr="006476B1" w:rsidRDefault="00E564DE" w:rsidP="00EE55AA">
    <w:pPr>
      <w:tabs>
        <w:tab w:val="center" w:pos="4819"/>
        <w:tab w:val="right" w:pos="9638"/>
      </w:tabs>
      <w:spacing w:after="0" w:line="240" w:lineRule="auto"/>
      <w:rPr>
        <w:rFonts w:ascii="Times New Roman" w:hAnsi="Times New Roman" w:cs="Times New Roman"/>
        <w:sz w:val="24"/>
        <w:szCs w:val="24"/>
      </w:rPr>
    </w:pPr>
    <w:r w:rsidRPr="006476B1">
      <w:rPr>
        <w:rFonts w:ascii="Times New Roman" w:hAnsi="Times New Roman" w:cs="Times New Roman"/>
        <w:sz w:val="24"/>
        <w:szCs w:val="24"/>
      </w:rPr>
      <w:tab/>
    </w:r>
    <w:r w:rsidRPr="006476B1">
      <w:rPr>
        <w:rFonts w:ascii="Times New Roman" w:hAnsi="Times New Roman" w:cs="Times New Roman"/>
        <w:sz w:val="24"/>
        <w:szCs w:val="24"/>
      </w:rPr>
      <w:fldChar w:fldCharType="begin"/>
    </w:r>
    <w:r w:rsidRPr="006476B1">
      <w:rPr>
        <w:rFonts w:ascii="Times New Roman" w:hAnsi="Times New Roman" w:cs="Times New Roman"/>
        <w:sz w:val="24"/>
        <w:szCs w:val="24"/>
      </w:rPr>
      <w:instrText>PAGE   \* MERGEFORMAT</w:instrText>
    </w:r>
    <w:r w:rsidRPr="006476B1">
      <w:rPr>
        <w:rFonts w:ascii="Times New Roman" w:hAnsi="Times New Roman" w:cs="Times New Roman"/>
        <w:sz w:val="24"/>
        <w:szCs w:val="24"/>
      </w:rPr>
      <w:fldChar w:fldCharType="separate"/>
    </w:r>
    <w:r w:rsidR="001373BB">
      <w:rPr>
        <w:rFonts w:ascii="Times New Roman" w:hAnsi="Times New Roman" w:cs="Times New Roman"/>
        <w:noProof/>
        <w:sz w:val="24"/>
        <w:szCs w:val="24"/>
      </w:rPr>
      <w:t>1</w:t>
    </w:r>
    <w:r w:rsidRPr="006476B1">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4E62D" w14:textId="77777777" w:rsidR="00EE55AA" w:rsidRPr="00EE55AA" w:rsidRDefault="00EE55AA" w:rsidP="00EE55AA">
    <w:pPr>
      <w:tabs>
        <w:tab w:val="center" w:pos="4819"/>
        <w:tab w:val="right" w:pos="9638"/>
      </w:tabs>
      <w:spacing w:after="0" w:line="240" w:lineRule="auto"/>
      <w:rPr>
        <w:rFonts w:ascii="Times New Roman" w:eastAsia="Times New Roman" w:hAnsi="Times New Roman" w:cs="Times New Roman"/>
        <w:color w:val="000000" w:themeColor="text1"/>
        <w:sz w:val="24"/>
      </w:rPr>
    </w:pPr>
    <w:r w:rsidRPr="00EE55AA">
      <w:rPr>
        <w:rFonts w:ascii="Times New Roman" w:eastAsia="Times New Roman" w:hAnsi="Times New Roman" w:cs="Times New Roman"/>
        <w:color w:val="000000" w:themeColor="text1"/>
        <w:sz w:val="24"/>
      </w:rPr>
      <w:t>_______________</w:t>
    </w:r>
  </w:p>
  <w:p w14:paraId="59AF012C" w14:textId="20F833E7" w:rsidR="00EE55AA" w:rsidRPr="00EE55AA" w:rsidRDefault="006526F9" w:rsidP="00EE55AA">
    <w:pPr>
      <w:tabs>
        <w:tab w:val="center" w:pos="4819"/>
        <w:tab w:val="right" w:pos="9638"/>
      </w:tabs>
      <w:spacing w:after="0" w:line="240" w:lineRule="auto"/>
      <w:rPr>
        <w:rFonts w:ascii="Times New Roman" w:eastAsia="Times New Roman" w:hAnsi="Times New Roman" w:cs="Times New Roman"/>
        <w:color w:val="5B9BD5" w:themeColor="accent1"/>
        <w:sz w:val="24"/>
      </w:rPr>
    </w:pPr>
    <w:r>
      <w:rPr>
        <w:rFonts w:ascii="Times New Roman" w:eastAsia="Times New Roman" w:hAnsi="Times New Roman" w:cs="Times New Roman"/>
        <w:sz w:val="24"/>
      </w:rPr>
      <w:t>FM 2023/xx</w:t>
    </w:r>
    <w:r w:rsidR="00EE55AA" w:rsidRPr="00EE55AA">
      <w:rPr>
        <w:rFonts w:ascii="Times New Roman" w:eastAsia="Times New Roman" w:hAnsi="Times New Roman" w:cs="Times New Roman"/>
        <w:color w:val="5B9BD5" w:themeColor="accent1"/>
        <w:sz w:val="24"/>
      </w:rPr>
      <w:t xml:space="preserve"> </w:t>
    </w:r>
  </w:p>
  <w:p w14:paraId="29CCD100" w14:textId="317FCDD8" w:rsidR="00EE55AA" w:rsidRPr="003A4A51" w:rsidRDefault="003A4A51" w:rsidP="00EE55AA">
    <w:pPr>
      <w:tabs>
        <w:tab w:val="center" w:pos="4819"/>
        <w:tab w:val="right" w:pos="9638"/>
      </w:tabs>
      <w:spacing w:after="0" w:line="240" w:lineRule="auto"/>
      <w:rPr>
        <w:rFonts w:ascii="Times New Roman" w:eastAsia="Times New Roman" w:hAnsi="Times New Roman" w:cs="Times New Roman"/>
        <w:sz w:val="24"/>
      </w:rPr>
    </w:pPr>
    <w:r w:rsidRPr="003A4A51">
      <w:rPr>
        <w:rFonts w:ascii="Times New Roman" w:eastAsia="Times New Roman" w:hAnsi="Times New Roman" w:cs="Times New Roman"/>
        <w:sz w:val="24"/>
      </w:rPr>
      <w:t>MI</w:t>
    </w:r>
    <w:r w:rsidR="00EE55AA" w:rsidRPr="003A4A51">
      <w:rPr>
        <w:rFonts w:ascii="Times New Roman" w:eastAsia="Times New Roman" w:hAnsi="Times New Roman" w:cs="Times New Roman"/>
        <w:sz w:val="24"/>
      </w:rPr>
      <w:t xml:space="preserve">IN </w:t>
    </w:r>
    <w:r w:rsidR="00A22684" w:rsidRPr="003A4A51">
      <w:rPr>
        <w:rFonts w:ascii="Times New Roman" w:eastAsia="Times New Roman" w:hAnsi="Times New Roman" w:cs="Times New Roman"/>
        <w:sz w:val="24"/>
      </w:rPr>
      <w:t xml:space="preserve">– </w:t>
    </w:r>
    <w:r w:rsidR="00EE55AA" w:rsidRPr="003A4A51">
      <w:rPr>
        <w:rFonts w:ascii="Times New Roman" w:eastAsia="Times New Roman" w:hAnsi="Times New Roman" w:cs="Times New Roman"/>
        <w:sz w:val="24"/>
      </w:rPr>
      <w:t>Sags</w:t>
    </w:r>
    <w:r w:rsidR="00A22684" w:rsidRPr="003A4A51">
      <w:rPr>
        <w:rFonts w:ascii="Times New Roman" w:eastAsia="Times New Roman" w:hAnsi="Times New Roman" w:cs="Times New Roman"/>
        <w:sz w:val="24"/>
      </w:rPr>
      <w:t xml:space="preserve"> </w:t>
    </w:r>
    <w:r w:rsidR="00EE55AA" w:rsidRPr="003A4A51">
      <w:rPr>
        <w:rFonts w:ascii="Times New Roman" w:eastAsia="Times New Roman" w:hAnsi="Times New Roman" w:cs="Times New Roman"/>
        <w:sz w:val="24"/>
      </w:rPr>
      <w:t>nr.</w:t>
    </w:r>
    <w:r w:rsidR="00A22684" w:rsidRPr="003A4A51">
      <w:rPr>
        <w:rFonts w:ascii="Times New Roman" w:eastAsia="Times New Roman" w:hAnsi="Times New Roman" w:cs="Times New Roman"/>
        <w:sz w:val="24"/>
      </w:rPr>
      <w:t>:</w:t>
    </w:r>
    <w:r w:rsidR="00EE55AA" w:rsidRPr="003A4A51">
      <w:rPr>
        <w:rFonts w:ascii="Times New Roman" w:eastAsia="Times New Roman" w:hAnsi="Times New Roman" w:cs="Times New Roman"/>
        <w:sz w:val="24"/>
      </w:rPr>
      <w:t xml:space="preserve"> </w:t>
    </w:r>
  </w:p>
  <w:p w14:paraId="317AB994" w14:textId="77777777" w:rsidR="00EE55AA" w:rsidRPr="003A4A51" w:rsidRDefault="00EE55A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5E69B" w14:textId="77777777" w:rsidR="00CE6934" w:rsidRDefault="00CE6934" w:rsidP="00F97043">
      <w:pPr>
        <w:spacing w:after="0" w:line="240" w:lineRule="auto"/>
      </w:pPr>
      <w:r>
        <w:separator/>
      </w:r>
    </w:p>
  </w:footnote>
  <w:footnote w:type="continuationSeparator" w:id="0">
    <w:p w14:paraId="55923723" w14:textId="77777777" w:rsidR="00CE6934" w:rsidRDefault="00CE6934" w:rsidP="00F97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D518" w14:textId="75D8DC6E" w:rsidR="00EE55AA" w:rsidRDefault="00EE55AA" w:rsidP="00EE55AA">
    <w:pPr>
      <w:pStyle w:val="Sidehoved"/>
    </w:pPr>
    <w:r w:rsidRPr="003F0C7B">
      <w:rPr>
        <w:rFonts w:ascii="Times New Roman" w:hAnsi="Times New Roman" w:cs="Times New Roman"/>
        <w:sz w:val="24"/>
        <w:szCs w:val="24"/>
        <w:lang w:val="kl-GL"/>
      </w:rPr>
      <w:t>0</w:t>
    </w:r>
    <w:r w:rsidR="001373BB">
      <w:rPr>
        <w:rFonts w:ascii="Times New Roman" w:hAnsi="Times New Roman" w:cs="Times New Roman"/>
        <w:sz w:val="24"/>
        <w:szCs w:val="24"/>
        <w:lang w:val="kl-GL"/>
      </w:rPr>
      <w:t>8-11</w:t>
    </w:r>
    <w:r w:rsidRPr="003F0C7B">
      <w:rPr>
        <w:rFonts w:ascii="Times New Roman" w:hAnsi="Times New Roman" w:cs="Times New Roman"/>
        <w:sz w:val="24"/>
        <w:szCs w:val="24"/>
        <w:lang w:val="kl-GL"/>
      </w:rPr>
      <w:t>-2022</w:t>
    </w:r>
    <w:r w:rsidRPr="009D6AE5">
      <w:rPr>
        <w:rFonts w:ascii="Times New Roman" w:hAnsi="Times New Roman" w:cs="Times New Roman"/>
        <w:sz w:val="24"/>
        <w:szCs w:val="24"/>
      </w:rPr>
      <w:tab/>
    </w:r>
    <w:r w:rsidRPr="009D6AE5">
      <w:rPr>
        <w:rFonts w:ascii="Times New Roman" w:hAnsi="Times New Roman" w:cs="Times New Roman"/>
        <w:sz w:val="24"/>
        <w:szCs w:val="24"/>
      </w:rPr>
      <w:tab/>
    </w:r>
    <w:r w:rsidR="00794AB8">
      <w:rPr>
        <w:rStyle w:val="tekst"/>
      </w:rPr>
      <w:t>FM2023</w:t>
    </w:r>
    <w:r w:rsidR="0091100E">
      <w:rPr>
        <w:rStyle w:val="tekst"/>
      </w:rPr>
      <w:t>/xx</w:t>
    </w:r>
  </w:p>
  <w:p w14:paraId="0B1ADDD4" w14:textId="77777777" w:rsidR="00EE55AA" w:rsidRDefault="00EE55A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BCD"/>
    <w:multiLevelType w:val="hybridMultilevel"/>
    <w:tmpl w:val="7A36E2E0"/>
    <w:lvl w:ilvl="0" w:tplc="F4ECA98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9816D57"/>
    <w:multiLevelType w:val="hybridMultilevel"/>
    <w:tmpl w:val="01347D18"/>
    <w:lvl w:ilvl="0" w:tplc="1982D2D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60171DA7"/>
    <w:multiLevelType w:val="hybridMultilevel"/>
    <w:tmpl w:val="7426578A"/>
    <w:lvl w:ilvl="0" w:tplc="A8126E8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1DD0DEE"/>
    <w:multiLevelType w:val="hybridMultilevel"/>
    <w:tmpl w:val="9EE653F0"/>
    <w:lvl w:ilvl="0" w:tplc="AA8C605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ED"/>
    <w:rsid w:val="00015EA0"/>
    <w:rsid w:val="000178EB"/>
    <w:rsid w:val="0003523A"/>
    <w:rsid w:val="00066EC9"/>
    <w:rsid w:val="000727F8"/>
    <w:rsid w:val="00084603"/>
    <w:rsid w:val="00090C69"/>
    <w:rsid w:val="000B0339"/>
    <w:rsid w:val="00104579"/>
    <w:rsid w:val="001304A4"/>
    <w:rsid w:val="00134862"/>
    <w:rsid w:val="001373BB"/>
    <w:rsid w:val="00143DB0"/>
    <w:rsid w:val="00153D29"/>
    <w:rsid w:val="00160DF4"/>
    <w:rsid w:val="00173CCB"/>
    <w:rsid w:val="001859C3"/>
    <w:rsid w:val="00190658"/>
    <w:rsid w:val="001A7BC6"/>
    <w:rsid w:val="001B580E"/>
    <w:rsid w:val="001B6168"/>
    <w:rsid w:val="001E27EE"/>
    <w:rsid w:val="00230B19"/>
    <w:rsid w:val="00242413"/>
    <w:rsid w:val="0027458B"/>
    <w:rsid w:val="002874C7"/>
    <w:rsid w:val="002B707F"/>
    <w:rsid w:val="002D1299"/>
    <w:rsid w:val="002F766E"/>
    <w:rsid w:val="00382B7F"/>
    <w:rsid w:val="0038592E"/>
    <w:rsid w:val="0039753D"/>
    <w:rsid w:val="003A4A51"/>
    <w:rsid w:val="003D2BB0"/>
    <w:rsid w:val="003D537E"/>
    <w:rsid w:val="003F0C7B"/>
    <w:rsid w:val="00426813"/>
    <w:rsid w:val="004639E9"/>
    <w:rsid w:val="00493728"/>
    <w:rsid w:val="004A3288"/>
    <w:rsid w:val="004C1824"/>
    <w:rsid w:val="004C275D"/>
    <w:rsid w:val="004E3BC7"/>
    <w:rsid w:val="00516153"/>
    <w:rsid w:val="00527AF6"/>
    <w:rsid w:val="00541012"/>
    <w:rsid w:val="00555EE9"/>
    <w:rsid w:val="005754A3"/>
    <w:rsid w:val="005975DE"/>
    <w:rsid w:val="005B37C8"/>
    <w:rsid w:val="00606C0C"/>
    <w:rsid w:val="006168AF"/>
    <w:rsid w:val="0063340A"/>
    <w:rsid w:val="006476B1"/>
    <w:rsid w:val="006526F9"/>
    <w:rsid w:val="00670DC2"/>
    <w:rsid w:val="00686AC0"/>
    <w:rsid w:val="006A0760"/>
    <w:rsid w:val="006A0D07"/>
    <w:rsid w:val="006A773E"/>
    <w:rsid w:val="006C1586"/>
    <w:rsid w:val="007524DC"/>
    <w:rsid w:val="007617DD"/>
    <w:rsid w:val="00767AE4"/>
    <w:rsid w:val="00794AB8"/>
    <w:rsid w:val="007B1821"/>
    <w:rsid w:val="007B7673"/>
    <w:rsid w:val="007C767A"/>
    <w:rsid w:val="007F4986"/>
    <w:rsid w:val="00820724"/>
    <w:rsid w:val="0082430E"/>
    <w:rsid w:val="00885DF9"/>
    <w:rsid w:val="0089442A"/>
    <w:rsid w:val="008C22EC"/>
    <w:rsid w:val="0091100E"/>
    <w:rsid w:val="0091720D"/>
    <w:rsid w:val="00960F68"/>
    <w:rsid w:val="009623F1"/>
    <w:rsid w:val="009813DA"/>
    <w:rsid w:val="00991D0E"/>
    <w:rsid w:val="00996EF4"/>
    <w:rsid w:val="009B33EE"/>
    <w:rsid w:val="009D6AE5"/>
    <w:rsid w:val="009F7AEE"/>
    <w:rsid w:val="00A20063"/>
    <w:rsid w:val="00A22684"/>
    <w:rsid w:val="00A42A71"/>
    <w:rsid w:val="00A821A7"/>
    <w:rsid w:val="00A85371"/>
    <w:rsid w:val="00AA4194"/>
    <w:rsid w:val="00AA5F25"/>
    <w:rsid w:val="00AE3125"/>
    <w:rsid w:val="00AE5A2C"/>
    <w:rsid w:val="00AF2542"/>
    <w:rsid w:val="00B22383"/>
    <w:rsid w:val="00B31AA2"/>
    <w:rsid w:val="00B40B39"/>
    <w:rsid w:val="00B67DF3"/>
    <w:rsid w:val="00B82C3F"/>
    <w:rsid w:val="00BB49A8"/>
    <w:rsid w:val="00BC7EF2"/>
    <w:rsid w:val="00C33EA9"/>
    <w:rsid w:val="00C411E3"/>
    <w:rsid w:val="00C56335"/>
    <w:rsid w:val="00C81C3C"/>
    <w:rsid w:val="00C81ED8"/>
    <w:rsid w:val="00CD56BD"/>
    <w:rsid w:val="00CD681C"/>
    <w:rsid w:val="00CE4B66"/>
    <w:rsid w:val="00CE6934"/>
    <w:rsid w:val="00D06081"/>
    <w:rsid w:val="00D40B2B"/>
    <w:rsid w:val="00D909AC"/>
    <w:rsid w:val="00DA3953"/>
    <w:rsid w:val="00E278D4"/>
    <w:rsid w:val="00E42BB8"/>
    <w:rsid w:val="00E564DE"/>
    <w:rsid w:val="00E651CE"/>
    <w:rsid w:val="00E7361B"/>
    <w:rsid w:val="00E9401D"/>
    <w:rsid w:val="00EC7ECB"/>
    <w:rsid w:val="00EE55AA"/>
    <w:rsid w:val="00F12843"/>
    <w:rsid w:val="00F33CCC"/>
    <w:rsid w:val="00F64217"/>
    <w:rsid w:val="00F67E0C"/>
    <w:rsid w:val="00F739A0"/>
    <w:rsid w:val="00F934ED"/>
    <w:rsid w:val="00F97043"/>
    <w:rsid w:val="00FA38B0"/>
    <w:rsid w:val="00FE4B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CB"/>
  </w:style>
  <w:style w:type="paragraph" w:styleId="Overskrift2">
    <w:name w:val="heading 2"/>
    <w:basedOn w:val="Normal"/>
    <w:next w:val="Normal"/>
    <w:link w:val="Overskrift2Tegn"/>
    <w:uiPriority w:val="9"/>
    <w:unhideWhenUsed/>
    <w:qFormat/>
    <w:rsid w:val="00072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Typografi2">
    <w:name w:val="Typografi2"/>
    <w:basedOn w:val="tekst"/>
    <w:uiPriority w:val="1"/>
    <w:qFormat/>
    <w:rsid w:val="009D6AE5"/>
    <w:rPr>
      <w:rFonts w:ascii="Times New Roman" w:hAnsi="Times New Roman"/>
      <w:color w:val="000000" w:themeColor="text1"/>
      <w:sz w:val="24"/>
    </w:rPr>
  </w:style>
  <w:style w:type="character" w:customStyle="1" w:styleId="Typografi3">
    <w:name w:val="Typografi3"/>
    <w:basedOn w:val="Standardskrifttypeiafsnit"/>
    <w:uiPriority w:val="1"/>
    <w:rsid w:val="005975DE"/>
    <w:rPr>
      <w:rFonts w:ascii="Times New Roman" w:hAnsi="Times New Roman"/>
      <w:i/>
      <w:sz w:val="24"/>
    </w:rPr>
  </w:style>
  <w:style w:type="character" w:customStyle="1" w:styleId="Fed">
    <w:name w:val="Fed"/>
    <w:basedOn w:val="Standardskrifttypeiafsnit"/>
    <w:uiPriority w:val="1"/>
    <w:rsid w:val="002F766E"/>
    <w:rPr>
      <w:rFonts w:ascii="Times New Roman" w:hAnsi="Times New Roman"/>
      <w:b/>
      <w:sz w:val="24"/>
    </w:rPr>
  </w:style>
  <w:style w:type="character" w:customStyle="1" w:styleId="kursiv">
    <w:name w:val="kursiv"/>
    <w:basedOn w:val="Standardskrifttypeiafsnit"/>
    <w:uiPriority w:val="1"/>
    <w:rsid w:val="002F766E"/>
    <w:rPr>
      <w:rFonts w:ascii="Times New Roman" w:hAnsi="Times New Roman"/>
      <w:i/>
      <w:color w:val="000000" w:themeColor="text1"/>
      <w:sz w:val="24"/>
    </w:rPr>
  </w:style>
  <w:style w:type="character" w:customStyle="1" w:styleId="fed0">
    <w:name w:val="fed"/>
    <w:basedOn w:val="Standardskrifttypeiafsnit"/>
    <w:uiPriority w:val="1"/>
    <w:rsid w:val="003F0C7B"/>
    <w:rPr>
      <w:rFonts w:ascii="Times New Roman" w:hAnsi="Times New Roman"/>
      <w:b/>
      <w:sz w:val="24"/>
    </w:rPr>
  </w:style>
  <w:style w:type="paragraph" w:styleId="Ingenafstand">
    <w:name w:val="No Spacing"/>
    <w:uiPriority w:val="1"/>
    <w:qFormat/>
    <w:rsid w:val="00A85371"/>
    <w:pPr>
      <w:spacing w:after="0" w:line="240" w:lineRule="auto"/>
    </w:pPr>
  </w:style>
  <w:style w:type="paragraph" w:styleId="NormalWeb">
    <w:name w:val="Normal (Web)"/>
    <w:basedOn w:val="Normal"/>
    <w:uiPriority w:val="99"/>
    <w:semiHidden/>
    <w:unhideWhenUsed/>
    <w:rsid w:val="008944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9442A"/>
    <w:rPr>
      <w:b/>
      <w:bCs/>
    </w:rPr>
  </w:style>
  <w:style w:type="character" w:styleId="Fremhv">
    <w:name w:val="Emphasis"/>
    <w:basedOn w:val="Standardskrifttypeiafsnit"/>
    <w:uiPriority w:val="20"/>
    <w:qFormat/>
    <w:rsid w:val="0089442A"/>
    <w:rPr>
      <w:i/>
      <w:iCs/>
    </w:rPr>
  </w:style>
  <w:style w:type="character" w:customStyle="1" w:styleId="Overskrift2Tegn">
    <w:name w:val="Overskrift 2 Tegn"/>
    <w:basedOn w:val="Standardskrifttypeiafsnit"/>
    <w:link w:val="Overskrift2"/>
    <w:uiPriority w:val="9"/>
    <w:rsid w:val="000727F8"/>
    <w:rPr>
      <w:rFonts w:asciiTheme="majorHAnsi" w:eastAsiaTheme="majorEastAsia" w:hAnsiTheme="majorHAnsi" w:cstheme="majorBidi"/>
      <w:color w:val="2E74B5" w:themeColor="accent1" w:themeShade="BF"/>
      <w:sz w:val="26"/>
      <w:szCs w:val="26"/>
    </w:rPr>
  </w:style>
  <w:style w:type="paragraph" w:styleId="Korrektur">
    <w:name w:val="Revision"/>
    <w:hidden/>
    <w:uiPriority w:val="99"/>
    <w:semiHidden/>
    <w:rsid w:val="00066E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ECB"/>
  </w:style>
  <w:style w:type="paragraph" w:styleId="Overskrift2">
    <w:name w:val="heading 2"/>
    <w:basedOn w:val="Normal"/>
    <w:next w:val="Normal"/>
    <w:link w:val="Overskrift2Tegn"/>
    <w:uiPriority w:val="9"/>
    <w:unhideWhenUsed/>
    <w:qFormat/>
    <w:rsid w:val="00072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043"/>
    <w:pPr>
      <w:ind w:left="720"/>
      <w:contextualSpacing/>
    </w:pPr>
  </w:style>
  <w:style w:type="character" w:styleId="Pladsholdertekst">
    <w:name w:val="Placeholder Text"/>
    <w:basedOn w:val="Standardskrifttypeiafsnit"/>
    <w:uiPriority w:val="99"/>
    <w:semiHidden/>
    <w:rsid w:val="00F97043"/>
    <w:rPr>
      <w:color w:val="808080"/>
    </w:rPr>
  </w:style>
  <w:style w:type="character" w:customStyle="1" w:styleId="Inatsisartutlovtitel">
    <w:name w:val="Inatsisartutlov titel"/>
    <w:basedOn w:val="Standardskrifttypeiafsnit"/>
    <w:uiPriority w:val="1"/>
    <w:rsid w:val="00F97043"/>
    <w:rPr>
      <w:rFonts w:ascii="Times New Roman" w:hAnsi="Times New Roman"/>
      <w:b/>
      <w:sz w:val="24"/>
    </w:rPr>
  </w:style>
  <w:style w:type="character" w:customStyle="1" w:styleId="undertitel">
    <w:name w:val="undertitel"/>
    <w:aliases w:val="ændringslov"/>
    <w:basedOn w:val="Standardskrifttypeiafsnit"/>
    <w:uiPriority w:val="1"/>
    <w:rsid w:val="00F97043"/>
    <w:rPr>
      <w:rFonts w:ascii="Times New Roman" w:hAnsi="Times New Roman"/>
      <w:sz w:val="24"/>
    </w:rPr>
  </w:style>
  <w:style w:type="paragraph" w:styleId="Sidefod">
    <w:name w:val="footer"/>
    <w:basedOn w:val="Normal"/>
    <w:link w:val="SidefodTegn"/>
    <w:uiPriority w:val="99"/>
    <w:unhideWhenUsed/>
    <w:rsid w:val="00F9704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7043"/>
  </w:style>
  <w:style w:type="character" w:customStyle="1" w:styleId="Typografi1">
    <w:name w:val="Typografi1"/>
    <w:basedOn w:val="Standardskrifttypeiafsnit"/>
    <w:uiPriority w:val="1"/>
    <w:rsid w:val="00F97043"/>
    <w:rPr>
      <w:rFonts w:ascii="Times New Roman" w:hAnsi="Times New Roman"/>
      <w:i/>
      <w:sz w:val="24"/>
    </w:rPr>
  </w:style>
  <w:style w:type="paragraph" w:styleId="Sidehoved">
    <w:name w:val="header"/>
    <w:basedOn w:val="Normal"/>
    <w:link w:val="SidehovedTegn"/>
    <w:uiPriority w:val="99"/>
    <w:unhideWhenUsed/>
    <w:rsid w:val="00F9704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7043"/>
  </w:style>
  <w:style w:type="character" w:customStyle="1" w:styleId="tekst">
    <w:name w:val="tekst"/>
    <w:basedOn w:val="Standardskrifttypeiafsnit"/>
    <w:uiPriority w:val="1"/>
    <w:rsid w:val="00F97043"/>
    <w:rPr>
      <w:rFonts w:ascii="Times New Roman" w:hAnsi="Times New Roman"/>
      <w:sz w:val="24"/>
    </w:rPr>
  </w:style>
  <w:style w:type="character" w:customStyle="1" w:styleId="Typografi2">
    <w:name w:val="Typografi2"/>
    <w:basedOn w:val="tekst"/>
    <w:uiPriority w:val="1"/>
    <w:qFormat/>
    <w:rsid w:val="009D6AE5"/>
    <w:rPr>
      <w:rFonts w:ascii="Times New Roman" w:hAnsi="Times New Roman"/>
      <w:color w:val="000000" w:themeColor="text1"/>
      <w:sz w:val="24"/>
    </w:rPr>
  </w:style>
  <w:style w:type="character" w:customStyle="1" w:styleId="Typografi3">
    <w:name w:val="Typografi3"/>
    <w:basedOn w:val="Standardskrifttypeiafsnit"/>
    <w:uiPriority w:val="1"/>
    <w:rsid w:val="005975DE"/>
    <w:rPr>
      <w:rFonts w:ascii="Times New Roman" w:hAnsi="Times New Roman"/>
      <w:i/>
      <w:sz w:val="24"/>
    </w:rPr>
  </w:style>
  <w:style w:type="character" w:customStyle="1" w:styleId="Fed">
    <w:name w:val="Fed"/>
    <w:basedOn w:val="Standardskrifttypeiafsnit"/>
    <w:uiPriority w:val="1"/>
    <w:rsid w:val="002F766E"/>
    <w:rPr>
      <w:rFonts w:ascii="Times New Roman" w:hAnsi="Times New Roman"/>
      <w:b/>
      <w:sz w:val="24"/>
    </w:rPr>
  </w:style>
  <w:style w:type="character" w:customStyle="1" w:styleId="kursiv">
    <w:name w:val="kursiv"/>
    <w:basedOn w:val="Standardskrifttypeiafsnit"/>
    <w:uiPriority w:val="1"/>
    <w:rsid w:val="002F766E"/>
    <w:rPr>
      <w:rFonts w:ascii="Times New Roman" w:hAnsi="Times New Roman"/>
      <w:i/>
      <w:color w:val="000000" w:themeColor="text1"/>
      <w:sz w:val="24"/>
    </w:rPr>
  </w:style>
  <w:style w:type="character" w:customStyle="1" w:styleId="fed0">
    <w:name w:val="fed"/>
    <w:basedOn w:val="Standardskrifttypeiafsnit"/>
    <w:uiPriority w:val="1"/>
    <w:rsid w:val="003F0C7B"/>
    <w:rPr>
      <w:rFonts w:ascii="Times New Roman" w:hAnsi="Times New Roman"/>
      <w:b/>
      <w:sz w:val="24"/>
    </w:rPr>
  </w:style>
  <w:style w:type="paragraph" w:styleId="Ingenafstand">
    <w:name w:val="No Spacing"/>
    <w:uiPriority w:val="1"/>
    <w:qFormat/>
    <w:rsid w:val="00A85371"/>
    <w:pPr>
      <w:spacing w:after="0" w:line="240" w:lineRule="auto"/>
    </w:pPr>
  </w:style>
  <w:style w:type="paragraph" w:styleId="NormalWeb">
    <w:name w:val="Normal (Web)"/>
    <w:basedOn w:val="Normal"/>
    <w:uiPriority w:val="99"/>
    <w:semiHidden/>
    <w:unhideWhenUsed/>
    <w:rsid w:val="0089442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89442A"/>
    <w:rPr>
      <w:b/>
      <w:bCs/>
    </w:rPr>
  </w:style>
  <w:style w:type="character" w:styleId="Fremhv">
    <w:name w:val="Emphasis"/>
    <w:basedOn w:val="Standardskrifttypeiafsnit"/>
    <w:uiPriority w:val="20"/>
    <w:qFormat/>
    <w:rsid w:val="0089442A"/>
    <w:rPr>
      <w:i/>
      <w:iCs/>
    </w:rPr>
  </w:style>
  <w:style w:type="character" w:customStyle="1" w:styleId="Overskrift2Tegn">
    <w:name w:val="Overskrift 2 Tegn"/>
    <w:basedOn w:val="Standardskrifttypeiafsnit"/>
    <w:link w:val="Overskrift2"/>
    <w:uiPriority w:val="9"/>
    <w:rsid w:val="000727F8"/>
    <w:rPr>
      <w:rFonts w:asciiTheme="majorHAnsi" w:eastAsiaTheme="majorEastAsia" w:hAnsiTheme="majorHAnsi" w:cstheme="majorBidi"/>
      <w:color w:val="2E74B5" w:themeColor="accent1" w:themeShade="BF"/>
      <w:sz w:val="26"/>
      <w:szCs w:val="26"/>
    </w:rPr>
  </w:style>
  <w:style w:type="paragraph" w:styleId="Korrektur">
    <w:name w:val="Revision"/>
    <w:hidden/>
    <w:uiPriority w:val="99"/>
    <w:semiHidden/>
    <w:rsid w:val="00066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5">
      <w:bodyDiv w:val="1"/>
      <w:marLeft w:val="0"/>
      <w:marRight w:val="0"/>
      <w:marTop w:val="0"/>
      <w:marBottom w:val="0"/>
      <w:divBdr>
        <w:top w:val="none" w:sz="0" w:space="0" w:color="auto"/>
        <w:left w:val="none" w:sz="0" w:space="0" w:color="auto"/>
        <w:bottom w:val="none" w:sz="0" w:space="0" w:color="auto"/>
        <w:right w:val="none" w:sz="0" w:space="0" w:color="auto"/>
      </w:divBdr>
    </w:div>
    <w:div w:id="49234982">
      <w:bodyDiv w:val="1"/>
      <w:marLeft w:val="0"/>
      <w:marRight w:val="0"/>
      <w:marTop w:val="0"/>
      <w:marBottom w:val="0"/>
      <w:divBdr>
        <w:top w:val="none" w:sz="0" w:space="0" w:color="auto"/>
        <w:left w:val="none" w:sz="0" w:space="0" w:color="auto"/>
        <w:bottom w:val="none" w:sz="0" w:space="0" w:color="auto"/>
        <w:right w:val="none" w:sz="0" w:space="0" w:color="auto"/>
      </w:divBdr>
    </w:div>
    <w:div w:id="86390140">
      <w:bodyDiv w:val="1"/>
      <w:marLeft w:val="0"/>
      <w:marRight w:val="0"/>
      <w:marTop w:val="0"/>
      <w:marBottom w:val="0"/>
      <w:divBdr>
        <w:top w:val="none" w:sz="0" w:space="0" w:color="auto"/>
        <w:left w:val="none" w:sz="0" w:space="0" w:color="auto"/>
        <w:bottom w:val="none" w:sz="0" w:space="0" w:color="auto"/>
        <w:right w:val="none" w:sz="0" w:space="0" w:color="auto"/>
      </w:divBdr>
    </w:div>
    <w:div w:id="127826126">
      <w:bodyDiv w:val="1"/>
      <w:marLeft w:val="0"/>
      <w:marRight w:val="0"/>
      <w:marTop w:val="0"/>
      <w:marBottom w:val="0"/>
      <w:divBdr>
        <w:top w:val="none" w:sz="0" w:space="0" w:color="auto"/>
        <w:left w:val="none" w:sz="0" w:space="0" w:color="auto"/>
        <w:bottom w:val="none" w:sz="0" w:space="0" w:color="auto"/>
        <w:right w:val="none" w:sz="0" w:space="0" w:color="auto"/>
      </w:divBdr>
    </w:div>
    <w:div w:id="138353437">
      <w:bodyDiv w:val="1"/>
      <w:marLeft w:val="0"/>
      <w:marRight w:val="0"/>
      <w:marTop w:val="0"/>
      <w:marBottom w:val="0"/>
      <w:divBdr>
        <w:top w:val="none" w:sz="0" w:space="0" w:color="auto"/>
        <w:left w:val="none" w:sz="0" w:space="0" w:color="auto"/>
        <w:bottom w:val="none" w:sz="0" w:space="0" w:color="auto"/>
        <w:right w:val="none" w:sz="0" w:space="0" w:color="auto"/>
      </w:divBdr>
    </w:div>
    <w:div w:id="172457146">
      <w:bodyDiv w:val="1"/>
      <w:marLeft w:val="0"/>
      <w:marRight w:val="0"/>
      <w:marTop w:val="0"/>
      <w:marBottom w:val="0"/>
      <w:divBdr>
        <w:top w:val="none" w:sz="0" w:space="0" w:color="auto"/>
        <w:left w:val="none" w:sz="0" w:space="0" w:color="auto"/>
        <w:bottom w:val="none" w:sz="0" w:space="0" w:color="auto"/>
        <w:right w:val="none" w:sz="0" w:space="0" w:color="auto"/>
      </w:divBdr>
    </w:div>
    <w:div w:id="211889553">
      <w:bodyDiv w:val="1"/>
      <w:marLeft w:val="0"/>
      <w:marRight w:val="0"/>
      <w:marTop w:val="0"/>
      <w:marBottom w:val="0"/>
      <w:divBdr>
        <w:top w:val="none" w:sz="0" w:space="0" w:color="auto"/>
        <w:left w:val="none" w:sz="0" w:space="0" w:color="auto"/>
        <w:bottom w:val="none" w:sz="0" w:space="0" w:color="auto"/>
        <w:right w:val="none" w:sz="0" w:space="0" w:color="auto"/>
      </w:divBdr>
    </w:div>
    <w:div w:id="304702807">
      <w:bodyDiv w:val="1"/>
      <w:marLeft w:val="0"/>
      <w:marRight w:val="0"/>
      <w:marTop w:val="0"/>
      <w:marBottom w:val="0"/>
      <w:divBdr>
        <w:top w:val="none" w:sz="0" w:space="0" w:color="auto"/>
        <w:left w:val="none" w:sz="0" w:space="0" w:color="auto"/>
        <w:bottom w:val="none" w:sz="0" w:space="0" w:color="auto"/>
        <w:right w:val="none" w:sz="0" w:space="0" w:color="auto"/>
      </w:divBdr>
      <w:divsChild>
        <w:div w:id="1347827636">
          <w:marLeft w:val="0"/>
          <w:marRight w:val="0"/>
          <w:marTop w:val="0"/>
          <w:marBottom w:val="360"/>
          <w:divBdr>
            <w:top w:val="none" w:sz="0" w:space="0" w:color="auto"/>
            <w:left w:val="none" w:sz="0" w:space="0" w:color="auto"/>
            <w:bottom w:val="none" w:sz="0" w:space="0" w:color="auto"/>
            <w:right w:val="none" w:sz="0" w:space="0" w:color="auto"/>
          </w:divBdr>
          <w:divsChild>
            <w:div w:id="8975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9860">
      <w:bodyDiv w:val="1"/>
      <w:marLeft w:val="0"/>
      <w:marRight w:val="0"/>
      <w:marTop w:val="0"/>
      <w:marBottom w:val="0"/>
      <w:divBdr>
        <w:top w:val="none" w:sz="0" w:space="0" w:color="auto"/>
        <w:left w:val="none" w:sz="0" w:space="0" w:color="auto"/>
        <w:bottom w:val="none" w:sz="0" w:space="0" w:color="auto"/>
        <w:right w:val="none" w:sz="0" w:space="0" w:color="auto"/>
      </w:divBdr>
    </w:div>
    <w:div w:id="470100143">
      <w:bodyDiv w:val="1"/>
      <w:marLeft w:val="0"/>
      <w:marRight w:val="0"/>
      <w:marTop w:val="0"/>
      <w:marBottom w:val="0"/>
      <w:divBdr>
        <w:top w:val="none" w:sz="0" w:space="0" w:color="auto"/>
        <w:left w:val="none" w:sz="0" w:space="0" w:color="auto"/>
        <w:bottom w:val="none" w:sz="0" w:space="0" w:color="auto"/>
        <w:right w:val="none" w:sz="0" w:space="0" w:color="auto"/>
      </w:divBdr>
    </w:div>
    <w:div w:id="536890037">
      <w:bodyDiv w:val="1"/>
      <w:marLeft w:val="0"/>
      <w:marRight w:val="0"/>
      <w:marTop w:val="0"/>
      <w:marBottom w:val="0"/>
      <w:divBdr>
        <w:top w:val="none" w:sz="0" w:space="0" w:color="auto"/>
        <w:left w:val="none" w:sz="0" w:space="0" w:color="auto"/>
        <w:bottom w:val="none" w:sz="0" w:space="0" w:color="auto"/>
        <w:right w:val="none" w:sz="0" w:space="0" w:color="auto"/>
      </w:divBdr>
    </w:div>
    <w:div w:id="545265870">
      <w:bodyDiv w:val="1"/>
      <w:marLeft w:val="0"/>
      <w:marRight w:val="0"/>
      <w:marTop w:val="0"/>
      <w:marBottom w:val="0"/>
      <w:divBdr>
        <w:top w:val="none" w:sz="0" w:space="0" w:color="auto"/>
        <w:left w:val="none" w:sz="0" w:space="0" w:color="auto"/>
        <w:bottom w:val="none" w:sz="0" w:space="0" w:color="auto"/>
        <w:right w:val="none" w:sz="0" w:space="0" w:color="auto"/>
      </w:divBdr>
    </w:div>
    <w:div w:id="612902715">
      <w:bodyDiv w:val="1"/>
      <w:marLeft w:val="0"/>
      <w:marRight w:val="0"/>
      <w:marTop w:val="0"/>
      <w:marBottom w:val="0"/>
      <w:divBdr>
        <w:top w:val="none" w:sz="0" w:space="0" w:color="auto"/>
        <w:left w:val="none" w:sz="0" w:space="0" w:color="auto"/>
        <w:bottom w:val="none" w:sz="0" w:space="0" w:color="auto"/>
        <w:right w:val="none" w:sz="0" w:space="0" w:color="auto"/>
      </w:divBdr>
    </w:div>
    <w:div w:id="787092009">
      <w:bodyDiv w:val="1"/>
      <w:marLeft w:val="0"/>
      <w:marRight w:val="0"/>
      <w:marTop w:val="0"/>
      <w:marBottom w:val="0"/>
      <w:divBdr>
        <w:top w:val="none" w:sz="0" w:space="0" w:color="auto"/>
        <w:left w:val="none" w:sz="0" w:space="0" w:color="auto"/>
        <w:bottom w:val="none" w:sz="0" w:space="0" w:color="auto"/>
        <w:right w:val="none" w:sz="0" w:space="0" w:color="auto"/>
      </w:divBdr>
    </w:div>
    <w:div w:id="851799913">
      <w:bodyDiv w:val="1"/>
      <w:marLeft w:val="0"/>
      <w:marRight w:val="0"/>
      <w:marTop w:val="0"/>
      <w:marBottom w:val="0"/>
      <w:divBdr>
        <w:top w:val="none" w:sz="0" w:space="0" w:color="auto"/>
        <w:left w:val="none" w:sz="0" w:space="0" w:color="auto"/>
        <w:bottom w:val="none" w:sz="0" w:space="0" w:color="auto"/>
        <w:right w:val="none" w:sz="0" w:space="0" w:color="auto"/>
      </w:divBdr>
    </w:div>
    <w:div w:id="916130069">
      <w:bodyDiv w:val="1"/>
      <w:marLeft w:val="0"/>
      <w:marRight w:val="0"/>
      <w:marTop w:val="0"/>
      <w:marBottom w:val="0"/>
      <w:divBdr>
        <w:top w:val="none" w:sz="0" w:space="0" w:color="auto"/>
        <w:left w:val="none" w:sz="0" w:space="0" w:color="auto"/>
        <w:bottom w:val="none" w:sz="0" w:space="0" w:color="auto"/>
        <w:right w:val="none" w:sz="0" w:space="0" w:color="auto"/>
      </w:divBdr>
    </w:div>
    <w:div w:id="1124273078">
      <w:bodyDiv w:val="1"/>
      <w:marLeft w:val="0"/>
      <w:marRight w:val="0"/>
      <w:marTop w:val="0"/>
      <w:marBottom w:val="0"/>
      <w:divBdr>
        <w:top w:val="none" w:sz="0" w:space="0" w:color="auto"/>
        <w:left w:val="none" w:sz="0" w:space="0" w:color="auto"/>
        <w:bottom w:val="none" w:sz="0" w:space="0" w:color="auto"/>
        <w:right w:val="none" w:sz="0" w:space="0" w:color="auto"/>
      </w:divBdr>
    </w:div>
    <w:div w:id="1196650369">
      <w:bodyDiv w:val="1"/>
      <w:marLeft w:val="0"/>
      <w:marRight w:val="0"/>
      <w:marTop w:val="0"/>
      <w:marBottom w:val="0"/>
      <w:divBdr>
        <w:top w:val="none" w:sz="0" w:space="0" w:color="auto"/>
        <w:left w:val="none" w:sz="0" w:space="0" w:color="auto"/>
        <w:bottom w:val="none" w:sz="0" w:space="0" w:color="auto"/>
        <w:right w:val="none" w:sz="0" w:space="0" w:color="auto"/>
      </w:divBdr>
    </w:div>
    <w:div w:id="1295142325">
      <w:bodyDiv w:val="1"/>
      <w:marLeft w:val="0"/>
      <w:marRight w:val="0"/>
      <w:marTop w:val="0"/>
      <w:marBottom w:val="0"/>
      <w:divBdr>
        <w:top w:val="none" w:sz="0" w:space="0" w:color="auto"/>
        <w:left w:val="none" w:sz="0" w:space="0" w:color="auto"/>
        <w:bottom w:val="none" w:sz="0" w:space="0" w:color="auto"/>
        <w:right w:val="none" w:sz="0" w:space="0" w:color="auto"/>
      </w:divBdr>
    </w:div>
    <w:div w:id="1426924243">
      <w:bodyDiv w:val="1"/>
      <w:marLeft w:val="0"/>
      <w:marRight w:val="0"/>
      <w:marTop w:val="0"/>
      <w:marBottom w:val="0"/>
      <w:divBdr>
        <w:top w:val="none" w:sz="0" w:space="0" w:color="auto"/>
        <w:left w:val="none" w:sz="0" w:space="0" w:color="auto"/>
        <w:bottom w:val="none" w:sz="0" w:space="0" w:color="auto"/>
        <w:right w:val="none" w:sz="0" w:space="0" w:color="auto"/>
      </w:divBdr>
    </w:div>
    <w:div w:id="1476682732">
      <w:bodyDiv w:val="1"/>
      <w:marLeft w:val="0"/>
      <w:marRight w:val="0"/>
      <w:marTop w:val="0"/>
      <w:marBottom w:val="0"/>
      <w:divBdr>
        <w:top w:val="none" w:sz="0" w:space="0" w:color="auto"/>
        <w:left w:val="none" w:sz="0" w:space="0" w:color="auto"/>
        <w:bottom w:val="none" w:sz="0" w:space="0" w:color="auto"/>
        <w:right w:val="none" w:sz="0" w:space="0" w:color="auto"/>
      </w:divBdr>
    </w:div>
    <w:div w:id="1534612163">
      <w:bodyDiv w:val="1"/>
      <w:marLeft w:val="0"/>
      <w:marRight w:val="0"/>
      <w:marTop w:val="0"/>
      <w:marBottom w:val="0"/>
      <w:divBdr>
        <w:top w:val="none" w:sz="0" w:space="0" w:color="auto"/>
        <w:left w:val="none" w:sz="0" w:space="0" w:color="auto"/>
        <w:bottom w:val="none" w:sz="0" w:space="0" w:color="auto"/>
        <w:right w:val="none" w:sz="0" w:space="0" w:color="auto"/>
      </w:divBdr>
    </w:div>
    <w:div w:id="1621765090">
      <w:bodyDiv w:val="1"/>
      <w:marLeft w:val="0"/>
      <w:marRight w:val="0"/>
      <w:marTop w:val="0"/>
      <w:marBottom w:val="0"/>
      <w:divBdr>
        <w:top w:val="none" w:sz="0" w:space="0" w:color="auto"/>
        <w:left w:val="none" w:sz="0" w:space="0" w:color="auto"/>
        <w:bottom w:val="none" w:sz="0" w:space="0" w:color="auto"/>
        <w:right w:val="none" w:sz="0" w:space="0" w:color="auto"/>
      </w:divBdr>
    </w:div>
    <w:div w:id="1911891105">
      <w:bodyDiv w:val="1"/>
      <w:marLeft w:val="0"/>
      <w:marRight w:val="0"/>
      <w:marTop w:val="0"/>
      <w:marBottom w:val="0"/>
      <w:divBdr>
        <w:top w:val="none" w:sz="0" w:space="0" w:color="auto"/>
        <w:left w:val="none" w:sz="0" w:space="0" w:color="auto"/>
        <w:bottom w:val="none" w:sz="0" w:space="0" w:color="auto"/>
        <w:right w:val="none" w:sz="0" w:space="0" w:color="auto"/>
      </w:divBdr>
    </w:div>
    <w:div w:id="1937395893">
      <w:bodyDiv w:val="1"/>
      <w:marLeft w:val="0"/>
      <w:marRight w:val="0"/>
      <w:marTop w:val="0"/>
      <w:marBottom w:val="0"/>
      <w:divBdr>
        <w:top w:val="none" w:sz="0" w:space="0" w:color="auto"/>
        <w:left w:val="none" w:sz="0" w:space="0" w:color="auto"/>
        <w:bottom w:val="none" w:sz="0" w:space="0" w:color="auto"/>
        <w:right w:val="none" w:sz="0" w:space="0" w:color="auto"/>
      </w:divBdr>
    </w:div>
    <w:div w:id="1973558990">
      <w:bodyDiv w:val="1"/>
      <w:marLeft w:val="0"/>
      <w:marRight w:val="0"/>
      <w:marTop w:val="0"/>
      <w:marBottom w:val="0"/>
      <w:divBdr>
        <w:top w:val="none" w:sz="0" w:space="0" w:color="auto"/>
        <w:left w:val="none" w:sz="0" w:space="0" w:color="auto"/>
        <w:bottom w:val="none" w:sz="0" w:space="0" w:color="auto"/>
        <w:right w:val="none" w:sz="0" w:space="0" w:color="auto"/>
      </w:divBdr>
    </w:div>
    <w:div w:id="1981836069">
      <w:bodyDiv w:val="1"/>
      <w:marLeft w:val="0"/>
      <w:marRight w:val="0"/>
      <w:marTop w:val="0"/>
      <w:marBottom w:val="0"/>
      <w:divBdr>
        <w:top w:val="none" w:sz="0" w:space="0" w:color="auto"/>
        <w:left w:val="none" w:sz="0" w:space="0" w:color="auto"/>
        <w:bottom w:val="none" w:sz="0" w:space="0" w:color="auto"/>
        <w:right w:val="none" w:sz="0" w:space="0" w:color="auto"/>
      </w:divBdr>
    </w:div>
    <w:div w:id="19873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na\AppData\Local\cBrain\F2\.tmp\e8e04c779624414e8e20c7f5b37d980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9B16-D9C5-4434-862B-6958F1F1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e8e04c779624414e8e20c7f5b37d980a</Template>
  <TotalTime>1</TotalTime>
  <Pages>16</Pages>
  <Words>4611</Words>
  <Characters>28132</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Himaginiy Nadarajah</dc:creator>
  <cp:keywords/>
  <dc:description/>
  <cp:lastModifiedBy>Betina Danielsen</cp:lastModifiedBy>
  <cp:revision>3</cp:revision>
  <cp:lastPrinted>2019-07-26T11:37:00Z</cp:lastPrinted>
  <dcterms:created xsi:type="dcterms:W3CDTF">2022-10-21T11:21:00Z</dcterms:created>
  <dcterms:modified xsi:type="dcterms:W3CDTF">2022-11-08T15:00:00Z</dcterms:modified>
</cp:coreProperties>
</file>