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0023" w14:textId="77777777" w:rsidR="00EE73D8" w:rsidRDefault="00EE73D8" w:rsidP="00EE73D8">
      <w:pPr>
        <w:pStyle w:val="titel2"/>
        <w:rPr>
          <w:sz w:val="28"/>
          <w:szCs w:val="28"/>
        </w:rPr>
      </w:pPr>
      <w:r>
        <w:rPr>
          <w:sz w:val="28"/>
          <w:szCs w:val="28"/>
        </w:rPr>
        <w:t>Bekendtgørelse for Grønland om revisionsvirksomhed</w:t>
      </w:r>
    </w:p>
    <w:p w14:paraId="48272B10" w14:textId="4CEED7A9" w:rsidR="00EE73D8" w:rsidRPr="00C04022" w:rsidRDefault="00EE73D8" w:rsidP="00EE73D8">
      <w:pPr>
        <w:pStyle w:val="indledning2"/>
        <w:rPr>
          <w:rFonts w:ascii="Times New Roman" w:hAnsi="Times New Roman" w:cs="Times New Roman"/>
        </w:rPr>
      </w:pPr>
      <w:r w:rsidRPr="00C04022">
        <w:rPr>
          <w:rFonts w:ascii="Times New Roman" w:hAnsi="Times New Roman" w:cs="Times New Roman"/>
        </w:rPr>
        <w:t xml:space="preserve">I medfør af § 13, stk. 6, og § 54, stk. 2, i </w:t>
      </w:r>
      <w:r w:rsidR="00985F30" w:rsidRPr="00C04022">
        <w:rPr>
          <w:rFonts w:ascii="Times New Roman" w:hAnsi="Times New Roman" w:cs="Times New Roman"/>
        </w:rPr>
        <w:t>lov om</w:t>
      </w:r>
      <w:r w:rsidRPr="00C04022">
        <w:rPr>
          <w:rFonts w:ascii="Times New Roman" w:hAnsi="Times New Roman" w:cs="Times New Roman"/>
        </w:rPr>
        <w:t xml:space="preserve"> godkendte revisorer og revisionsvirksomheder (revisorloven), som </w:t>
      </w:r>
      <w:r w:rsidR="00A1536C" w:rsidRPr="00A1536C">
        <w:rPr>
          <w:rFonts w:ascii="Times New Roman" w:hAnsi="Times New Roman" w:cs="Times New Roman"/>
        </w:rPr>
        <w:t>sat i kraft for Grønland ved kongelig anordning nr. XXX af YYY 2022</w:t>
      </w:r>
      <w:r w:rsidRPr="00C04022">
        <w:rPr>
          <w:rFonts w:ascii="Times New Roman" w:hAnsi="Times New Roman" w:cs="Times New Roman"/>
        </w:rPr>
        <w:t>, fastsættes:</w:t>
      </w:r>
    </w:p>
    <w:p w14:paraId="21ABD151" w14:textId="77777777" w:rsidR="00EE73D8" w:rsidRPr="00C04022" w:rsidRDefault="00EE73D8" w:rsidP="00EE73D8">
      <w:pPr>
        <w:pStyle w:val="kapitel"/>
        <w:rPr>
          <w:rFonts w:ascii="Times New Roman" w:hAnsi="Times New Roman" w:cs="Times New Roman"/>
        </w:rPr>
      </w:pPr>
      <w:r w:rsidRPr="00C04022">
        <w:rPr>
          <w:rFonts w:ascii="Times New Roman" w:hAnsi="Times New Roman" w:cs="Times New Roman"/>
        </w:rPr>
        <w:t xml:space="preserve">Kapitel 1 </w:t>
      </w:r>
    </w:p>
    <w:p w14:paraId="5789D55C" w14:textId="77777777" w:rsidR="00EE73D8" w:rsidRPr="00C04022" w:rsidRDefault="00EE73D8" w:rsidP="00EE73D8">
      <w:pPr>
        <w:pStyle w:val="kapiteloverskrift2"/>
        <w:rPr>
          <w:rFonts w:ascii="Times New Roman" w:hAnsi="Times New Roman" w:cs="Times New Roman"/>
        </w:rPr>
      </w:pPr>
      <w:r w:rsidRPr="00C04022">
        <w:rPr>
          <w:rFonts w:ascii="Times New Roman" w:hAnsi="Times New Roman" w:cs="Times New Roman"/>
        </w:rPr>
        <w:t>Anvendelsesområde</w:t>
      </w:r>
    </w:p>
    <w:p w14:paraId="5DCB0875" w14:textId="1915D6B8" w:rsidR="00EE73D8" w:rsidRPr="00C04022" w:rsidRDefault="00EE73D8" w:rsidP="00EE73D8">
      <w:pPr>
        <w:pStyle w:val="paragraf"/>
        <w:rPr>
          <w:rFonts w:ascii="Times New Roman" w:hAnsi="Times New Roman" w:cs="Times New Roman"/>
        </w:rPr>
      </w:pPr>
      <w:r w:rsidRPr="00C04022">
        <w:rPr>
          <w:rStyle w:val="paragrafnr1"/>
          <w:rFonts w:ascii="Times New Roman" w:hAnsi="Times New Roman" w:cs="Times New Roman"/>
        </w:rPr>
        <w:t>§ 1.</w:t>
      </w:r>
      <w:r w:rsidRPr="00C04022">
        <w:rPr>
          <w:rFonts w:ascii="Times New Roman" w:hAnsi="Times New Roman" w:cs="Times New Roman"/>
        </w:rPr>
        <w:t xml:space="preserve"> Reglerne i denne bekendtgørelse finder anvendelse på revisionsvirksomheder, som er godkendt efter § 13, i revisorloven som sat i kraft for Grønland ved kongelig anordning.</w:t>
      </w:r>
    </w:p>
    <w:p w14:paraId="511048C5" w14:textId="77777777" w:rsidR="00EE73D8" w:rsidRPr="00C04022" w:rsidRDefault="00EE73D8" w:rsidP="00EE73D8">
      <w:pPr>
        <w:pStyle w:val="kapitel"/>
        <w:rPr>
          <w:rFonts w:ascii="Times New Roman" w:hAnsi="Times New Roman" w:cs="Times New Roman"/>
        </w:rPr>
      </w:pPr>
      <w:r w:rsidRPr="00C04022">
        <w:rPr>
          <w:rFonts w:ascii="Times New Roman" w:hAnsi="Times New Roman" w:cs="Times New Roman"/>
        </w:rPr>
        <w:t xml:space="preserve">Kapitel 2 </w:t>
      </w:r>
    </w:p>
    <w:p w14:paraId="78C4865A" w14:textId="77777777" w:rsidR="00EE73D8" w:rsidRPr="00C04022" w:rsidRDefault="00EE73D8" w:rsidP="00EE73D8">
      <w:pPr>
        <w:pStyle w:val="kapiteloverskrift2"/>
        <w:rPr>
          <w:rFonts w:ascii="Times New Roman" w:hAnsi="Times New Roman" w:cs="Times New Roman"/>
        </w:rPr>
      </w:pPr>
      <w:r w:rsidRPr="00C04022">
        <w:rPr>
          <w:rFonts w:ascii="Times New Roman" w:hAnsi="Times New Roman" w:cs="Times New Roman"/>
        </w:rPr>
        <w:t>Navn</w:t>
      </w:r>
    </w:p>
    <w:p w14:paraId="26633444" w14:textId="77777777" w:rsidR="00EE73D8" w:rsidRPr="00C04022" w:rsidRDefault="00EE73D8" w:rsidP="00EE73D8">
      <w:pPr>
        <w:pStyle w:val="paragraf"/>
        <w:rPr>
          <w:rFonts w:ascii="Times New Roman" w:hAnsi="Times New Roman" w:cs="Times New Roman"/>
        </w:rPr>
      </w:pPr>
      <w:r w:rsidRPr="00C04022">
        <w:rPr>
          <w:rStyle w:val="paragrafnr2"/>
          <w:rFonts w:ascii="Times New Roman" w:hAnsi="Times New Roman" w:cs="Times New Roman"/>
        </w:rPr>
        <w:t>§ 2.</w:t>
      </w:r>
      <w:r w:rsidRPr="00C04022">
        <w:rPr>
          <w:rFonts w:ascii="Times New Roman" w:hAnsi="Times New Roman" w:cs="Times New Roman"/>
        </w:rPr>
        <w:t xml:space="preserve"> En revisionsvirksomhed, jf. § 1, skal i forbindelse med brugen af sit navn tilkendegive, at den er en godkendt revisionsvirksomhed, jf. dog stk. 2.</w:t>
      </w:r>
    </w:p>
    <w:p w14:paraId="46D8DB10"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t>Stk. 2.</w:t>
      </w:r>
      <w:r w:rsidRPr="00C04022">
        <w:rPr>
          <w:rFonts w:ascii="Times New Roman" w:hAnsi="Times New Roman" w:cs="Times New Roman"/>
        </w:rPr>
        <w:t xml:space="preserve"> En revisionsvirksomhed, hvor majoriteten af stemmerettigheder indehaves af statsautoriserede revisorer eller statsautoriserede revisionsvirksomheder henholdsvis registrerede revisorer eller registrerede revisionsvirksomheder, er eneberettiget til at betegne sig "statsautoriseret revisionsvirksomhed" henholdsvis "registreret revisionsvirksomhed", jf. lovens § 13, stk. 4.</w:t>
      </w:r>
    </w:p>
    <w:p w14:paraId="0858BDCC"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t>Stk. 3.</w:t>
      </w:r>
      <w:r w:rsidRPr="00C04022">
        <w:rPr>
          <w:rFonts w:ascii="Times New Roman" w:hAnsi="Times New Roman" w:cs="Times New Roman"/>
        </w:rPr>
        <w:t xml:space="preserve"> En revisionsvirksomhed, hvori majoriteten af stemmerettighederne indehaves af revisorer eller revisionsvirksomheder, der er godkendt efter regler, der gennemfører Europa-Parlamentets og Rådets direktiv 2006/43/EF om lovpligtig revision af årsregnskaber og konsoliderede regnskaber som ændret ved direktiv 2014/56/EU, skal i forbindelse med anvendelsen af en udenlandsk virksomhedsbetegnelse tilkendegive, at revisionsvirksomheden er en godkendt revisionsvirksomhed.</w:t>
      </w:r>
    </w:p>
    <w:p w14:paraId="4F75EB70" w14:textId="77777777" w:rsidR="00EE73D8" w:rsidRPr="00C04022" w:rsidRDefault="00EE73D8" w:rsidP="00EE73D8">
      <w:pPr>
        <w:pStyle w:val="kapitel"/>
        <w:rPr>
          <w:rFonts w:ascii="Times New Roman" w:hAnsi="Times New Roman" w:cs="Times New Roman"/>
        </w:rPr>
      </w:pPr>
      <w:r w:rsidRPr="00C04022">
        <w:rPr>
          <w:rFonts w:ascii="Times New Roman" w:hAnsi="Times New Roman" w:cs="Times New Roman"/>
        </w:rPr>
        <w:t xml:space="preserve">Kapitel 3 </w:t>
      </w:r>
    </w:p>
    <w:p w14:paraId="79D60798" w14:textId="77777777" w:rsidR="00EE73D8" w:rsidRPr="00C04022" w:rsidRDefault="00EE73D8" w:rsidP="00EE73D8">
      <w:pPr>
        <w:pStyle w:val="kapiteloverskrift2"/>
        <w:rPr>
          <w:rFonts w:ascii="Times New Roman" w:hAnsi="Times New Roman" w:cs="Times New Roman"/>
        </w:rPr>
      </w:pPr>
      <w:r w:rsidRPr="00C04022">
        <w:rPr>
          <w:rFonts w:ascii="Times New Roman" w:hAnsi="Times New Roman" w:cs="Times New Roman"/>
        </w:rPr>
        <w:t>Stemmerettigheder</w:t>
      </w:r>
    </w:p>
    <w:p w14:paraId="22EE3F3E" w14:textId="77777777" w:rsidR="00EE73D8" w:rsidRPr="00C04022" w:rsidRDefault="00EE73D8" w:rsidP="00EE73D8">
      <w:pPr>
        <w:pStyle w:val="paragraf"/>
        <w:rPr>
          <w:rFonts w:ascii="Times New Roman" w:hAnsi="Times New Roman" w:cs="Times New Roman"/>
        </w:rPr>
      </w:pPr>
      <w:r w:rsidRPr="00C04022">
        <w:rPr>
          <w:rStyle w:val="paragrafnr3"/>
          <w:rFonts w:ascii="Times New Roman" w:hAnsi="Times New Roman" w:cs="Times New Roman"/>
        </w:rPr>
        <w:t>§ 3.</w:t>
      </w:r>
      <w:r w:rsidRPr="00C04022">
        <w:rPr>
          <w:rFonts w:ascii="Times New Roman" w:hAnsi="Times New Roman" w:cs="Times New Roman"/>
        </w:rPr>
        <w:t xml:space="preserve"> En revisionsvirksomhed skal til enhver tid være i besiddelse af en ajourført fortegnelse over de enkelte indehavere af stemmerettighederne i revisionsvirksomheden med angivelse af fulde navn og titel samt stemmeandel. Fortegnelsen skal være offentligt tilgængelig.</w:t>
      </w:r>
    </w:p>
    <w:p w14:paraId="28FCEC17"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t>Stk. 2.</w:t>
      </w:r>
      <w:r w:rsidRPr="00C04022">
        <w:rPr>
          <w:rFonts w:ascii="Times New Roman" w:hAnsi="Times New Roman" w:cs="Times New Roman"/>
        </w:rPr>
        <w:t xml:space="preserve"> Erhvervsstyrelsen skal til enhver tid have adgang til såvel historiske som ajourførte oplysninger om de enkelte indehaveres stemmeandel i revisionsvirksomheden.</w:t>
      </w:r>
    </w:p>
    <w:p w14:paraId="09F9FB89"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t>Stk. 3.</w:t>
      </w:r>
      <w:r w:rsidRPr="00C04022">
        <w:rPr>
          <w:rFonts w:ascii="Times New Roman" w:hAnsi="Times New Roman" w:cs="Times New Roman"/>
        </w:rPr>
        <w:t xml:space="preserve"> For fysiske personer anføres, om de er ansat i revisionsvirksomheden, samt den faglige titel, som de er berettigede til efter godkendelse i henhold til regler, der gennemfører Europa-Parlamentets og Rådets direktiv 2006/43/EF om lovpligtig revision af årsregnskaber og konsoliderede regnskaber som ændret ved direktiv 2014/56/EU.</w:t>
      </w:r>
    </w:p>
    <w:p w14:paraId="56336DB1"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t>Stk. 4.</w:t>
      </w:r>
      <w:r w:rsidRPr="00C04022">
        <w:rPr>
          <w:rFonts w:ascii="Times New Roman" w:hAnsi="Times New Roman" w:cs="Times New Roman"/>
        </w:rPr>
        <w:t xml:space="preserve"> For juridiske personer skal CVR-nummer anføres. Juridiske personer omfattet af § 2, stk. 3, skal anføre deres registreringsnummer i hjemlandet. Det skal endvidere anføres, om de er revisionsvirksomheder, der er godkendt efter regler, der gennemfører det i stk. 3 nævnte direktiv. Juridiske personer skal være i besiddelse af en ajourført stemme- eller medlemsfortegnelse med angivelse af fulde navn samt stemmeandel. Denne fortegnelse skal til enhver tid være tilgængelig for Erhvervsstyrelsen.</w:t>
      </w:r>
    </w:p>
    <w:p w14:paraId="0E03FE9D" w14:textId="77777777" w:rsidR="00EE73D8" w:rsidRPr="00C04022" w:rsidRDefault="00EE73D8" w:rsidP="00EE73D8">
      <w:pPr>
        <w:pStyle w:val="paragraf"/>
        <w:rPr>
          <w:rFonts w:ascii="Times New Roman" w:hAnsi="Times New Roman" w:cs="Times New Roman"/>
        </w:rPr>
      </w:pPr>
      <w:r w:rsidRPr="00C04022">
        <w:rPr>
          <w:rStyle w:val="paragrafnr4"/>
          <w:rFonts w:ascii="Times New Roman" w:hAnsi="Times New Roman" w:cs="Times New Roman"/>
        </w:rPr>
        <w:t>§ 4.</w:t>
      </w:r>
      <w:r w:rsidRPr="00C04022">
        <w:rPr>
          <w:rFonts w:ascii="Times New Roman" w:hAnsi="Times New Roman" w:cs="Times New Roman"/>
        </w:rPr>
        <w:t xml:space="preserve"> Stemmeretten kan alene udøves af indehaveren af stemmeretten.</w:t>
      </w:r>
    </w:p>
    <w:p w14:paraId="4A4B824F"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lastRenderedPageBreak/>
        <w:t>Stk. 2.</w:t>
      </w:r>
      <w:r w:rsidRPr="00C04022">
        <w:rPr>
          <w:rFonts w:ascii="Times New Roman" w:hAnsi="Times New Roman" w:cs="Times New Roman"/>
        </w:rPr>
        <w:t xml:space="preserve"> En indehaver kan uanset stk. 1 lade sig repræsentere ved fuldmægtig på revisionsvirksomhedens generalforsamling. En fuldmægtig for en godkendt revisor skal selv være godkendt revisor.</w:t>
      </w:r>
    </w:p>
    <w:p w14:paraId="4DD2F028" w14:textId="77777777" w:rsidR="00EE73D8" w:rsidRPr="00C04022" w:rsidRDefault="00EE73D8" w:rsidP="00EE73D8">
      <w:pPr>
        <w:pStyle w:val="paragrafgruppeoverskrift"/>
        <w:rPr>
          <w:rFonts w:ascii="Times New Roman" w:hAnsi="Times New Roman" w:cs="Times New Roman"/>
        </w:rPr>
      </w:pPr>
      <w:r w:rsidRPr="00C04022">
        <w:rPr>
          <w:rFonts w:ascii="Times New Roman" w:hAnsi="Times New Roman" w:cs="Times New Roman"/>
        </w:rPr>
        <w:t xml:space="preserve">Overdragelse af stemmerettigheder </w:t>
      </w:r>
    </w:p>
    <w:p w14:paraId="3054181B" w14:textId="77777777" w:rsidR="00EE73D8" w:rsidRPr="00C04022" w:rsidRDefault="00EE73D8" w:rsidP="00EE73D8">
      <w:pPr>
        <w:pStyle w:val="paragraf"/>
        <w:rPr>
          <w:rFonts w:ascii="Times New Roman" w:hAnsi="Times New Roman" w:cs="Times New Roman"/>
        </w:rPr>
      </w:pPr>
      <w:r w:rsidRPr="00C04022">
        <w:rPr>
          <w:rStyle w:val="paragrafnr5"/>
          <w:rFonts w:ascii="Times New Roman" w:hAnsi="Times New Roman" w:cs="Times New Roman"/>
        </w:rPr>
        <w:t>§ 5.</w:t>
      </w:r>
      <w:r w:rsidRPr="00C04022">
        <w:rPr>
          <w:rFonts w:ascii="Times New Roman" w:hAnsi="Times New Roman" w:cs="Times New Roman"/>
        </w:rPr>
        <w:t xml:space="preserve"> Overdragelse af stemmerettigheder i en revisionsvirksomhed må kun ske med ledelsens forudgående samtykke, jf. dog § 8 og §§ 10-11.</w:t>
      </w:r>
    </w:p>
    <w:p w14:paraId="252D9B07" w14:textId="77777777" w:rsidR="00EE73D8" w:rsidRPr="00C04022" w:rsidRDefault="00EE73D8" w:rsidP="00EE73D8">
      <w:pPr>
        <w:pStyle w:val="stk2"/>
        <w:rPr>
          <w:rFonts w:ascii="Times New Roman" w:hAnsi="Times New Roman" w:cs="Times New Roman"/>
        </w:rPr>
      </w:pPr>
      <w:r w:rsidRPr="00C04022">
        <w:rPr>
          <w:rStyle w:val="stknr1"/>
          <w:rFonts w:ascii="Times New Roman" w:hAnsi="Times New Roman" w:cs="Times New Roman"/>
        </w:rPr>
        <w:t>Stk. 2.</w:t>
      </w:r>
      <w:r w:rsidRPr="00C04022">
        <w:rPr>
          <w:rFonts w:ascii="Times New Roman" w:hAnsi="Times New Roman" w:cs="Times New Roman"/>
        </w:rPr>
        <w:t xml:space="preserve"> Revisionsvirksomheden skal i sine vedtægter eller tilsvarende aftale, der regulerer virksomhedens forhold, fastsætte nærmere regler om betingelserne for samtykke.</w:t>
      </w:r>
    </w:p>
    <w:p w14:paraId="61A11F80" w14:textId="77777777" w:rsidR="00EE73D8" w:rsidRPr="00C04022" w:rsidRDefault="00EE73D8" w:rsidP="00EE73D8">
      <w:pPr>
        <w:pStyle w:val="kapitel"/>
        <w:rPr>
          <w:rFonts w:ascii="Times New Roman" w:hAnsi="Times New Roman" w:cs="Times New Roman"/>
        </w:rPr>
      </w:pPr>
      <w:r w:rsidRPr="00C04022">
        <w:rPr>
          <w:rFonts w:ascii="Times New Roman" w:hAnsi="Times New Roman" w:cs="Times New Roman"/>
        </w:rPr>
        <w:t xml:space="preserve">Kapitel 4 </w:t>
      </w:r>
    </w:p>
    <w:p w14:paraId="7D426808" w14:textId="77777777" w:rsidR="00EE73D8" w:rsidRPr="00C04022" w:rsidRDefault="00EE73D8" w:rsidP="00EE73D8">
      <w:pPr>
        <w:pStyle w:val="kapiteloverskrift2"/>
        <w:rPr>
          <w:rFonts w:ascii="Times New Roman" w:hAnsi="Times New Roman" w:cs="Times New Roman"/>
        </w:rPr>
      </w:pPr>
      <w:r w:rsidRPr="00C04022">
        <w:rPr>
          <w:rFonts w:ascii="Times New Roman" w:hAnsi="Times New Roman" w:cs="Times New Roman"/>
        </w:rPr>
        <w:t>Ophør</w:t>
      </w:r>
    </w:p>
    <w:p w14:paraId="779E08BE" w14:textId="6E920BD6" w:rsidR="00EE73D8" w:rsidRPr="00C04022" w:rsidRDefault="00EE73D8" w:rsidP="00EE73D8">
      <w:pPr>
        <w:pStyle w:val="paragraf"/>
        <w:rPr>
          <w:rFonts w:ascii="Times New Roman" w:hAnsi="Times New Roman" w:cs="Times New Roman"/>
        </w:rPr>
      </w:pPr>
      <w:r w:rsidRPr="00C04022">
        <w:rPr>
          <w:rStyle w:val="paragrafnr6"/>
          <w:rFonts w:ascii="Times New Roman" w:hAnsi="Times New Roman" w:cs="Times New Roman"/>
        </w:rPr>
        <w:t>§ 6.</w:t>
      </w:r>
      <w:r w:rsidRPr="00C04022">
        <w:rPr>
          <w:rFonts w:ascii="Times New Roman" w:hAnsi="Times New Roman" w:cs="Times New Roman"/>
        </w:rPr>
        <w:t xml:space="preserve"> En revisionsvirksomhed skal senest 3 måneder efter, at forholdene i virksomheden er kommet i strid med § 13, i revisorloven som sat i kraft fo</w:t>
      </w:r>
      <w:r w:rsidR="00A1536C">
        <w:rPr>
          <w:rFonts w:ascii="Times New Roman" w:hAnsi="Times New Roman" w:cs="Times New Roman"/>
        </w:rPr>
        <w:t>r</w:t>
      </w:r>
      <w:r w:rsidRPr="00C04022">
        <w:rPr>
          <w:rFonts w:ascii="Times New Roman" w:hAnsi="Times New Roman" w:cs="Times New Roman"/>
        </w:rPr>
        <w:t xml:space="preserve"> Grønland ved kongelig anordning opfylde betingelserne eller træffe beslutning om, at virksomheden skal overgå til anden virksomhed end revisionsvirksomhed. Træffer revisionsvirksomheden ikke den fornødne beslutning senest ved fristens udløb, eller træffer den beslutning om at overgå til anden virksomhed end revisionsvirksomhed, skal revisionsvirksomheden, eller den, der handler på virksomhedens vegne, straks registrere dette i registreret over godkendte revisionsvirksomheder eller give meddelelse til Erhvervsstyrelsen, som herefter sletter revisionsvirksomheden fra registreret.</w:t>
      </w:r>
    </w:p>
    <w:p w14:paraId="04C25B63" w14:textId="73DD1058" w:rsidR="00EE73D8" w:rsidRPr="00145D97" w:rsidRDefault="00EE73D8" w:rsidP="00EE73D8">
      <w:pPr>
        <w:pStyle w:val="stk2"/>
        <w:rPr>
          <w:rFonts w:ascii="Times New Roman" w:hAnsi="Times New Roman" w:cs="Times New Roman"/>
        </w:rPr>
      </w:pPr>
      <w:r w:rsidRPr="00C04022">
        <w:rPr>
          <w:rStyle w:val="stknr1"/>
          <w:rFonts w:ascii="Times New Roman" w:hAnsi="Times New Roman" w:cs="Times New Roman"/>
        </w:rPr>
        <w:t>Stk. 2.</w:t>
      </w:r>
      <w:r w:rsidRPr="00C04022">
        <w:rPr>
          <w:rFonts w:ascii="Times New Roman" w:hAnsi="Times New Roman" w:cs="Times New Roman"/>
        </w:rPr>
        <w:t xml:space="preserve"> Opfylder en revisionsvirksomhed ikke bestemmelsen i lovens § 13, stk. 5, om krav til flertallet i et ledelsesorgan, skal virksomheden senest </w:t>
      </w:r>
      <w:r w:rsidR="0059399F">
        <w:rPr>
          <w:rFonts w:ascii="Times New Roman" w:hAnsi="Times New Roman" w:cs="Times New Roman"/>
        </w:rPr>
        <w:t>7</w:t>
      </w:r>
      <w:r w:rsidR="0059399F" w:rsidRPr="00C04022">
        <w:rPr>
          <w:rFonts w:ascii="Times New Roman" w:hAnsi="Times New Roman" w:cs="Times New Roman"/>
        </w:rPr>
        <w:t xml:space="preserve"> </w:t>
      </w:r>
      <w:r w:rsidRPr="00C04022">
        <w:rPr>
          <w:rFonts w:ascii="Times New Roman" w:hAnsi="Times New Roman" w:cs="Times New Roman"/>
        </w:rPr>
        <w:t>uger efter bringe forholdene i orden. Er forholdene ikke bragt i orden senest ved fristens udløb, skal revisionsvirksomheden eller den, der handler på virksomhedens vegne, straks registrere sletning af virksomheden i registret over godkendte revisionsvirksomheder eller give meddelelse til Erhvervsstyrelsen, der herefter sletter virksomheden fra registreret</w:t>
      </w:r>
      <w:r w:rsidRPr="00145D97">
        <w:rPr>
          <w:rFonts w:ascii="Times New Roman" w:hAnsi="Times New Roman" w:cs="Times New Roman"/>
        </w:rPr>
        <w:t>.</w:t>
      </w:r>
    </w:p>
    <w:p w14:paraId="2F3889E8" w14:textId="77777777" w:rsidR="00EE73D8" w:rsidRPr="00145D97" w:rsidRDefault="00EE73D8" w:rsidP="00EE73D8">
      <w:pPr>
        <w:pStyle w:val="paragrafgruppeoverskrift"/>
        <w:rPr>
          <w:rFonts w:ascii="Times New Roman" w:hAnsi="Times New Roman" w:cs="Times New Roman"/>
        </w:rPr>
      </w:pPr>
      <w:r w:rsidRPr="00145D97">
        <w:rPr>
          <w:rFonts w:ascii="Times New Roman" w:hAnsi="Times New Roman" w:cs="Times New Roman"/>
        </w:rPr>
        <w:t xml:space="preserve">Deponering </w:t>
      </w:r>
    </w:p>
    <w:p w14:paraId="270F51D0" w14:textId="704715B3" w:rsidR="00EE73D8" w:rsidRPr="00145D97" w:rsidRDefault="00EE73D8" w:rsidP="00EE73D8">
      <w:pPr>
        <w:pStyle w:val="paragraf"/>
        <w:rPr>
          <w:rFonts w:ascii="Times New Roman" w:hAnsi="Times New Roman" w:cs="Times New Roman"/>
        </w:rPr>
      </w:pPr>
      <w:r w:rsidRPr="00145D97">
        <w:rPr>
          <w:rStyle w:val="paragrafnr7"/>
          <w:rFonts w:ascii="Times New Roman" w:hAnsi="Times New Roman" w:cs="Times New Roman"/>
        </w:rPr>
        <w:t>§ 7.</w:t>
      </w:r>
      <w:r w:rsidRPr="00145D97">
        <w:rPr>
          <w:rFonts w:ascii="Times New Roman" w:hAnsi="Times New Roman" w:cs="Times New Roman"/>
        </w:rPr>
        <w:t xml:space="preserve"> En revisor, der i medfør af § 6, i revisorloven som sat i kraft for Grønland ved kongelig anordning, deponerer sin godkendelse, kan alene eje op til 10 pct. af stemmerettighederne, jf. lovens § 13, stk. 2, 2. pkt.</w:t>
      </w:r>
    </w:p>
    <w:p w14:paraId="11C26BD0"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Begrænsningen i stk. 1 gælder dog ikke, hvis en revisor, som deponerer sin godkendelse, er ansat i revisionsvirksomheden, eller hvis stemmerettighederne er erhvervet i forbindelse med en medarbejderordning, jf. lovens § 13, stk. 2, nr. 3.</w:t>
      </w:r>
    </w:p>
    <w:p w14:paraId="6AAEB678" w14:textId="77777777" w:rsidR="00EE73D8" w:rsidRPr="00145D97" w:rsidRDefault="00EE73D8" w:rsidP="00EE73D8">
      <w:pPr>
        <w:pStyle w:val="paragrafgruppeoverskrift"/>
        <w:rPr>
          <w:rFonts w:ascii="Times New Roman" w:hAnsi="Times New Roman" w:cs="Times New Roman"/>
        </w:rPr>
      </w:pPr>
      <w:r w:rsidRPr="00145D97">
        <w:rPr>
          <w:rFonts w:ascii="Times New Roman" w:hAnsi="Times New Roman" w:cs="Times New Roman"/>
        </w:rPr>
        <w:t xml:space="preserve">Konkurs </w:t>
      </w:r>
    </w:p>
    <w:p w14:paraId="4B9B045E" w14:textId="72186877" w:rsidR="00EE73D8" w:rsidRPr="00145D97" w:rsidRDefault="00EE73D8" w:rsidP="00EE73D8">
      <w:pPr>
        <w:pStyle w:val="paragraf"/>
        <w:rPr>
          <w:rFonts w:ascii="Times New Roman" w:hAnsi="Times New Roman" w:cs="Times New Roman"/>
        </w:rPr>
      </w:pPr>
      <w:r w:rsidRPr="00145D97">
        <w:rPr>
          <w:rStyle w:val="paragrafnr8"/>
          <w:rFonts w:ascii="Times New Roman" w:hAnsi="Times New Roman" w:cs="Times New Roman"/>
        </w:rPr>
        <w:t>§ 8.</w:t>
      </w:r>
      <w:r w:rsidRPr="00145D97">
        <w:rPr>
          <w:rFonts w:ascii="Times New Roman" w:hAnsi="Times New Roman" w:cs="Times New Roman"/>
        </w:rPr>
        <w:t xml:space="preserve"> Hvis en indehaver af stemmerettigheder kommer under konkurs, og revisionsvirksomheden ikke længere opfylder betingelserne i § 13, stk. 2, i revisorloven som sat i kraft for Grønland ved kongelig anordning, kan konkursboet udøve stemmerettighederne.</w:t>
      </w:r>
    </w:p>
    <w:p w14:paraId="15035DC5"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Kurator skal efter reglerne i konkursloven antage sagkyndig bistand i det omfang, det er nødvendigt for at administrere den konkursramtes stemmeandel i overensstemmelse med revisorlovgivningens regler.</w:t>
      </w:r>
    </w:p>
    <w:p w14:paraId="3D311D51"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3.</w:t>
      </w:r>
      <w:r w:rsidRPr="00145D97">
        <w:rPr>
          <w:rFonts w:ascii="Times New Roman" w:hAnsi="Times New Roman" w:cs="Times New Roman"/>
        </w:rPr>
        <w:t xml:space="preserve"> Udøvelse af stemmerettighederne efter stk. 1 kan opretholdes, indtil boet er færdigbehandlet, dog højst op til 1 år efter konkursdekretets afsigelse. Revisionsvirksomheden skal snarest træffe foranstaltninger med henblik på at opfylde betingelserne i lovens § 13, stk. 2.</w:t>
      </w:r>
    </w:p>
    <w:p w14:paraId="203E8298"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lastRenderedPageBreak/>
        <w:t>Stk. 4.</w:t>
      </w:r>
      <w:r w:rsidRPr="00145D97">
        <w:rPr>
          <w:rFonts w:ascii="Times New Roman" w:hAnsi="Times New Roman" w:cs="Times New Roman"/>
        </w:rPr>
        <w:t xml:space="preserve"> Opfylder revisionsvirksomheden ikke betingelserne i § 13, stk. 2, efter boets afslutning eller efter udløbet af 1 års fristen, skal revisionsvirksomheden, eller den, der handler på revisionsvirksomhedens vegne, straks registrere sletning i registret over godkendte revisionsvirksomheder eller give meddelelse til Erhvervsstyrelsen, der herefter sletter revisionsvirksomheden fra registeret.</w:t>
      </w:r>
    </w:p>
    <w:p w14:paraId="1924D6B7"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5.</w:t>
      </w:r>
      <w:r w:rsidRPr="00145D97">
        <w:rPr>
          <w:rFonts w:ascii="Times New Roman" w:hAnsi="Times New Roman" w:cs="Times New Roman"/>
        </w:rPr>
        <w:t xml:space="preserve"> Revisionsvirksomheden kan i sine vedtægter eller lignende aftale, der regulerer virksomhedens forhold, bestemme, at konkursboet ikke skal kunne udøve den konkursramtes stemmerettigheder. Dette medfører, at revisionsvirksomheden skal foranstalte sletning i registret over godkendte revisionsvirksomheder.</w:t>
      </w:r>
    </w:p>
    <w:p w14:paraId="354DE79F" w14:textId="2D6C987D" w:rsidR="00EE73D8" w:rsidRPr="00145D97" w:rsidRDefault="00EE73D8" w:rsidP="00EE73D8">
      <w:pPr>
        <w:pStyle w:val="paragraf"/>
        <w:rPr>
          <w:rFonts w:ascii="Times New Roman" w:hAnsi="Times New Roman" w:cs="Times New Roman"/>
        </w:rPr>
      </w:pPr>
      <w:r w:rsidRPr="00145D97">
        <w:rPr>
          <w:rStyle w:val="paragrafnr9"/>
          <w:rFonts w:ascii="Times New Roman" w:hAnsi="Times New Roman" w:cs="Times New Roman"/>
        </w:rPr>
        <w:t>§ 9.</w:t>
      </w:r>
      <w:r w:rsidRPr="00145D97">
        <w:rPr>
          <w:rFonts w:ascii="Times New Roman" w:hAnsi="Times New Roman" w:cs="Times New Roman"/>
        </w:rPr>
        <w:t xml:space="preserve"> Hvis revisionsvirksomheden kommer under konkursbehandling, og revisionsvirksomheden ikke længere opfylder kravene i § 13, stk. 5,</w:t>
      </w:r>
      <w:r w:rsidR="00485E5E" w:rsidRPr="00145D97">
        <w:rPr>
          <w:rFonts w:ascii="Times New Roman" w:hAnsi="Times New Roman" w:cs="Times New Roman"/>
        </w:rPr>
        <w:t xml:space="preserve"> i revisorloven, som sat i kraft for Grønland ved kongelig anordning</w:t>
      </w:r>
      <w:r w:rsidRPr="00145D97">
        <w:rPr>
          <w:rFonts w:ascii="Times New Roman" w:hAnsi="Times New Roman" w:cs="Times New Roman"/>
        </w:rPr>
        <w:t xml:space="preserve"> kan kurator udøve de ledelsesmæssige beføjelser i revisionsvirksomheden.</w:t>
      </w:r>
    </w:p>
    <w:p w14:paraId="08BBA0FF"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Kurator kan efter reglerne i konkursloven antage sagkyndig bistand i det omfang, det er nødvendigt for at administrere de ledelsesmæssige beføjelser i overensstemmelse med revisorlovgivningens regler.</w:t>
      </w:r>
    </w:p>
    <w:p w14:paraId="211C0F23"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3.</w:t>
      </w:r>
      <w:r w:rsidRPr="00145D97">
        <w:rPr>
          <w:rFonts w:ascii="Times New Roman" w:hAnsi="Times New Roman" w:cs="Times New Roman"/>
        </w:rPr>
        <w:t xml:space="preserve"> Udøvelse af de ledelsesmæssige beføjelser efter stk. 1 kan opretholdes, indtil boet er færdigbehandlet, dog højst i op til 1 år efter konkursdekretets afsigelse. Revisionsvirksomheden skal snarest træffe foranstaltninger med henblik på at opfylde betingelserne i lovens § 13, stk. 5.</w:t>
      </w:r>
    </w:p>
    <w:p w14:paraId="4C7D638B"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4.</w:t>
      </w:r>
      <w:r w:rsidRPr="00145D97">
        <w:rPr>
          <w:rFonts w:ascii="Times New Roman" w:hAnsi="Times New Roman" w:cs="Times New Roman"/>
        </w:rPr>
        <w:t xml:space="preserve"> Opfylder revisionsvirksomheden ikke betingelserne i § 13, stk. 5, efter boets afslutning eller efter udløbet af 1 års fristen, skal revisionsvirksomheden, eller den, der handler på virksomhedens vegne, straks give meddelelse til Erhvervsstyrelsen, der herefter sletter revisionsvirksomheden fra registeret over godkendte revisionsvirksomheder.</w:t>
      </w:r>
    </w:p>
    <w:p w14:paraId="01609D52"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5.</w:t>
      </w:r>
      <w:r w:rsidRPr="00145D97">
        <w:rPr>
          <w:rFonts w:ascii="Times New Roman" w:hAnsi="Times New Roman" w:cs="Times New Roman"/>
        </w:rPr>
        <w:t xml:space="preserve"> Revisionsvirksomheden kan i sine vedtægter eller lignende aftale, der regulerer virksomhedens forhold, bestemme, at kurator ikke skal kunne udøve de ledelsesmæssige beføjelser. Dette medfører, at revisionsvirksomheden skal foranstalte sletning i registret over godkendte revisionsvirksomheder.</w:t>
      </w:r>
    </w:p>
    <w:p w14:paraId="728013C0" w14:textId="3A22C59B" w:rsidR="00EE73D8" w:rsidRPr="00145D97" w:rsidRDefault="00427A69" w:rsidP="00EE73D8">
      <w:pPr>
        <w:pStyle w:val="paragrafgruppeoverskrift"/>
        <w:rPr>
          <w:rFonts w:ascii="Times New Roman" w:hAnsi="Times New Roman" w:cs="Times New Roman"/>
        </w:rPr>
      </w:pPr>
      <w:r w:rsidRPr="00145D97">
        <w:rPr>
          <w:rFonts w:ascii="Times New Roman" w:hAnsi="Times New Roman" w:cs="Times New Roman"/>
        </w:rPr>
        <w:t>Lavv</w:t>
      </w:r>
      <w:r w:rsidR="00EE73D8" w:rsidRPr="00145D97">
        <w:rPr>
          <w:rFonts w:ascii="Times New Roman" w:hAnsi="Times New Roman" w:cs="Times New Roman"/>
        </w:rPr>
        <w:t xml:space="preserve">ærgemål </w:t>
      </w:r>
    </w:p>
    <w:p w14:paraId="36829919" w14:textId="6303AF1C" w:rsidR="00EE73D8" w:rsidRPr="00145D97" w:rsidRDefault="00EE73D8" w:rsidP="00EE73D8">
      <w:pPr>
        <w:pStyle w:val="paragraf"/>
        <w:rPr>
          <w:rFonts w:ascii="Times New Roman" w:hAnsi="Times New Roman" w:cs="Times New Roman"/>
        </w:rPr>
      </w:pPr>
      <w:r w:rsidRPr="00145D97">
        <w:rPr>
          <w:rStyle w:val="paragrafnr10"/>
          <w:rFonts w:ascii="Times New Roman" w:hAnsi="Times New Roman" w:cs="Times New Roman"/>
        </w:rPr>
        <w:t>§ 10.</w:t>
      </w:r>
      <w:r w:rsidRPr="00145D97">
        <w:rPr>
          <w:rFonts w:ascii="Times New Roman" w:hAnsi="Times New Roman" w:cs="Times New Roman"/>
        </w:rPr>
        <w:t xml:space="preserve"> Såfremt en indehaver af stemmerettigheder kommer under </w:t>
      </w:r>
      <w:r w:rsidR="00427A69" w:rsidRPr="00145D97">
        <w:rPr>
          <w:rFonts w:ascii="Times New Roman" w:hAnsi="Times New Roman" w:cs="Times New Roman"/>
        </w:rPr>
        <w:t>lav</w:t>
      </w:r>
      <w:r w:rsidRPr="00145D97">
        <w:rPr>
          <w:rFonts w:ascii="Times New Roman" w:hAnsi="Times New Roman" w:cs="Times New Roman"/>
        </w:rPr>
        <w:t>værgemål</w:t>
      </w:r>
      <w:r w:rsidR="00BD62CE" w:rsidRPr="00145D97">
        <w:rPr>
          <w:rFonts w:ascii="Times New Roman" w:hAnsi="Times New Roman" w:cs="Times New Roman"/>
        </w:rPr>
        <w:t xml:space="preserve"> efter myndighedsloven som sat i kraft for Grønland ved kongelig anordning</w:t>
      </w:r>
      <w:r w:rsidRPr="00145D97">
        <w:rPr>
          <w:rFonts w:ascii="Times New Roman" w:hAnsi="Times New Roman" w:cs="Times New Roman"/>
        </w:rPr>
        <w:t>, og revisionsvirksomheden ikke længere opfylder betingelserne i § 13, stk. 2,</w:t>
      </w:r>
      <w:r w:rsidR="00BD62CE" w:rsidRPr="00145D97">
        <w:rPr>
          <w:rFonts w:ascii="Times New Roman" w:hAnsi="Times New Roman" w:cs="Times New Roman"/>
        </w:rPr>
        <w:t xml:space="preserve"> i revisorloven som sat i kraft for Grønland ved kongelig anordning</w:t>
      </w:r>
      <w:r w:rsidR="00BD0005" w:rsidRPr="00145D97">
        <w:rPr>
          <w:rFonts w:ascii="Times New Roman" w:hAnsi="Times New Roman" w:cs="Times New Roman"/>
        </w:rPr>
        <w:t>,</w:t>
      </w:r>
      <w:r w:rsidRPr="00145D97">
        <w:rPr>
          <w:rFonts w:ascii="Times New Roman" w:hAnsi="Times New Roman" w:cs="Times New Roman"/>
        </w:rPr>
        <w:t xml:space="preserve"> kan den beskikkede værge udøve stemmerettighederne i revisionsvirksomheden.</w:t>
      </w:r>
    </w:p>
    <w:p w14:paraId="4B382C1F"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Stk. 2-5 i § 8 finder tilsvarende anvendelse med de fornødne tilpasninger.</w:t>
      </w:r>
    </w:p>
    <w:p w14:paraId="45018B83" w14:textId="77777777" w:rsidR="00EE73D8" w:rsidRPr="00145D97" w:rsidRDefault="00EE73D8" w:rsidP="00EE73D8">
      <w:pPr>
        <w:pStyle w:val="paragrafgruppeoverskrift"/>
        <w:rPr>
          <w:rFonts w:ascii="Times New Roman" w:hAnsi="Times New Roman" w:cs="Times New Roman"/>
        </w:rPr>
      </w:pPr>
      <w:r w:rsidRPr="00145D97">
        <w:rPr>
          <w:rFonts w:ascii="Times New Roman" w:hAnsi="Times New Roman" w:cs="Times New Roman"/>
        </w:rPr>
        <w:t xml:space="preserve">Dødsfald </w:t>
      </w:r>
    </w:p>
    <w:p w14:paraId="6751E9CB" w14:textId="1F61C347" w:rsidR="00EE73D8" w:rsidRPr="00145D97" w:rsidRDefault="00EE73D8" w:rsidP="00EE73D8">
      <w:pPr>
        <w:pStyle w:val="paragraf"/>
        <w:rPr>
          <w:rFonts w:ascii="Times New Roman" w:hAnsi="Times New Roman" w:cs="Times New Roman"/>
        </w:rPr>
      </w:pPr>
      <w:r w:rsidRPr="00145D97">
        <w:rPr>
          <w:rStyle w:val="paragrafnr11"/>
          <w:rFonts w:ascii="Times New Roman" w:hAnsi="Times New Roman" w:cs="Times New Roman"/>
        </w:rPr>
        <w:t>§ 11.</w:t>
      </w:r>
      <w:r w:rsidRPr="00145D97">
        <w:rPr>
          <w:rFonts w:ascii="Times New Roman" w:hAnsi="Times New Roman" w:cs="Times New Roman"/>
        </w:rPr>
        <w:t xml:space="preserve"> Hvis en indehaver af stemmerettigheder dør, og revisionsvirksomheden ikke længere opfylder betingelserne i § 13, stk. 2,</w:t>
      </w:r>
      <w:r w:rsidR="00E15D0D" w:rsidRPr="00145D97">
        <w:rPr>
          <w:rFonts w:ascii="Times New Roman" w:hAnsi="Times New Roman" w:cs="Times New Roman"/>
        </w:rPr>
        <w:t xml:space="preserve"> i revisorloven som sat i kraft for Grønland ved kongelig anordning</w:t>
      </w:r>
      <w:r w:rsidR="00D81F12" w:rsidRPr="00145D97">
        <w:rPr>
          <w:rFonts w:ascii="Times New Roman" w:hAnsi="Times New Roman" w:cs="Times New Roman"/>
        </w:rPr>
        <w:t>,</w:t>
      </w:r>
      <w:r w:rsidRPr="00145D97">
        <w:rPr>
          <w:rFonts w:ascii="Times New Roman" w:hAnsi="Times New Roman" w:cs="Times New Roman"/>
        </w:rPr>
        <w:t xml:space="preserve"> kan dødsboet udøve stemmerettighederne.</w:t>
      </w:r>
    </w:p>
    <w:p w14:paraId="4C82FC58" w14:textId="77777777"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stk. 2-5 i § 8 finder tilsvarende anvendelse med de fornødne tilpasninger.</w:t>
      </w:r>
    </w:p>
    <w:p w14:paraId="58178F83" w14:textId="77777777" w:rsidR="00EE73D8" w:rsidRPr="00145D97" w:rsidRDefault="00EE73D8" w:rsidP="00EE73D8">
      <w:pPr>
        <w:pStyle w:val="kapitel"/>
        <w:rPr>
          <w:rFonts w:ascii="Times New Roman" w:hAnsi="Times New Roman" w:cs="Times New Roman"/>
        </w:rPr>
      </w:pPr>
      <w:r w:rsidRPr="00145D97">
        <w:rPr>
          <w:rFonts w:ascii="Times New Roman" w:hAnsi="Times New Roman" w:cs="Times New Roman"/>
        </w:rPr>
        <w:t xml:space="preserve">Kapitel 5 </w:t>
      </w:r>
    </w:p>
    <w:p w14:paraId="1AE982BD" w14:textId="048D492C" w:rsidR="00EE73D8" w:rsidRPr="00145D97" w:rsidRDefault="00D81F12" w:rsidP="00EE73D8">
      <w:pPr>
        <w:pStyle w:val="kapiteloverskrift2"/>
        <w:rPr>
          <w:rFonts w:ascii="Times New Roman" w:hAnsi="Times New Roman" w:cs="Times New Roman"/>
        </w:rPr>
      </w:pPr>
      <w:r w:rsidRPr="00145D97">
        <w:rPr>
          <w:rFonts w:ascii="Times New Roman" w:hAnsi="Times New Roman" w:cs="Times New Roman"/>
        </w:rPr>
        <w:t>Foranstaltnings</w:t>
      </w:r>
      <w:r w:rsidR="00EE73D8" w:rsidRPr="00145D97">
        <w:rPr>
          <w:rFonts w:ascii="Times New Roman" w:hAnsi="Times New Roman" w:cs="Times New Roman"/>
        </w:rPr>
        <w:t>- og ikrafttrædelsesbestemmelser</w:t>
      </w:r>
    </w:p>
    <w:p w14:paraId="0B494097" w14:textId="3B3CD050" w:rsidR="00EE73D8" w:rsidRPr="00145D97" w:rsidRDefault="00EE73D8" w:rsidP="00EE73D8">
      <w:pPr>
        <w:pStyle w:val="paragraf"/>
        <w:rPr>
          <w:rFonts w:ascii="Times New Roman" w:hAnsi="Times New Roman" w:cs="Times New Roman"/>
        </w:rPr>
      </w:pPr>
      <w:r w:rsidRPr="00145D97">
        <w:rPr>
          <w:rStyle w:val="paragrafnr12"/>
          <w:rFonts w:ascii="Times New Roman" w:hAnsi="Times New Roman" w:cs="Times New Roman"/>
        </w:rPr>
        <w:t>§ 12.</w:t>
      </w:r>
      <w:r w:rsidRPr="00145D97">
        <w:rPr>
          <w:rFonts w:ascii="Times New Roman" w:hAnsi="Times New Roman" w:cs="Times New Roman"/>
        </w:rPr>
        <w:t xml:space="preserve"> Overtrædelse af §§ 2-11 i denne bekendtgørelse </w:t>
      </w:r>
      <w:r w:rsidR="00D81F12" w:rsidRPr="00145D97">
        <w:rPr>
          <w:rFonts w:ascii="Times New Roman" w:hAnsi="Times New Roman" w:cs="Times New Roman"/>
        </w:rPr>
        <w:t xml:space="preserve">foranstaltes </w:t>
      </w:r>
      <w:r w:rsidRPr="00145D97">
        <w:rPr>
          <w:rFonts w:ascii="Times New Roman" w:hAnsi="Times New Roman" w:cs="Times New Roman"/>
        </w:rPr>
        <w:t>med bøde.</w:t>
      </w:r>
    </w:p>
    <w:p w14:paraId="143F8F9D" w14:textId="37F883BE" w:rsidR="00EE73D8" w:rsidRPr="00145D97"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Der kan pålægges selskaber m.v. (juridiske personer) strafansvar efter reglerne i </w:t>
      </w:r>
      <w:r w:rsidR="002865A5" w:rsidRPr="00145D97">
        <w:rPr>
          <w:rFonts w:ascii="Times New Roman" w:hAnsi="Times New Roman" w:cs="Times New Roman"/>
        </w:rPr>
        <w:t xml:space="preserve">kapitel </w:t>
      </w:r>
      <w:r w:rsidR="00B6625F" w:rsidRPr="00145D97">
        <w:rPr>
          <w:rFonts w:ascii="Times New Roman" w:hAnsi="Times New Roman" w:cs="Times New Roman"/>
        </w:rPr>
        <w:t xml:space="preserve">5 i </w:t>
      </w:r>
      <w:proofErr w:type="spellStart"/>
      <w:r w:rsidR="00B6625F" w:rsidRPr="00145D97">
        <w:rPr>
          <w:rFonts w:ascii="Times New Roman" w:hAnsi="Times New Roman" w:cs="Times New Roman"/>
        </w:rPr>
        <w:t>kriminalloven</w:t>
      </w:r>
      <w:proofErr w:type="spellEnd"/>
      <w:r w:rsidR="00B6625F" w:rsidRPr="00145D97">
        <w:rPr>
          <w:rFonts w:ascii="Times New Roman" w:hAnsi="Times New Roman" w:cs="Times New Roman"/>
        </w:rPr>
        <w:t xml:space="preserve"> for Grønland.</w:t>
      </w:r>
    </w:p>
    <w:p w14:paraId="65753AB2" w14:textId="41584A4C" w:rsidR="00EE73D8" w:rsidRPr="00145D97" w:rsidRDefault="00EE73D8" w:rsidP="00EE73D8">
      <w:pPr>
        <w:pStyle w:val="paragraf"/>
        <w:rPr>
          <w:rFonts w:ascii="Times New Roman" w:hAnsi="Times New Roman" w:cs="Times New Roman"/>
        </w:rPr>
      </w:pPr>
      <w:r w:rsidRPr="00145D97">
        <w:rPr>
          <w:rStyle w:val="paragrafnr13"/>
          <w:rFonts w:ascii="Times New Roman" w:hAnsi="Times New Roman" w:cs="Times New Roman"/>
        </w:rPr>
        <w:lastRenderedPageBreak/>
        <w:t>§ 13.</w:t>
      </w:r>
      <w:r w:rsidRPr="00145D97">
        <w:rPr>
          <w:rFonts w:ascii="Times New Roman" w:hAnsi="Times New Roman" w:cs="Times New Roman"/>
        </w:rPr>
        <w:t xml:space="preserve"> Bekendtgørelsen træder i kraft den 1. </w:t>
      </w:r>
      <w:r w:rsidR="007F285B">
        <w:rPr>
          <w:rFonts w:ascii="Times New Roman" w:hAnsi="Times New Roman" w:cs="Times New Roman"/>
        </w:rPr>
        <w:t>januar</w:t>
      </w:r>
      <w:r w:rsidRPr="00145D97">
        <w:rPr>
          <w:rFonts w:ascii="Times New Roman" w:hAnsi="Times New Roman" w:cs="Times New Roman"/>
        </w:rPr>
        <w:t xml:space="preserve"> 20</w:t>
      </w:r>
      <w:r w:rsidR="007F285B">
        <w:rPr>
          <w:rFonts w:ascii="Times New Roman" w:hAnsi="Times New Roman" w:cs="Times New Roman"/>
        </w:rPr>
        <w:t>23</w:t>
      </w:r>
      <w:r w:rsidRPr="00145D97">
        <w:rPr>
          <w:rFonts w:ascii="Times New Roman" w:hAnsi="Times New Roman" w:cs="Times New Roman"/>
        </w:rPr>
        <w:t>.</w:t>
      </w:r>
    </w:p>
    <w:p w14:paraId="5D59B580" w14:textId="12DF4D8E" w:rsidR="00EE73D8" w:rsidRDefault="00EE73D8" w:rsidP="00EE73D8">
      <w:pPr>
        <w:pStyle w:val="stk2"/>
        <w:rPr>
          <w:rFonts w:ascii="Times New Roman" w:hAnsi="Times New Roman" w:cs="Times New Roman"/>
        </w:rPr>
      </w:pPr>
      <w:r w:rsidRPr="00145D97">
        <w:rPr>
          <w:rStyle w:val="stknr1"/>
          <w:rFonts w:ascii="Times New Roman" w:hAnsi="Times New Roman" w:cs="Times New Roman"/>
        </w:rPr>
        <w:t>Stk. 2.</w:t>
      </w:r>
      <w:r w:rsidRPr="00145D97">
        <w:rPr>
          <w:rFonts w:ascii="Times New Roman" w:hAnsi="Times New Roman" w:cs="Times New Roman"/>
        </w:rPr>
        <w:t xml:space="preserve"> Bekendtgørelse </w:t>
      </w:r>
      <w:r w:rsidR="007F285B">
        <w:rPr>
          <w:rFonts w:ascii="Times New Roman" w:hAnsi="Times New Roman" w:cs="Times New Roman"/>
        </w:rPr>
        <w:t>nr.</w:t>
      </w:r>
      <w:r w:rsidR="007F285B" w:rsidRPr="007F285B">
        <w:rPr>
          <w:rFonts w:ascii="Times New Roman" w:hAnsi="Times New Roman" w:cs="Times New Roman"/>
        </w:rPr>
        <w:t xml:space="preserve"> 803 28/7 2008 for Grønland om revisionsvirksomhed</w:t>
      </w:r>
      <w:r w:rsidR="007F285B">
        <w:rPr>
          <w:rFonts w:ascii="Times New Roman" w:hAnsi="Times New Roman" w:cs="Times New Roman"/>
        </w:rPr>
        <w:t xml:space="preserve"> </w:t>
      </w:r>
      <w:r w:rsidRPr="00145D97">
        <w:rPr>
          <w:rFonts w:ascii="Times New Roman" w:hAnsi="Times New Roman" w:cs="Times New Roman"/>
        </w:rPr>
        <w:t>ophæves.</w:t>
      </w:r>
    </w:p>
    <w:p w14:paraId="1BF81BAE" w14:textId="77777777" w:rsidR="00145D97" w:rsidRPr="00145D97" w:rsidRDefault="00145D97" w:rsidP="00EE73D8">
      <w:pPr>
        <w:pStyle w:val="stk2"/>
        <w:rPr>
          <w:rFonts w:ascii="Times New Roman" w:hAnsi="Times New Roman" w:cs="Times New Roman"/>
        </w:rPr>
      </w:pPr>
    </w:p>
    <w:p w14:paraId="5594CC7C" w14:textId="117C82EA" w:rsidR="00EE73D8" w:rsidRPr="00145D97" w:rsidRDefault="00EE73D8" w:rsidP="00EE73D8">
      <w:pPr>
        <w:pStyle w:val="givet1"/>
        <w:rPr>
          <w:rFonts w:ascii="Times New Roman" w:hAnsi="Times New Roman" w:cs="Times New Roman"/>
        </w:rPr>
      </w:pPr>
      <w:r w:rsidRPr="00145D97">
        <w:rPr>
          <w:rFonts w:ascii="Times New Roman" w:hAnsi="Times New Roman" w:cs="Times New Roman"/>
        </w:rPr>
        <w:t xml:space="preserve">Erhvervsstyrelsen, den </w:t>
      </w:r>
      <w:r w:rsidR="00234C0E" w:rsidRPr="00145D97">
        <w:rPr>
          <w:rFonts w:ascii="Times New Roman" w:hAnsi="Times New Roman" w:cs="Times New Roman"/>
        </w:rPr>
        <w:t>xx</w:t>
      </w:r>
      <w:r w:rsidRPr="00145D97">
        <w:rPr>
          <w:rFonts w:ascii="Times New Roman" w:hAnsi="Times New Roman" w:cs="Times New Roman"/>
        </w:rPr>
        <w:t xml:space="preserve">. </w:t>
      </w:r>
      <w:r w:rsidR="00234C0E" w:rsidRPr="00145D97">
        <w:rPr>
          <w:rFonts w:ascii="Times New Roman" w:hAnsi="Times New Roman" w:cs="Times New Roman"/>
        </w:rPr>
        <w:t>xx 20xx</w:t>
      </w:r>
    </w:p>
    <w:p w14:paraId="48759AD8" w14:textId="70B6FF3B" w:rsidR="00EE73D8" w:rsidRPr="00145D97" w:rsidRDefault="00234C0E" w:rsidP="00EE73D8">
      <w:pPr>
        <w:pStyle w:val="sign11"/>
        <w:rPr>
          <w:rFonts w:ascii="Times New Roman" w:hAnsi="Times New Roman" w:cs="Times New Roman"/>
        </w:rPr>
      </w:pPr>
      <w:r w:rsidRPr="00145D97">
        <w:rPr>
          <w:rFonts w:ascii="Times New Roman" w:hAnsi="Times New Roman" w:cs="Times New Roman"/>
        </w:rPr>
        <w:t>xx</w:t>
      </w:r>
    </w:p>
    <w:p w14:paraId="62C23C97" w14:textId="376A6B6D" w:rsidR="00EE73D8" w:rsidRPr="00145D97" w:rsidRDefault="00EE73D8" w:rsidP="00EE73D8">
      <w:pPr>
        <w:pStyle w:val="sign21"/>
        <w:jc w:val="right"/>
        <w:rPr>
          <w:rFonts w:ascii="Times New Roman" w:hAnsi="Times New Roman" w:cs="Times New Roman"/>
        </w:rPr>
      </w:pPr>
      <w:r w:rsidRPr="00145D97">
        <w:rPr>
          <w:rFonts w:ascii="Times New Roman" w:hAnsi="Times New Roman" w:cs="Times New Roman"/>
        </w:rPr>
        <w:t xml:space="preserve">/ </w:t>
      </w:r>
      <w:r w:rsidR="00234C0E" w:rsidRPr="00145D97">
        <w:rPr>
          <w:rFonts w:ascii="Times New Roman" w:hAnsi="Times New Roman" w:cs="Times New Roman"/>
        </w:rPr>
        <w:t>xx</w:t>
      </w:r>
    </w:p>
    <w:p w14:paraId="509B4AD1" w14:textId="77777777" w:rsidR="0050719D" w:rsidRDefault="0050719D"/>
    <w:sectPr w:rsidR="0050719D">
      <w:type w:val="nextColumn"/>
      <w:pgSz w:w="11907" w:h="16840" w:code="9"/>
      <w:pgMar w:top="1134" w:right="1361" w:bottom="1134" w:left="136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53E2" w14:textId="77777777" w:rsidR="005E3774" w:rsidRDefault="005E3774" w:rsidP="00EC76D3">
      <w:r>
        <w:separator/>
      </w:r>
    </w:p>
  </w:endnote>
  <w:endnote w:type="continuationSeparator" w:id="0">
    <w:p w14:paraId="2EE98CE4" w14:textId="77777777" w:rsidR="005E3774" w:rsidRDefault="005E3774"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E050" w14:textId="77777777" w:rsidR="005E3774" w:rsidRDefault="005E3774" w:rsidP="00EC76D3">
      <w:r>
        <w:separator/>
      </w:r>
    </w:p>
  </w:footnote>
  <w:footnote w:type="continuationSeparator" w:id="0">
    <w:p w14:paraId="20D36F04" w14:textId="77777777" w:rsidR="005E3774" w:rsidRDefault="005E3774" w:rsidP="00EC7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D8"/>
    <w:rsid w:val="00145D97"/>
    <w:rsid w:val="002105F4"/>
    <w:rsid w:val="00234C0E"/>
    <w:rsid w:val="002865A5"/>
    <w:rsid w:val="00427A69"/>
    <w:rsid w:val="00485E5E"/>
    <w:rsid w:val="0050719D"/>
    <w:rsid w:val="00535490"/>
    <w:rsid w:val="00546FFD"/>
    <w:rsid w:val="005704F5"/>
    <w:rsid w:val="0059399F"/>
    <w:rsid w:val="005E3774"/>
    <w:rsid w:val="00703A51"/>
    <w:rsid w:val="007F285B"/>
    <w:rsid w:val="00802174"/>
    <w:rsid w:val="00864BF2"/>
    <w:rsid w:val="00896157"/>
    <w:rsid w:val="008E3CA0"/>
    <w:rsid w:val="00901367"/>
    <w:rsid w:val="00985F30"/>
    <w:rsid w:val="00A1536C"/>
    <w:rsid w:val="00B0561F"/>
    <w:rsid w:val="00B6625F"/>
    <w:rsid w:val="00BD0005"/>
    <w:rsid w:val="00BD62CE"/>
    <w:rsid w:val="00C04022"/>
    <w:rsid w:val="00C16FAC"/>
    <w:rsid w:val="00D23C46"/>
    <w:rsid w:val="00D81F12"/>
    <w:rsid w:val="00E06364"/>
    <w:rsid w:val="00E15D0D"/>
    <w:rsid w:val="00E2538A"/>
    <w:rsid w:val="00EC76D3"/>
    <w:rsid w:val="00EE73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2EB17"/>
  <w15:chartTrackingRefBased/>
  <w15:docId w15:val="{AB18C7B5-6A6E-4B8F-99F6-1F1979F1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customStyle="1" w:styleId="indledning2">
    <w:name w:val="indledning2"/>
    <w:basedOn w:val="Normal"/>
    <w:rsid w:val="00EE73D8"/>
    <w:pPr>
      <w:ind w:firstLine="240"/>
    </w:pPr>
    <w:rPr>
      <w:rFonts w:ascii="Tahoma" w:hAnsi="Tahoma" w:cs="Tahoma"/>
      <w:color w:val="000000"/>
      <w:szCs w:val="24"/>
    </w:rPr>
  </w:style>
  <w:style w:type="paragraph" w:customStyle="1" w:styleId="kapitel">
    <w:name w:val="kapitel"/>
    <w:basedOn w:val="Normal"/>
    <w:rsid w:val="00EE73D8"/>
    <w:pPr>
      <w:spacing w:before="400" w:after="100"/>
      <w:jc w:val="center"/>
    </w:pPr>
    <w:rPr>
      <w:rFonts w:ascii="Tahoma" w:hAnsi="Tahoma" w:cs="Tahoma"/>
      <w:color w:val="000000"/>
      <w:szCs w:val="24"/>
    </w:rPr>
  </w:style>
  <w:style w:type="paragraph" w:customStyle="1" w:styleId="kapiteloverskrift2">
    <w:name w:val="kapiteloverskrift2"/>
    <w:basedOn w:val="Normal"/>
    <w:rsid w:val="00EE73D8"/>
    <w:pPr>
      <w:spacing w:after="100"/>
      <w:jc w:val="center"/>
    </w:pPr>
    <w:rPr>
      <w:rFonts w:ascii="Tahoma" w:hAnsi="Tahoma" w:cs="Tahoma"/>
      <w:i/>
      <w:iCs/>
      <w:color w:val="000000"/>
      <w:szCs w:val="24"/>
    </w:rPr>
  </w:style>
  <w:style w:type="paragraph" w:customStyle="1" w:styleId="paragrafgruppeoverskrift">
    <w:name w:val="paragrafgruppeoverskrift"/>
    <w:basedOn w:val="Normal"/>
    <w:rsid w:val="00EE73D8"/>
    <w:pPr>
      <w:spacing w:before="300" w:after="100"/>
      <w:jc w:val="center"/>
    </w:pPr>
    <w:rPr>
      <w:rFonts w:ascii="Tahoma" w:hAnsi="Tahoma" w:cs="Tahoma"/>
      <w:i/>
      <w:iCs/>
      <w:color w:val="000000"/>
      <w:szCs w:val="24"/>
    </w:rPr>
  </w:style>
  <w:style w:type="paragraph" w:customStyle="1" w:styleId="paragraf">
    <w:name w:val="paragraf"/>
    <w:basedOn w:val="Normal"/>
    <w:rsid w:val="00EE73D8"/>
    <w:pPr>
      <w:spacing w:before="200"/>
      <w:ind w:firstLine="240"/>
    </w:pPr>
    <w:rPr>
      <w:rFonts w:ascii="Tahoma" w:hAnsi="Tahoma" w:cs="Tahoma"/>
      <w:color w:val="000000"/>
      <w:szCs w:val="24"/>
    </w:rPr>
  </w:style>
  <w:style w:type="paragraph" w:customStyle="1" w:styleId="stk2">
    <w:name w:val="stk2"/>
    <w:basedOn w:val="Normal"/>
    <w:rsid w:val="00EE73D8"/>
    <w:pPr>
      <w:ind w:firstLine="240"/>
    </w:pPr>
    <w:rPr>
      <w:rFonts w:ascii="Tahoma" w:hAnsi="Tahoma" w:cs="Tahoma"/>
      <w:color w:val="000000"/>
      <w:szCs w:val="24"/>
    </w:rPr>
  </w:style>
  <w:style w:type="paragraph" w:customStyle="1" w:styleId="titel2">
    <w:name w:val="titel2"/>
    <w:basedOn w:val="Normal"/>
    <w:rsid w:val="00EE73D8"/>
    <w:pPr>
      <w:spacing w:before="200" w:after="200"/>
      <w:jc w:val="center"/>
    </w:pPr>
    <w:rPr>
      <w:rFonts w:ascii="Tahoma" w:hAnsi="Tahoma" w:cs="Tahoma"/>
      <w:color w:val="000000"/>
      <w:sz w:val="40"/>
      <w:szCs w:val="40"/>
    </w:rPr>
  </w:style>
  <w:style w:type="paragraph" w:customStyle="1" w:styleId="givet1">
    <w:name w:val="givet1"/>
    <w:basedOn w:val="Normal"/>
    <w:rsid w:val="00EE73D8"/>
    <w:pPr>
      <w:keepNext/>
      <w:spacing w:before="120"/>
      <w:jc w:val="center"/>
    </w:pPr>
    <w:rPr>
      <w:rFonts w:ascii="Tahoma" w:hAnsi="Tahoma" w:cs="Tahoma"/>
      <w:i/>
      <w:iCs/>
      <w:color w:val="000000"/>
      <w:szCs w:val="24"/>
    </w:rPr>
  </w:style>
  <w:style w:type="paragraph" w:customStyle="1" w:styleId="sign11">
    <w:name w:val="sign11"/>
    <w:basedOn w:val="Normal"/>
    <w:rsid w:val="00EE73D8"/>
    <w:pPr>
      <w:keepNext/>
      <w:spacing w:before="120"/>
      <w:jc w:val="center"/>
    </w:pPr>
    <w:rPr>
      <w:rFonts w:ascii="Tahoma" w:hAnsi="Tahoma" w:cs="Tahoma"/>
      <w:color w:val="000000"/>
      <w:szCs w:val="24"/>
    </w:rPr>
  </w:style>
  <w:style w:type="paragraph" w:customStyle="1" w:styleId="sign21">
    <w:name w:val="sign21"/>
    <w:basedOn w:val="Normal"/>
    <w:rsid w:val="00EE73D8"/>
    <w:pPr>
      <w:spacing w:before="100" w:beforeAutospacing="1"/>
    </w:pPr>
    <w:rPr>
      <w:rFonts w:ascii="Tahoma" w:hAnsi="Tahoma" w:cs="Tahoma"/>
      <w:color w:val="000000"/>
      <w:szCs w:val="24"/>
    </w:rPr>
  </w:style>
  <w:style w:type="character" w:customStyle="1" w:styleId="paragrafnr1">
    <w:name w:val="paragrafnr1"/>
    <w:basedOn w:val="Standardskrifttypeiafsnit"/>
    <w:rsid w:val="00EE73D8"/>
    <w:rPr>
      <w:rFonts w:ascii="Tahoma" w:hAnsi="Tahoma" w:cs="Tahoma" w:hint="default"/>
      <w:b/>
      <w:bCs/>
      <w:color w:val="000000"/>
      <w:sz w:val="24"/>
      <w:szCs w:val="24"/>
      <w:shd w:val="clear" w:color="auto" w:fill="auto"/>
    </w:rPr>
  </w:style>
  <w:style w:type="character" w:customStyle="1" w:styleId="paragrafnr2">
    <w:name w:val="paragrafnr2"/>
    <w:basedOn w:val="Standardskrifttypeiafsnit"/>
    <w:rsid w:val="00EE73D8"/>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EE73D8"/>
    <w:rPr>
      <w:rFonts w:ascii="Tahoma" w:hAnsi="Tahoma" w:cs="Tahoma" w:hint="default"/>
      <w:i/>
      <w:iCs/>
      <w:color w:val="000000"/>
      <w:sz w:val="24"/>
      <w:szCs w:val="24"/>
      <w:shd w:val="clear" w:color="auto" w:fill="auto"/>
    </w:rPr>
  </w:style>
  <w:style w:type="character" w:customStyle="1" w:styleId="paragrafnr3">
    <w:name w:val="paragrafnr3"/>
    <w:basedOn w:val="Standardskrifttypeiafsnit"/>
    <w:rsid w:val="00EE73D8"/>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EE73D8"/>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EE73D8"/>
    <w:rPr>
      <w:rFonts w:ascii="Tahoma" w:hAnsi="Tahoma" w:cs="Tahoma" w:hint="default"/>
      <w:b/>
      <w:bCs/>
      <w:color w:val="000000"/>
      <w:sz w:val="24"/>
      <w:szCs w:val="24"/>
      <w:shd w:val="clear" w:color="auto" w:fill="auto"/>
    </w:rPr>
  </w:style>
  <w:style w:type="character" w:customStyle="1" w:styleId="paragrafnr6">
    <w:name w:val="paragrafnr6"/>
    <w:basedOn w:val="Standardskrifttypeiafsnit"/>
    <w:rsid w:val="00EE73D8"/>
    <w:rPr>
      <w:rFonts w:ascii="Tahoma" w:hAnsi="Tahoma" w:cs="Tahoma" w:hint="default"/>
      <w:b/>
      <w:bCs/>
      <w:color w:val="000000"/>
      <w:sz w:val="24"/>
      <w:szCs w:val="24"/>
      <w:shd w:val="clear" w:color="auto" w:fill="auto"/>
    </w:rPr>
  </w:style>
  <w:style w:type="character" w:customStyle="1" w:styleId="paragrafnr7">
    <w:name w:val="paragrafnr7"/>
    <w:basedOn w:val="Standardskrifttypeiafsnit"/>
    <w:rsid w:val="00EE73D8"/>
    <w:rPr>
      <w:rFonts w:ascii="Tahoma" w:hAnsi="Tahoma" w:cs="Tahoma" w:hint="default"/>
      <w:b/>
      <w:bCs/>
      <w:color w:val="000000"/>
      <w:sz w:val="24"/>
      <w:szCs w:val="24"/>
      <w:shd w:val="clear" w:color="auto" w:fill="auto"/>
    </w:rPr>
  </w:style>
  <w:style w:type="character" w:customStyle="1" w:styleId="paragrafnr8">
    <w:name w:val="paragrafnr8"/>
    <w:basedOn w:val="Standardskrifttypeiafsnit"/>
    <w:rsid w:val="00EE73D8"/>
    <w:rPr>
      <w:rFonts w:ascii="Tahoma" w:hAnsi="Tahoma" w:cs="Tahoma" w:hint="default"/>
      <w:b/>
      <w:bCs/>
      <w:color w:val="000000"/>
      <w:sz w:val="24"/>
      <w:szCs w:val="24"/>
      <w:shd w:val="clear" w:color="auto" w:fill="auto"/>
    </w:rPr>
  </w:style>
  <w:style w:type="character" w:customStyle="1" w:styleId="paragrafnr9">
    <w:name w:val="paragrafnr9"/>
    <w:basedOn w:val="Standardskrifttypeiafsnit"/>
    <w:rsid w:val="00EE73D8"/>
    <w:rPr>
      <w:rFonts w:ascii="Tahoma" w:hAnsi="Tahoma" w:cs="Tahoma" w:hint="default"/>
      <w:b/>
      <w:bCs/>
      <w:color w:val="000000"/>
      <w:sz w:val="24"/>
      <w:szCs w:val="24"/>
      <w:shd w:val="clear" w:color="auto" w:fill="auto"/>
    </w:rPr>
  </w:style>
  <w:style w:type="character" w:customStyle="1" w:styleId="paragrafnr10">
    <w:name w:val="paragrafnr10"/>
    <w:basedOn w:val="Standardskrifttypeiafsnit"/>
    <w:rsid w:val="00EE73D8"/>
    <w:rPr>
      <w:rFonts w:ascii="Tahoma" w:hAnsi="Tahoma" w:cs="Tahoma" w:hint="default"/>
      <w:b/>
      <w:bCs/>
      <w:color w:val="000000"/>
      <w:sz w:val="24"/>
      <w:szCs w:val="24"/>
      <w:shd w:val="clear" w:color="auto" w:fill="auto"/>
    </w:rPr>
  </w:style>
  <w:style w:type="character" w:customStyle="1" w:styleId="paragrafnr11">
    <w:name w:val="paragrafnr11"/>
    <w:basedOn w:val="Standardskrifttypeiafsnit"/>
    <w:rsid w:val="00EE73D8"/>
    <w:rPr>
      <w:rFonts w:ascii="Tahoma" w:hAnsi="Tahoma" w:cs="Tahoma" w:hint="default"/>
      <w:b/>
      <w:bCs/>
      <w:color w:val="000000"/>
      <w:sz w:val="24"/>
      <w:szCs w:val="24"/>
      <w:shd w:val="clear" w:color="auto" w:fill="auto"/>
    </w:rPr>
  </w:style>
  <w:style w:type="character" w:customStyle="1" w:styleId="paragrafnr12">
    <w:name w:val="paragrafnr12"/>
    <w:basedOn w:val="Standardskrifttypeiafsnit"/>
    <w:rsid w:val="00EE73D8"/>
    <w:rPr>
      <w:rFonts w:ascii="Tahoma" w:hAnsi="Tahoma" w:cs="Tahoma" w:hint="default"/>
      <w:b/>
      <w:bCs/>
      <w:color w:val="000000"/>
      <w:sz w:val="24"/>
      <w:szCs w:val="24"/>
      <w:shd w:val="clear" w:color="auto" w:fill="auto"/>
    </w:rPr>
  </w:style>
  <w:style w:type="character" w:customStyle="1" w:styleId="paragrafnr13">
    <w:name w:val="paragrafnr13"/>
    <w:basedOn w:val="Standardskrifttypeiafsnit"/>
    <w:rsid w:val="00EE73D8"/>
    <w:rPr>
      <w:rFonts w:ascii="Tahoma" w:hAnsi="Tahoma" w:cs="Tahoma" w:hint="default"/>
      <w:b/>
      <w:bCs/>
      <w:color w:val="000000"/>
      <w:sz w:val="24"/>
      <w:szCs w:val="24"/>
      <w:shd w:val="clear" w:color="auto" w:fill="auto"/>
    </w:rPr>
  </w:style>
  <w:style w:type="character" w:styleId="Kommentarhenvisning">
    <w:name w:val="annotation reference"/>
    <w:basedOn w:val="Standardskrifttypeiafsnit"/>
    <w:uiPriority w:val="99"/>
    <w:semiHidden/>
    <w:unhideWhenUsed/>
    <w:rsid w:val="00EE73D8"/>
    <w:rPr>
      <w:sz w:val="16"/>
      <w:szCs w:val="16"/>
    </w:rPr>
  </w:style>
  <w:style w:type="paragraph" w:styleId="Kommentartekst">
    <w:name w:val="annotation text"/>
    <w:basedOn w:val="Normal"/>
    <w:link w:val="KommentartekstTegn"/>
    <w:uiPriority w:val="99"/>
    <w:unhideWhenUsed/>
    <w:rsid w:val="00EE73D8"/>
    <w:rPr>
      <w:sz w:val="20"/>
    </w:rPr>
  </w:style>
  <w:style w:type="character" w:customStyle="1" w:styleId="KommentartekstTegn">
    <w:name w:val="Kommentartekst Tegn"/>
    <w:basedOn w:val="Standardskrifttypeiafsnit"/>
    <w:link w:val="Kommentartekst"/>
    <w:uiPriority w:val="99"/>
    <w:rsid w:val="00EE73D8"/>
    <w:rPr>
      <w:rFonts w:ascii="Arial" w:hAnsi="Arial"/>
    </w:rPr>
  </w:style>
  <w:style w:type="paragraph" w:styleId="Kommentaremne">
    <w:name w:val="annotation subject"/>
    <w:basedOn w:val="Kommentartekst"/>
    <w:next w:val="Kommentartekst"/>
    <w:link w:val="KommentaremneTegn"/>
    <w:uiPriority w:val="99"/>
    <w:semiHidden/>
    <w:unhideWhenUsed/>
    <w:rsid w:val="00EE73D8"/>
    <w:rPr>
      <w:b/>
      <w:bCs/>
    </w:rPr>
  </w:style>
  <w:style w:type="character" w:customStyle="1" w:styleId="KommentaremneTegn">
    <w:name w:val="Kommentaremne Tegn"/>
    <w:basedOn w:val="KommentartekstTegn"/>
    <w:link w:val="Kommentaremne"/>
    <w:uiPriority w:val="99"/>
    <w:semiHidden/>
    <w:rsid w:val="00EE73D8"/>
    <w:rPr>
      <w:rFonts w:ascii="Arial" w:hAnsi="Arial"/>
      <w:b/>
      <w:bCs/>
    </w:rPr>
  </w:style>
  <w:style w:type="paragraph" w:styleId="Markeringsbobletekst">
    <w:name w:val="Balloon Text"/>
    <w:basedOn w:val="Normal"/>
    <w:link w:val="MarkeringsbobletekstTegn"/>
    <w:uiPriority w:val="99"/>
    <w:semiHidden/>
    <w:unhideWhenUsed/>
    <w:rsid w:val="00EE73D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E73D8"/>
    <w:rPr>
      <w:rFonts w:ascii="Segoe UI" w:hAnsi="Segoe UI" w:cs="Segoe UI"/>
      <w:sz w:val="18"/>
      <w:szCs w:val="18"/>
    </w:rPr>
  </w:style>
  <w:style w:type="paragraph" w:styleId="Korrektur">
    <w:name w:val="Revision"/>
    <w:hidden/>
    <w:uiPriority w:val="99"/>
    <w:semiHidden/>
    <w:rsid w:val="00C0402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9619">
      <w:bodyDiv w:val="1"/>
      <w:marLeft w:val="0"/>
      <w:marRight w:val="0"/>
      <w:marTop w:val="0"/>
      <w:marBottom w:val="0"/>
      <w:divBdr>
        <w:top w:val="none" w:sz="0" w:space="0" w:color="auto"/>
        <w:left w:val="none" w:sz="0" w:space="0" w:color="auto"/>
        <w:bottom w:val="none" w:sz="0" w:space="0" w:color="auto"/>
        <w:right w:val="none" w:sz="0" w:space="0" w:color="auto"/>
      </w:divBdr>
      <w:divsChild>
        <w:div w:id="1048262580">
          <w:marLeft w:val="0"/>
          <w:marRight w:val="0"/>
          <w:marTop w:val="0"/>
          <w:marBottom w:val="300"/>
          <w:divBdr>
            <w:top w:val="none" w:sz="0" w:space="0" w:color="auto"/>
            <w:left w:val="none" w:sz="0" w:space="0" w:color="auto"/>
            <w:bottom w:val="none" w:sz="0" w:space="0" w:color="auto"/>
            <w:right w:val="none" w:sz="0" w:space="0" w:color="auto"/>
          </w:divBdr>
          <w:divsChild>
            <w:div w:id="2078361169">
              <w:marLeft w:val="0"/>
              <w:marRight w:val="0"/>
              <w:marTop w:val="0"/>
              <w:marBottom w:val="0"/>
              <w:divBdr>
                <w:top w:val="none" w:sz="0" w:space="0" w:color="auto"/>
                <w:left w:val="single" w:sz="6" w:space="1" w:color="FFFFFF"/>
                <w:bottom w:val="none" w:sz="0" w:space="0" w:color="auto"/>
                <w:right w:val="single" w:sz="6" w:space="1" w:color="FFFFFF"/>
              </w:divBdr>
              <w:divsChild>
                <w:div w:id="1182742175">
                  <w:marLeft w:val="0"/>
                  <w:marRight w:val="0"/>
                  <w:marTop w:val="0"/>
                  <w:marBottom w:val="0"/>
                  <w:divBdr>
                    <w:top w:val="none" w:sz="0" w:space="0" w:color="auto"/>
                    <w:left w:val="none" w:sz="0" w:space="0" w:color="auto"/>
                    <w:bottom w:val="none" w:sz="0" w:space="0" w:color="auto"/>
                    <w:right w:val="none" w:sz="0" w:space="0" w:color="auto"/>
                  </w:divBdr>
                  <w:divsChild>
                    <w:div w:id="1889686499">
                      <w:marLeft w:val="0"/>
                      <w:marRight w:val="0"/>
                      <w:marTop w:val="0"/>
                      <w:marBottom w:val="0"/>
                      <w:divBdr>
                        <w:top w:val="none" w:sz="0" w:space="0" w:color="auto"/>
                        <w:left w:val="none" w:sz="0" w:space="0" w:color="auto"/>
                        <w:bottom w:val="none" w:sz="0" w:space="0" w:color="auto"/>
                        <w:right w:val="none" w:sz="0" w:space="0" w:color="auto"/>
                      </w:divBdr>
                      <w:divsChild>
                        <w:div w:id="1643995072">
                          <w:marLeft w:val="0"/>
                          <w:marRight w:val="0"/>
                          <w:marTop w:val="0"/>
                          <w:marBottom w:val="0"/>
                          <w:divBdr>
                            <w:top w:val="none" w:sz="0" w:space="0" w:color="auto"/>
                            <w:left w:val="none" w:sz="0" w:space="0" w:color="auto"/>
                            <w:bottom w:val="none" w:sz="0" w:space="0" w:color="auto"/>
                            <w:right w:val="none" w:sz="0" w:space="0" w:color="auto"/>
                          </w:divBdr>
                          <w:divsChild>
                            <w:div w:id="1464809468">
                              <w:marLeft w:val="0"/>
                              <w:marRight w:val="0"/>
                              <w:marTop w:val="0"/>
                              <w:marBottom w:val="0"/>
                              <w:divBdr>
                                <w:top w:val="none" w:sz="0" w:space="0" w:color="auto"/>
                                <w:left w:val="none" w:sz="0" w:space="0" w:color="auto"/>
                                <w:bottom w:val="none" w:sz="0" w:space="0" w:color="auto"/>
                                <w:right w:val="none" w:sz="0" w:space="0" w:color="auto"/>
                              </w:divBdr>
                              <w:divsChild>
                                <w:div w:id="436994414">
                                  <w:marLeft w:val="0"/>
                                  <w:marRight w:val="0"/>
                                  <w:marTop w:val="0"/>
                                  <w:marBottom w:val="0"/>
                                  <w:divBdr>
                                    <w:top w:val="none" w:sz="0" w:space="0" w:color="auto"/>
                                    <w:left w:val="none" w:sz="0" w:space="0" w:color="auto"/>
                                    <w:bottom w:val="none" w:sz="0" w:space="0" w:color="auto"/>
                                    <w:right w:val="none" w:sz="0" w:space="0" w:color="auto"/>
                                  </w:divBdr>
                                  <w:divsChild>
                                    <w:div w:id="287047914">
                                      <w:marLeft w:val="0"/>
                                      <w:marRight w:val="0"/>
                                      <w:marTop w:val="0"/>
                                      <w:marBottom w:val="0"/>
                                      <w:divBdr>
                                        <w:top w:val="none" w:sz="0" w:space="0" w:color="auto"/>
                                        <w:left w:val="none" w:sz="0" w:space="0" w:color="auto"/>
                                        <w:bottom w:val="none" w:sz="0" w:space="0" w:color="auto"/>
                                        <w:right w:val="none" w:sz="0" w:space="0" w:color="auto"/>
                                      </w:divBdr>
                                      <w:divsChild>
                                        <w:div w:id="3389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18CDDAE3859A4CA1141F81964DAC11" ma:contentTypeVersion="2" ma:contentTypeDescription="Opret et nyt dokument." ma:contentTypeScope="" ma:versionID="3299aeaa450b95e0293c22b811e2e3d5">
  <xsd:schema xmlns:xsd="http://www.w3.org/2001/XMLSchema" xmlns:xs="http://www.w3.org/2001/XMLSchema" xmlns:p="http://schemas.microsoft.com/office/2006/metadata/properties" xmlns:ns3="a79dd66c-c18c-45e7-a6d6-8a6504e5c12a" targetNamespace="http://schemas.microsoft.com/office/2006/metadata/properties" ma:root="true" ma:fieldsID="5fc0ca94d5036deb0ae2bbc718bf289d" ns3:_="">
    <xsd:import namespace="a79dd66c-c18c-45e7-a6d6-8a6504e5c1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dd66c-c18c-45e7-a6d6-8a6504e5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543BB-8F97-42E3-A42B-1D44C5A30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dd66c-c18c-45e7-a6d6-8a6504e5c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33288-E987-41BA-874A-930E13BE60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D972C-7EAB-4FCA-84C0-1DF34B527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1305</Words>
  <Characters>7965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Heinze</dc:creator>
  <cp:keywords/>
  <dc:description/>
  <cp:lastModifiedBy>Benét Hermind</cp:lastModifiedBy>
  <cp:revision>17</cp:revision>
  <dcterms:created xsi:type="dcterms:W3CDTF">2019-10-08T08:09:00Z</dcterms:created>
  <dcterms:modified xsi:type="dcterms:W3CDTF">2022-06-30T11:47:00Z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0x0101001318CDDAE3859A4CA1141F81964DAC11</vt:lpwstr>
  </property>
</Properties>
</file>