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D6574" w14:textId="77777777" w:rsidR="00045DA9" w:rsidRPr="00881C04" w:rsidRDefault="00045DA9" w:rsidP="00125F7B">
      <w:pPr>
        <w:spacing w:line="288" w:lineRule="auto"/>
        <w:jc w:val="center"/>
        <w:rPr>
          <w:rFonts w:ascii="Times New Roman" w:eastAsia="Times New Roman" w:hAnsi="Times New Roman" w:cs="Times New Roman"/>
          <w:lang w:eastAsia="da-DK"/>
        </w:rPr>
      </w:pPr>
      <w:r w:rsidRPr="00881C04">
        <w:rPr>
          <w:rFonts w:ascii="Times New Roman" w:eastAsia="Times New Roman" w:hAnsi="Times New Roman" w:cs="Times New Roman"/>
          <w:lang w:eastAsia="da-DK"/>
        </w:rPr>
        <w:t>Bemærkninger til forslaget</w:t>
      </w:r>
    </w:p>
    <w:p w14:paraId="3E89F6DF" w14:textId="77777777" w:rsidR="00897478" w:rsidRPr="00881C04" w:rsidRDefault="00897478" w:rsidP="00125F7B">
      <w:pPr>
        <w:spacing w:line="288" w:lineRule="auto"/>
        <w:rPr>
          <w:rFonts w:ascii="Times New Roman" w:hAnsi="Times New Roman" w:cs="Times New Roman"/>
        </w:rPr>
      </w:pPr>
    </w:p>
    <w:p w14:paraId="4DD099DC" w14:textId="77777777" w:rsidR="00045DA9" w:rsidRPr="00881C04" w:rsidRDefault="00045DA9" w:rsidP="00125F7B">
      <w:pPr>
        <w:spacing w:line="288" w:lineRule="auto"/>
        <w:jc w:val="center"/>
        <w:rPr>
          <w:rFonts w:ascii="Times New Roman" w:eastAsia="Times New Roman" w:hAnsi="Times New Roman" w:cs="Times New Roman"/>
          <w:b/>
          <w:lang w:eastAsia="da-DK"/>
        </w:rPr>
      </w:pPr>
      <w:r w:rsidRPr="00881C04">
        <w:rPr>
          <w:rFonts w:ascii="Times New Roman" w:eastAsia="Times New Roman" w:hAnsi="Times New Roman" w:cs="Times New Roman"/>
          <w:b/>
          <w:lang w:eastAsia="da-DK"/>
        </w:rPr>
        <w:t>Almindelige bemærkninger</w:t>
      </w:r>
    </w:p>
    <w:p w14:paraId="56AB6663" w14:textId="77777777" w:rsidR="00045DA9" w:rsidRPr="00881C04" w:rsidRDefault="00045DA9" w:rsidP="00125F7B">
      <w:pPr>
        <w:spacing w:line="288" w:lineRule="auto"/>
        <w:rPr>
          <w:rFonts w:ascii="Times New Roman" w:hAnsi="Times New Roman" w:cs="Times New Roman"/>
        </w:rPr>
      </w:pPr>
    </w:p>
    <w:p w14:paraId="0883B929" w14:textId="77777777" w:rsidR="00045DA9" w:rsidRPr="00881C04" w:rsidRDefault="00045DA9" w:rsidP="00125F7B">
      <w:pPr>
        <w:spacing w:line="288" w:lineRule="auto"/>
        <w:rPr>
          <w:rFonts w:ascii="Times New Roman" w:eastAsia="Times New Roman" w:hAnsi="Times New Roman" w:cs="Times New Roman"/>
          <w:b/>
          <w:bCs/>
        </w:rPr>
      </w:pPr>
      <w:r w:rsidRPr="00881C04">
        <w:rPr>
          <w:rFonts w:ascii="Times New Roman" w:eastAsia="Times New Roman" w:hAnsi="Times New Roman" w:cs="Times New Roman"/>
          <w:b/>
          <w:bCs/>
        </w:rPr>
        <w:t>1. Indledning</w:t>
      </w:r>
    </w:p>
    <w:p w14:paraId="40632187" w14:textId="77777777" w:rsidR="00045DA9" w:rsidRPr="00881C04" w:rsidRDefault="00045DA9"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rPr>
        <w:t>Formålet med indeværende ændringsforslag er at sikre, at alle borgere med lave indkomster, bliver ligestillet i forhold til størrelsen af det beløb, de kan modtage i børnetilskud, uanset hvordan de opnår deres indtægt.</w:t>
      </w:r>
    </w:p>
    <w:p w14:paraId="360A0465" w14:textId="77777777" w:rsidR="00045DA9" w:rsidRPr="00881C04" w:rsidRDefault="00045DA9" w:rsidP="00125F7B">
      <w:pPr>
        <w:spacing w:line="288" w:lineRule="auto"/>
        <w:rPr>
          <w:rFonts w:ascii="Times New Roman" w:eastAsia="Times New Roman" w:hAnsi="Times New Roman" w:cs="Times New Roman"/>
        </w:rPr>
      </w:pPr>
    </w:p>
    <w:p w14:paraId="3957740E" w14:textId="5F95326D" w:rsidR="00045DA9" w:rsidRPr="00881C04" w:rsidRDefault="00045DA9"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rPr>
        <w:t xml:space="preserve">I forbindelse med forarbejdet til reform af lovgivningen om offentlig hjælp gennemførte VIVE </w:t>
      </w:r>
      <w:r w:rsidR="00296899" w:rsidRPr="00296899">
        <w:rPr>
          <w:rFonts w:ascii="Times New Roman" w:eastAsia="Times New Roman" w:hAnsi="Times New Roman" w:cs="Times New Roman"/>
        </w:rPr>
        <w:t xml:space="preserve"> – Det Nationale Forsknings- og Analysecenter for Velfærd</w:t>
      </w:r>
      <w:r w:rsidR="00296899">
        <w:rPr>
          <w:rFonts w:ascii="Times New Roman" w:eastAsia="Times New Roman" w:hAnsi="Times New Roman" w:cs="Times New Roman"/>
        </w:rPr>
        <w:t xml:space="preserve"> </w:t>
      </w:r>
      <w:r w:rsidRPr="00881C04">
        <w:rPr>
          <w:rFonts w:ascii="Times New Roman" w:eastAsia="Times New Roman" w:hAnsi="Times New Roman" w:cs="Times New Roman"/>
        </w:rPr>
        <w:t>en analyse, der viste, at der er opstået en praksis i kommunerne, hvor kommunerne udbetaler et børnetillæg – foruden det almindelige børnetilskud - som offentlig hjælp. Der findes ikke hjemmel til udbetaling af dette børnetillæg i den gældende landstingsforordning om offentlig hjælp.</w:t>
      </w:r>
    </w:p>
    <w:p w14:paraId="6B0BFCFF" w14:textId="77777777" w:rsidR="00045DA9" w:rsidRPr="00881C04" w:rsidRDefault="00045DA9" w:rsidP="00125F7B">
      <w:pPr>
        <w:spacing w:line="288" w:lineRule="auto"/>
        <w:rPr>
          <w:rFonts w:ascii="Times New Roman" w:eastAsia="Times New Roman" w:hAnsi="Times New Roman" w:cs="Times New Roman"/>
        </w:rPr>
      </w:pPr>
    </w:p>
    <w:p w14:paraId="45F5C084" w14:textId="77777777" w:rsidR="00045DA9" w:rsidRPr="00881C04" w:rsidRDefault="00045DA9"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rPr>
        <w:t xml:space="preserve">Herudover ydes der i dag – ud over det almindelige børnetilskud – en række forskellige børnetillæg fra ordninger i henholdsvis lovgivningerne om alderspension, førtidspension, elevstøtte og studiestøtte. </w:t>
      </w:r>
    </w:p>
    <w:p w14:paraId="7FE767C8" w14:textId="77777777" w:rsidR="00045DA9" w:rsidRPr="00881C04" w:rsidRDefault="00045DA9" w:rsidP="00125F7B">
      <w:pPr>
        <w:spacing w:line="288" w:lineRule="auto"/>
        <w:rPr>
          <w:rFonts w:ascii="Times New Roman" w:eastAsia="Times New Roman" w:hAnsi="Times New Roman" w:cs="Times New Roman"/>
        </w:rPr>
      </w:pPr>
    </w:p>
    <w:p w14:paraId="6B857012" w14:textId="77777777" w:rsidR="00045DA9" w:rsidRPr="00881C04" w:rsidRDefault="00045DA9"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rPr>
        <w:t>Dette har medført, at visse lavindkomst familier er blevet forfordelt i forhold til andre lavindkomst familier, da børnetillæg har samme formål som børnetilskud, dvs. at yde tilskud til barnets forsørgelse.</w:t>
      </w:r>
    </w:p>
    <w:p w14:paraId="79294BA9" w14:textId="77777777" w:rsidR="00045DA9" w:rsidRPr="00881C04" w:rsidRDefault="00045DA9" w:rsidP="00125F7B">
      <w:pPr>
        <w:spacing w:line="288" w:lineRule="auto"/>
        <w:rPr>
          <w:rFonts w:ascii="Times New Roman" w:eastAsia="Times New Roman" w:hAnsi="Times New Roman" w:cs="Times New Roman"/>
        </w:rPr>
      </w:pPr>
    </w:p>
    <w:p w14:paraId="40488C9A" w14:textId="77777777" w:rsidR="00045DA9" w:rsidRPr="00881C04" w:rsidRDefault="00045DA9"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rPr>
        <w:t>Der indføres derfor med indeværende ændringsforslag en ny ordning, der samler alle de omtalte børnetillægsordninger i et nyt samlet børnetilskud, som alene baserer sig på modtagerenes aktuelle indkomst, uanset hvordan de opnår deres indtægt.</w:t>
      </w:r>
    </w:p>
    <w:p w14:paraId="3A46D3AD" w14:textId="77777777" w:rsidR="00045DA9" w:rsidRPr="00881C04" w:rsidRDefault="00045DA9" w:rsidP="00125F7B">
      <w:pPr>
        <w:spacing w:line="288" w:lineRule="auto"/>
        <w:rPr>
          <w:rFonts w:ascii="Times New Roman" w:hAnsi="Times New Roman" w:cs="Times New Roman"/>
        </w:rPr>
      </w:pPr>
    </w:p>
    <w:p w14:paraId="4A33649F" w14:textId="77777777" w:rsidR="00045DA9" w:rsidRPr="00881C04" w:rsidRDefault="00045DA9" w:rsidP="00125F7B">
      <w:pPr>
        <w:spacing w:line="288" w:lineRule="auto"/>
        <w:rPr>
          <w:rFonts w:ascii="Times New Roman" w:hAnsi="Times New Roman"/>
          <w:b/>
        </w:rPr>
      </w:pPr>
      <w:r w:rsidRPr="00881C04">
        <w:rPr>
          <w:rFonts w:ascii="Times New Roman" w:hAnsi="Times New Roman"/>
          <w:b/>
        </w:rPr>
        <w:t>2. Hovedpunkter i forslaget</w:t>
      </w:r>
    </w:p>
    <w:p w14:paraId="30A7FA42" w14:textId="77777777" w:rsidR="00045DA9" w:rsidRPr="00881C04" w:rsidRDefault="00045DA9" w:rsidP="00125F7B">
      <w:pPr>
        <w:tabs>
          <w:tab w:val="center" w:pos="4535"/>
        </w:tabs>
        <w:spacing w:line="288" w:lineRule="auto"/>
        <w:rPr>
          <w:rFonts w:ascii="Times New Roman" w:eastAsia="Times New Roman" w:hAnsi="Times New Roman" w:cs="Times New Roman"/>
        </w:rPr>
      </w:pPr>
      <w:r w:rsidRPr="00881C04">
        <w:rPr>
          <w:rFonts w:ascii="Times New Roman" w:eastAsia="Times New Roman" w:hAnsi="Times New Roman" w:cs="Times New Roman"/>
        </w:rPr>
        <w:t>Hovedformålet med forslaget er at lave en ny ordning, der skal sikre, at alle familier med en årlig aktuel indkomst på under 136.000 kr. får ret til at modtage et ”højere” børnetilskud, uanset hvordan de opnår deres indtægt, ved at samle midlerne fra alle de ordninger om børnetillæg, der i dag eksisterer i andre lovgivninger</w:t>
      </w:r>
    </w:p>
    <w:p w14:paraId="5232F9FD" w14:textId="77777777" w:rsidR="00275A76" w:rsidRDefault="00275A76" w:rsidP="00125F7B">
      <w:pPr>
        <w:tabs>
          <w:tab w:val="center" w:pos="4535"/>
        </w:tabs>
        <w:spacing w:line="288" w:lineRule="auto"/>
        <w:rPr>
          <w:rFonts w:ascii="Times New Roman" w:eastAsia="Times New Roman" w:hAnsi="Times New Roman" w:cs="Times New Roman"/>
        </w:rPr>
      </w:pPr>
    </w:p>
    <w:p w14:paraId="37388F4B" w14:textId="2984440A" w:rsidR="00045DA9" w:rsidRPr="00881C04" w:rsidRDefault="00045DA9" w:rsidP="00125F7B">
      <w:pPr>
        <w:tabs>
          <w:tab w:val="center" w:pos="4535"/>
        </w:tabs>
        <w:spacing w:line="288" w:lineRule="auto"/>
        <w:rPr>
          <w:rFonts w:ascii="Times New Roman" w:eastAsia="Times New Roman" w:hAnsi="Times New Roman" w:cs="Times New Roman"/>
        </w:rPr>
      </w:pPr>
      <w:r w:rsidRPr="00881C04">
        <w:rPr>
          <w:rFonts w:ascii="Times New Roman" w:eastAsia="Times New Roman" w:hAnsi="Times New Roman" w:cs="Times New Roman"/>
        </w:rPr>
        <w:t xml:space="preserve">Dette ”højere” børnetilskud skal således træde i stedet for de ordninger, der i dag eksisterer i henholdsvis lovgivningerne om alderspension, førtidspension, elevstøtte og studiestøtte. </w:t>
      </w:r>
    </w:p>
    <w:p w14:paraId="0FDDF782" w14:textId="77777777" w:rsidR="00045DA9" w:rsidRPr="00881C04" w:rsidRDefault="00045DA9"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rPr>
        <w:t>I den nedenstående figur vises forskellen pr. måned mellem det nuværende børnetilskud, uden de mulige børnetillæg, og den fremtidige ordning med et samlet børnetilskud ved et barn.</w:t>
      </w:r>
    </w:p>
    <w:p w14:paraId="516CDFBC" w14:textId="77777777" w:rsidR="00045DA9" w:rsidRPr="00881C04" w:rsidRDefault="00045DA9" w:rsidP="00125F7B">
      <w:pPr>
        <w:spacing w:line="288" w:lineRule="auto"/>
        <w:rPr>
          <w:rFonts w:ascii="Times New Roman" w:hAnsi="Times New Roman" w:cs="Times New Roman"/>
        </w:rPr>
      </w:pPr>
    </w:p>
    <w:p w14:paraId="58D02143" w14:textId="77777777" w:rsidR="00045DA9" w:rsidRPr="00881C04" w:rsidRDefault="00045DA9" w:rsidP="00125F7B">
      <w:pPr>
        <w:spacing w:line="288" w:lineRule="auto"/>
        <w:rPr>
          <w:rFonts w:ascii="Times New Roman" w:hAnsi="Times New Roman" w:cs="Times New Roman"/>
        </w:rPr>
      </w:pPr>
      <w:r w:rsidRPr="00881C04">
        <w:rPr>
          <w:rFonts w:ascii="Times New Roman" w:hAnsi="Times New Roman" w:cs="Times New Roman"/>
          <w:noProof/>
          <w:lang w:eastAsia="da-DK"/>
        </w:rPr>
        <w:lastRenderedPageBreak/>
        <w:drawing>
          <wp:inline distT="0" distB="0" distL="0" distR="0" wp14:anchorId="51CBFA03" wp14:editId="194335B6">
            <wp:extent cx="5002754" cy="3005847"/>
            <wp:effectExtent l="0" t="0" r="1270"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0280" cy="3058436"/>
                    </a:xfrm>
                    <a:prstGeom prst="rect">
                      <a:avLst/>
                    </a:prstGeom>
                  </pic:spPr>
                </pic:pic>
              </a:graphicData>
            </a:graphic>
          </wp:inline>
        </w:drawing>
      </w:r>
    </w:p>
    <w:p w14:paraId="4398EBBE" w14:textId="55BC31CF" w:rsidR="00045DA9" w:rsidRDefault="00045DA9" w:rsidP="00125F7B">
      <w:pPr>
        <w:spacing w:line="288" w:lineRule="auto"/>
        <w:rPr>
          <w:rFonts w:ascii="Times New Roman" w:hAnsi="Times New Roman" w:cs="Times New Roman"/>
        </w:rPr>
      </w:pPr>
    </w:p>
    <w:p w14:paraId="5C98C125" w14:textId="4BF42489" w:rsidR="00045DA9" w:rsidRPr="00881C04" w:rsidRDefault="00045DA9" w:rsidP="00125F7B">
      <w:pPr>
        <w:tabs>
          <w:tab w:val="center" w:pos="4535"/>
        </w:tabs>
        <w:spacing w:line="288" w:lineRule="auto"/>
        <w:rPr>
          <w:rFonts w:ascii="Times New Roman" w:eastAsia="Times New Roman" w:hAnsi="Times New Roman" w:cs="Times New Roman"/>
        </w:rPr>
      </w:pPr>
      <w:r w:rsidRPr="00881C04">
        <w:rPr>
          <w:rFonts w:ascii="Times New Roman" w:eastAsia="Times New Roman" w:hAnsi="Times New Roman" w:cs="Times New Roman"/>
        </w:rPr>
        <w:t xml:space="preserve">Formålet er således at samle alle midlerne fra det nuværende børnetilskud og børnetillægsordningerne i et samlet børnetilskud og derigennem sikre, at alle lavindkomstfamilier, uanset hvordan de opnår deres indtægt, vil modtage det samme i børnetilskud. Herved bliver der ligebehandling og der skabes yderligere motivation til at overgå til selvforsørgelse. </w:t>
      </w:r>
    </w:p>
    <w:p w14:paraId="6B36A292" w14:textId="77777777" w:rsidR="00045DA9" w:rsidRPr="00881C04" w:rsidRDefault="00045DA9" w:rsidP="00125F7B">
      <w:pPr>
        <w:tabs>
          <w:tab w:val="center" w:pos="4535"/>
        </w:tabs>
        <w:spacing w:line="288" w:lineRule="auto"/>
        <w:rPr>
          <w:rFonts w:ascii="Times New Roman" w:eastAsia="Times New Roman" w:hAnsi="Times New Roman" w:cs="Times New Roman"/>
        </w:rPr>
      </w:pPr>
    </w:p>
    <w:p w14:paraId="2A07BE17" w14:textId="77777777" w:rsidR="00045DA9" w:rsidRDefault="00045DA9" w:rsidP="00125F7B">
      <w:pPr>
        <w:tabs>
          <w:tab w:val="center" w:pos="4535"/>
        </w:tabs>
        <w:spacing w:line="288" w:lineRule="auto"/>
        <w:rPr>
          <w:rFonts w:ascii="Times New Roman" w:eastAsia="Times New Roman" w:hAnsi="Times New Roman" w:cs="Times New Roman"/>
        </w:rPr>
      </w:pPr>
      <w:r w:rsidRPr="00881C04">
        <w:rPr>
          <w:rFonts w:ascii="Times New Roman" w:eastAsia="Times New Roman" w:hAnsi="Times New Roman" w:cs="Times New Roman"/>
        </w:rPr>
        <w:t>Som en konsekvens heraf ophæver ændringsforslaget de ordninger, der i dag eksisterer i henholdsvis lovgivningerne om alderspension, førtidspension, elevstøtte og studiestøtte.</w:t>
      </w:r>
    </w:p>
    <w:p w14:paraId="1A89C597" w14:textId="77777777" w:rsidR="00B80932" w:rsidRDefault="00B80932" w:rsidP="00125F7B">
      <w:pPr>
        <w:tabs>
          <w:tab w:val="center" w:pos="4535"/>
        </w:tabs>
        <w:spacing w:line="288" w:lineRule="auto"/>
        <w:rPr>
          <w:rFonts w:ascii="Times New Roman" w:eastAsia="Times New Roman" w:hAnsi="Times New Roman" w:cs="Times New Roman"/>
        </w:rPr>
      </w:pPr>
    </w:p>
    <w:p w14:paraId="1E74D101" w14:textId="06D3F31A" w:rsidR="007C2493" w:rsidRDefault="00CA4F06" w:rsidP="00125F7B">
      <w:pPr>
        <w:tabs>
          <w:tab w:val="center" w:pos="4535"/>
        </w:tabs>
        <w:spacing w:line="288" w:lineRule="auto"/>
        <w:rPr>
          <w:rFonts w:ascii="Times New Roman" w:eastAsia="Times New Roman" w:hAnsi="Times New Roman" w:cs="Times New Roman"/>
        </w:rPr>
      </w:pPr>
      <w:r>
        <w:rPr>
          <w:rFonts w:ascii="Times New Roman" w:eastAsia="Times New Roman" w:hAnsi="Times New Roman" w:cs="Times New Roman"/>
        </w:rPr>
        <w:t xml:space="preserve">Forslaget bibeholder dog </w:t>
      </w:r>
      <w:r w:rsidR="00FA709C">
        <w:rPr>
          <w:rFonts w:ascii="Times New Roman" w:eastAsia="Times New Roman" w:hAnsi="Times New Roman" w:cs="Times New Roman"/>
        </w:rPr>
        <w:t>muligheden for at u</w:t>
      </w:r>
      <w:r w:rsidR="00FA709C" w:rsidRPr="00FA709C">
        <w:rPr>
          <w:rFonts w:ascii="Times New Roman" w:eastAsia="Times New Roman" w:hAnsi="Times New Roman" w:cs="Times New Roman"/>
        </w:rPr>
        <w:t>ddannelsesstøtte kan ydes i form</w:t>
      </w:r>
      <w:r w:rsidR="00FA709C">
        <w:rPr>
          <w:rFonts w:ascii="Times New Roman" w:eastAsia="Times New Roman" w:hAnsi="Times New Roman" w:cs="Times New Roman"/>
        </w:rPr>
        <w:t xml:space="preserve"> af børnetillæg til grønlandske studerende der studerer uden for Grønand og modtage</w:t>
      </w:r>
      <w:r w:rsidR="009D153C">
        <w:rPr>
          <w:rFonts w:ascii="Times New Roman" w:eastAsia="Times New Roman" w:hAnsi="Times New Roman" w:cs="Times New Roman"/>
        </w:rPr>
        <w:t xml:space="preserve">r uddannelsesstøtte efter loven, samt studerende der </w:t>
      </w:r>
      <w:r w:rsidR="009D153C" w:rsidRPr="009D153C">
        <w:rPr>
          <w:rFonts w:ascii="Times New Roman" w:eastAsia="Times New Roman" w:hAnsi="Times New Roman" w:cs="Times New Roman"/>
        </w:rPr>
        <w:t>i henhold til internationale overenskomster, der har virkning for Grønland, sidestilles med danske statsborgere i forhold til ret til uddannelsesstøtte</w:t>
      </w:r>
      <w:r w:rsidR="00FE729F">
        <w:rPr>
          <w:rFonts w:ascii="Times New Roman" w:eastAsia="Times New Roman" w:hAnsi="Times New Roman" w:cs="Times New Roman"/>
        </w:rPr>
        <w:t>.</w:t>
      </w:r>
    </w:p>
    <w:p w14:paraId="0BBF1EA9" w14:textId="1C0BF431" w:rsidR="00B80932" w:rsidRDefault="00B80932" w:rsidP="00125F7B">
      <w:pPr>
        <w:tabs>
          <w:tab w:val="center" w:pos="4535"/>
        </w:tabs>
        <w:spacing w:line="288" w:lineRule="auto"/>
        <w:rPr>
          <w:rFonts w:ascii="Times New Roman" w:eastAsia="Times New Roman" w:hAnsi="Times New Roman" w:cs="Times New Roman"/>
        </w:rPr>
      </w:pPr>
      <w:r>
        <w:rPr>
          <w:rFonts w:ascii="Times New Roman" w:eastAsia="Times New Roman" w:hAnsi="Times New Roman" w:cs="Times New Roman"/>
        </w:rPr>
        <w:t>Baggrunden herfor er</w:t>
      </w:r>
      <w:r w:rsidR="00C80B65">
        <w:rPr>
          <w:rFonts w:ascii="Times New Roman" w:eastAsia="Times New Roman" w:hAnsi="Times New Roman" w:cs="Times New Roman"/>
        </w:rPr>
        <w:t>, at der</w:t>
      </w:r>
      <w:r>
        <w:rPr>
          <w:rFonts w:ascii="Times New Roman" w:eastAsia="Times New Roman" w:hAnsi="Times New Roman" w:cs="Times New Roman"/>
        </w:rPr>
        <w:t xml:space="preserve"> for at modtage børnetilskud efter </w:t>
      </w:r>
      <w:r w:rsidRPr="00B80932">
        <w:rPr>
          <w:rFonts w:ascii="Times New Roman" w:eastAsia="Times New Roman" w:hAnsi="Times New Roman" w:cs="Times New Roman"/>
        </w:rPr>
        <w:t>Inatsisar</w:t>
      </w:r>
      <w:r>
        <w:rPr>
          <w:rFonts w:ascii="Times New Roman" w:eastAsia="Times New Roman" w:hAnsi="Times New Roman" w:cs="Times New Roman"/>
        </w:rPr>
        <w:t>tutloven</w:t>
      </w:r>
      <w:r w:rsidRPr="00B80932">
        <w:rPr>
          <w:rFonts w:ascii="Times New Roman" w:eastAsia="Times New Roman" w:hAnsi="Times New Roman" w:cs="Times New Roman"/>
        </w:rPr>
        <w:t xml:space="preserve"> om børnetilskud</w:t>
      </w:r>
      <w:r>
        <w:rPr>
          <w:rFonts w:ascii="Times New Roman" w:eastAsia="Times New Roman" w:hAnsi="Times New Roman" w:cs="Times New Roman"/>
        </w:rPr>
        <w:t xml:space="preserve"> </w:t>
      </w:r>
      <w:r w:rsidR="00C80B65">
        <w:rPr>
          <w:rFonts w:ascii="Times New Roman" w:eastAsia="Times New Roman" w:hAnsi="Times New Roman" w:cs="Times New Roman"/>
        </w:rPr>
        <w:t xml:space="preserve">stilles krav om, </w:t>
      </w:r>
      <w:r w:rsidRPr="00B80932">
        <w:rPr>
          <w:rFonts w:ascii="Times New Roman" w:eastAsia="Times New Roman" w:hAnsi="Times New Roman" w:cs="Times New Roman"/>
        </w:rPr>
        <w:t>at barnet har hjemkommune i Grønland, og at den, der er berettiget til at få tilskuddet udbetalt, har fast bopæl og er tilmeldt folkeregistret i Grønland</w:t>
      </w:r>
      <w:r w:rsidR="00FE729F">
        <w:rPr>
          <w:rFonts w:ascii="Times New Roman" w:eastAsia="Times New Roman" w:hAnsi="Times New Roman" w:cs="Times New Roman"/>
        </w:rPr>
        <w:t xml:space="preserve"> samt</w:t>
      </w:r>
      <w:r w:rsidR="00FE729F" w:rsidRPr="00FE729F">
        <w:rPr>
          <w:rFonts w:ascii="Times New Roman" w:eastAsia="Times New Roman" w:hAnsi="Times New Roman" w:cs="Times New Roman"/>
        </w:rPr>
        <w:t xml:space="preserve"> har dansk indfødsret eller har haft bopæl i Grønland det seneste år</w:t>
      </w:r>
      <w:r w:rsidR="00C80B65">
        <w:rPr>
          <w:rFonts w:ascii="Times New Roman" w:eastAsia="Times New Roman" w:hAnsi="Times New Roman" w:cs="Times New Roman"/>
        </w:rPr>
        <w:t>.</w:t>
      </w:r>
    </w:p>
    <w:p w14:paraId="44F7EA0C" w14:textId="5B4A8F15" w:rsidR="00C80B65" w:rsidRDefault="00C80B65" w:rsidP="00125F7B">
      <w:pPr>
        <w:tabs>
          <w:tab w:val="center" w:pos="4535"/>
        </w:tabs>
        <w:spacing w:line="288" w:lineRule="auto"/>
        <w:rPr>
          <w:rFonts w:ascii="Times New Roman" w:eastAsia="Times New Roman" w:hAnsi="Times New Roman" w:cs="Times New Roman"/>
        </w:rPr>
      </w:pPr>
      <w:r>
        <w:rPr>
          <w:rFonts w:ascii="Times New Roman" w:eastAsia="Times New Roman" w:hAnsi="Times New Roman" w:cs="Times New Roman"/>
        </w:rPr>
        <w:t xml:space="preserve">Muligheden for at give børnetillæg til </w:t>
      </w:r>
      <w:r w:rsidR="009D153C">
        <w:rPr>
          <w:rFonts w:ascii="Times New Roman" w:eastAsia="Times New Roman" w:hAnsi="Times New Roman" w:cs="Times New Roman"/>
        </w:rPr>
        <w:t>disse</w:t>
      </w:r>
      <w:r>
        <w:rPr>
          <w:rFonts w:ascii="Times New Roman" w:eastAsia="Times New Roman" w:hAnsi="Times New Roman" w:cs="Times New Roman"/>
        </w:rPr>
        <w:t xml:space="preserve"> </w:t>
      </w:r>
      <w:r w:rsidR="00FE729F">
        <w:rPr>
          <w:rFonts w:ascii="Times New Roman" w:eastAsia="Times New Roman" w:hAnsi="Times New Roman" w:cs="Times New Roman"/>
        </w:rPr>
        <w:t xml:space="preserve">to </w:t>
      </w:r>
      <w:r>
        <w:rPr>
          <w:rFonts w:ascii="Times New Roman" w:eastAsia="Times New Roman" w:hAnsi="Times New Roman" w:cs="Times New Roman"/>
        </w:rPr>
        <w:t>gruppe</w:t>
      </w:r>
      <w:r w:rsidR="009D153C">
        <w:rPr>
          <w:rFonts w:ascii="Times New Roman" w:eastAsia="Times New Roman" w:hAnsi="Times New Roman" w:cs="Times New Roman"/>
        </w:rPr>
        <w:t>r</w:t>
      </w:r>
      <w:r>
        <w:rPr>
          <w:rFonts w:ascii="Times New Roman" w:eastAsia="Times New Roman" w:hAnsi="Times New Roman" w:cs="Times New Roman"/>
        </w:rPr>
        <w:t xml:space="preserve"> studerende bibeholdes derfor som i dag.</w:t>
      </w:r>
    </w:p>
    <w:p w14:paraId="55583447" w14:textId="36C68317" w:rsidR="00C80B65" w:rsidRDefault="00C80B65" w:rsidP="00125F7B">
      <w:pPr>
        <w:tabs>
          <w:tab w:val="center" w:pos="4535"/>
        </w:tabs>
        <w:spacing w:line="288" w:lineRule="auto"/>
        <w:rPr>
          <w:rFonts w:ascii="Times New Roman" w:eastAsia="Times New Roman" w:hAnsi="Times New Roman" w:cs="Times New Roman"/>
        </w:rPr>
      </w:pPr>
    </w:p>
    <w:p w14:paraId="789FE36B" w14:textId="28E46673" w:rsidR="0024709F" w:rsidRDefault="0024709F" w:rsidP="00125F7B">
      <w:pPr>
        <w:tabs>
          <w:tab w:val="center" w:pos="4535"/>
        </w:tabs>
        <w:spacing w:line="288" w:lineRule="auto"/>
        <w:rPr>
          <w:rFonts w:ascii="Times New Roman" w:eastAsia="Times New Roman" w:hAnsi="Times New Roman" w:cs="Times New Roman"/>
        </w:rPr>
      </w:pPr>
    </w:p>
    <w:p w14:paraId="5D3B16E1" w14:textId="77777777" w:rsidR="0024709F" w:rsidRPr="00881C04" w:rsidRDefault="0024709F" w:rsidP="00125F7B">
      <w:pPr>
        <w:tabs>
          <w:tab w:val="center" w:pos="4535"/>
        </w:tabs>
        <w:spacing w:line="288" w:lineRule="auto"/>
        <w:rPr>
          <w:rFonts w:ascii="Times New Roman" w:eastAsia="Times New Roman" w:hAnsi="Times New Roman" w:cs="Times New Roman"/>
        </w:rPr>
      </w:pPr>
    </w:p>
    <w:p w14:paraId="0614465C" w14:textId="77777777" w:rsidR="00045DA9" w:rsidRPr="00881C04" w:rsidRDefault="00045DA9" w:rsidP="00125F7B">
      <w:pPr>
        <w:spacing w:line="288" w:lineRule="auto"/>
        <w:rPr>
          <w:rFonts w:ascii="Times New Roman" w:hAnsi="Times New Roman" w:cs="Times New Roman"/>
        </w:rPr>
      </w:pPr>
    </w:p>
    <w:p w14:paraId="52DBEE45" w14:textId="77777777" w:rsidR="00045DA9" w:rsidRPr="00881C04" w:rsidRDefault="00045DA9"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b/>
        </w:rPr>
        <w:t>3. Økonomiske og administrative konsekvenser for det offentlige</w:t>
      </w:r>
    </w:p>
    <w:p w14:paraId="5A50A568" w14:textId="77777777" w:rsidR="00AA50D4" w:rsidRPr="00881C04" w:rsidRDefault="00045DA9" w:rsidP="00125F7B">
      <w:pPr>
        <w:shd w:val="clear" w:color="auto" w:fill="FFFFFF" w:themeFill="background1"/>
        <w:spacing w:line="288" w:lineRule="auto"/>
        <w:rPr>
          <w:rFonts w:ascii="Times New Roman" w:eastAsia="Times New Roman" w:hAnsi="Times New Roman" w:cs="Times New Roman"/>
        </w:rPr>
      </w:pPr>
      <w:r w:rsidRPr="00881C04">
        <w:rPr>
          <w:rFonts w:ascii="Times New Roman" w:eastAsia="Times New Roman" w:hAnsi="Times New Roman" w:cs="Times New Roman"/>
        </w:rPr>
        <w:lastRenderedPageBreak/>
        <w:t xml:space="preserve">Ved ændringsforslaget samles alle børnetillæg fra alderspension, førtidspension, studiestøtte og elevstøtte i en lov. Den nye lov sidestiller alle lavindkomstgrupper, så børnetillægget ikke kun tilfalder borgere på førnævnte ordninger, men også tildeles borgere på offentlig hjælp og borgere med lave indkomster. </w:t>
      </w:r>
    </w:p>
    <w:p w14:paraId="62E6668A" w14:textId="77777777" w:rsidR="00AA50D4" w:rsidRPr="00881C04" w:rsidRDefault="00AA50D4" w:rsidP="00AA50D4">
      <w:pPr>
        <w:shd w:val="clear" w:color="auto" w:fill="FFFFFF" w:themeFill="background1"/>
        <w:spacing w:line="288" w:lineRule="auto"/>
        <w:rPr>
          <w:rFonts w:ascii="Times New Roman" w:eastAsia="Times New Roman" w:hAnsi="Times New Roman" w:cs="Times New Roman"/>
        </w:rPr>
      </w:pPr>
    </w:p>
    <w:p w14:paraId="3BF89B38" w14:textId="77777777" w:rsidR="00AA50D4" w:rsidRPr="00881C04" w:rsidRDefault="00AA50D4" w:rsidP="00AA50D4">
      <w:pPr>
        <w:shd w:val="clear" w:color="auto" w:fill="FFFFFF" w:themeFill="background1"/>
        <w:spacing w:line="288" w:lineRule="auto"/>
        <w:rPr>
          <w:rFonts w:ascii="Times New Roman" w:eastAsia="Times New Roman" w:hAnsi="Times New Roman" w:cs="Times New Roman"/>
        </w:rPr>
      </w:pPr>
      <w:r w:rsidRPr="00881C04">
        <w:rPr>
          <w:rFonts w:ascii="Times New Roman" w:eastAsia="Times New Roman" w:hAnsi="Times New Roman" w:cs="Times New Roman"/>
        </w:rPr>
        <w:t>Der er i alt 3.591 modtagere af børnetilskud, som ligger til grund for beregningen. Indkomstfordelingen fremgår af nedenstående tabel.</w:t>
      </w:r>
    </w:p>
    <w:p w14:paraId="4B677A13" w14:textId="77777777" w:rsidR="00AA50D4" w:rsidRPr="00881C04" w:rsidRDefault="00AA50D4" w:rsidP="00AA50D4">
      <w:pPr>
        <w:shd w:val="clear" w:color="auto" w:fill="FFFFFF" w:themeFill="background1"/>
        <w:spacing w:line="288" w:lineRule="auto"/>
        <w:rPr>
          <w:rFonts w:ascii="Times New Roman" w:eastAsia="Times New Roman" w:hAnsi="Times New Roman" w:cs="Times New Roman"/>
        </w:rPr>
      </w:pPr>
    </w:p>
    <w:p w14:paraId="5BC316B9" w14:textId="77777777" w:rsidR="00AA50D4" w:rsidRPr="00881C04" w:rsidRDefault="00AA50D4" w:rsidP="00AA50D4">
      <w:pPr>
        <w:spacing w:line="288" w:lineRule="auto"/>
        <w:rPr>
          <w:rFonts w:ascii="Times New Roman" w:eastAsia="Times New Roman" w:hAnsi="Times New Roman" w:cs="Times New Roman"/>
        </w:rPr>
      </w:pPr>
      <w:r w:rsidRPr="00881C04">
        <w:rPr>
          <w:rFonts w:ascii="Times New Roman" w:eastAsia="Times New Roman" w:hAnsi="Times New Roman" w:cs="Times New Roman"/>
        </w:rPr>
        <w:t>Tabel 1. Antal modtagere af børnetillæg i forhold til indkomst.</w:t>
      </w:r>
    </w:p>
    <w:tbl>
      <w:tblPr>
        <w:tblStyle w:val="Tabel-Gitter"/>
        <w:tblW w:w="0" w:type="auto"/>
        <w:tblLook w:val="04A0" w:firstRow="1" w:lastRow="0" w:firstColumn="1" w:lastColumn="0" w:noHBand="0" w:noVBand="1"/>
      </w:tblPr>
      <w:tblGrid>
        <w:gridCol w:w="2547"/>
        <w:gridCol w:w="1276"/>
        <w:gridCol w:w="1275"/>
        <w:gridCol w:w="1418"/>
        <w:gridCol w:w="1417"/>
        <w:gridCol w:w="1121"/>
      </w:tblGrid>
      <w:tr w:rsidR="00280E39" w:rsidRPr="00881C04" w14:paraId="3B1E1047" w14:textId="77777777" w:rsidTr="00280E39">
        <w:tc>
          <w:tcPr>
            <w:tcW w:w="2547" w:type="dxa"/>
            <w:shd w:val="clear" w:color="auto" w:fill="B2B2B2" w:themeFill="accent2"/>
          </w:tcPr>
          <w:p w14:paraId="664B9FA8" w14:textId="77777777" w:rsidR="00AA50D4" w:rsidRPr="00881C04" w:rsidRDefault="00AA50D4" w:rsidP="008057D8">
            <w:pPr>
              <w:spacing w:line="288" w:lineRule="auto"/>
              <w:rPr>
                <w:rFonts w:ascii="Times New Roman" w:hAnsi="Times New Roman"/>
                <w:b/>
                <w:sz w:val="24"/>
                <w:szCs w:val="24"/>
              </w:rPr>
            </w:pPr>
            <w:r w:rsidRPr="00881C04">
              <w:rPr>
                <w:rFonts w:ascii="Times New Roman" w:hAnsi="Times New Roman"/>
                <w:b/>
                <w:sz w:val="24"/>
                <w:szCs w:val="24"/>
              </w:rPr>
              <w:t>Indkomst</w:t>
            </w:r>
          </w:p>
        </w:tc>
        <w:tc>
          <w:tcPr>
            <w:tcW w:w="1276" w:type="dxa"/>
            <w:shd w:val="clear" w:color="auto" w:fill="B2B2B2" w:themeFill="accent2"/>
          </w:tcPr>
          <w:p w14:paraId="7E38D1CF" w14:textId="77777777" w:rsidR="00AA50D4" w:rsidRPr="00881C04" w:rsidRDefault="00AA50D4" w:rsidP="008057D8">
            <w:pPr>
              <w:spacing w:line="288" w:lineRule="auto"/>
              <w:jc w:val="center"/>
              <w:rPr>
                <w:rFonts w:ascii="Times New Roman" w:hAnsi="Times New Roman"/>
                <w:b/>
                <w:sz w:val="24"/>
                <w:szCs w:val="24"/>
              </w:rPr>
            </w:pPr>
            <w:r w:rsidRPr="00881C04">
              <w:rPr>
                <w:rFonts w:ascii="Times New Roman" w:hAnsi="Times New Roman"/>
                <w:b/>
                <w:sz w:val="24"/>
                <w:szCs w:val="24"/>
              </w:rPr>
              <w:t>I alt</w:t>
            </w:r>
          </w:p>
        </w:tc>
        <w:tc>
          <w:tcPr>
            <w:tcW w:w="1275" w:type="dxa"/>
            <w:shd w:val="clear" w:color="auto" w:fill="B2B2B2" w:themeFill="accent2"/>
          </w:tcPr>
          <w:p w14:paraId="64D5F3F9" w14:textId="77777777" w:rsidR="00AA50D4" w:rsidRPr="00881C04" w:rsidRDefault="00AA50D4" w:rsidP="008057D8">
            <w:pPr>
              <w:spacing w:line="288" w:lineRule="auto"/>
              <w:jc w:val="center"/>
              <w:rPr>
                <w:rFonts w:ascii="Times New Roman" w:hAnsi="Times New Roman"/>
                <w:b/>
                <w:sz w:val="24"/>
                <w:szCs w:val="24"/>
              </w:rPr>
            </w:pPr>
            <w:r w:rsidRPr="00881C04">
              <w:rPr>
                <w:rFonts w:ascii="Times New Roman" w:hAnsi="Times New Roman"/>
                <w:b/>
                <w:sz w:val="24"/>
                <w:szCs w:val="24"/>
              </w:rPr>
              <w:t>1 barn</w:t>
            </w:r>
          </w:p>
        </w:tc>
        <w:tc>
          <w:tcPr>
            <w:tcW w:w="1418" w:type="dxa"/>
            <w:shd w:val="clear" w:color="auto" w:fill="B2B2B2" w:themeFill="accent2"/>
          </w:tcPr>
          <w:p w14:paraId="7EFD885F" w14:textId="77777777" w:rsidR="00AA50D4" w:rsidRPr="00881C04" w:rsidRDefault="00AA50D4" w:rsidP="008057D8">
            <w:pPr>
              <w:spacing w:line="288" w:lineRule="auto"/>
              <w:jc w:val="center"/>
              <w:rPr>
                <w:rFonts w:ascii="Times New Roman" w:hAnsi="Times New Roman"/>
                <w:b/>
                <w:sz w:val="24"/>
                <w:szCs w:val="24"/>
              </w:rPr>
            </w:pPr>
            <w:r w:rsidRPr="00881C04">
              <w:rPr>
                <w:rFonts w:ascii="Times New Roman" w:hAnsi="Times New Roman"/>
                <w:b/>
                <w:sz w:val="24"/>
                <w:szCs w:val="24"/>
              </w:rPr>
              <w:t>2 børn</w:t>
            </w:r>
          </w:p>
        </w:tc>
        <w:tc>
          <w:tcPr>
            <w:tcW w:w="1417" w:type="dxa"/>
            <w:shd w:val="clear" w:color="auto" w:fill="B2B2B2" w:themeFill="accent2"/>
          </w:tcPr>
          <w:p w14:paraId="5F659A73" w14:textId="77777777" w:rsidR="00AA50D4" w:rsidRPr="00881C04" w:rsidRDefault="00AA50D4" w:rsidP="008057D8">
            <w:pPr>
              <w:spacing w:line="288" w:lineRule="auto"/>
              <w:jc w:val="center"/>
              <w:rPr>
                <w:rFonts w:ascii="Times New Roman" w:hAnsi="Times New Roman"/>
                <w:b/>
                <w:sz w:val="24"/>
                <w:szCs w:val="24"/>
              </w:rPr>
            </w:pPr>
            <w:r w:rsidRPr="00881C04">
              <w:rPr>
                <w:rFonts w:ascii="Times New Roman" w:hAnsi="Times New Roman"/>
                <w:b/>
                <w:sz w:val="24"/>
                <w:szCs w:val="24"/>
              </w:rPr>
              <w:t>3-4 børn</w:t>
            </w:r>
          </w:p>
        </w:tc>
        <w:tc>
          <w:tcPr>
            <w:tcW w:w="1121" w:type="dxa"/>
            <w:shd w:val="clear" w:color="auto" w:fill="B2B2B2" w:themeFill="accent2"/>
          </w:tcPr>
          <w:p w14:paraId="57E30405" w14:textId="77777777" w:rsidR="00AA50D4" w:rsidRPr="00881C04" w:rsidRDefault="00AA50D4" w:rsidP="008057D8">
            <w:pPr>
              <w:spacing w:line="288" w:lineRule="auto"/>
              <w:jc w:val="center"/>
              <w:rPr>
                <w:rFonts w:ascii="Times New Roman" w:hAnsi="Times New Roman"/>
                <w:b/>
                <w:sz w:val="24"/>
                <w:szCs w:val="24"/>
              </w:rPr>
            </w:pPr>
            <w:r w:rsidRPr="00881C04">
              <w:rPr>
                <w:rFonts w:ascii="Times New Roman" w:hAnsi="Times New Roman"/>
                <w:b/>
                <w:sz w:val="24"/>
                <w:szCs w:val="24"/>
              </w:rPr>
              <w:t>5+ børn</w:t>
            </w:r>
          </w:p>
        </w:tc>
      </w:tr>
      <w:tr w:rsidR="00AA50D4" w:rsidRPr="00881C04" w14:paraId="7C0F18B2" w14:textId="77777777" w:rsidTr="00280E39">
        <w:tc>
          <w:tcPr>
            <w:tcW w:w="2547" w:type="dxa"/>
            <w:shd w:val="clear" w:color="auto" w:fill="B2B2B2" w:themeFill="accent2"/>
          </w:tcPr>
          <w:p w14:paraId="0B63532E" w14:textId="77777777" w:rsidR="00AA50D4" w:rsidRPr="00881C04" w:rsidRDefault="00AA50D4" w:rsidP="008057D8">
            <w:pPr>
              <w:spacing w:line="288" w:lineRule="auto"/>
              <w:rPr>
                <w:rFonts w:ascii="Times New Roman" w:hAnsi="Times New Roman"/>
                <w:b/>
                <w:sz w:val="24"/>
                <w:szCs w:val="24"/>
              </w:rPr>
            </w:pPr>
            <w:r w:rsidRPr="00881C04">
              <w:rPr>
                <w:rFonts w:ascii="Times New Roman" w:hAnsi="Times New Roman"/>
                <w:b/>
                <w:sz w:val="24"/>
                <w:szCs w:val="24"/>
              </w:rPr>
              <w:t>I alt</w:t>
            </w:r>
          </w:p>
        </w:tc>
        <w:tc>
          <w:tcPr>
            <w:tcW w:w="1276" w:type="dxa"/>
          </w:tcPr>
          <w:p w14:paraId="7C7AC7F3"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3.591</w:t>
            </w:r>
          </w:p>
        </w:tc>
        <w:tc>
          <w:tcPr>
            <w:tcW w:w="1275" w:type="dxa"/>
          </w:tcPr>
          <w:p w14:paraId="0D55B6FB"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1.911</w:t>
            </w:r>
          </w:p>
        </w:tc>
        <w:tc>
          <w:tcPr>
            <w:tcW w:w="1418" w:type="dxa"/>
          </w:tcPr>
          <w:p w14:paraId="2C597ED8"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1.038</w:t>
            </w:r>
          </w:p>
        </w:tc>
        <w:tc>
          <w:tcPr>
            <w:tcW w:w="1417" w:type="dxa"/>
          </w:tcPr>
          <w:p w14:paraId="0063FF23"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572</w:t>
            </w:r>
          </w:p>
        </w:tc>
        <w:tc>
          <w:tcPr>
            <w:tcW w:w="1121" w:type="dxa"/>
          </w:tcPr>
          <w:p w14:paraId="173F8CF4"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70</w:t>
            </w:r>
          </w:p>
        </w:tc>
      </w:tr>
      <w:tr w:rsidR="00AA50D4" w:rsidRPr="00881C04" w14:paraId="0AEBB0D4" w14:textId="77777777" w:rsidTr="00280E39">
        <w:tc>
          <w:tcPr>
            <w:tcW w:w="2547" w:type="dxa"/>
            <w:shd w:val="clear" w:color="auto" w:fill="B2B2B2" w:themeFill="accent2"/>
          </w:tcPr>
          <w:p w14:paraId="6A336BBD" w14:textId="77777777" w:rsidR="00AA50D4" w:rsidRPr="00881C04" w:rsidRDefault="00AA50D4" w:rsidP="008057D8">
            <w:pPr>
              <w:spacing w:line="288" w:lineRule="auto"/>
              <w:rPr>
                <w:rFonts w:ascii="Times New Roman" w:hAnsi="Times New Roman"/>
                <w:b/>
                <w:sz w:val="24"/>
                <w:szCs w:val="24"/>
              </w:rPr>
            </w:pPr>
            <w:r w:rsidRPr="00881C04">
              <w:rPr>
                <w:rFonts w:ascii="Times New Roman" w:hAnsi="Times New Roman"/>
                <w:b/>
                <w:sz w:val="24"/>
                <w:szCs w:val="24"/>
              </w:rPr>
              <w:t>0 - 130.000 kr.</w:t>
            </w:r>
          </w:p>
        </w:tc>
        <w:tc>
          <w:tcPr>
            <w:tcW w:w="1276" w:type="dxa"/>
          </w:tcPr>
          <w:p w14:paraId="51B92679"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1.352</w:t>
            </w:r>
          </w:p>
        </w:tc>
        <w:tc>
          <w:tcPr>
            <w:tcW w:w="1275" w:type="dxa"/>
          </w:tcPr>
          <w:p w14:paraId="4705D09D"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816</w:t>
            </w:r>
          </w:p>
        </w:tc>
        <w:tc>
          <w:tcPr>
            <w:tcW w:w="1418" w:type="dxa"/>
          </w:tcPr>
          <w:p w14:paraId="4520FD03"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362</w:t>
            </w:r>
          </w:p>
        </w:tc>
        <w:tc>
          <w:tcPr>
            <w:tcW w:w="1417" w:type="dxa"/>
          </w:tcPr>
          <w:p w14:paraId="1D973E19"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152</w:t>
            </w:r>
          </w:p>
        </w:tc>
        <w:tc>
          <w:tcPr>
            <w:tcW w:w="1121" w:type="dxa"/>
          </w:tcPr>
          <w:p w14:paraId="4E360F09"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22</w:t>
            </w:r>
          </w:p>
        </w:tc>
      </w:tr>
      <w:tr w:rsidR="00AA50D4" w:rsidRPr="00881C04" w14:paraId="729B19B9" w14:textId="77777777" w:rsidTr="00280E39">
        <w:tc>
          <w:tcPr>
            <w:tcW w:w="2547" w:type="dxa"/>
            <w:shd w:val="clear" w:color="auto" w:fill="B2B2B2" w:themeFill="accent2"/>
          </w:tcPr>
          <w:p w14:paraId="0EEB5F5A" w14:textId="77777777" w:rsidR="00AA50D4" w:rsidRPr="00881C04" w:rsidRDefault="00AA50D4" w:rsidP="008057D8">
            <w:pPr>
              <w:spacing w:line="288" w:lineRule="auto"/>
              <w:rPr>
                <w:rFonts w:ascii="Times New Roman" w:hAnsi="Times New Roman"/>
                <w:b/>
                <w:sz w:val="24"/>
                <w:szCs w:val="24"/>
              </w:rPr>
            </w:pPr>
            <w:r w:rsidRPr="00881C04">
              <w:rPr>
                <w:rFonts w:ascii="Times New Roman" w:hAnsi="Times New Roman"/>
                <w:b/>
                <w:sz w:val="24"/>
                <w:szCs w:val="24"/>
              </w:rPr>
              <w:t>130.001 – 180.000 kr.</w:t>
            </w:r>
          </w:p>
        </w:tc>
        <w:tc>
          <w:tcPr>
            <w:tcW w:w="1276" w:type="dxa"/>
          </w:tcPr>
          <w:p w14:paraId="76B5CB38"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445</w:t>
            </w:r>
          </w:p>
        </w:tc>
        <w:tc>
          <w:tcPr>
            <w:tcW w:w="1275" w:type="dxa"/>
          </w:tcPr>
          <w:p w14:paraId="37422725"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272</w:t>
            </w:r>
          </w:p>
        </w:tc>
        <w:tc>
          <w:tcPr>
            <w:tcW w:w="1418" w:type="dxa"/>
          </w:tcPr>
          <w:p w14:paraId="7FE47D65"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102</w:t>
            </w:r>
          </w:p>
        </w:tc>
        <w:tc>
          <w:tcPr>
            <w:tcW w:w="1417" w:type="dxa"/>
          </w:tcPr>
          <w:p w14:paraId="7BAB8C6A"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65</w:t>
            </w:r>
          </w:p>
        </w:tc>
        <w:tc>
          <w:tcPr>
            <w:tcW w:w="1121" w:type="dxa"/>
          </w:tcPr>
          <w:p w14:paraId="7F36C11B"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6</w:t>
            </w:r>
          </w:p>
        </w:tc>
      </w:tr>
      <w:tr w:rsidR="00AA50D4" w:rsidRPr="00881C04" w14:paraId="11CFAE67" w14:textId="77777777" w:rsidTr="00280E39">
        <w:tc>
          <w:tcPr>
            <w:tcW w:w="2547" w:type="dxa"/>
            <w:shd w:val="clear" w:color="auto" w:fill="B2B2B2" w:themeFill="accent2"/>
          </w:tcPr>
          <w:p w14:paraId="4336C438" w14:textId="77777777" w:rsidR="00AA50D4" w:rsidRPr="00881C04" w:rsidRDefault="00AA50D4" w:rsidP="008057D8">
            <w:pPr>
              <w:spacing w:line="288" w:lineRule="auto"/>
              <w:rPr>
                <w:rFonts w:ascii="Times New Roman" w:hAnsi="Times New Roman"/>
                <w:b/>
                <w:sz w:val="24"/>
                <w:szCs w:val="24"/>
              </w:rPr>
            </w:pPr>
            <w:r w:rsidRPr="00881C04">
              <w:rPr>
                <w:rFonts w:ascii="Times New Roman" w:hAnsi="Times New Roman"/>
                <w:b/>
                <w:sz w:val="24"/>
                <w:szCs w:val="24"/>
              </w:rPr>
              <w:t>180.001 – 280.000 kr.</w:t>
            </w:r>
          </w:p>
        </w:tc>
        <w:tc>
          <w:tcPr>
            <w:tcW w:w="1276" w:type="dxa"/>
          </w:tcPr>
          <w:p w14:paraId="2712757B"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966</w:t>
            </w:r>
          </w:p>
        </w:tc>
        <w:tc>
          <w:tcPr>
            <w:tcW w:w="1275" w:type="dxa"/>
          </w:tcPr>
          <w:p w14:paraId="0A31C10F"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523</w:t>
            </w:r>
          </w:p>
        </w:tc>
        <w:tc>
          <w:tcPr>
            <w:tcW w:w="1418" w:type="dxa"/>
          </w:tcPr>
          <w:p w14:paraId="31C819F7"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272</w:t>
            </w:r>
          </w:p>
        </w:tc>
        <w:tc>
          <w:tcPr>
            <w:tcW w:w="1417" w:type="dxa"/>
          </w:tcPr>
          <w:p w14:paraId="6498F770"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155</w:t>
            </w:r>
          </w:p>
        </w:tc>
        <w:tc>
          <w:tcPr>
            <w:tcW w:w="1121" w:type="dxa"/>
          </w:tcPr>
          <w:p w14:paraId="5B59744E"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16</w:t>
            </w:r>
          </w:p>
        </w:tc>
      </w:tr>
      <w:tr w:rsidR="00AA50D4" w:rsidRPr="00881C04" w14:paraId="136860DF" w14:textId="77777777" w:rsidTr="00280E39">
        <w:tc>
          <w:tcPr>
            <w:tcW w:w="2547" w:type="dxa"/>
            <w:shd w:val="clear" w:color="auto" w:fill="B2B2B2" w:themeFill="accent2"/>
          </w:tcPr>
          <w:p w14:paraId="676265A1" w14:textId="77777777" w:rsidR="00AA50D4" w:rsidRPr="00881C04" w:rsidRDefault="00AA50D4" w:rsidP="008057D8">
            <w:pPr>
              <w:spacing w:line="288" w:lineRule="auto"/>
              <w:rPr>
                <w:rFonts w:ascii="Times New Roman" w:hAnsi="Times New Roman"/>
                <w:b/>
                <w:sz w:val="24"/>
                <w:szCs w:val="24"/>
              </w:rPr>
            </w:pPr>
            <w:r w:rsidRPr="00881C04">
              <w:rPr>
                <w:rFonts w:ascii="Times New Roman" w:hAnsi="Times New Roman"/>
                <w:b/>
                <w:sz w:val="24"/>
                <w:szCs w:val="24"/>
              </w:rPr>
              <w:t>280.001 + kr.</w:t>
            </w:r>
          </w:p>
        </w:tc>
        <w:tc>
          <w:tcPr>
            <w:tcW w:w="1276" w:type="dxa"/>
          </w:tcPr>
          <w:p w14:paraId="44E1C4E1"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828</w:t>
            </w:r>
          </w:p>
        </w:tc>
        <w:tc>
          <w:tcPr>
            <w:tcW w:w="1275" w:type="dxa"/>
          </w:tcPr>
          <w:p w14:paraId="244ABB17"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300</w:t>
            </w:r>
          </w:p>
        </w:tc>
        <w:tc>
          <w:tcPr>
            <w:tcW w:w="1418" w:type="dxa"/>
          </w:tcPr>
          <w:p w14:paraId="61F8228B"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302</w:t>
            </w:r>
          </w:p>
        </w:tc>
        <w:tc>
          <w:tcPr>
            <w:tcW w:w="1417" w:type="dxa"/>
          </w:tcPr>
          <w:p w14:paraId="07520963"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200</w:t>
            </w:r>
          </w:p>
        </w:tc>
        <w:tc>
          <w:tcPr>
            <w:tcW w:w="1121" w:type="dxa"/>
          </w:tcPr>
          <w:p w14:paraId="713EDB1A" w14:textId="77777777" w:rsidR="00AA50D4" w:rsidRPr="00881C04" w:rsidRDefault="00AA50D4" w:rsidP="008057D8">
            <w:pPr>
              <w:spacing w:line="288" w:lineRule="auto"/>
              <w:jc w:val="center"/>
              <w:rPr>
                <w:rFonts w:ascii="Times New Roman" w:hAnsi="Times New Roman"/>
                <w:sz w:val="24"/>
                <w:szCs w:val="24"/>
              </w:rPr>
            </w:pPr>
            <w:r w:rsidRPr="00881C04">
              <w:rPr>
                <w:rFonts w:ascii="Times New Roman" w:hAnsi="Times New Roman"/>
                <w:sz w:val="24"/>
                <w:szCs w:val="24"/>
              </w:rPr>
              <w:t>26</w:t>
            </w:r>
          </w:p>
        </w:tc>
      </w:tr>
    </w:tbl>
    <w:p w14:paraId="7496B9C9" w14:textId="77777777" w:rsidR="0022456E" w:rsidRDefault="0022456E" w:rsidP="00125F7B">
      <w:pPr>
        <w:shd w:val="clear" w:color="auto" w:fill="FFFFFF" w:themeFill="background1"/>
        <w:spacing w:line="288" w:lineRule="auto"/>
        <w:rPr>
          <w:rFonts w:ascii="Times New Roman" w:eastAsia="Times New Roman" w:hAnsi="Times New Roman" w:cs="Times New Roman"/>
        </w:rPr>
      </w:pPr>
    </w:p>
    <w:p w14:paraId="1DA9DEF1" w14:textId="77777777" w:rsidR="004071E6" w:rsidRDefault="004071E6" w:rsidP="00125F7B">
      <w:pPr>
        <w:shd w:val="clear" w:color="auto" w:fill="FFFFFF" w:themeFill="background1"/>
        <w:spacing w:line="288" w:lineRule="auto"/>
        <w:rPr>
          <w:rFonts w:ascii="Times New Roman" w:eastAsia="Times New Roman" w:hAnsi="Times New Roman" w:cs="Times New Roman"/>
        </w:rPr>
      </w:pPr>
    </w:p>
    <w:p w14:paraId="196E1AEE" w14:textId="13907F9A" w:rsidR="001620F5" w:rsidRPr="00DF4B9D" w:rsidRDefault="001620F5" w:rsidP="00125F7B">
      <w:pPr>
        <w:shd w:val="clear" w:color="auto" w:fill="FFFFFF" w:themeFill="background1"/>
        <w:spacing w:line="288"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Børnetillæg til visse studerende </w:t>
      </w:r>
    </w:p>
    <w:p w14:paraId="4F14C5B5" w14:textId="297C015A" w:rsidR="00275A76" w:rsidRDefault="00FA709C" w:rsidP="00125F7B">
      <w:pPr>
        <w:shd w:val="clear" w:color="auto" w:fill="FFFFFF" w:themeFill="background1"/>
        <w:spacing w:line="288" w:lineRule="auto"/>
        <w:rPr>
          <w:rFonts w:ascii="Times New Roman" w:eastAsia="Times New Roman" w:hAnsi="Times New Roman" w:cs="Times New Roman"/>
        </w:rPr>
      </w:pPr>
      <w:r>
        <w:rPr>
          <w:rFonts w:ascii="Times New Roman" w:eastAsia="Times New Roman" w:hAnsi="Times New Roman" w:cs="Times New Roman"/>
        </w:rPr>
        <w:t>F</w:t>
      </w:r>
      <w:r w:rsidR="0022456E">
        <w:rPr>
          <w:rFonts w:ascii="Times New Roman" w:eastAsia="Times New Roman" w:hAnsi="Times New Roman" w:cs="Times New Roman"/>
        </w:rPr>
        <w:t xml:space="preserve">orslaget </w:t>
      </w:r>
      <w:r>
        <w:rPr>
          <w:rFonts w:ascii="Times New Roman" w:eastAsia="Times New Roman" w:hAnsi="Times New Roman" w:cs="Times New Roman"/>
        </w:rPr>
        <w:t xml:space="preserve">giver som beskrevet under punkt 2 </w:t>
      </w:r>
      <w:r w:rsidR="0022456E">
        <w:rPr>
          <w:rFonts w:ascii="Times New Roman" w:eastAsia="Times New Roman" w:hAnsi="Times New Roman" w:cs="Times New Roman"/>
        </w:rPr>
        <w:t>mulighed for at give et børnetilskud til de studerende</w:t>
      </w:r>
      <w:r w:rsidR="00EA14E3">
        <w:rPr>
          <w:rFonts w:ascii="Times New Roman" w:eastAsia="Times New Roman" w:hAnsi="Times New Roman" w:cs="Times New Roman"/>
        </w:rPr>
        <w:t>, der modtager</w:t>
      </w:r>
      <w:r w:rsidR="0022456E">
        <w:rPr>
          <w:rFonts w:ascii="Times New Roman" w:eastAsia="Times New Roman" w:hAnsi="Times New Roman" w:cs="Times New Roman"/>
        </w:rPr>
        <w:t xml:space="preserve"> uddannelsesstøtte efter Inatsisartutloven om uddannelsesstøtte</w:t>
      </w:r>
      <w:r w:rsidR="00EA14E3">
        <w:rPr>
          <w:rFonts w:ascii="Times New Roman" w:eastAsia="Times New Roman" w:hAnsi="Times New Roman" w:cs="Times New Roman"/>
        </w:rPr>
        <w:t>,</w:t>
      </w:r>
      <w:r w:rsidR="0022456E">
        <w:rPr>
          <w:rFonts w:ascii="Times New Roman" w:eastAsia="Times New Roman" w:hAnsi="Times New Roman" w:cs="Times New Roman"/>
        </w:rPr>
        <w:t xml:space="preserve"> mens de studerer i Danmark. </w:t>
      </w:r>
    </w:p>
    <w:p w14:paraId="5DB59DBE" w14:textId="77777777" w:rsidR="00275A76" w:rsidRDefault="00275A76" w:rsidP="00125F7B">
      <w:pPr>
        <w:shd w:val="clear" w:color="auto" w:fill="FFFFFF" w:themeFill="background1"/>
        <w:spacing w:line="288" w:lineRule="auto"/>
        <w:rPr>
          <w:rFonts w:ascii="Times New Roman" w:eastAsia="Times New Roman" w:hAnsi="Times New Roman" w:cs="Times New Roman"/>
        </w:rPr>
      </w:pPr>
    </w:p>
    <w:p w14:paraId="57B3CA96" w14:textId="0E1F315E" w:rsidR="00275A76" w:rsidRDefault="0022456E" w:rsidP="00125F7B">
      <w:pPr>
        <w:shd w:val="clear" w:color="auto" w:fill="FFFFFF" w:themeFill="background1"/>
        <w:spacing w:line="288" w:lineRule="auto"/>
        <w:rPr>
          <w:rFonts w:ascii="Times New Roman" w:eastAsia="Times New Roman" w:hAnsi="Times New Roman" w:cs="Times New Roman"/>
        </w:rPr>
      </w:pPr>
      <w:r>
        <w:rPr>
          <w:rFonts w:ascii="Times New Roman" w:eastAsia="Times New Roman" w:hAnsi="Times New Roman" w:cs="Times New Roman"/>
        </w:rPr>
        <w:t>Der er alene tale om et meget beskedent antal studerende</w:t>
      </w:r>
      <w:r w:rsidR="00EA14E3">
        <w:rPr>
          <w:rFonts w:ascii="Times New Roman" w:eastAsia="Times New Roman" w:hAnsi="Times New Roman" w:cs="Times New Roman"/>
        </w:rPr>
        <w:t>,</w:t>
      </w:r>
      <w:r>
        <w:rPr>
          <w:rFonts w:ascii="Times New Roman" w:eastAsia="Times New Roman" w:hAnsi="Times New Roman" w:cs="Times New Roman"/>
        </w:rPr>
        <w:t xml:space="preserve"> der vil blive omfattet af denne ordning, da langt hovedparten af de grønlandske studerende</w:t>
      </w:r>
      <w:r w:rsidR="00EA14E3">
        <w:rPr>
          <w:rFonts w:ascii="Times New Roman" w:eastAsia="Times New Roman" w:hAnsi="Times New Roman" w:cs="Times New Roman"/>
        </w:rPr>
        <w:t>, der studerer i Danmark</w:t>
      </w:r>
      <w:r w:rsidR="001620F5">
        <w:rPr>
          <w:rFonts w:ascii="Times New Roman" w:eastAsia="Times New Roman" w:hAnsi="Times New Roman" w:cs="Times New Roman"/>
        </w:rPr>
        <w:t>,</w:t>
      </w:r>
      <w:r>
        <w:rPr>
          <w:rFonts w:ascii="Times New Roman" w:eastAsia="Times New Roman" w:hAnsi="Times New Roman" w:cs="Times New Roman"/>
        </w:rPr>
        <w:t xml:space="preserve"> vil modtage et børnetillæg som en del af den danske SU-ordning og derfor ikke er omfattet heraf. </w:t>
      </w:r>
    </w:p>
    <w:p w14:paraId="2784D028" w14:textId="77777777" w:rsidR="00275A76" w:rsidRDefault="00275A76" w:rsidP="00125F7B">
      <w:pPr>
        <w:shd w:val="clear" w:color="auto" w:fill="FFFFFF" w:themeFill="background1"/>
        <w:spacing w:line="288" w:lineRule="auto"/>
        <w:rPr>
          <w:rFonts w:ascii="Times New Roman" w:eastAsia="Times New Roman" w:hAnsi="Times New Roman" w:cs="Times New Roman"/>
        </w:rPr>
      </w:pPr>
    </w:p>
    <w:p w14:paraId="6035EB66" w14:textId="77777777" w:rsidR="00DF0E1F" w:rsidRDefault="0022456E" w:rsidP="00125F7B">
      <w:pPr>
        <w:shd w:val="clear" w:color="auto" w:fill="FFFFFF" w:themeFill="background1"/>
        <w:spacing w:line="288" w:lineRule="auto"/>
        <w:rPr>
          <w:rFonts w:ascii="Times New Roman" w:eastAsia="Times New Roman" w:hAnsi="Times New Roman" w:cs="Times New Roman"/>
        </w:rPr>
      </w:pPr>
      <w:r>
        <w:rPr>
          <w:rFonts w:ascii="Times New Roman" w:eastAsia="Times New Roman" w:hAnsi="Times New Roman" w:cs="Times New Roman"/>
        </w:rPr>
        <w:t>Der har de seneste år alene været mellem 5-10 studerende</w:t>
      </w:r>
      <w:r w:rsidR="00EA14E3">
        <w:rPr>
          <w:rFonts w:ascii="Times New Roman" w:eastAsia="Times New Roman" w:hAnsi="Times New Roman" w:cs="Times New Roman"/>
        </w:rPr>
        <w:t>,</w:t>
      </w:r>
      <w:r>
        <w:rPr>
          <w:rFonts w:ascii="Times New Roman" w:eastAsia="Times New Roman" w:hAnsi="Times New Roman" w:cs="Times New Roman"/>
        </w:rPr>
        <w:t xml:space="preserve"> der vil blive omfattet af denne ordning</w:t>
      </w:r>
      <w:r w:rsidR="00EA14E3">
        <w:rPr>
          <w:rFonts w:ascii="Times New Roman" w:eastAsia="Times New Roman" w:hAnsi="Times New Roman" w:cs="Times New Roman"/>
        </w:rPr>
        <w:t>,</w:t>
      </w:r>
      <w:r>
        <w:rPr>
          <w:rFonts w:ascii="Times New Roman" w:eastAsia="Times New Roman" w:hAnsi="Times New Roman" w:cs="Times New Roman"/>
        </w:rPr>
        <w:t xml:space="preserve"> og de har i gennemsnit </w:t>
      </w:r>
      <w:r w:rsidR="00EA14E3">
        <w:rPr>
          <w:rFonts w:ascii="Times New Roman" w:eastAsia="Times New Roman" w:hAnsi="Times New Roman" w:cs="Times New Roman"/>
        </w:rPr>
        <w:t xml:space="preserve">haft </w:t>
      </w:r>
      <w:r>
        <w:rPr>
          <w:rFonts w:ascii="Times New Roman" w:eastAsia="Times New Roman" w:hAnsi="Times New Roman" w:cs="Times New Roman"/>
        </w:rPr>
        <w:t>1,7 barn. Udg</w:t>
      </w:r>
      <w:r w:rsidR="00EA14E3">
        <w:rPr>
          <w:rFonts w:ascii="Times New Roman" w:eastAsia="Times New Roman" w:hAnsi="Times New Roman" w:cs="Times New Roman"/>
        </w:rPr>
        <w:t>ifterne hertil vil således</w:t>
      </w:r>
      <w:r>
        <w:rPr>
          <w:rFonts w:ascii="Times New Roman" w:eastAsia="Times New Roman" w:hAnsi="Times New Roman" w:cs="Times New Roman"/>
        </w:rPr>
        <w:t xml:space="preserve"> blive mellem (5 x 6000 x 1,7) 51.000 </w:t>
      </w:r>
      <w:r w:rsidR="001620F5">
        <w:rPr>
          <w:rFonts w:ascii="Times New Roman" w:eastAsia="Times New Roman" w:hAnsi="Times New Roman" w:cs="Times New Roman"/>
        </w:rPr>
        <w:t xml:space="preserve">kr. </w:t>
      </w:r>
      <w:r>
        <w:rPr>
          <w:rFonts w:ascii="Times New Roman" w:eastAsia="Times New Roman" w:hAnsi="Times New Roman" w:cs="Times New Roman"/>
        </w:rPr>
        <w:t>og (10 x 6000 x 1,7) 102.000 kr. om året.</w:t>
      </w:r>
    </w:p>
    <w:p w14:paraId="4F42401F" w14:textId="77777777" w:rsidR="00DF0E1F" w:rsidRDefault="00DF0E1F" w:rsidP="00125F7B">
      <w:pPr>
        <w:shd w:val="clear" w:color="auto" w:fill="FFFFFF" w:themeFill="background1"/>
        <w:spacing w:line="288" w:lineRule="auto"/>
        <w:rPr>
          <w:rFonts w:ascii="Times New Roman" w:eastAsia="Times New Roman" w:hAnsi="Times New Roman" w:cs="Times New Roman"/>
        </w:rPr>
      </w:pPr>
    </w:p>
    <w:p w14:paraId="14B1AEE8" w14:textId="77777777" w:rsidR="00DF0E1F" w:rsidRDefault="00DF0E1F" w:rsidP="00125F7B">
      <w:pPr>
        <w:shd w:val="clear" w:color="auto" w:fill="FFFFFF" w:themeFill="background1"/>
        <w:spacing w:line="288" w:lineRule="auto"/>
        <w:rPr>
          <w:rFonts w:ascii="Times New Roman" w:eastAsia="Times New Roman" w:hAnsi="Times New Roman" w:cs="Times New Roman"/>
        </w:rPr>
      </w:pPr>
      <w:r>
        <w:rPr>
          <w:rFonts w:ascii="Times New Roman" w:eastAsia="Times New Roman" w:hAnsi="Times New Roman" w:cs="Times New Roman"/>
        </w:rPr>
        <w:t xml:space="preserve">Der er ligeledes tale om ganske få </w:t>
      </w:r>
      <w:r w:rsidRPr="00DF0E1F">
        <w:rPr>
          <w:rFonts w:ascii="Times New Roman" w:eastAsia="Times New Roman" w:hAnsi="Times New Roman" w:cs="Times New Roman"/>
        </w:rPr>
        <w:t>studerende der i henhold til internationale overenskomster, der har virkning for Grønland, sidestilles med danske statsborgere i forhol</w:t>
      </w:r>
      <w:r>
        <w:rPr>
          <w:rFonts w:ascii="Times New Roman" w:eastAsia="Times New Roman" w:hAnsi="Times New Roman" w:cs="Times New Roman"/>
        </w:rPr>
        <w:t>d til ret til uddannelsesstøtte, hvorfor disse heller ikke udgør nogen nævneværdig udgift.</w:t>
      </w:r>
    </w:p>
    <w:p w14:paraId="45DE9F17" w14:textId="77777777" w:rsidR="00DF0E1F" w:rsidRDefault="00DF0E1F" w:rsidP="00125F7B">
      <w:pPr>
        <w:shd w:val="clear" w:color="auto" w:fill="FFFFFF" w:themeFill="background1"/>
        <w:spacing w:line="288" w:lineRule="auto"/>
        <w:rPr>
          <w:rFonts w:ascii="Times New Roman" w:eastAsia="Times New Roman" w:hAnsi="Times New Roman" w:cs="Times New Roman"/>
        </w:rPr>
      </w:pPr>
    </w:p>
    <w:p w14:paraId="289DEDB3" w14:textId="154C9B56" w:rsidR="0022456E" w:rsidRPr="0022456E" w:rsidRDefault="00DF0E1F" w:rsidP="00125F7B">
      <w:pPr>
        <w:shd w:val="clear" w:color="auto" w:fill="FFFFFF" w:themeFill="background1"/>
        <w:spacing w:line="288" w:lineRule="auto"/>
        <w:rPr>
          <w:rFonts w:ascii="Times New Roman" w:eastAsia="Times New Roman" w:hAnsi="Times New Roman" w:cs="Times New Roman"/>
        </w:rPr>
      </w:pPr>
      <w:r>
        <w:rPr>
          <w:rFonts w:ascii="Times New Roman" w:eastAsia="Times New Roman" w:hAnsi="Times New Roman" w:cs="Times New Roman"/>
        </w:rPr>
        <w:t>Den samlede udgift for at bibeholde børnetillægget for disse to grupper studerende skønnes således at være omkring 100.000 kr. om året.</w:t>
      </w:r>
    </w:p>
    <w:p w14:paraId="556250B3" w14:textId="77777777" w:rsidR="0022456E" w:rsidRDefault="0022456E" w:rsidP="00125F7B">
      <w:pPr>
        <w:shd w:val="clear" w:color="auto" w:fill="FFFFFF" w:themeFill="background1"/>
        <w:spacing w:line="288" w:lineRule="auto"/>
        <w:rPr>
          <w:rFonts w:ascii="Times New Roman" w:eastAsia="Times New Roman" w:hAnsi="Times New Roman" w:cs="Times New Roman"/>
        </w:rPr>
      </w:pPr>
    </w:p>
    <w:p w14:paraId="35E6DE76" w14:textId="74F11647" w:rsidR="001620F5" w:rsidRPr="00DF4B9D" w:rsidRDefault="001620F5" w:rsidP="00125F7B">
      <w:pPr>
        <w:shd w:val="clear" w:color="auto" w:fill="FFFFFF" w:themeFill="background1"/>
        <w:spacing w:line="288" w:lineRule="auto"/>
        <w:rPr>
          <w:rFonts w:ascii="Times New Roman" w:eastAsia="Times New Roman" w:hAnsi="Times New Roman" w:cs="Times New Roman"/>
          <w:u w:val="single"/>
        </w:rPr>
      </w:pPr>
      <w:r>
        <w:rPr>
          <w:rFonts w:ascii="Times New Roman" w:eastAsia="Times New Roman" w:hAnsi="Times New Roman" w:cs="Times New Roman"/>
          <w:u w:val="single"/>
        </w:rPr>
        <w:t>Samlede udgifter</w:t>
      </w:r>
    </w:p>
    <w:p w14:paraId="66395DAB" w14:textId="10DF445D" w:rsidR="00915B87" w:rsidRDefault="00045DA9" w:rsidP="00125F7B">
      <w:pPr>
        <w:shd w:val="clear" w:color="auto" w:fill="FFFFFF" w:themeFill="background1"/>
        <w:spacing w:line="288" w:lineRule="auto"/>
        <w:rPr>
          <w:rFonts w:ascii="Times New Roman" w:eastAsia="Times New Roman" w:hAnsi="Times New Roman" w:cs="Times New Roman"/>
        </w:rPr>
      </w:pPr>
      <w:r w:rsidRPr="00881C04">
        <w:rPr>
          <w:rFonts w:ascii="Times New Roman" w:eastAsia="Times New Roman" w:hAnsi="Times New Roman" w:cs="Times New Roman"/>
        </w:rPr>
        <w:t xml:space="preserve">Loven er </w:t>
      </w:r>
      <w:r w:rsidR="00AA50D4" w:rsidRPr="00881C04">
        <w:rPr>
          <w:rFonts w:ascii="Times New Roman" w:eastAsia="Times New Roman" w:hAnsi="Times New Roman" w:cs="Times New Roman"/>
        </w:rPr>
        <w:t xml:space="preserve">hovedsagligt </w:t>
      </w:r>
      <w:r w:rsidRPr="00881C04">
        <w:rPr>
          <w:rFonts w:ascii="Times New Roman" w:eastAsia="Times New Roman" w:hAnsi="Times New Roman" w:cs="Times New Roman"/>
        </w:rPr>
        <w:t xml:space="preserve">en omfordeling af </w:t>
      </w:r>
      <w:r w:rsidR="00AA50D4" w:rsidRPr="00881C04">
        <w:rPr>
          <w:rFonts w:ascii="Times New Roman" w:eastAsia="Times New Roman" w:hAnsi="Times New Roman" w:cs="Times New Roman"/>
        </w:rPr>
        <w:t xml:space="preserve">allerede anvendte </w:t>
      </w:r>
      <w:r w:rsidRPr="00881C04">
        <w:rPr>
          <w:rFonts w:ascii="Times New Roman" w:eastAsia="Times New Roman" w:hAnsi="Times New Roman" w:cs="Times New Roman"/>
        </w:rPr>
        <w:t>midler, hvor elevstøtte og studiestøtte fastholdes ved et barn, men nedsættes ved mere end et barn.</w:t>
      </w:r>
    </w:p>
    <w:p w14:paraId="681A0FBE" w14:textId="77777777" w:rsidR="00275A76" w:rsidRDefault="00275A76" w:rsidP="00125F7B">
      <w:pPr>
        <w:shd w:val="clear" w:color="auto" w:fill="FFFFFF" w:themeFill="background1"/>
        <w:spacing w:line="288" w:lineRule="auto"/>
        <w:rPr>
          <w:rFonts w:ascii="Times New Roman" w:eastAsia="Times New Roman" w:hAnsi="Times New Roman" w:cs="Times New Roman"/>
        </w:rPr>
      </w:pPr>
    </w:p>
    <w:p w14:paraId="2658F832" w14:textId="101A5B75" w:rsidR="00045DA9" w:rsidRPr="00881C04" w:rsidRDefault="00045DA9" w:rsidP="00125F7B">
      <w:pPr>
        <w:shd w:val="clear" w:color="auto" w:fill="FFFFFF" w:themeFill="background1"/>
        <w:spacing w:line="288" w:lineRule="auto"/>
        <w:rPr>
          <w:rFonts w:ascii="Times New Roman" w:eastAsia="Times New Roman" w:hAnsi="Times New Roman" w:cs="Times New Roman"/>
        </w:rPr>
      </w:pPr>
      <w:r w:rsidRPr="00881C04">
        <w:rPr>
          <w:rFonts w:ascii="Times New Roman" w:eastAsia="Times New Roman" w:hAnsi="Times New Roman" w:cs="Times New Roman"/>
        </w:rPr>
        <w:lastRenderedPageBreak/>
        <w:t xml:space="preserve">Lovforslaget vil </w:t>
      </w:r>
      <w:r w:rsidR="00E20C07">
        <w:rPr>
          <w:rFonts w:ascii="Times New Roman" w:eastAsia="Times New Roman" w:hAnsi="Times New Roman" w:cs="Times New Roman"/>
        </w:rPr>
        <w:t xml:space="preserve">samlet set </w:t>
      </w:r>
      <w:r w:rsidRPr="00881C04">
        <w:rPr>
          <w:rFonts w:ascii="Times New Roman" w:eastAsia="Times New Roman" w:hAnsi="Times New Roman" w:cs="Times New Roman"/>
        </w:rPr>
        <w:t xml:space="preserve">koste landskassen omkring </w:t>
      </w:r>
      <w:r w:rsidR="008B5BBC">
        <w:rPr>
          <w:rFonts w:ascii="Times New Roman" w:eastAsia="Times New Roman" w:hAnsi="Times New Roman" w:cs="Times New Roman"/>
        </w:rPr>
        <w:t>7,9</w:t>
      </w:r>
      <w:r w:rsidRPr="00881C04">
        <w:rPr>
          <w:rFonts w:ascii="Times New Roman" w:eastAsia="Times New Roman" w:hAnsi="Times New Roman" w:cs="Times New Roman"/>
        </w:rPr>
        <w:t xml:space="preserve"> mio.</w:t>
      </w:r>
      <w:r w:rsidR="00915B87">
        <w:rPr>
          <w:rFonts w:ascii="Times New Roman" w:eastAsia="Times New Roman" w:hAnsi="Times New Roman" w:cs="Times New Roman"/>
        </w:rPr>
        <w:t xml:space="preserve"> kr.</w:t>
      </w:r>
      <w:r w:rsidR="001620F5">
        <w:rPr>
          <w:rFonts w:ascii="Times New Roman" w:eastAsia="Times New Roman" w:hAnsi="Times New Roman" w:cs="Times New Roman"/>
        </w:rPr>
        <w:t xml:space="preserve"> </w:t>
      </w:r>
      <w:r w:rsidR="008B5BBC">
        <w:rPr>
          <w:rFonts w:ascii="Times New Roman" w:eastAsia="Times New Roman" w:hAnsi="Times New Roman" w:cs="Times New Roman"/>
        </w:rPr>
        <w:t>fra og med</w:t>
      </w:r>
      <w:r w:rsidR="001620F5">
        <w:rPr>
          <w:rFonts w:ascii="Times New Roman" w:eastAsia="Times New Roman" w:hAnsi="Times New Roman" w:cs="Times New Roman"/>
        </w:rPr>
        <w:t xml:space="preserve"> 2023</w:t>
      </w:r>
      <w:r w:rsidR="00915B87">
        <w:rPr>
          <w:rFonts w:ascii="Times New Roman" w:eastAsia="Times New Roman" w:hAnsi="Times New Roman" w:cs="Times New Roman"/>
        </w:rPr>
        <w:t xml:space="preserve">, </w:t>
      </w:r>
      <w:r w:rsidR="00915B87" w:rsidRPr="00915B87">
        <w:rPr>
          <w:rFonts w:ascii="Times New Roman" w:eastAsia="Times New Roman" w:hAnsi="Times New Roman" w:cs="Times New Roman"/>
        </w:rPr>
        <w:t>se nedenstående tabel</w:t>
      </w:r>
      <w:r w:rsidR="00E20C07">
        <w:rPr>
          <w:rFonts w:ascii="Times New Roman" w:eastAsia="Times New Roman" w:hAnsi="Times New Roman" w:cs="Times New Roman"/>
        </w:rPr>
        <w:t>.</w:t>
      </w:r>
    </w:p>
    <w:p w14:paraId="3E365DF2" w14:textId="77777777" w:rsidR="00CC02FF" w:rsidRPr="00881C04" w:rsidRDefault="00CC02FF" w:rsidP="00125F7B">
      <w:pPr>
        <w:shd w:val="clear" w:color="auto" w:fill="FFFFFF" w:themeFill="background1"/>
        <w:spacing w:line="288" w:lineRule="auto"/>
        <w:rPr>
          <w:rFonts w:ascii="Times New Roman" w:eastAsia="Times New Roman" w:hAnsi="Times New Roman" w:cs="Times New Roman"/>
        </w:rPr>
      </w:pPr>
    </w:p>
    <w:tbl>
      <w:tblPr>
        <w:tblW w:w="6516" w:type="dxa"/>
        <w:tblInd w:w="75" w:type="dxa"/>
        <w:tblCellMar>
          <w:left w:w="70" w:type="dxa"/>
          <w:right w:w="70" w:type="dxa"/>
        </w:tblCellMar>
        <w:tblLook w:val="04A0" w:firstRow="1" w:lastRow="0" w:firstColumn="1" w:lastColumn="0" w:noHBand="0" w:noVBand="1"/>
      </w:tblPr>
      <w:tblGrid>
        <w:gridCol w:w="4840"/>
        <w:gridCol w:w="1676"/>
      </w:tblGrid>
      <w:tr w:rsidR="00045DA9" w:rsidRPr="00881C04" w14:paraId="56B9B2C0" w14:textId="77777777" w:rsidTr="00D417A0">
        <w:trPr>
          <w:trHeight w:val="300"/>
        </w:trPr>
        <w:tc>
          <w:tcPr>
            <w:tcW w:w="4840" w:type="dxa"/>
            <w:tcBorders>
              <w:top w:val="single" w:sz="4" w:space="0" w:color="auto"/>
              <w:left w:val="single" w:sz="4" w:space="0" w:color="auto"/>
              <w:bottom w:val="single" w:sz="4" w:space="0" w:color="auto"/>
              <w:right w:val="nil"/>
            </w:tcBorders>
            <w:shd w:val="clear" w:color="auto" w:fill="B2B2B2" w:themeFill="accent2"/>
            <w:noWrap/>
            <w:vAlign w:val="bottom"/>
            <w:hideMark/>
          </w:tcPr>
          <w:p w14:paraId="46BEE734" w14:textId="217400F9" w:rsidR="00195E71" w:rsidRPr="00881C04" w:rsidRDefault="00045DA9" w:rsidP="00195E71">
            <w:pPr>
              <w:spacing w:line="288" w:lineRule="auto"/>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Merudgifter</w:t>
            </w:r>
            <w:r w:rsidR="00195E71">
              <w:rPr>
                <w:rFonts w:ascii="Times New Roman" w:eastAsia="Times New Roman" w:hAnsi="Times New Roman" w:cs="Times New Roman"/>
                <w:color w:val="000000"/>
                <w:lang w:eastAsia="da-DK"/>
              </w:rPr>
              <w:t xml:space="preserve"> i mio. kr.</w:t>
            </w:r>
          </w:p>
        </w:tc>
        <w:tc>
          <w:tcPr>
            <w:tcW w:w="1676" w:type="dxa"/>
            <w:tcBorders>
              <w:top w:val="single" w:sz="4" w:space="0" w:color="auto"/>
              <w:left w:val="nil"/>
              <w:bottom w:val="single" w:sz="4" w:space="0" w:color="auto"/>
              <w:right w:val="single" w:sz="4" w:space="0" w:color="auto"/>
            </w:tcBorders>
            <w:shd w:val="clear" w:color="auto" w:fill="B2B2B2" w:themeFill="accent2"/>
            <w:noWrap/>
            <w:vAlign w:val="bottom"/>
            <w:hideMark/>
          </w:tcPr>
          <w:p w14:paraId="24B88B03" w14:textId="2D9996C5" w:rsidR="00045DA9" w:rsidRPr="00881C04" w:rsidRDefault="00045DA9" w:rsidP="00125F7B">
            <w:pPr>
              <w:spacing w:line="288" w:lineRule="auto"/>
              <w:jc w:val="center"/>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202</w:t>
            </w:r>
            <w:r w:rsidR="00931BCD">
              <w:rPr>
                <w:rFonts w:ascii="Times New Roman" w:eastAsia="Times New Roman" w:hAnsi="Times New Roman" w:cs="Times New Roman"/>
                <w:color w:val="000000"/>
                <w:lang w:eastAsia="da-DK"/>
              </w:rPr>
              <w:t>3</w:t>
            </w:r>
          </w:p>
        </w:tc>
      </w:tr>
      <w:tr w:rsidR="00045DA9" w:rsidRPr="00881C04" w14:paraId="1820E31F" w14:textId="77777777" w:rsidTr="00CC02FF">
        <w:trPr>
          <w:trHeight w:val="300"/>
        </w:trPr>
        <w:tc>
          <w:tcPr>
            <w:tcW w:w="4840" w:type="dxa"/>
            <w:tcBorders>
              <w:top w:val="nil"/>
              <w:left w:val="single" w:sz="4" w:space="0" w:color="auto"/>
              <w:bottom w:val="nil"/>
              <w:right w:val="nil"/>
            </w:tcBorders>
            <w:shd w:val="clear" w:color="auto" w:fill="FFFFFF" w:themeFill="background1"/>
            <w:noWrap/>
            <w:vAlign w:val="bottom"/>
            <w:hideMark/>
          </w:tcPr>
          <w:p w14:paraId="2D0B6696" w14:textId="77777777" w:rsidR="00045DA9" w:rsidRPr="00881C04" w:rsidRDefault="00045DA9" w:rsidP="00125F7B">
            <w:pPr>
              <w:spacing w:line="288" w:lineRule="auto"/>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Studiestøtte</w:t>
            </w:r>
          </w:p>
        </w:tc>
        <w:tc>
          <w:tcPr>
            <w:tcW w:w="1676" w:type="dxa"/>
            <w:tcBorders>
              <w:top w:val="nil"/>
              <w:left w:val="nil"/>
              <w:bottom w:val="nil"/>
              <w:right w:val="single" w:sz="4" w:space="0" w:color="auto"/>
            </w:tcBorders>
            <w:shd w:val="clear" w:color="auto" w:fill="FFFFFF" w:themeFill="background1"/>
            <w:noWrap/>
            <w:vAlign w:val="bottom"/>
            <w:hideMark/>
          </w:tcPr>
          <w:p w14:paraId="296B657B" w14:textId="7839CA4C" w:rsidR="00045DA9" w:rsidRPr="00881C04" w:rsidRDefault="00045DA9" w:rsidP="00125F7B">
            <w:pPr>
              <w:spacing w:line="288" w:lineRule="auto"/>
              <w:jc w:val="center"/>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w:t>
            </w:r>
            <w:r w:rsidR="00195E71">
              <w:rPr>
                <w:rFonts w:ascii="Times New Roman" w:eastAsia="Times New Roman" w:hAnsi="Times New Roman" w:cs="Times New Roman"/>
                <w:color w:val="000000"/>
                <w:lang w:eastAsia="da-DK"/>
              </w:rPr>
              <w:t>20</w:t>
            </w:r>
            <w:r w:rsidR="00195E71" w:rsidRPr="00881C04">
              <w:rPr>
                <w:rFonts w:ascii="Times New Roman" w:eastAsia="Times New Roman" w:hAnsi="Times New Roman" w:cs="Times New Roman"/>
                <w:color w:val="000000"/>
                <w:lang w:eastAsia="da-DK"/>
              </w:rPr>
              <w:t xml:space="preserve"> </w:t>
            </w:r>
            <w:r w:rsidRPr="00881C04">
              <w:rPr>
                <w:rFonts w:ascii="Times New Roman" w:eastAsia="Times New Roman" w:hAnsi="Times New Roman" w:cs="Times New Roman"/>
                <w:color w:val="000000"/>
                <w:lang w:eastAsia="da-DK"/>
              </w:rPr>
              <w:t>mio. kr.</w:t>
            </w:r>
          </w:p>
        </w:tc>
      </w:tr>
      <w:tr w:rsidR="00045DA9" w:rsidRPr="00881C04" w14:paraId="29131E98" w14:textId="77777777" w:rsidTr="00CC02FF">
        <w:trPr>
          <w:trHeight w:val="300"/>
        </w:trPr>
        <w:tc>
          <w:tcPr>
            <w:tcW w:w="4840" w:type="dxa"/>
            <w:tcBorders>
              <w:top w:val="nil"/>
              <w:left w:val="single" w:sz="4" w:space="0" w:color="auto"/>
              <w:bottom w:val="nil"/>
              <w:right w:val="nil"/>
            </w:tcBorders>
            <w:shd w:val="clear" w:color="auto" w:fill="FFFFFF" w:themeFill="background1"/>
            <w:noWrap/>
            <w:vAlign w:val="bottom"/>
          </w:tcPr>
          <w:p w14:paraId="40B5E205" w14:textId="77777777" w:rsidR="00045DA9" w:rsidRPr="00881C04" w:rsidRDefault="00045DA9" w:rsidP="00125F7B">
            <w:pPr>
              <w:spacing w:line="288" w:lineRule="auto"/>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Alderspension</w:t>
            </w:r>
          </w:p>
        </w:tc>
        <w:tc>
          <w:tcPr>
            <w:tcW w:w="1676" w:type="dxa"/>
            <w:tcBorders>
              <w:top w:val="nil"/>
              <w:left w:val="nil"/>
              <w:bottom w:val="nil"/>
              <w:right w:val="single" w:sz="4" w:space="0" w:color="auto"/>
            </w:tcBorders>
            <w:shd w:val="clear" w:color="auto" w:fill="FFFFFF" w:themeFill="background1"/>
            <w:noWrap/>
            <w:vAlign w:val="bottom"/>
          </w:tcPr>
          <w:p w14:paraId="1CACB7C7" w14:textId="58CC9375" w:rsidR="00045DA9" w:rsidRPr="00881C04" w:rsidRDefault="00153826" w:rsidP="00125F7B">
            <w:pPr>
              <w:spacing w:line="288" w:lineRule="auto"/>
              <w:jc w:val="center"/>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-0,2</w:t>
            </w:r>
            <w:r w:rsidR="00045DA9" w:rsidRPr="00881C04">
              <w:rPr>
                <w:rFonts w:ascii="Times New Roman" w:eastAsia="Times New Roman" w:hAnsi="Times New Roman" w:cs="Times New Roman"/>
                <w:color w:val="000000"/>
                <w:lang w:eastAsia="da-DK"/>
              </w:rPr>
              <w:t xml:space="preserve"> mio. kr.</w:t>
            </w:r>
          </w:p>
        </w:tc>
      </w:tr>
      <w:tr w:rsidR="00045DA9" w:rsidRPr="00881C04" w14:paraId="7B29D825" w14:textId="77777777" w:rsidTr="00CC02FF">
        <w:trPr>
          <w:trHeight w:val="300"/>
        </w:trPr>
        <w:tc>
          <w:tcPr>
            <w:tcW w:w="4840" w:type="dxa"/>
            <w:tcBorders>
              <w:top w:val="nil"/>
              <w:left w:val="single" w:sz="4" w:space="0" w:color="auto"/>
              <w:bottom w:val="nil"/>
              <w:right w:val="nil"/>
            </w:tcBorders>
            <w:shd w:val="clear" w:color="auto" w:fill="FFFFFF" w:themeFill="background1"/>
            <w:noWrap/>
            <w:vAlign w:val="bottom"/>
            <w:hideMark/>
          </w:tcPr>
          <w:p w14:paraId="5D8963C4" w14:textId="77777777" w:rsidR="00045DA9" w:rsidRPr="00881C04" w:rsidRDefault="00045DA9" w:rsidP="00125F7B">
            <w:pPr>
              <w:spacing w:line="288" w:lineRule="auto"/>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Førtidspension</w:t>
            </w:r>
          </w:p>
        </w:tc>
        <w:tc>
          <w:tcPr>
            <w:tcW w:w="1676" w:type="dxa"/>
            <w:tcBorders>
              <w:top w:val="nil"/>
              <w:left w:val="nil"/>
              <w:bottom w:val="nil"/>
              <w:right w:val="single" w:sz="4" w:space="0" w:color="auto"/>
            </w:tcBorders>
            <w:shd w:val="clear" w:color="auto" w:fill="FFFFFF" w:themeFill="background1"/>
            <w:noWrap/>
            <w:vAlign w:val="bottom"/>
            <w:hideMark/>
          </w:tcPr>
          <w:p w14:paraId="7AC53908" w14:textId="77777777" w:rsidR="00045DA9" w:rsidRPr="00881C04" w:rsidRDefault="00045DA9" w:rsidP="00125F7B">
            <w:pPr>
              <w:spacing w:line="288" w:lineRule="auto"/>
              <w:jc w:val="center"/>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-6 mio. kr.</w:t>
            </w:r>
          </w:p>
        </w:tc>
      </w:tr>
      <w:tr w:rsidR="00045DA9" w:rsidRPr="00881C04" w14:paraId="38799C9C" w14:textId="77777777" w:rsidTr="00CC02FF">
        <w:trPr>
          <w:trHeight w:val="300"/>
        </w:trPr>
        <w:tc>
          <w:tcPr>
            <w:tcW w:w="4840" w:type="dxa"/>
            <w:tcBorders>
              <w:top w:val="nil"/>
              <w:left w:val="single" w:sz="4" w:space="0" w:color="auto"/>
              <w:bottom w:val="nil"/>
              <w:right w:val="nil"/>
            </w:tcBorders>
            <w:shd w:val="clear" w:color="auto" w:fill="FFFFFF" w:themeFill="background1"/>
            <w:noWrap/>
            <w:vAlign w:val="bottom"/>
            <w:hideMark/>
          </w:tcPr>
          <w:p w14:paraId="0F56078B" w14:textId="77777777" w:rsidR="00045DA9" w:rsidRPr="00881C04" w:rsidRDefault="00045DA9" w:rsidP="00125F7B">
            <w:pPr>
              <w:spacing w:line="288" w:lineRule="auto"/>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Elevstøtte</w:t>
            </w:r>
          </w:p>
        </w:tc>
        <w:tc>
          <w:tcPr>
            <w:tcW w:w="1676" w:type="dxa"/>
            <w:tcBorders>
              <w:top w:val="nil"/>
              <w:left w:val="nil"/>
              <w:bottom w:val="nil"/>
              <w:right w:val="single" w:sz="4" w:space="0" w:color="auto"/>
            </w:tcBorders>
            <w:shd w:val="clear" w:color="auto" w:fill="FFFFFF" w:themeFill="background1"/>
            <w:noWrap/>
            <w:vAlign w:val="bottom"/>
            <w:hideMark/>
          </w:tcPr>
          <w:p w14:paraId="726C1BF6" w14:textId="77777777" w:rsidR="00045DA9" w:rsidRPr="00881C04" w:rsidRDefault="00045DA9" w:rsidP="00125F7B">
            <w:pPr>
              <w:spacing w:line="288" w:lineRule="auto"/>
              <w:jc w:val="center"/>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-2,5 mio. kr.</w:t>
            </w:r>
          </w:p>
        </w:tc>
      </w:tr>
      <w:tr w:rsidR="00931BCD" w:rsidRPr="00881C04" w14:paraId="32C30021" w14:textId="77777777" w:rsidTr="00CC02FF">
        <w:trPr>
          <w:trHeight w:val="300"/>
        </w:trPr>
        <w:tc>
          <w:tcPr>
            <w:tcW w:w="4840" w:type="dxa"/>
            <w:tcBorders>
              <w:top w:val="nil"/>
              <w:left w:val="single" w:sz="4" w:space="0" w:color="auto"/>
              <w:bottom w:val="nil"/>
              <w:right w:val="nil"/>
            </w:tcBorders>
            <w:shd w:val="clear" w:color="auto" w:fill="FFFFFF" w:themeFill="background1"/>
            <w:noWrap/>
            <w:vAlign w:val="bottom"/>
          </w:tcPr>
          <w:p w14:paraId="6EF2FCC1" w14:textId="5E3359F7" w:rsidR="00931BCD" w:rsidRPr="00881C04" w:rsidRDefault="008B5BBC" w:rsidP="008B5BBC">
            <w:pPr>
              <w:spacing w:line="288" w:lineRule="auto"/>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 xml:space="preserve">Børnetillæg </w:t>
            </w:r>
            <w:r w:rsidR="00EF6DC4">
              <w:rPr>
                <w:rFonts w:ascii="Times New Roman" w:eastAsia="Times New Roman" w:hAnsi="Times New Roman" w:cs="Times New Roman"/>
                <w:color w:val="000000"/>
                <w:lang w:eastAsia="da-DK"/>
              </w:rPr>
              <w:t>til visse studerende</w:t>
            </w:r>
          </w:p>
        </w:tc>
        <w:tc>
          <w:tcPr>
            <w:tcW w:w="1676" w:type="dxa"/>
            <w:tcBorders>
              <w:top w:val="nil"/>
              <w:left w:val="nil"/>
              <w:bottom w:val="nil"/>
              <w:right w:val="single" w:sz="4" w:space="0" w:color="auto"/>
            </w:tcBorders>
            <w:shd w:val="clear" w:color="auto" w:fill="FFFFFF" w:themeFill="background1"/>
            <w:noWrap/>
            <w:vAlign w:val="bottom"/>
          </w:tcPr>
          <w:p w14:paraId="7AD75ACA" w14:textId="730F36FD" w:rsidR="00931BCD" w:rsidRPr="00881C04" w:rsidRDefault="00195E71" w:rsidP="008B5BBC">
            <w:pPr>
              <w:spacing w:line="288" w:lineRule="auto"/>
              <w:jc w:val="center"/>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w:t>
            </w:r>
            <w:r w:rsidR="008B5BBC">
              <w:rPr>
                <w:rFonts w:ascii="Times New Roman" w:eastAsia="Times New Roman" w:hAnsi="Times New Roman" w:cs="Times New Roman"/>
                <w:color w:val="000000"/>
                <w:lang w:eastAsia="da-DK"/>
              </w:rPr>
              <w:t>0,1</w:t>
            </w:r>
            <w:r w:rsidR="00931BCD">
              <w:rPr>
                <w:rFonts w:ascii="Times New Roman" w:eastAsia="Times New Roman" w:hAnsi="Times New Roman" w:cs="Times New Roman"/>
                <w:color w:val="000000"/>
                <w:lang w:eastAsia="da-DK"/>
              </w:rPr>
              <w:t xml:space="preserve"> mio. kr.</w:t>
            </w:r>
          </w:p>
        </w:tc>
      </w:tr>
      <w:tr w:rsidR="00045DA9" w:rsidRPr="00881C04" w14:paraId="31C3C30C" w14:textId="77777777" w:rsidTr="00CC02FF">
        <w:trPr>
          <w:trHeight w:val="300"/>
        </w:trPr>
        <w:tc>
          <w:tcPr>
            <w:tcW w:w="4840" w:type="dxa"/>
            <w:tcBorders>
              <w:top w:val="nil"/>
              <w:left w:val="single" w:sz="4" w:space="0" w:color="auto"/>
              <w:bottom w:val="single" w:sz="4" w:space="0" w:color="auto"/>
              <w:right w:val="nil"/>
            </w:tcBorders>
            <w:shd w:val="clear" w:color="auto" w:fill="FFFFFF" w:themeFill="background1"/>
            <w:noWrap/>
            <w:vAlign w:val="bottom"/>
            <w:hideMark/>
          </w:tcPr>
          <w:p w14:paraId="2C79EA69" w14:textId="77777777" w:rsidR="00045DA9" w:rsidRPr="00881C04" w:rsidRDefault="00045DA9" w:rsidP="00125F7B">
            <w:pPr>
              <w:spacing w:line="288" w:lineRule="auto"/>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Nyt børnebidrag</w:t>
            </w:r>
          </w:p>
        </w:tc>
        <w:tc>
          <w:tcPr>
            <w:tcW w:w="1676" w:type="dxa"/>
            <w:tcBorders>
              <w:top w:val="nil"/>
              <w:left w:val="nil"/>
              <w:bottom w:val="single" w:sz="4" w:space="0" w:color="auto"/>
              <w:right w:val="single" w:sz="4" w:space="0" w:color="auto"/>
            </w:tcBorders>
            <w:shd w:val="clear" w:color="auto" w:fill="FFFFFF" w:themeFill="background1"/>
            <w:noWrap/>
            <w:vAlign w:val="bottom"/>
            <w:hideMark/>
          </w:tcPr>
          <w:p w14:paraId="5C227A89" w14:textId="5C12B16E" w:rsidR="00045DA9" w:rsidRPr="00881C04" w:rsidRDefault="00195E71" w:rsidP="00125F7B">
            <w:pPr>
              <w:spacing w:line="288" w:lineRule="auto"/>
              <w:jc w:val="center"/>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36</w:t>
            </w:r>
            <w:r w:rsidR="00045DA9" w:rsidRPr="00881C04">
              <w:rPr>
                <w:rFonts w:ascii="Times New Roman" w:eastAsia="Times New Roman" w:hAnsi="Times New Roman" w:cs="Times New Roman"/>
                <w:color w:val="000000"/>
                <w:lang w:eastAsia="da-DK"/>
              </w:rPr>
              <w:t>,5 mio. kr.</w:t>
            </w:r>
          </w:p>
        </w:tc>
      </w:tr>
      <w:tr w:rsidR="00045DA9" w:rsidRPr="00881C04" w14:paraId="344E276B" w14:textId="77777777" w:rsidTr="00CC02FF">
        <w:trPr>
          <w:trHeight w:val="300"/>
        </w:trPr>
        <w:tc>
          <w:tcPr>
            <w:tcW w:w="4840" w:type="dxa"/>
            <w:tcBorders>
              <w:top w:val="nil"/>
              <w:left w:val="single" w:sz="4" w:space="0" w:color="auto"/>
              <w:bottom w:val="single" w:sz="4" w:space="0" w:color="auto"/>
              <w:right w:val="nil"/>
            </w:tcBorders>
            <w:shd w:val="clear" w:color="auto" w:fill="FFFFFF" w:themeFill="background1"/>
            <w:noWrap/>
            <w:vAlign w:val="bottom"/>
            <w:hideMark/>
          </w:tcPr>
          <w:p w14:paraId="3E1E5EB4" w14:textId="77777777" w:rsidR="00045DA9" w:rsidRPr="00881C04" w:rsidRDefault="00045DA9" w:rsidP="00125F7B">
            <w:pPr>
              <w:spacing w:line="288" w:lineRule="auto"/>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 xml:space="preserve">Samlet </w:t>
            </w:r>
          </w:p>
        </w:tc>
        <w:tc>
          <w:tcPr>
            <w:tcW w:w="1676" w:type="dxa"/>
            <w:tcBorders>
              <w:top w:val="nil"/>
              <w:left w:val="nil"/>
              <w:bottom w:val="single" w:sz="4" w:space="0" w:color="auto"/>
              <w:right w:val="single" w:sz="4" w:space="0" w:color="auto"/>
            </w:tcBorders>
            <w:shd w:val="clear" w:color="auto" w:fill="FFFFFF" w:themeFill="background1"/>
            <w:noWrap/>
            <w:vAlign w:val="bottom"/>
            <w:hideMark/>
          </w:tcPr>
          <w:p w14:paraId="2E23F3D6" w14:textId="3DEAA449" w:rsidR="00045DA9" w:rsidRPr="00881C04" w:rsidRDefault="00045DA9" w:rsidP="00125F7B">
            <w:pPr>
              <w:spacing w:line="288" w:lineRule="auto"/>
              <w:jc w:val="center"/>
              <w:rPr>
                <w:rFonts w:ascii="Times New Roman" w:eastAsia="Times New Roman" w:hAnsi="Times New Roman" w:cs="Times New Roman"/>
                <w:color w:val="000000"/>
                <w:lang w:eastAsia="da-DK"/>
              </w:rPr>
            </w:pPr>
            <w:r w:rsidRPr="00881C04">
              <w:rPr>
                <w:rFonts w:ascii="Times New Roman" w:eastAsia="Times New Roman" w:hAnsi="Times New Roman" w:cs="Times New Roman"/>
                <w:color w:val="000000"/>
                <w:lang w:eastAsia="da-DK"/>
              </w:rPr>
              <w:t xml:space="preserve"> </w:t>
            </w:r>
            <w:r w:rsidR="008B5BBC">
              <w:rPr>
                <w:rFonts w:ascii="Times New Roman" w:eastAsia="Times New Roman" w:hAnsi="Times New Roman" w:cs="Times New Roman"/>
                <w:color w:val="000000"/>
                <w:lang w:eastAsia="da-DK"/>
              </w:rPr>
              <w:t>7,9</w:t>
            </w:r>
            <w:r w:rsidRPr="00881C04">
              <w:rPr>
                <w:rFonts w:ascii="Times New Roman" w:eastAsia="Times New Roman" w:hAnsi="Times New Roman" w:cs="Times New Roman"/>
                <w:color w:val="000000"/>
                <w:lang w:eastAsia="da-DK"/>
              </w:rPr>
              <w:t xml:space="preserve"> mio. kr.</w:t>
            </w:r>
          </w:p>
        </w:tc>
      </w:tr>
    </w:tbl>
    <w:p w14:paraId="0504B570" w14:textId="20B12D21" w:rsidR="00296899" w:rsidRDefault="00296899" w:rsidP="00AA50D4">
      <w:pPr>
        <w:spacing w:line="288" w:lineRule="auto"/>
        <w:rPr>
          <w:rFonts w:ascii="Times New Roman" w:hAnsi="Times New Roman" w:cs="Times New Roman"/>
        </w:rPr>
      </w:pPr>
      <w:r w:rsidRPr="00296899">
        <w:rPr>
          <w:rFonts w:ascii="Times New Roman" w:hAnsi="Times New Roman" w:cs="Times New Roman"/>
        </w:rPr>
        <w:t>Kilde: Grønlands Statistik</w:t>
      </w:r>
    </w:p>
    <w:p w14:paraId="05A046CE" w14:textId="77777777" w:rsidR="00296899" w:rsidRDefault="00296899" w:rsidP="00AA50D4">
      <w:pPr>
        <w:spacing w:line="288" w:lineRule="auto"/>
        <w:rPr>
          <w:rFonts w:ascii="Times New Roman" w:hAnsi="Times New Roman" w:cs="Times New Roman"/>
        </w:rPr>
      </w:pPr>
    </w:p>
    <w:p w14:paraId="4CE2CCBC" w14:textId="1C0FE04B" w:rsidR="00045DA9" w:rsidRDefault="00AA50D4" w:rsidP="00125F7B">
      <w:pPr>
        <w:spacing w:line="288" w:lineRule="auto"/>
        <w:rPr>
          <w:rFonts w:ascii="Times New Roman" w:hAnsi="Times New Roman" w:cs="Times New Roman"/>
        </w:rPr>
      </w:pPr>
      <w:r w:rsidRPr="00881C04">
        <w:rPr>
          <w:rFonts w:ascii="Times New Roman" w:hAnsi="Times New Roman" w:cs="Times New Roman"/>
        </w:rPr>
        <w:t>De i tabellen angivne beløb for studiestøtte, førtidspension, alderspension og elevstøtte er taget fra finansloven (de kommunale og Selvstyrets regnskaber) for 2019.</w:t>
      </w:r>
    </w:p>
    <w:p w14:paraId="33D52702" w14:textId="04B6CB68" w:rsidR="00BD4568" w:rsidRPr="00881C04" w:rsidRDefault="00195E71" w:rsidP="00125F7B">
      <w:pPr>
        <w:spacing w:line="288" w:lineRule="auto"/>
        <w:rPr>
          <w:rFonts w:ascii="Times New Roman" w:hAnsi="Times New Roman" w:cs="Times New Roman"/>
        </w:rPr>
      </w:pPr>
      <w:r>
        <w:rPr>
          <w:rFonts w:ascii="Times New Roman" w:hAnsi="Times New Roman" w:cs="Times New Roman"/>
        </w:rPr>
        <w:t xml:space="preserve"> </w:t>
      </w:r>
    </w:p>
    <w:p w14:paraId="134641FC" w14:textId="77777777" w:rsidR="00BD4568" w:rsidRPr="00881C04" w:rsidRDefault="00125F7B" w:rsidP="00125F7B">
      <w:pPr>
        <w:spacing w:line="288" w:lineRule="auto"/>
        <w:rPr>
          <w:rFonts w:ascii="Times New Roman" w:hAnsi="Times New Roman"/>
          <w:b/>
        </w:rPr>
      </w:pPr>
      <w:r w:rsidRPr="00881C04">
        <w:rPr>
          <w:rFonts w:ascii="Times New Roman" w:hAnsi="Times New Roman"/>
          <w:b/>
        </w:rPr>
        <w:t>4. Økonomiske og administrative konsekvenser for erhvervslivet</w:t>
      </w:r>
    </w:p>
    <w:p w14:paraId="095E1440" w14:textId="77777777" w:rsidR="00125F7B" w:rsidRPr="00881C04" w:rsidRDefault="00125F7B"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rPr>
        <w:t>Forslaget får ingen økonomiske eller administrative konsekvenser for erhvervslivet.</w:t>
      </w:r>
    </w:p>
    <w:p w14:paraId="793B9B76" w14:textId="77777777" w:rsidR="00125F7B" w:rsidRPr="00881C04" w:rsidRDefault="00125F7B" w:rsidP="00125F7B">
      <w:pPr>
        <w:spacing w:line="288" w:lineRule="auto"/>
        <w:rPr>
          <w:rFonts w:ascii="Times New Roman" w:hAnsi="Times New Roman" w:cs="Times New Roman"/>
        </w:rPr>
      </w:pPr>
    </w:p>
    <w:p w14:paraId="7EC7F141" w14:textId="77777777" w:rsidR="00125F7B" w:rsidRPr="00125F7B" w:rsidRDefault="00125F7B" w:rsidP="00125F7B">
      <w:pPr>
        <w:spacing w:line="288" w:lineRule="auto"/>
        <w:rPr>
          <w:rFonts w:ascii="Times New Roman" w:eastAsia="Times New Roman" w:hAnsi="Times New Roman" w:cs="Times New Roman"/>
          <w:b/>
        </w:rPr>
      </w:pPr>
      <w:r w:rsidRPr="00125F7B">
        <w:rPr>
          <w:rFonts w:ascii="Times New Roman" w:eastAsia="Times New Roman" w:hAnsi="Times New Roman" w:cs="Times New Roman"/>
          <w:b/>
        </w:rPr>
        <w:t xml:space="preserve">5. Konsekvenser for miljø, natur og folkesundhed </w:t>
      </w:r>
    </w:p>
    <w:p w14:paraId="577F4053" w14:textId="77777777" w:rsidR="00125F7B" w:rsidRPr="00881C04" w:rsidRDefault="00125F7B" w:rsidP="00125F7B">
      <w:pPr>
        <w:spacing w:line="288" w:lineRule="auto"/>
        <w:rPr>
          <w:rStyle w:val="tekst"/>
        </w:rPr>
      </w:pPr>
      <w:r w:rsidRPr="00881C04">
        <w:rPr>
          <w:rStyle w:val="tekst"/>
        </w:rPr>
        <w:t>Forslaget får ingen konsekvenser for miljø, natur og folkesundheden.</w:t>
      </w:r>
    </w:p>
    <w:p w14:paraId="47D397C7" w14:textId="77777777" w:rsidR="00125F7B" w:rsidRPr="00881C04" w:rsidRDefault="00125F7B" w:rsidP="00125F7B">
      <w:pPr>
        <w:spacing w:line="288" w:lineRule="auto"/>
        <w:rPr>
          <w:rFonts w:ascii="Times New Roman" w:hAnsi="Times New Roman" w:cs="Times New Roman"/>
        </w:rPr>
      </w:pPr>
    </w:p>
    <w:p w14:paraId="1B728F27" w14:textId="77777777" w:rsidR="00125F7B" w:rsidRPr="00881C04" w:rsidRDefault="00125F7B" w:rsidP="00125F7B">
      <w:pPr>
        <w:spacing w:line="288" w:lineRule="auto"/>
        <w:rPr>
          <w:rFonts w:ascii="Times New Roman" w:hAnsi="Times New Roman"/>
          <w:b/>
        </w:rPr>
      </w:pPr>
      <w:r w:rsidRPr="00881C04">
        <w:rPr>
          <w:rFonts w:ascii="Times New Roman" w:hAnsi="Times New Roman"/>
          <w:b/>
        </w:rPr>
        <w:t>6. Konsekvenser for borgerne</w:t>
      </w:r>
    </w:p>
    <w:p w14:paraId="15FCB936" w14:textId="77777777" w:rsidR="00DF4B9D"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 xml:space="preserve">Ved at hæve børnebidraget sker der en omfordeling af børnetillægget fra førtidspensionister, alderspensionister, studerende og lærlinge, til alle lavindkomstgrupper. </w:t>
      </w:r>
    </w:p>
    <w:p w14:paraId="69128FBF" w14:textId="77777777" w:rsidR="00DF4B9D" w:rsidRDefault="00DF4B9D" w:rsidP="00125F7B">
      <w:pPr>
        <w:spacing w:line="288" w:lineRule="auto"/>
        <w:rPr>
          <w:rFonts w:ascii="Times New Roman" w:eastAsia="Times New Roman" w:hAnsi="Times New Roman" w:cs="Times New Roman"/>
        </w:rPr>
      </w:pPr>
    </w:p>
    <w:p w14:paraId="6B9219DA" w14:textId="5EF6A426" w:rsidR="00DF4B9D" w:rsidRDefault="00DF4B9D" w:rsidP="00125F7B">
      <w:pPr>
        <w:spacing w:line="288" w:lineRule="auto"/>
        <w:rPr>
          <w:rFonts w:ascii="Times New Roman" w:eastAsia="Times New Roman" w:hAnsi="Times New Roman" w:cs="Times New Roman"/>
        </w:rPr>
      </w:pPr>
      <w:r w:rsidRPr="00DF4B9D">
        <w:rPr>
          <w:rFonts w:ascii="Times New Roman" w:eastAsia="Times New Roman" w:hAnsi="Times New Roman" w:cs="Times New Roman"/>
        </w:rPr>
        <w:t>Modtagere af offentlig hjælp og lavindkomstgrupper med en indkomst under 136.000 kr. vil mærke en markant forbedring af tilskuddet pr. barn.</w:t>
      </w:r>
    </w:p>
    <w:p w14:paraId="4435BBF2" w14:textId="77777777" w:rsidR="00DF4B9D" w:rsidRDefault="00DF4B9D" w:rsidP="00125F7B">
      <w:pPr>
        <w:spacing w:line="288" w:lineRule="auto"/>
        <w:rPr>
          <w:rFonts w:ascii="Times New Roman" w:eastAsia="Times New Roman" w:hAnsi="Times New Roman" w:cs="Times New Roman"/>
        </w:rPr>
      </w:pPr>
    </w:p>
    <w:p w14:paraId="4DA1EFBD" w14:textId="290C7CB1" w:rsidR="0024709F" w:rsidRDefault="00125F7B" w:rsidP="0024709F">
      <w:pPr>
        <w:spacing w:line="288" w:lineRule="auto"/>
        <w:rPr>
          <w:rFonts w:ascii="Times New Roman" w:hAnsi="Times New Roman" w:cs="Times New Roman"/>
        </w:rPr>
      </w:pPr>
      <w:r w:rsidRPr="00125F7B">
        <w:rPr>
          <w:rFonts w:ascii="Times New Roman" w:eastAsia="Times New Roman" w:hAnsi="Times New Roman" w:cs="Times New Roman"/>
        </w:rPr>
        <w:t xml:space="preserve">Førtidspensionister, alderspensionister, studerende og lærlinge vil ikke mærke en konsekvens ved et barn, da beløbet er tilsvarende beløbet i den nuværende lovgivning. Ved flere børn vil disse grupper </w:t>
      </w:r>
      <w:r w:rsidR="00DF4B9D">
        <w:rPr>
          <w:rFonts w:ascii="Times New Roman" w:eastAsia="Times New Roman" w:hAnsi="Times New Roman" w:cs="Times New Roman"/>
        </w:rPr>
        <w:t xml:space="preserve">dog </w:t>
      </w:r>
      <w:r w:rsidRPr="00125F7B">
        <w:rPr>
          <w:rFonts w:ascii="Times New Roman" w:eastAsia="Times New Roman" w:hAnsi="Times New Roman" w:cs="Times New Roman"/>
        </w:rPr>
        <w:t xml:space="preserve">mærke en nedsættelse af det samlede børnetilskud i forhold til nuværende lovgivning. </w:t>
      </w:r>
      <w:r w:rsidR="0024709F">
        <w:rPr>
          <w:rFonts w:ascii="Times New Roman" w:hAnsi="Times New Roman" w:cs="Times New Roman"/>
        </w:rPr>
        <w:t>Børnetilskuddet for familier med to børn</w:t>
      </w:r>
      <w:r w:rsidR="00DF4B9D">
        <w:rPr>
          <w:rFonts w:ascii="Times New Roman" w:hAnsi="Times New Roman" w:cs="Times New Roman"/>
        </w:rPr>
        <w:t xml:space="preserve"> </w:t>
      </w:r>
      <w:r w:rsidR="0024709F">
        <w:rPr>
          <w:rFonts w:ascii="Times New Roman" w:hAnsi="Times New Roman" w:cs="Times New Roman"/>
        </w:rPr>
        <w:t>vil for studerende, elever samt alders- og førtidspensionister resultere i e</w:t>
      </w:r>
      <w:r w:rsidR="00DF4B9D">
        <w:rPr>
          <w:rFonts w:ascii="Times New Roman" w:hAnsi="Times New Roman" w:cs="Times New Roman"/>
        </w:rPr>
        <w:t>n</w:t>
      </w:r>
      <w:r w:rsidR="0024709F">
        <w:rPr>
          <w:rFonts w:ascii="Times New Roman" w:hAnsi="Times New Roman" w:cs="Times New Roman"/>
        </w:rPr>
        <w:t xml:space="preserve"> ændring på 200 kr. per barn inden skat. For familier med 3 børn vil det resultere i en ændring på 400 kr. per barn, ligesom det for familier med 4 børn betyder en ændring på 500 kr. per barn. For familier med flere end 5 børn vil børnetilskuddet være tilsvarende den gældende.</w:t>
      </w:r>
      <w:r w:rsidR="00DF4B9D" w:rsidDel="00DF4B9D">
        <w:rPr>
          <w:rFonts w:ascii="Times New Roman" w:hAnsi="Times New Roman" w:cs="Times New Roman"/>
        </w:rPr>
        <w:t xml:space="preserve"> </w:t>
      </w:r>
    </w:p>
    <w:p w14:paraId="3FA5187B" w14:textId="77777777" w:rsidR="0024709F" w:rsidRDefault="0024709F" w:rsidP="00125F7B">
      <w:pPr>
        <w:spacing w:line="288" w:lineRule="auto"/>
        <w:rPr>
          <w:rFonts w:ascii="Times New Roman" w:eastAsia="Times New Roman" w:hAnsi="Times New Roman" w:cs="Times New Roman"/>
        </w:rPr>
      </w:pPr>
    </w:p>
    <w:p w14:paraId="045102E0" w14:textId="7C1341DB" w:rsidR="00125F7B" w:rsidRPr="00125F7B" w:rsidRDefault="006D0163" w:rsidP="00125F7B">
      <w:pPr>
        <w:tabs>
          <w:tab w:val="center" w:pos="4535"/>
        </w:tabs>
        <w:spacing w:line="288" w:lineRule="auto"/>
        <w:rPr>
          <w:rFonts w:ascii="Times New Roman" w:eastAsia="Times New Roman" w:hAnsi="Times New Roman" w:cs="Times New Roman"/>
        </w:rPr>
      </w:pPr>
      <w:r>
        <w:rPr>
          <w:rFonts w:ascii="Times New Roman" w:eastAsia="Times New Roman" w:hAnsi="Times New Roman" w:cs="Times New Roman"/>
        </w:rPr>
        <w:t>F</w:t>
      </w:r>
      <w:r w:rsidR="00125F7B" w:rsidRPr="00125F7B">
        <w:rPr>
          <w:rFonts w:ascii="Times New Roman" w:eastAsia="Times New Roman" w:hAnsi="Times New Roman" w:cs="Times New Roman"/>
        </w:rPr>
        <w:t xml:space="preserve">orslaget tilgodeser </w:t>
      </w:r>
      <w:r w:rsidR="00DF4B9D">
        <w:rPr>
          <w:rFonts w:ascii="Times New Roman" w:eastAsia="Times New Roman" w:hAnsi="Times New Roman" w:cs="Times New Roman"/>
        </w:rPr>
        <w:t xml:space="preserve">dog </w:t>
      </w:r>
      <w:r w:rsidR="00125F7B" w:rsidRPr="00125F7B">
        <w:rPr>
          <w:rFonts w:ascii="Times New Roman" w:eastAsia="Times New Roman" w:hAnsi="Times New Roman" w:cs="Times New Roman"/>
        </w:rPr>
        <w:t xml:space="preserve">ikke kun lavindkomstgruppen. Ved at samle og hæve børnebidraget tilgodeser forslaget også mellemindkomstgruppen, som vil opleve en mindre stigning i børnebidraget, som først bortfalder ved en indkomst på 390.000 kr. ved et barn. </w:t>
      </w:r>
    </w:p>
    <w:p w14:paraId="32E7F4F6" w14:textId="77777777" w:rsidR="00125F7B" w:rsidRPr="00881C04" w:rsidRDefault="00125F7B" w:rsidP="00125F7B">
      <w:pPr>
        <w:spacing w:line="288" w:lineRule="auto"/>
        <w:rPr>
          <w:rFonts w:ascii="Times New Roman" w:hAnsi="Times New Roman" w:cs="Times New Roman"/>
        </w:rPr>
      </w:pPr>
    </w:p>
    <w:p w14:paraId="07AD53F1" w14:textId="77777777" w:rsidR="00125F7B" w:rsidRPr="00125F7B" w:rsidRDefault="00125F7B" w:rsidP="00125F7B">
      <w:pPr>
        <w:spacing w:line="288" w:lineRule="auto"/>
        <w:rPr>
          <w:rFonts w:ascii="Times New Roman" w:eastAsia="Times New Roman" w:hAnsi="Times New Roman" w:cs="Times New Roman"/>
          <w:b/>
        </w:rPr>
      </w:pPr>
      <w:r w:rsidRPr="00125F7B">
        <w:rPr>
          <w:rFonts w:ascii="Times New Roman" w:eastAsia="Times New Roman" w:hAnsi="Times New Roman" w:cs="Times New Roman"/>
          <w:b/>
        </w:rPr>
        <w:t>7. Andre væsentlige konsekvenser</w:t>
      </w:r>
    </w:p>
    <w:p w14:paraId="1F79FE79" w14:textId="77777777" w:rsidR="00125F7B" w:rsidRPr="00881C04" w:rsidRDefault="00125F7B"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rPr>
        <w:t>Forslaget forventes ikke at få andre væsentlige konsekvenser.</w:t>
      </w:r>
    </w:p>
    <w:p w14:paraId="26242B18" w14:textId="77777777" w:rsidR="00125F7B" w:rsidRPr="00881C04" w:rsidRDefault="00125F7B" w:rsidP="00125F7B">
      <w:pPr>
        <w:spacing w:line="288" w:lineRule="auto"/>
        <w:rPr>
          <w:rFonts w:ascii="Times New Roman" w:hAnsi="Times New Roman" w:cs="Times New Roman"/>
        </w:rPr>
      </w:pPr>
    </w:p>
    <w:p w14:paraId="549607F7" w14:textId="77777777" w:rsidR="00125F7B" w:rsidRPr="00125F7B" w:rsidRDefault="00125F7B" w:rsidP="00125F7B">
      <w:pPr>
        <w:spacing w:line="288" w:lineRule="auto"/>
        <w:rPr>
          <w:rFonts w:ascii="Times New Roman" w:eastAsia="Times New Roman" w:hAnsi="Times New Roman" w:cs="Times New Roman"/>
          <w:b/>
        </w:rPr>
      </w:pPr>
      <w:r w:rsidRPr="00125F7B">
        <w:rPr>
          <w:rFonts w:ascii="Times New Roman" w:eastAsia="Times New Roman" w:hAnsi="Times New Roman" w:cs="Times New Roman"/>
          <w:b/>
        </w:rPr>
        <w:t>8. Høring</w:t>
      </w:r>
    </w:p>
    <w:p w14:paraId="1ABC7D2D"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Forslaget har i periode</w:t>
      </w:r>
      <w:r w:rsidRPr="00881C04">
        <w:rPr>
          <w:rFonts w:ascii="Times New Roman" w:eastAsia="Times New Roman" w:hAnsi="Times New Roman" w:cs="Times New Roman"/>
        </w:rPr>
        <w:t xml:space="preserve">n xx. </w:t>
      </w:r>
      <w:proofErr w:type="spellStart"/>
      <w:r w:rsidRPr="00881C04">
        <w:rPr>
          <w:rFonts w:ascii="Times New Roman" w:eastAsia="Times New Roman" w:hAnsi="Times New Roman" w:cs="Times New Roman"/>
        </w:rPr>
        <w:t>x</w:t>
      </w:r>
      <w:r w:rsidR="00CC02FF" w:rsidRPr="00881C04">
        <w:rPr>
          <w:rFonts w:ascii="Times New Roman" w:eastAsia="Times New Roman" w:hAnsi="Times New Roman" w:cs="Times New Roman"/>
        </w:rPr>
        <w:t>X</w:t>
      </w:r>
      <w:r w:rsidRPr="00881C04">
        <w:rPr>
          <w:rFonts w:ascii="Times New Roman" w:eastAsia="Times New Roman" w:hAnsi="Times New Roman" w:cs="Times New Roman"/>
        </w:rPr>
        <w:t>x</w:t>
      </w:r>
      <w:proofErr w:type="spellEnd"/>
      <w:r w:rsidRPr="00881C04">
        <w:rPr>
          <w:rFonts w:ascii="Times New Roman" w:eastAsia="Times New Roman" w:hAnsi="Times New Roman" w:cs="Times New Roman"/>
        </w:rPr>
        <w:t xml:space="preserve"> 2021 t</w:t>
      </w:r>
      <w:r w:rsidRPr="00125F7B">
        <w:rPr>
          <w:rFonts w:ascii="Times New Roman" w:eastAsia="Times New Roman" w:hAnsi="Times New Roman" w:cs="Times New Roman"/>
        </w:rPr>
        <w:t>i</w:t>
      </w:r>
      <w:r w:rsidRPr="00881C04">
        <w:rPr>
          <w:rFonts w:ascii="Times New Roman" w:eastAsia="Times New Roman" w:hAnsi="Times New Roman" w:cs="Times New Roman"/>
        </w:rPr>
        <w:t xml:space="preserve">l xx. </w:t>
      </w:r>
      <w:proofErr w:type="spellStart"/>
      <w:r w:rsidRPr="00881C04">
        <w:rPr>
          <w:rFonts w:ascii="Times New Roman" w:eastAsia="Times New Roman" w:hAnsi="Times New Roman" w:cs="Times New Roman"/>
        </w:rPr>
        <w:t>x</w:t>
      </w:r>
      <w:r w:rsidR="00CC02FF" w:rsidRPr="00881C04">
        <w:rPr>
          <w:rFonts w:ascii="Times New Roman" w:eastAsia="Times New Roman" w:hAnsi="Times New Roman" w:cs="Times New Roman"/>
        </w:rPr>
        <w:t>X</w:t>
      </w:r>
      <w:r w:rsidRPr="00881C04">
        <w:rPr>
          <w:rFonts w:ascii="Times New Roman" w:eastAsia="Times New Roman" w:hAnsi="Times New Roman" w:cs="Times New Roman"/>
        </w:rPr>
        <w:t>x</w:t>
      </w:r>
      <w:proofErr w:type="spellEnd"/>
      <w:r w:rsidRPr="00881C04">
        <w:rPr>
          <w:rFonts w:ascii="Times New Roman" w:eastAsia="Times New Roman" w:hAnsi="Times New Roman" w:cs="Times New Roman"/>
        </w:rPr>
        <w:t xml:space="preserve"> 2021 v</w:t>
      </w:r>
      <w:r w:rsidRPr="00125F7B">
        <w:rPr>
          <w:rFonts w:ascii="Times New Roman" w:eastAsia="Times New Roman" w:hAnsi="Times New Roman" w:cs="Times New Roman"/>
        </w:rPr>
        <w:t>æret offentliggjort på høringsportalen på www.naalakkersuisut.gl.</w:t>
      </w:r>
    </w:p>
    <w:p w14:paraId="1B235F18" w14:textId="77777777" w:rsidR="00275A76" w:rsidRDefault="00275A76" w:rsidP="00125F7B">
      <w:pPr>
        <w:spacing w:line="288" w:lineRule="auto"/>
        <w:rPr>
          <w:rFonts w:ascii="Times New Roman" w:eastAsia="Times New Roman" w:hAnsi="Times New Roman" w:cs="Times New Roman"/>
        </w:rPr>
      </w:pPr>
    </w:p>
    <w:p w14:paraId="4C1AF725" w14:textId="107CB473"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Forslaget har i periode</w:t>
      </w:r>
      <w:r w:rsidRPr="00881C04">
        <w:rPr>
          <w:rFonts w:ascii="Times New Roman" w:eastAsia="Times New Roman" w:hAnsi="Times New Roman" w:cs="Times New Roman"/>
        </w:rPr>
        <w:t xml:space="preserve">n xx. </w:t>
      </w:r>
      <w:proofErr w:type="spellStart"/>
      <w:r w:rsidRPr="00881C04">
        <w:rPr>
          <w:rFonts w:ascii="Times New Roman" w:eastAsia="Times New Roman" w:hAnsi="Times New Roman" w:cs="Times New Roman"/>
        </w:rPr>
        <w:t>x</w:t>
      </w:r>
      <w:r w:rsidR="00CC02FF" w:rsidRPr="00881C04">
        <w:rPr>
          <w:rFonts w:ascii="Times New Roman" w:eastAsia="Times New Roman" w:hAnsi="Times New Roman" w:cs="Times New Roman"/>
        </w:rPr>
        <w:t>X</w:t>
      </w:r>
      <w:r w:rsidRPr="00881C04">
        <w:rPr>
          <w:rFonts w:ascii="Times New Roman" w:eastAsia="Times New Roman" w:hAnsi="Times New Roman" w:cs="Times New Roman"/>
        </w:rPr>
        <w:t>x</w:t>
      </w:r>
      <w:proofErr w:type="spellEnd"/>
      <w:r w:rsidRPr="00881C04">
        <w:rPr>
          <w:rFonts w:ascii="Times New Roman" w:eastAsia="Times New Roman" w:hAnsi="Times New Roman" w:cs="Times New Roman"/>
        </w:rPr>
        <w:t xml:space="preserve"> 2021</w:t>
      </w:r>
      <w:r w:rsidRPr="00125F7B">
        <w:rPr>
          <w:rFonts w:ascii="Times New Roman" w:eastAsia="Times New Roman" w:hAnsi="Times New Roman" w:cs="Times New Roman"/>
        </w:rPr>
        <w:t xml:space="preserve"> ti</w:t>
      </w:r>
      <w:r w:rsidRPr="00881C04">
        <w:rPr>
          <w:rFonts w:ascii="Times New Roman" w:eastAsia="Times New Roman" w:hAnsi="Times New Roman" w:cs="Times New Roman"/>
        </w:rPr>
        <w:t xml:space="preserve">l xx. </w:t>
      </w:r>
      <w:proofErr w:type="spellStart"/>
      <w:r w:rsidRPr="00881C04">
        <w:rPr>
          <w:rFonts w:ascii="Times New Roman" w:eastAsia="Times New Roman" w:hAnsi="Times New Roman" w:cs="Times New Roman"/>
        </w:rPr>
        <w:t>x</w:t>
      </w:r>
      <w:r w:rsidR="00CC02FF" w:rsidRPr="00881C04">
        <w:rPr>
          <w:rFonts w:ascii="Times New Roman" w:eastAsia="Times New Roman" w:hAnsi="Times New Roman" w:cs="Times New Roman"/>
        </w:rPr>
        <w:t>X</w:t>
      </w:r>
      <w:r w:rsidRPr="00881C04">
        <w:rPr>
          <w:rFonts w:ascii="Times New Roman" w:eastAsia="Times New Roman" w:hAnsi="Times New Roman" w:cs="Times New Roman"/>
        </w:rPr>
        <w:t>x</w:t>
      </w:r>
      <w:proofErr w:type="spellEnd"/>
      <w:r w:rsidRPr="00881C04">
        <w:rPr>
          <w:rFonts w:ascii="Times New Roman" w:eastAsia="Times New Roman" w:hAnsi="Times New Roman" w:cs="Times New Roman"/>
        </w:rPr>
        <w:t xml:space="preserve"> 2021 v</w:t>
      </w:r>
      <w:r w:rsidRPr="00125F7B">
        <w:rPr>
          <w:rFonts w:ascii="Times New Roman" w:eastAsia="Times New Roman" w:hAnsi="Times New Roman" w:cs="Times New Roman"/>
        </w:rPr>
        <w:t>æret i høring hos følgende høringsparter:</w:t>
      </w:r>
    </w:p>
    <w:p w14:paraId="41883170" w14:textId="77777777" w:rsidR="00125F7B" w:rsidRPr="00881C04" w:rsidRDefault="00125F7B" w:rsidP="00125F7B">
      <w:pPr>
        <w:spacing w:line="288" w:lineRule="auto"/>
        <w:rPr>
          <w:rFonts w:ascii="Times New Roman" w:hAnsi="Times New Roman" w:cs="Times New Roman"/>
        </w:rPr>
      </w:pPr>
      <w:r w:rsidRPr="00881C04">
        <w:rPr>
          <w:rFonts w:ascii="Times New Roman" w:hAnsi="Times New Roman" w:cs="Times New Roman"/>
        </w:rPr>
        <w:br w:type="page"/>
      </w:r>
    </w:p>
    <w:p w14:paraId="20DD7E37" w14:textId="77777777" w:rsidR="00125F7B" w:rsidRPr="00125F7B" w:rsidRDefault="00125F7B" w:rsidP="00125F7B">
      <w:pPr>
        <w:spacing w:line="288" w:lineRule="auto"/>
        <w:jc w:val="center"/>
        <w:rPr>
          <w:rFonts w:ascii="Times New Roman" w:eastAsia="Times New Roman" w:hAnsi="Times New Roman" w:cs="Times New Roman"/>
        </w:rPr>
      </w:pPr>
      <w:r w:rsidRPr="00125F7B">
        <w:rPr>
          <w:rFonts w:ascii="Times New Roman" w:eastAsia="Times New Roman" w:hAnsi="Times New Roman" w:cs="Times New Roman"/>
          <w:b/>
        </w:rPr>
        <w:lastRenderedPageBreak/>
        <w:t>Bemærkninger til forslagets enkelte bestemmelser</w:t>
      </w:r>
    </w:p>
    <w:p w14:paraId="6C3FC65D" w14:textId="77777777" w:rsidR="00125F7B" w:rsidRPr="00125F7B" w:rsidRDefault="00125F7B" w:rsidP="00125F7B">
      <w:pPr>
        <w:spacing w:line="288" w:lineRule="auto"/>
        <w:rPr>
          <w:rFonts w:ascii="Times New Roman" w:eastAsia="Times New Roman" w:hAnsi="Times New Roman" w:cs="Times New Roman"/>
        </w:rPr>
      </w:pPr>
    </w:p>
    <w:p w14:paraId="65A9DB70" w14:textId="77777777" w:rsidR="00125F7B" w:rsidRPr="00125F7B" w:rsidRDefault="00125F7B" w:rsidP="00125F7B">
      <w:pPr>
        <w:spacing w:line="288" w:lineRule="auto"/>
        <w:jc w:val="center"/>
        <w:rPr>
          <w:rFonts w:ascii="Times New Roman" w:eastAsia="Times New Roman" w:hAnsi="Times New Roman" w:cs="Times New Roman"/>
        </w:rPr>
      </w:pPr>
      <w:r w:rsidRPr="00125F7B">
        <w:rPr>
          <w:rFonts w:ascii="Times New Roman" w:eastAsia="Times New Roman" w:hAnsi="Times New Roman" w:cs="Times New Roman"/>
          <w:i/>
        </w:rPr>
        <w:t>Til § 1</w:t>
      </w:r>
    </w:p>
    <w:p w14:paraId="4054490E"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nr. 1</w:t>
      </w:r>
    </w:p>
    <w:p w14:paraId="7C83711A" w14:textId="77777777" w:rsidR="00881C04" w:rsidRPr="00881C04" w:rsidRDefault="00881C04" w:rsidP="00125F7B">
      <w:pPr>
        <w:spacing w:line="288" w:lineRule="auto"/>
        <w:rPr>
          <w:rFonts w:ascii="Times New Roman" w:eastAsia="Times New Roman" w:hAnsi="Times New Roman" w:cs="Times New Roman"/>
        </w:rPr>
      </w:pPr>
    </w:p>
    <w:p w14:paraId="5996FC89" w14:textId="25F5F55A"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4, stk. 1</w:t>
      </w:r>
      <w:r w:rsidR="006D0163">
        <w:rPr>
          <w:rFonts w:ascii="Times New Roman" w:eastAsia="Times New Roman" w:hAnsi="Times New Roman" w:cs="Times New Roman"/>
        </w:rPr>
        <w:t>.</w:t>
      </w:r>
    </w:p>
    <w:p w14:paraId="10630AFC"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Bestemmelsen fastsætter de maksimale årlige takster for børnetilskud pr. 1. januar 2021. Som noget nyt fastsættes der forskellige grænser alt efter, hvor mange børn barnets forsørger har. Beløbene vil årligt blive reguleret i henhold til stk. 6, og de årlige satser offentliggøres herefter på Naalakkersuisuts hjemmeside i ”Cirkulære om gældende sociale kontantydelser”</w:t>
      </w:r>
    </w:p>
    <w:p w14:paraId="42A918A6" w14:textId="77777777" w:rsidR="00881C04" w:rsidRPr="00881C04" w:rsidRDefault="00881C04" w:rsidP="00125F7B">
      <w:pPr>
        <w:spacing w:line="288" w:lineRule="auto"/>
        <w:rPr>
          <w:rFonts w:ascii="Times New Roman" w:eastAsia="Times New Roman" w:hAnsi="Times New Roman" w:cs="Times New Roman"/>
        </w:rPr>
      </w:pPr>
    </w:p>
    <w:p w14:paraId="6C236D7F" w14:textId="67D23BE2"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 4, stk. 2</w:t>
      </w:r>
      <w:r w:rsidR="006D0163">
        <w:rPr>
          <w:rFonts w:ascii="Times New Roman" w:eastAsia="Times New Roman" w:hAnsi="Times New Roman" w:cs="Times New Roman"/>
        </w:rPr>
        <w:t>.</w:t>
      </w:r>
    </w:p>
    <w:p w14:paraId="262C8F22"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Bestemmelsen fastsætter, at børnetilskuddet aftrappes lineært, samt at friholdelsesbeløbet udgør 136.000 kr.</w:t>
      </w:r>
    </w:p>
    <w:p w14:paraId="167BD7B5" w14:textId="77777777" w:rsidR="00881C04" w:rsidRPr="00881C04" w:rsidRDefault="00881C04" w:rsidP="00125F7B">
      <w:pPr>
        <w:spacing w:line="288" w:lineRule="auto"/>
        <w:rPr>
          <w:rFonts w:ascii="Times New Roman" w:eastAsia="Times New Roman" w:hAnsi="Times New Roman" w:cs="Times New Roman"/>
        </w:rPr>
      </w:pPr>
    </w:p>
    <w:p w14:paraId="280EF1C1" w14:textId="0750442B"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 4, stk. 3</w:t>
      </w:r>
      <w:r w:rsidR="006D0163">
        <w:rPr>
          <w:rFonts w:ascii="Times New Roman" w:eastAsia="Times New Roman" w:hAnsi="Times New Roman" w:cs="Times New Roman"/>
        </w:rPr>
        <w:t>.</w:t>
      </w:r>
    </w:p>
    <w:p w14:paraId="605D3907"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Bestemmelsen fastsætter de aftrapningsprocenter, som skal indgå i beregningen af børnetilskud. Som noget nyt fastsættes der forskellige aftrapningsprocenter alt efter, hvor mange børn barnets forsørger har. Aftrapningsprocenten er stigende ved flere børn, hvilket skal medføre, at den tilskudsberettigede vil modtage en højere takst for det første barn og herefter et mindre beløb for de efterfølgende børn.</w:t>
      </w:r>
    </w:p>
    <w:p w14:paraId="7361990E" w14:textId="77777777" w:rsidR="00881C04" w:rsidRPr="00881C04" w:rsidRDefault="00881C04" w:rsidP="00125F7B">
      <w:pPr>
        <w:spacing w:line="288" w:lineRule="auto"/>
        <w:rPr>
          <w:rFonts w:ascii="Times New Roman" w:eastAsia="Times New Roman" w:hAnsi="Times New Roman" w:cs="Times New Roman"/>
        </w:rPr>
      </w:pPr>
    </w:p>
    <w:p w14:paraId="0239B449" w14:textId="2D53CAC9"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 4, stk. 4</w:t>
      </w:r>
      <w:r w:rsidR="006D0163">
        <w:rPr>
          <w:rFonts w:ascii="Times New Roman" w:eastAsia="Times New Roman" w:hAnsi="Times New Roman" w:cs="Times New Roman"/>
        </w:rPr>
        <w:t>.</w:t>
      </w:r>
    </w:p>
    <w:p w14:paraId="7AC61448"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Denne bestemmelse fastsætter, at børnetilskud beregnes således, at indtægtsgrundlaget multipliceret med aftrapningsprocenten fratrækkes det maksimale børnetilskud. Indtægtsgrundlaget udgøres af den aktuelle indkomst fratrukket det indkomstafhængige friholdelsesbeløb, som fremgår af stk. 2.</w:t>
      </w:r>
    </w:p>
    <w:p w14:paraId="1C04FE1B"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Beregningen kan således opstilles i følgende model:</w:t>
      </w:r>
    </w:p>
    <w:p w14:paraId="0695043D"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Maksimalt børnetilskud – (aktuel indkomst – (136.000 kr. x aftrapningsprocent)) = børnetilskud</w:t>
      </w:r>
    </w:p>
    <w:p w14:paraId="1DD05501" w14:textId="77777777" w:rsidR="00881C04" w:rsidRPr="00881C04" w:rsidRDefault="00881C04" w:rsidP="00125F7B">
      <w:pPr>
        <w:spacing w:line="288" w:lineRule="auto"/>
        <w:rPr>
          <w:rFonts w:ascii="Times New Roman" w:eastAsia="Times New Roman" w:hAnsi="Times New Roman" w:cs="Times New Roman"/>
        </w:rPr>
      </w:pPr>
    </w:p>
    <w:p w14:paraId="5C59CDB8" w14:textId="02975E76"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4, stk. 5</w:t>
      </w:r>
      <w:r w:rsidR="006D0163">
        <w:rPr>
          <w:rFonts w:ascii="Times New Roman" w:eastAsia="Times New Roman" w:hAnsi="Times New Roman" w:cs="Times New Roman"/>
        </w:rPr>
        <w:t>.</w:t>
      </w:r>
    </w:p>
    <w:p w14:paraId="7C35FB2F"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Bestemmelsen fastsætter, at hverken børnetilskudsydelsen eller indtægtsgrundlaget kan være negativ i den ovenstående beregning.</w:t>
      </w:r>
    </w:p>
    <w:p w14:paraId="3DF23721" w14:textId="77777777" w:rsidR="00881C04" w:rsidRPr="00881C04" w:rsidRDefault="00881C04" w:rsidP="00125F7B">
      <w:pPr>
        <w:spacing w:line="288" w:lineRule="auto"/>
        <w:rPr>
          <w:rFonts w:ascii="Times New Roman" w:eastAsia="Times New Roman" w:hAnsi="Times New Roman" w:cs="Times New Roman"/>
        </w:rPr>
      </w:pPr>
    </w:p>
    <w:p w14:paraId="1039CCFA" w14:textId="040F7564"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4, stk. 6</w:t>
      </w:r>
      <w:r w:rsidR="006D0163">
        <w:rPr>
          <w:rFonts w:ascii="Times New Roman" w:eastAsia="Times New Roman" w:hAnsi="Times New Roman" w:cs="Times New Roman"/>
        </w:rPr>
        <w:t>.</w:t>
      </w:r>
    </w:p>
    <w:p w14:paraId="14793A16" w14:textId="77777777" w:rsid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Bestemmelsen fastsætter, at børnetilskuddet årligt pristalsreguleres med satstilpasningsprocenten jf. §§ 2-4 i Inatsisartutlov nr. 9 af 1. juni 2017 om en satstilpasningsprocent og om aktuel indkomst. Den regulerede sats vil årligt blive offentliggjort på Naalakkersuisuts hjemmeside i ”Cirkulære om gældende sociale kontantydelser”.</w:t>
      </w:r>
    </w:p>
    <w:p w14:paraId="17C3A039" w14:textId="77777777" w:rsidR="00D531A6" w:rsidRDefault="00D531A6" w:rsidP="00125F7B">
      <w:pPr>
        <w:spacing w:line="288" w:lineRule="auto"/>
        <w:rPr>
          <w:rFonts w:ascii="Times New Roman" w:eastAsia="Times New Roman" w:hAnsi="Times New Roman" w:cs="Times New Roman"/>
        </w:rPr>
      </w:pPr>
    </w:p>
    <w:p w14:paraId="11D71ECC" w14:textId="668A62A6" w:rsidR="00D531A6" w:rsidRPr="00125F7B" w:rsidRDefault="00D531A6" w:rsidP="00D531A6">
      <w:pPr>
        <w:spacing w:line="288" w:lineRule="auto"/>
        <w:jc w:val="center"/>
        <w:rPr>
          <w:rFonts w:ascii="Times New Roman" w:eastAsia="Times New Roman" w:hAnsi="Times New Roman" w:cs="Times New Roman"/>
        </w:rPr>
      </w:pPr>
      <w:r>
        <w:rPr>
          <w:rFonts w:ascii="Times New Roman" w:eastAsia="Times New Roman" w:hAnsi="Times New Roman" w:cs="Times New Roman"/>
          <w:i/>
        </w:rPr>
        <w:t>Til § 2</w:t>
      </w:r>
    </w:p>
    <w:p w14:paraId="04C53062" w14:textId="77777777" w:rsidR="00D531A6" w:rsidRPr="00125F7B" w:rsidRDefault="00D531A6" w:rsidP="00D531A6">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nr. 1</w:t>
      </w:r>
    </w:p>
    <w:p w14:paraId="1BDDE2E4" w14:textId="77777777" w:rsidR="00D531A6" w:rsidRPr="00125F7B" w:rsidRDefault="00D531A6" w:rsidP="00D531A6">
      <w:pPr>
        <w:spacing w:line="288" w:lineRule="auto"/>
        <w:rPr>
          <w:rFonts w:ascii="Times New Roman" w:eastAsia="Times New Roman" w:hAnsi="Times New Roman" w:cs="Times New Roman"/>
        </w:rPr>
      </w:pPr>
      <w:r w:rsidRPr="00125F7B">
        <w:rPr>
          <w:rFonts w:ascii="Times New Roman" w:eastAsia="Times New Roman" w:hAnsi="Times New Roman" w:cs="Times New Roman"/>
        </w:rPr>
        <w:t>Bestemmelsen er i al væsentlighed en videreførelse af den gældende § 14, stk. 1 i Inatsisartutlov om uddannelsesstøtte.  Den eneste ændring er, at muligheden for at uddannelsesstøtte kan ydes i form af børnetillæg, udgår. Baggrunden herfor er, at midlerne fra ordningen skal indgå i den nye børnetilskudsmodel, således at alle særordninger om</w:t>
      </w:r>
      <w:r w:rsidRPr="00881C04">
        <w:rPr>
          <w:rFonts w:ascii="Times New Roman" w:eastAsia="Times New Roman" w:hAnsi="Times New Roman" w:cs="Times New Roman"/>
        </w:rPr>
        <w:t xml:space="preserve"> </w:t>
      </w:r>
      <w:r w:rsidRPr="00125F7B">
        <w:rPr>
          <w:rFonts w:ascii="Times New Roman" w:eastAsia="Times New Roman" w:hAnsi="Times New Roman" w:cs="Times New Roman"/>
        </w:rPr>
        <w:t>børnetillæg for enkelte grupper afskaffes og midlerne herefter samles i et børnetilskud, som alene er baseret på personens indkomst og ikke livssituation. Der henvises endvidere til punkt 2 i de almindelige bemærkninger.</w:t>
      </w:r>
    </w:p>
    <w:p w14:paraId="2A55FCA7" w14:textId="77777777" w:rsidR="00D531A6" w:rsidRPr="00881C04" w:rsidRDefault="00D531A6" w:rsidP="00D531A6">
      <w:pPr>
        <w:spacing w:line="288" w:lineRule="auto"/>
        <w:rPr>
          <w:rFonts w:ascii="Times New Roman" w:eastAsia="Times New Roman" w:hAnsi="Times New Roman" w:cs="Times New Roman"/>
        </w:rPr>
      </w:pPr>
    </w:p>
    <w:p w14:paraId="3FCA5282" w14:textId="7B901CBD" w:rsidR="00D531A6" w:rsidRDefault="00D531A6" w:rsidP="00D531A6">
      <w:pPr>
        <w:spacing w:line="288" w:lineRule="auto"/>
        <w:rPr>
          <w:rFonts w:ascii="Times New Roman" w:eastAsia="Times New Roman" w:hAnsi="Times New Roman" w:cs="Times New Roman"/>
        </w:rPr>
      </w:pPr>
      <w:r w:rsidRPr="00881C04">
        <w:rPr>
          <w:rFonts w:ascii="Times New Roman" w:eastAsia="Times New Roman" w:hAnsi="Times New Roman" w:cs="Times New Roman"/>
        </w:rPr>
        <w:t>I bestemmelsens 1. pkt. præciseres det, at det er de i bestemmelsen angivne støtteformer, som bevilling af uddannelsesstøtte konkret kan udmøntes i. Som det fremgår, består uddannelsesstøtte af samtlige de i bestemmelsen nævnte støtteformer, således at både f.eks. stipendium og særydelser er uddannelsesstøtte. Ved stipendium forstås det beløb, som den</w:t>
      </w:r>
      <w:r>
        <w:rPr>
          <w:rFonts w:ascii="Times New Roman" w:eastAsia="Times New Roman" w:hAnsi="Times New Roman" w:cs="Times New Roman"/>
        </w:rPr>
        <w:t xml:space="preserve"> studerende</w:t>
      </w:r>
      <w:r w:rsidRPr="00881C04">
        <w:rPr>
          <w:rFonts w:ascii="Times New Roman" w:eastAsia="Times New Roman" w:hAnsi="Times New Roman" w:cs="Times New Roman"/>
        </w:rPr>
        <w:t xml:space="preserve"> ydes som støtte til dækning af leveomkostningerne. Når bestemmelsen sammenholdes med stk. 4, vil Naalakkersuisut kunne fastsætte regler om, hvilke støtteformer der konkret skal anvendes i forhold til forskellige uddannelsestyper. Der er herved tale om en videreførelse af den gældende praksis i relation til samspillet mellem lovgivni</w:t>
      </w:r>
      <w:r>
        <w:rPr>
          <w:rFonts w:ascii="Times New Roman" w:eastAsia="Times New Roman" w:hAnsi="Times New Roman" w:cs="Times New Roman"/>
        </w:rPr>
        <w:t>ng og administrativ regulering.</w:t>
      </w:r>
    </w:p>
    <w:p w14:paraId="489C33C7" w14:textId="77777777" w:rsidR="00D531A6" w:rsidRPr="00881C04" w:rsidRDefault="00D531A6" w:rsidP="00D531A6">
      <w:pPr>
        <w:spacing w:line="288" w:lineRule="auto"/>
        <w:rPr>
          <w:rFonts w:ascii="Times New Roman" w:eastAsia="Times New Roman" w:hAnsi="Times New Roman" w:cs="Times New Roman"/>
        </w:rPr>
      </w:pPr>
    </w:p>
    <w:p w14:paraId="46E67303" w14:textId="066C8800" w:rsidR="00D531A6" w:rsidRDefault="00D531A6" w:rsidP="00125F7B">
      <w:pPr>
        <w:spacing w:line="288" w:lineRule="auto"/>
        <w:rPr>
          <w:rFonts w:ascii="Times New Roman" w:hAnsi="Times New Roman"/>
        </w:rPr>
      </w:pPr>
      <w:r w:rsidRPr="00881C04">
        <w:rPr>
          <w:rFonts w:ascii="Times New Roman" w:eastAsia="Times New Roman" w:hAnsi="Times New Roman" w:cs="Times New Roman"/>
        </w:rPr>
        <w:t>I bestemmelsens 2. pkt. fremhæves det, for så vidt angår videregående uddannelser, at uddannelsesstøtten i forhold til disse er baseret på det såkaldte klippekortsystem, som altså betragtes som et begrænset system. Dette relaterer sig til, at der</w:t>
      </w:r>
      <w:r w:rsidR="007C2493">
        <w:rPr>
          <w:rFonts w:ascii="Times New Roman" w:hAnsi="Times New Roman"/>
        </w:rPr>
        <w:t xml:space="preserve"> </w:t>
      </w:r>
      <w:r w:rsidRPr="00881C04">
        <w:rPr>
          <w:rFonts w:ascii="Times New Roman" w:hAnsi="Times New Roman"/>
        </w:rPr>
        <w:t xml:space="preserve">ydes den </w:t>
      </w:r>
      <w:r>
        <w:rPr>
          <w:rFonts w:ascii="Times New Roman" w:hAnsi="Times New Roman"/>
        </w:rPr>
        <w:t>studerende</w:t>
      </w:r>
      <w:r w:rsidRPr="00881C04">
        <w:rPr>
          <w:rFonts w:ascii="Times New Roman" w:hAnsi="Times New Roman"/>
        </w:rPr>
        <w:t xml:space="preserve"> et antal klip, således at hvert klip svarer til en måneds uddannelsesstøtte. Det kan eksempelvis nævnes, at et klippekort under den nuværende ordning er udstyret med 82 klip, som også kaldes ”rammen”. Spørgsmålet om ordningens tidsbegrænsning relaterer sig til det forhold, at der ikke længere kan ydes uddannelsesstøtte, når der ikke længere er flere klip tilbage i rammen.</w:t>
      </w:r>
    </w:p>
    <w:p w14:paraId="424B4FF7" w14:textId="77777777" w:rsidR="00D60026" w:rsidRDefault="00D60026" w:rsidP="00125F7B">
      <w:pPr>
        <w:spacing w:line="288" w:lineRule="auto"/>
        <w:rPr>
          <w:rFonts w:ascii="Times New Roman" w:hAnsi="Times New Roman"/>
        </w:rPr>
      </w:pPr>
    </w:p>
    <w:p w14:paraId="5E47942A" w14:textId="15E2B443" w:rsidR="00D60026" w:rsidRDefault="00D60026" w:rsidP="00125F7B">
      <w:pPr>
        <w:spacing w:line="288" w:lineRule="auto"/>
        <w:rPr>
          <w:rFonts w:ascii="Times New Roman" w:hAnsi="Times New Roman"/>
        </w:rPr>
      </w:pPr>
      <w:r>
        <w:rPr>
          <w:rFonts w:ascii="Times New Roman" w:hAnsi="Times New Roman"/>
        </w:rPr>
        <w:t>Til nr. 2.</w:t>
      </w:r>
    </w:p>
    <w:p w14:paraId="07BB3920" w14:textId="39C134F8" w:rsidR="00EF6DC4" w:rsidRDefault="008B5BBC" w:rsidP="00125F7B">
      <w:pPr>
        <w:spacing w:line="288" w:lineRule="auto"/>
        <w:rPr>
          <w:rFonts w:ascii="Times New Roman" w:hAnsi="Times New Roman"/>
        </w:rPr>
      </w:pPr>
      <w:r>
        <w:rPr>
          <w:rFonts w:ascii="Times New Roman" w:hAnsi="Times New Roman"/>
        </w:rPr>
        <w:t>Bestemmelsen fastslår</w:t>
      </w:r>
      <w:r w:rsidR="00F92041">
        <w:rPr>
          <w:rFonts w:ascii="Times New Roman" w:hAnsi="Times New Roman"/>
        </w:rPr>
        <w:t>,</w:t>
      </w:r>
      <w:r>
        <w:rPr>
          <w:rFonts w:ascii="Times New Roman" w:hAnsi="Times New Roman"/>
        </w:rPr>
        <w:t xml:space="preserve"> </w:t>
      </w:r>
      <w:r w:rsidR="00F92041">
        <w:rPr>
          <w:rFonts w:ascii="Times New Roman" w:hAnsi="Times New Roman"/>
        </w:rPr>
        <w:t xml:space="preserve">at der, udover de ydelser der kan ydes efter </w:t>
      </w:r>
      <w:proofErr w:type="spellStart"/>
      <w:r w:rsidR="00264D1D">
        <w:rPr>
          <w:rFonts w:ascii="Times New Roman" w:hAnsi="Times New Roman"/>
        </w:rPr>
        <w:t>Inatsisartut</w:t>
      </w:r>
      <w:r w:rsidR="00EF6DC4">
        <w:rPr>
          <w:rFonts w:ascii="Times New Roman" w:hAnsi="Times New Roman"/>
        </w:rPr>
        <w:t>lov</w:t>
      </w:r>
      <w:proofErr w:type="spellEnd"/>
      <w:r w:rsidR="00EF6DC4">
        <w:rPr>
          <w:rFonts w:ascii="Times New Roman" w:hAnsi="Times New Roman"/>
        </w:rPr>
        <w:t xml:space="preserve"> om uddannelsesstøtte</w:t>
      </w:r>
      <w:r w:rsidR="00F92041">
        <w:rPr>
          <w:rFonts w:ascii="Times New Roman" w:hAnsi="Times New Roman"/>
        </w:rPr>
        <w:t xml:space="preserve"> § 14, stk. 1,</w:t>
      </w:r>
      <w:r w:rsidR="009A6E4F">
        <w:rPr>
          <w:rFonts w:ascii="Times New Roman" w:hAnsi="Times New Roman"/>
        </w:rPr>
        <w:t xml:space="preserve"> i visse situationer</w:t>
      </w:r>
      <w:r w:rsidR="00F92041">
        <w:rPr>
          <w:rFonts w:ascii="Times New Roman" w:hAnsi="Times New Roman"/>
        </w:rPr>
        <w:t xml:space="preserve"> ligeledes kan ydes et børnetillæg</w:t>
      </w:r>
      <w:r w:rsidR="00EF6DC4">
        <w:rPr>
          <w:rFonts w:ascii="Times New Roman" w:hAnsi="Times New Roman"/>
        </w:rPr>
        <w:t>.</w:t>
      </w:r>
    </w:p>
    <w:p w14:paraId="58B7D87E" w14:textId="77777777" w:rsidR="00EF6DC4" w:rsidRDefault="00EF6DC4" w:rsidP="00125F7B">
      <w:pPr>
        <w:spacing w:line="288" w:lineRule="auto"/>
        <w:rPr>
          <w:rFonts w:ascii="Times New Roman" w:hAnsi="Times New Roman"/>
        </w:rPr>
      </w:pPr>
    </w:p>
    <w:p w14:paraId="29803CFB" w14:textId="4419D7D3" w:rsidR="008B5BBC" w:rsidRDefault="00EF6DC4" w:rsidP="00125F7B">
      <w:pPr>
        <w:spacing w:line="288" w:lineRule="auto"/>
        <w:rPr>
          <w:rFonts w:ascii="Times New Roman" w:hAnsi="Times New Roman"/>
        </w:rPr>
      </w:pPr>
      <w:r>
        <w:rPr>
          <w:rFonts w:ascii="Times New Roman" w:hAnsi="Times New Roman"/>
        </w:rPr>
        <w:t xml:space="preserve">Der kan således ydes et yderligere børnetillæg </w:t>
      </w:r>
      <w:r w:rsidR="00F92041">
        <w:rPr>
          <w:rFonts w:ascii="Times New Roman" w:hAnsi="Times New Roman"/>
        </w:rPr>
        <w:t>til de studerende</w:t>
      </w:r>
      <w:r w:rsidR="009A6E4F">
        <w:rPr>
          <w:rFonts w:ascii="Times New Roman" w:hAnsi="Times New Roman"/>
        </w:rPr>
        <w:t>,</w:t>
      </w:r>
      <w:r w:rsidR="00F92041">
        <w:rPr>
          <w:rFonts w:ascii="Times New Roman" w:hAnsi="Times New Roman"/>
        </w:rPr>
        <w:t xml:space="preserve"> der studerer</w:t>
      </w:r>
      <w:r w:rsidR="00F92041" w:rsidRPr="00F92041">
        <w:rPr>
          <w:rFonts w:ascii="Times New Roman" w:hAnsi="Times New Roman"/>
        </w:rPr>
        <w:t xml:space="preserve"> uden for Grønland, </w:t>
      </w:r>
      <w:r w:rsidR="00F92041">
        <w:rPr>
          <w:rFonts w:ascii="Times New Roman" w:hAnsi="Times New Roman"/>
        </w:rPr>
        <w:t xml:space="preserve">såfremt </w:t>
      </w:r>
      <w:r w:rsidR="00264D1D">
        <w:rPr>
          <w:rFonts w:ascii="Times New Roman" w:hAnsi="Times New Roman"/>
        </w:rPr>
        <w:t xml:space="preserve">den studerende </w:t>
      </w:r>
      <w:r w:rsidR="00F92041">
        <w:rPr>
          <w:rFonts w:ascii="Times New Roman" w:hAnsi="Times New Roman"/>
        </w:rPr>
        <w:t xml:space="preserve">er berettiget til at modtage uddannelsesstøtte efter </w:t>
      </w:r>
      <w:proofErr w:type="spellStart"/>
      <w:r w:rsidR="00264D1D">
        <w:rPr>
          <w:rFonts w:ascii="Times New Roman" w:hAnsi="Times New Roman"/>
        </w:rPr>
        <w:t>Inatsisartut</w:t>
      </w:r>
      <w:r>
        <w:rPr>
          <w:rFonts w:ascii="Times New Roman" w:hAnsi="Times New Roman"/>
        </w:rPr>
        <w:t>lov</w:t>
      </w:r>
      <w:proofErr w:type="spellEnd"/>
      <w:r>
        <w:rPr>
          <w:rFonts w:ascii="Times New Roman" w:hAnsi="Times New Roman"/>
        </w:rPr>
        <w:t xml:space="preserve"> om uddannelsesstøtte</w:t>
      </w:r>
      <w:r w:rsidR="00F92041">
        <w:rPr>
          <w:rFonts w:ascii="Times New Roman" w:hAnsi="Times New Roman"/>
        </w:rPr>
        <w:t xml:space="preserve"> § 2</w:t>
      </w:r>
      <w:r w:rsidR="00264D1D">
        <w:rPr>
          <w:rFonts w:ascii="Times New Roman" w:hAnsi="Times New Roman"/>
        </w:rPr>
        <w:t xml:space="preserve"> og </w:t>
      </w:r>
      <w:r w:rsidR="00264D1D" w:rsidRPr="00264D1D">
        <w:rPr>
          <w:rFonts w:ascii="Times New Roman" w:hAnsi="Times New Roman"/>
        </w:rPr>
        <w:t>at uddannelsen er godkendt</w:t>
      </w:r>
      <w:r>
        <w:rPr>
          <w:rFonts w:ascii="Times New Roman" w:hAnsi="Times New Roman"/>
        </w:rPr>
        <w:t xml:space="preserve"> efter </w:t>
      </w:r>
      <w:proofErr w:type="spellStart"/>
      <w:r>
        <w:rPr>
          <w:rFonts w:ascii="Times New Roman" w:hAnsi="Times New Roman"/>
        </w:rPr>
        <w:t>Inatsisartutlov</w:t>
      </w:r>
      <w:proofErr w:type="spellEnd"/>
      <w:r>
        <w:rPr>
          <w:rFonts w:ascii="Times New Roman" w:hAnsi="Times New Roman"/>
        </w:rPr>
        <w:t xml:space="preserve"> om uddannelsesstøtte</w:t>
      </w:r>
      <w:r w:rsidR="00264D1D">
        <w:rPr>
          <w:rFonts w:ascii="Times New Roman" w:hAnsi="Times New Roman"/>
        </w:rPr>
        <w:t xml:space="preserve"> § 8.</w:t>
      </w:r>
    </w:p>
    <w:p w14:paraId="16EA7344" w14:textId="77777777" w:rsidR="00661C7D" w:rsidRDefault="00661C7D" w:rsidP="00125F7B">
      <w:pPr>
        <w:spacing w:line="288" w:lineRule="auto"/>
        <w:rPr>
          <w:rFonts w:ascii="Times New Roman" w:hAnsi="Times New Roman"/>
        </w:rPr>
      </w:pPr>
    </w:p>
    <w:p w14:paraId="7AF0183E" w14:textId="1C51C802" w:rsidR="00661C7D" w:rsidRPr="00661C7D" w:rsidRDefault="00FE729F" w:rsidP="00661C7D">
      <w:pPr>
        <w:spacing w:line="288" w:lineRule="auto"/>
        <w:rPr>
          <w:rFonts w:ascii="Times New Roman" w:hAnsi="Times New Roman"/>
        </w:rPr>
      </w:pPr>
      <w:r>
        <w:rPr>
          <w:rFonts w:ascii="Times New Roman" w:hAnsi="Times New Roman"/>
        </w:rPr>
        <w:t>Herudo</w:t>
      </w:r>
      <w:r w:rsidR="00EF6DC4">
        <w:rPr>
          <w:rFonts w:ascii="Times New Roman" w:hAnsi="Times New Roman"/>
        </w:rPr>
        <w:t>ver giver bestemmelsen</w:t>
      </w:r>
      <w:r>
        <w:rPr>
          <w:rFonts w:ascii="Times New Roman" w:hAnsi="Times New Roman"/>
        </w:rPr>
        <w:t xml:space="preserve"> mulighed for</w:t>
      </w:r>
      <w:r w:rsidR="00EF6DC4">
        <w:rPr>
          <w:rFonts w:ascii="Times New Roman" w:hAnsi="Times New Roman"/>
        </w:rPr>
        <w:t>,</w:t>
      </w:r>
      <w:r>
        <w:rPr>
          <w:rFonts w:ascii="Times New Roman" w:hAnsi="Times New Roman"/>
        </w:rPr>
        <w:t xml:space="preserve"> at der kan ydes </w:t>
      </w:r>
      <w:r w:rsidR="00EF6DC4">
        <w:rPr>
          <w:rFonts w:ascii="Times New Roman" w:hAnsi="Times New Roman"/>
        </w:rPr>
        <w:t xml:space="preserve">et yderligere </w:t>
      </w:r>
      <w:r>
        <w:rPr>
          <w:rFonts w:ascii="Times New Roman" w:hAnsi="Times New Roman"/>
        </w:rPr>
        <w:t xml:space="preserve">børnetillæg til </w:t>
      </w:r>
      <w:r w:rsidRPr="00FE729F">
        <w:rPr>
          <w:rFonts w:ascii="Times New Roman" w:hAnsi="Times New Roman"/>
        </w:rPr>
        <w:t xml:space="preserve">studerende der i henhold til internationale overenskomster, der har virkning for Grønland, </w:t>
      </w:r>
      <w:r w:rsidRPr="00FE729F">
        <w:rPr>
          <w:rFonts w:ascii="Times New Roman" w:hAnsi="Times New Roman"/>
        </w:rPr>
        <w:lastRenderedPageBreak/>
        <w:t>sidestilles med danske statsborgere i forhold til ret til uddannelsesstøtte</w:t>
      </w:r>
      <w:r>
        <w:rPr>
          <w:rFonts w:ascii="Times New Roman" w:hAnsi="Times New Roman"/>
        </w:rPr>
        <w:t xml:space="preserve">. </w:t>
      </w:r>
      <w:r w:rsidR="00EF6DC4">
        <w:rPr>
          <w:rFonts w:ascii="Times New Roman" w:hAnsi="Times New Roman"/>
        </w:rPr>
        <w:t xml:space="preserve">For så </w:t>
      </w:r>
      <w:r w:rsidR="00661C7D" w:rsidRPr="00661C7D">
        <w:rPr>
          <w:rFonts w:ascii="Times New Roman" w:hAnsi="Times New Roman"/>
        </w:rPr>
        <w:t>vidt angår internationale overenskomster er det ikke tilstrækkeligt, at overenskomsten har</w:t>
      </w:r>
    </w:p>
    <w:p w14:paraId="3B3C5281" w14:textId="03BF9B34" w:rsidR="00FE729F" w:rsidRDefault="00661C7D" w:rsidP="00661C7D">
      <w:pPr>
        <w:spacing w:line="288" w:lineRule="auto"/>
        <w:rPr>
          <w:rFonts w:ascii="Times New Roman" w:hAnsi="Times New Roman"/>
        </w:rPr>
      </w:pPr>
      <w:r w:rsidRPr="00661C7D">
        <w:rPr>
          <w:rFonts w:ascii="Times New Roman" w:hAnsi="Times New Roman"/>
        </w:rPr>
        <w:t>virkning for Danmark, idet det afgørende er, om af</w:t>
      </w:r>
      <w:r>
        <w:rPr>
          <w:rFonts w:ascii="Times New Roman" w:hAnsi="Times New Roman"/>
        </w:rPr>
        <w:t>talen har vir</w:t>
      </w:r>
      <w:r w:rsidR="009A6E4F">
        <w:rPr>
          <w:rFonts w:ascii="Times New Roman" w:hAnsi="Times New Roman"/>
        </w:rPr>
        <w:t>kning for Grønland, se ligeledes</w:t>
      </w:r>
      <w:r>
        <w:rPr>
          <w:rFonts w:ascii="Times New Roman" w:hAnsi="Times New Roman"/>
        </w:rPr>
        <w:t xml:space="preserve"> bemærkninger</w:t>
      </w:r>
      <w:r w:rsidR="009A6E4F">
        <w:rPr>
          <w:rFonts w:ascii="Times New Roman" w:hAnsi="Times New Roman"/>
        </w:rPr>
        <w:t>ne</w:t>
      </w:r>
      <w:r>
        <w:rPr>
          <w:rFonts w:ascii="Times New Roman" w:hAnsi="Times New Roman"/>
        </w:rPr>
        <w:t xml:space="preserve"> til </w:t>
      </w:r>
      <w:proofErr w:type="spellStart"/>
      <w:r>
        <w:rPr>
          <w:rFonts w:ascii="Times New Roman" w:hAnsi="Times New Roman"/>
        </w:rPr>
        <w:t>Inatsisartutlov</w:t>
      </w:r>
      <w:proofErr w:type="spellEnd"/>
      <w:r>
        <w:rPr>
          <w:rFonts w:ascii="Times New Roman" w:hAnsi="Times New Roman"/>
        </w:rPr>
        <w:t xml:space="preserve"> om uddannelsesstøtte § 2, stk. </w:t>
      </w:r>
      <w:r w:rsidR="009A6E4F">
        <w:rPr>
          <w:rFonts w:ascii="Times New Roman" w:hAnsi="Times New Roman"/>
        </w:rPr>
        <w:t>1, nr. 1.</w:t>
      </w:r>
    </w:p>
    <w:p w14:paraId="79CB284D" w14:textId="77777777" w:rsidR="00661C7D" w:rsidRDefault="00661C7D" w:rsidP="00125F7B">
      <w:pPr>
        <w:spacing w:line="288" w:lineRule="auto"/>
        <w:rPr>
          <w:rFonts w:ascii="Times New Roman" w:hAnsi="Times New Roman"/>
        </w:rPr>
      </w:pPr>
    </w:p>
    <w:p w14:paraId="0629607B" w14:textId="592B3065" w:rsidR="00F92041" w:rsidRDefault="00F92041" w:rsidP="00125F7B">
      <w:pPr>
        <w:spacing w:line="288" w:lineRule="auto"/>
        <w:rPr>
          <w:rFonts w:ascii="Times New Roman" w:hAnsi="Times New Roman"/>
        </w:rPr>
      </w:pPr>
      <w:r>
        <w:rPr>
          <w:rFonts w:ascii="Times New Roman" w:hAnsi="Times New Roman"/>
        </w:rPr>
        <w:t xml:space="preserve">Satsen for børnetillægget fastsættes, som ydelserne efter </w:t>
      </w:r>
      <w:proofErr w:type="spellStart"/>
      <w:r w:rsidR="00264D1D">
        <w:rPr>
          <w:rFonts w:ascii="Times New Roman" w:hAnsi="Times New Roman"/>
        </w:rPr>
        <w:t>Inatsisartut</w:t>
      </w:r>
      <w:r w:rsidR="009A6E4F">
        <w:rPr>
          <w:rFonts w:ascii="Times New Roman" w:hAnsi="Times New Roman"/>
        </w:rPr>
        <w:t>lov</w:t>
      </w:r>
      <w:proofErr w:type="spellEnd"/>
      <w:r w:rsidR="009A6E4F">
        <w:rPr>
          <w:rFonts w:ascii="Times New Roman" w:hAnsi="Times New Roman"/>
        </w:rPr>
        <w:t xml:space="preserve"> om uddannelsesstøtte</w:t>
      </w:r>
      <w:r>
        <w:rPr>
          <w:rFonts w:ascii="Times New Roman" w:hAnsi="Times New Roman"/>
        </w:rPr>
        <w:t xml:space="preserve"> § 14, stk. 1, efter </w:t>
      </w:r>
      <w:proofErr w:type="spellStart"/>
      <w:r w:rsidR="00264D1D">
        <w:rPr>
          <w:rFonts w:ascii="Times New Roman" w:hAnsi="Times New Roman"/>
        </w:rPr>
        <w:t>Inatsisartut</w:t>
      </w:r>
      <w:r w:rsidR="009A6E4F">
        <w:rPr>
          <w:rFonts w:ascii="Times New Roman" w:hAnsi="Times New Roman"/>
        </w:rPr>
        <w:t>lov</w:t>
      </w:r>
      <w:proofErr w:type="spellEnd"/>
      <w:r w:rsidR="009A6E4F">
        <w:rPr>
          <w:rFonts w:ascii="Times New Roman" w:hAnsi="Times New Roman"/>
        </w:rPr>
        <w:t xml:space="preserve"> om uddannelsesstøtte</w:t>
      </w:r>
      <w:r>
        <w:rPr>
          <w:rFonts w:ascii="Times New Roman" w:hAnsi="Times New Roman"/>
        </w:rPr>
        <w:t xml:space="preserve"> § 14, stk. 3. </w:t>
      </w:r>
    </w:p>
    <w:p w14:paraId="7DB36518" w14:textId="77777777" w:rsidR="006021BB" w:rsidRDefault="006021BB" w:rsidP="00125F7B">
      <w:pPr>
        <w:spacing w:line="288" w:lineRule="auto"/>
        <w:rPr>
          <w:rFonts w:ascii="Times New Roman" w:eastAsia="Times New Roman" w:hAnsi="Times New Roman" w:cs="Times New Roman"/>
        </w:rPr>
      </w:pPr>
    </w:p>
    <w:p w14:paraId="70B65623" w14:textId="77777777" w:rsidR="006021BB" w:rsidRPr="00125F7B" w:rsidRDefault="006021BB" w:rsidP="00125F7B">
      <w:pPr>
        <w:spacing w:line="288" w:lineRule="auto"/>
        <w:rPr>
          <w:rFonts w:ascii="Times New Roman" w:eastAsia="Times New Roman" w:hAnsi="Times New Roman" w:cs="Times New Roman"/>
        </w:rPr>
      </w:pPr>
    </w:p>
    <w:p w14:paraId="09B6185D" w14:textId="77777777" w:rsidR="00125F7B" w:rsidRPr="00881C04" w:rsidRDefault="00125F7B" w:rsidP="00125F7B">
      <w:pPr>
        <w:spacing w:line="288" w:lineRule="auto"/>
        <w:rPr>
          <w:rFonts w:ascii="Times New Roman" w:hAnsi="Times New Roman" w:cs="Times New Roman"/>
        </w:rPr>
      </w:pPr>
    </w:p>
    <w:p w14:paraId="5429F992" w14:textId="601BC829" w:rsidR="007C2493" w:rsidRDefault="006021BB" w:rsidP="007C2493">
      <w:pPr>
        <w:spacing w:line="288" w:lineRule="auto"/>
        <w:jc w:val="center"/>
        <w:rPr>
          <w:rFonts w:ascii="Times New Roman" w:eastAsia="Times New Roman" w:hAnsi="Times New Roman" w:cs="Times New Roman"/>
          <w:i/>
        </w:rPr>
      </w:pPr>
      <w:r>
        <w:rPr>
          <w:rFonts w:ascii="Times New Roman" w:eastAsia="Times New Roman" w:hAnsi="Times New Roman" w:cs="Times New Roman"/>
          <w:i/>
        </w:rPr>
        <w:t>Til § 3</w:t>
      </w:r>
    </w:p>
    <w:p w14:paraId="24DAC29C" w14:textId="77777777" w:rsidR="007C2493" w:rsidRPr="00125F7B" w:rsidRDefault="007C2493" w:rsidP="007C2493">
      <w:pPr>
        <w:spacing w:line="288" w:lineRule="auto"/>
        <w:jc w:val="center"/>
        <w:rPr>
          <w:rFonts w:ascii="Times New Roman" w:eastAsia="Times New Roman" w:hAnsi="Times New Roman" w:cs="Times New Roman"/>
          <w:i/>
        </w:rPr>
      </w:pPr>
    </w:p>
    <w:p w14:paraId="6283EA08" w14:textId="60172A5C"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nr. 1</w:t>
      </w:r>
      <w:r w:rsidR="006D0163">
        <w:rPr>
          <w:rFonts w:ascii="Times New Roman" w:eastAsia="Times New Roman" w:hAnsi="Times New Roman" w:cs="Times New Roman"/>
        </w:rPr>
        <w:t>.</w:t>
      </w:r>
    </w:p>
    <w:p w14:paraId="79B62598"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 14-15 om børnetillæg for alderspensionister ophæves. Baggrunden herfor er, at midlerne fra ordningen skal indgå i den nye børnetilskudsmodel, således at alle særordninger for enkelte grupper afskaffes og midlerne herefter samles i et børnetilskud, som alene er baseret</w:t>
      </w:r>
      <w:r w:rsidRPr="00881C04">
        <w:rPr>
          <w:rFonts w:ascii="Times New Roman" w:eastAsia="Times New Roman" w:hAnsi="Times New Roman" w:cs="Times New Roman"/>
        </w:rPr>
        <w:t xml:space="preserve"> </w:t>
      </w:r>
      <w:r w:rsidRPr="00125F7B">
        <w:rPr>
          <w:rFonts w:ascii="Times New Roman" w:eastAsia="Times New Roman" w:hAnsi="Times New Roman" w:cs="Times New Roman"/>
        </w:rPr>
        <w:t>på personens indkomst og ikke livssituation. Der henvises endvidere til punkt 2 i de almindelige bemærkninger.</w:t>
      </w:r>
    </w:p>
    <w:p w14:paraId="5BCD3F9D" w14:textId="77777777" w:rsidR="00125F7B" w:rsidRPr="00125F7B" w:rsidRDefault="00125F7B" w:rsidP="00125F7B">
      <w:pPr>
        <w:spacing w:line="288" w:lineRule="auto"/>
        <w:rPr>
          <w:rFonts w:ascii="Times New Roman" w:eastAsia="Times New Roman" w:hAnsi="Times New Roman" w:cs="Times New Roman"/>
        </w:rPr>
      </w:pPr>
    </w:p>
    <w:p w14:paraId="6C0E4C90" w14:textId="3D381290" w:rsidR="00125F7B" w:rsidRDefault="006021BB" w:rsidP="00125F7B">
      <w:pPr>
        <w:spacing w:line="288" w:lineRule="auto"/>
        <w:jc w:val="center"/>
        <w:rPr>
          <w:rFonts w:ascii="Times New Roman" w:eastAsia="Times New Roman" w:hAnsi="Times New Roman" w:cs="Times New Roman"/>
          <w:i/>
        </w:rPr>
      </w:pPr>
      <w:r>
        <w:rPr>
          <w:rFonts w:ascii="Times New Roman" w:eastAsia="Times New Roman" w:hAnsi="Times New Roman" w:cs="Times New Roman"/>
          <w:i/>
        </w:rPr>
        <w:t>Til § 4</w:t>
      </w:r>
    </w:p>
    <w:p w14:paraId="2B2CFA07" w14:textId="77777777" w:rsidR="007C2493" w:rsidRPr="00125F7B" w:rsidRDefault="007C2493" w:rsidP="00125F7B">
      <w:pPr>
        <w:spacing w:line="288" w:lineRule="auto"/>
        <w:jc w:val="center"/>
        <w:rPr>
          <w:rFonts w:ascii="Times New Roman" w:eastAsia="Times New Roman" w:hAnsi="Times New Roman" w:cs="Times New Roman"/>
          <w:i/>
        </w:rPr>
      </w:pPr>
    </w:p>
    <w:p w14:paraId="7B9C2B0B" w14:textId="73C102A0"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nr. 1</w:t>
      </w:r>
      <w:r w:rsidR="006D0163">
        <w:rPr>
          <w:rFonts w:ascii="Times New Roman" w:eastAsia="Times New Roman" w:hAnsi="Times New Roman" w:cs="Times New Roman"/>
        </w:rPr>
        <w:t>.</w:t>
      </w:r>
    </w:p>
    <w:p w14:paraId="07B5A651" w14:textId="4AE2E68C"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 26-28 om børnetillæg for førtidspensionister ophæves. Baggrunden herfor er, at midlerne fra ordningen skal indgå i den nye børnetilskudsmodel, således at alle særordninger for enkelte grupper afskaffes og midlerne herefter samles i et samlet børnetilskud, som alene er baseret på personens indkomst og ikke livssituation. Der henvises endvidere til punkt 2 i de almindelige bemærkninger.</w:t>
      </w:r>
    </w:p>
    <w:p w14:paraId="7572AB70" w14:textId="77777777" w:rsidR="00125F7B" w:rsidRPr="00881C04" w:rsidRDefault="00125F7B" w:rsidP="00125F7B">
      <w:pPr>
        <w:spacing w:line="288" w:lineRule="auto"/>
        <w:rPr>
          <w:rFonts w:ascii="Times New Roman" w:hAnsi="Times New Roman" w:cs="Times New Roman"/>
        </w:rPr>
      </w:pPr>
    </w:p>
    <w:p w14:paraId="55F302C5" w14:textId="77777777" w:rsidR="00D531A6" w:rsidRDefault="00D531A6" w:rsidP="00125F7B">
      <w:pPr>
        <w:spacing w:line="288" w:lineRule="auto"/>
        <w:rPr>
          <w:rFonts w:ascii="Times New Roman" w:hAnsi="Times New Roman"/>
        </w:rPr>
      </w:pPr>
    </w:p>
    <w:p w14:paraId="27FDE424" w14:textId="78BF180F" w:rsidR="00D531A6" w:rsidRDefault="00D531A6" w:rsidP="00D531A6">
      <w:pPr>
        <w:spacing w:line="288" w:lineRule="auto"/>
        <w:jc w:val="center"/>
        <w:rPr>
          <w:rFonts w:ascii="Times New Roman" w:eastAsia="Times New Roman" w:hAnsi="Times New Roman" w:cs="Times New Roman"/>
          <w:i/>
        </w:rPr>
      </w:pPr>
      <w:r>
        <w:rPr>
          <w:rFonts w:ascii="Times New Roman" w:eastAsia="Times New Roman" w:hAnsi="Times New Roman" w:cs="Times New Roman"/>
          <w:i/>
        </w:rPr>
        <w:t>Til § 5</w:t>
      </w:r>
    </w:p>
    <w:p w14:paraId="560AF733" w14:textId="77777777" w:rsidR="007C2493" w:rsidRPr="00125F7B" w:rsidRDefault="007C2493" w:rsidP="00D531A6">
      <w:pPr>
        <w:spacing w:line="288" w:lineRule="auto"/>
        <w:jc w:val="center"/>
        <w:rPr>
          <w:rFonts w:ascii="Times New Roman" w:eastAsia="Times New Roman" w:hAnsi="Times New Roman" w:cs="Times New Roman"/>
          <w:i/>
        </w:rPr>
      </w:pPr>
    </w:p>
    <w:p w14:paraId="52260AF9" w14:textId="77777777" w:rsidR="00D531A6" w:rsidRPr="00125F7B" w:rsidRDefault="00D531A6" w:rsidP="00D531A6">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nr. 1</w:t>
      </w:r>
      <w:r>
        <w:rPr>
          <w:rFonts w:ascii="Times New Roman" w:eastAsia="Times New Roman" w:hAnsi="Times New Roman" w:cs="Times New Roman"/>
        </w:rPr>
        <w:t>.</w:t>
      </w:r>
    </w:p>
    <w:p w14:paraId="187FE0C1" w14:textId="77777777" w:rsidR="00D531A6" w:rsidRPr="00881C04" w:rsidRDefault="00D531A6" w:rsidP="00D531A6">
      <w:pPr>
        <w:spacing w:line="288" w:lineRule="auto"/>
        <w:rPr>
          <w:rFonts w:ascii="Times New Roman" w:eastAsia="Times New Roman" w:hAnsi="Times New Roman" w:cs="Times New Roman"/>
        </w:rPr>
      </w:pPr>
      <w:r w:rsidRPr="00881C04">
        <w:rPr>
          <w:rFonts w:ascii="Times New Roman" w:eastAsia="Times New Roman" w:hAnsi="Times New Roman" w:cs="Times New Roman"/>
        </w:rPr>
        <w:t>Bestemmelsen er i al væsentlighed en videreførelse af den gældende § 6 i Inatsisartutlov om elevstøtte. Den eneste ændring er, at muligheden for at elevstøtte kan ydes i form af børnetillæg, udgår. Baggrunden herfor er, at midlerne fra ordningen skal indgå i den nye børnetilskudsmodel, således at alle særordninger om børnetillæg for enkelte grupper afskaffes og midlerne herefter samles i et samlet børnetilskud, som alene er baseret på personens</w:t>
      </w:r>
    </w:p>
    <w:p w14:paraId="7CDE0DF9" w14:textId="77777777" w:rsidR="00D531A6" w:rsidRPr="00125F7B" w:rsidRDefault="00D531A6" w:rsidP="00D531A6">
      <w:pPr>
        <w:spacing w:line="288" w:lineRule="auto"/>
        <w:rPr>
          <w:rFonts w:ascii="Times New Roman" w:eastAsia="Times New Roman" w:hAnsi="Times New Roman" w:cs="Times New Roman"/>
        </w:rPr>
      </w:pPr>
      <w:r w:rsidRPr="00125F7B">
        <w:rPr>
          <w:rFonts w:ascii="Times New Roman" w:eastAsia="Times New Roman" w:hAnsi="Times New Roman" w:cs="Times New Roman"/>
        </w:rPr>
        <w:t>indkomst og ikke livssituation. Der henvises endvidere til punkt 2 i de almindelige bemærkninger.</w:t>
      </w:r>
    </w:p>
    <w:p w14:paraId="6DCAFCB2" w14:textId="77777777" w:rsidR="00D531A6" w:rsidRPr="00881C04" w:rsidRDefault="00D531A6" w:rsidP="00D531A6">
      <w:pPr>
        <w:spacing w:line="288" w:lineRule="auto"/>
        <w:rPr>
          <w:rFonts w:ascii="Times New Roman" w:eastAsia="Times New Roman" w:hAnsi="Times New Roman" w:cs="Times New Roman"/>
        </w:rPr>
      </w:pPr>
    </w:p>
    <w:p w14:paraId="1F4D2071" w14:textId="77777777" w:rsidR="00D531A6" w:rsidRPr="00125F7B" w:rsidRDefault="00D531A6" w:rsidP="00D531A6">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stk. 1</w:t>
      </w:r>
    </w:p>
    <w:p w14:paraId="6CE2588E" w14:textId="77777777" w:rsidR="00D531A6" w:rsidRPr="00125F7B" w:rsidRDefault="00D531A6" w:rsidP="00D531A6">
      <w:pPr>
        <w:spacing w:line="288" w:lineRule="auto"/>
        <w:rPr>
          <w:rFonts w:ascii="Times New Roman" w:eastAsia="Times New Roman" w:hAnsi="Times New Roman" w:cs="Times New Roman"/>
        </w:rPr>
      </w:pPr>
      <w:r w:rsidRPr="00125F7B">
        <w:rPr>
          <w:rFonts w:ascii="Times New Roman" w:eastAsia="Times New Roman" w:hAnsi="Times New Roman" w:cs="Times New Roman"/>
        </w:rPr>
        <w:lastRenderedPageBreak/>
        <w:t>Bestemmelsen fastslår, at elevstøtten kan ydes i form af stipendium, hvis beløb er fastsat i § 7. Bestemmelsen fastsætter, at elevstøtte ud over det månedlige stipendium ligeledes kan ydes i form af frirejser.</w:t>
      </w:r>
    </w:p>
    <w:p w14:paraId="426C20B1" w14:textId="77777777" w:rsidR="00D531A6" w:rsidRPr="00881C04" w:rsidRDefault="00D531A6" w:rsidP="00D531A6">
      <w:pPr>
        <w:spacing w:line="288" w:lineRule="auto"/>
        <w:rPr>
          <w:rFonts w:ascii="Times New Roman" w:eastAsia="Times New Roman" w:hAnsi="Times New Roman" w:cs="Times New Roman"/>
        </w:rPr>
      </w:pPr>
    </w:p>
    <w:p w14:paraId="492F0FBA" w14:textId="77777777" w:rsidR="00D531A6" w:rsidRPr="00125F7B" w:rsidRDefault="00D531A6" w:rsidP="00D531A6">
      <w:pPr>
        <w:spacing w:line="288" w:lineRule="auto"/>
        <w:rPr>
          <w:rFonts w:ascii="Times New Roman" w:eastAsia="Times New Roman" w:hAnsi="Times New Roman" w:cs="Times New Roman"/>
        </w:rPr>
      </w:pPr>
      <w:r w:rsidRPr="00125F7B">
        <w:rPr>
          <w:rFonts w:ascii="Times New Roman" w:eastAsia="Times New Roman" w:hAnsi="Times New Roman" w:cs="Times New Roman"/>
        </w:rPr>
        <w:t>Til stk. 2</w:t>
      </w:r>
    </w:p>
    <w:p w14:paraId="2D7B1BDA" w14:textId="77777777" w:rsidR="00D531A6" w:rsidRPr="00125F7B" w:rsidRDefault="00D531A6" w:rsidP="00D531A6">
      <w:pPr>
        <w:spacing w:line="288" w:lineRule="auto"/>
        <w:rPr>
          <w:rFonts w:ascii="Times New Roman" w:eastAsia="Times New Roman" w:hAnsi="Times New Roman" w:cs="Times New Roman"/>
        </w:rPr>
      </w:pPr>
      <w:r w:rsidRPr="00125F7B">
        <w:rPr>
          <w:rFonts w:ascii="Times New Roman" w:eastAsia="Times New Roman" w:hAnsi="Times New Roman" w:cs="Times New Roman"/>
        </w:rPr>
        <w:t>Bestemmelsen bemyndiger Naalakkersuisut til at fastsætte nærmere regler om kosttillæg, fratrækning af beløb for fri logi og betingelserne for at modtage frirejser. Reglerne forudsættes fastsat i bekendtgørelsesform, i det omfang reglerne retter sig mod borgerne.</w:t>
      </w:r>
    </w:p>
    <w:p w14:paraId="66E84665" w14:textId="0E10136E" w:rsidR="00D531A6" w:rsidRDefault="00D531A6" w:rsidP="00D531A6">
      <w:pPr>
        <w:spacing w:line="288" w:lineRule="auto"/>
        <w:rPr>
          <w:rFonts w:ascii="Times New Roman" w:eastAsia="Times New Roman" w:hAnsi="Times New Roman" w:cs="Times New Roman"/>
        </w:rPr>
      </w:pPr>
      <w:r w:rsidRPr="00125F7B">
        <w:rPr>
          <w:rFonts w:ascii="Times New Roman" w:eastAsia="Times New Roman" w:hAnsi="Times New Roman" w:cs="Times New Roman"/>
        </w:rPr>
        <w:t>Naalakkersuisut kan efter bestemmelsen træffe beslutning om, hvordan kost og logi skal værdisættes. Tilskud til unge under 18 år, som ikke har mulighed eller kun mulighed for delvis bespisning på kollegium, fastsættes dog ikke i bekendtgørelsesform. Her er taksterne fastsat i Inatsisartutlovens § 7, nr. 1.</w:t>
      </w:r>
    </w:p>
    <w:p w14:paraId="19C609ED" w14:textId="77777777" w:rsidR="007C2493" w:rsidRPr="00125F7B" w:rsidRDefault="007C2493" w:rsidP="00D531A6">
      <w:pPr>
        <w:spacing w:line="288" w:lineRule="auto"/>
        <w:rPr>
          <w:rFonts w:ascii="Times New Roman" w:eastAsia="Times New Roman" w:hAnsi="Times New Roman" w:cs="Times New Roman"/>
        </w:rPr>
      </w:pPr>
    </w:p>
    <w:p w14:paraId="66BE277D" w14:textId="21F0E4D7" w:rsidR="00D531A6" w:rsidRPr="00D531A6" w:rsidRDefault="00D531A6" w:rsidP="00125F7B">
      <w:pPr>
        <w:spacing w:line="288" w:lineRule="auto"/>
        <w:rPr>
          <w:rFonts w:ascii="Times New Roman" w:eastAsia="Times New Roman" w:hAnsi="Times New Roman" w:cs="Times New Roman"/>
        </w:rPr>
      </w:pPr>
      <w:r w:rsidRPr="00881C04">
        <w:rPr>
          <w:rFonts w:ascii="Times New Roman" w:eastAsia="Times New Roman" w:hAnsi="Times New Roman" w:cs="Times New Roman"/>
        </w:rPr>
        <w:t>I forhold til frirejser kan Naalakkersuisut for eksempel fastsætte bestemmelser om hvilke begivenheder, som kan give mulighed for frirejser og under hvilke betingelser frirejser skal gives.</w:t>
      </w:r>
    </w:p>
    <w:p w14:paraId="71CF7603" w14:textId="77777777" w:rsidR="00125F7B" w:rsidRPr="00881C04" w:rsidRDefault="00125F7B" w:rsidP="00125F7B">
      <w:pPr>
        <w:spacing w:line="288" w:lineRule="auto"/>
        <w:rPr>
          <w:rFonts w:ascii="Times New Roman" w:hAnsi="Times New Roman" w:cs="Times New Roman"/>
        </w:rPr>
      </w:pPr>
    </w:p>
    <w:p w14:paraId="3EEF3738" w14:textId="400CDF64" w:rsidR="00125F7B" w:rsidRDefault="00125F7B" w:rsidP="00125F7B">
      <w:pPr>
        <w:spacing w:line="288" w:lineRule="auto"/>
        <w:jc w:val="center"/>
        <w:rPr>
          <w:rFonts w:ascii="Times New Roman" w:eastAsia="Times New Roman" w:hAnsi="Times New Roman" w:cs="Times New Roman"/>
          <w:i/>
        </w:rPr>
      </w:pPr>
      <w:r w:rsidRPr="00125F7B">
        <w:rPr>
          <w:rFonts w:ascii="Times New Roman" w:eastAsia="Times New Roman" w:hAnsi="Times New Roman" w:cs="Times New Roman"/>
          <w:i/>
        </w:rPr>
        <w:t>Til § 6</w:t>
      </w:r>
    </w:p>
    <w:p w14:paraId="48E2C66F" w14:textId="77777777" w:rsidR="007C2493" w:rsidRPr="00125F7B" w:rsidRDefault="007C2493" w:rsidP="00125F7B">
      <w:pPr>
        <w:spacing w:line="288" w:lineRule="auto"/>
        <w:jc w:val="center"/>
        <w:rPr>
          <w:rFonts w:ascii="Times New Roman" w:eastAsia="Times New Roman" w:hAnsi="Times New Roman" w:cs="Times New Roman"/>
          <w:i/>
        </w:rPr>
      </w:pPr>
    </w:p>
    <w:p w14:paraId="7A2628FF" w14:textId="77777777" w:rsidR="00125F7B" w:rsidRPr="00125F7B" w:rsidRDefault="00125F7B" w:rsidP="00125F7B">
      <w:pPr>
        <w:spacing w:line="288" w:lineRule="auto"/>
        <w:rPr>
          <w:rFonts w:ascii="Times New Roman" w:eastAsia="Times New Roman" w:hAnsi="Times New Roman" w:cs="Times New Roman"/>
        </w:rPr>
      </w:pPr>
      <w:r w:rsidRPr="00125F7B">
        <w:rPr>
          <w:rFonts w:ascii="Times New Roman" w:eastAsia="Times New Roman" w:hAnsi="Times New Roman" w:cs="Times New Roman"/>
        </w:rPr>
        <w:t xml:space="preserve">Bestemmelsen fastslår, at Inatsisartutloven træder i kraft den </w:t>
      </w:r>
      <w:proofErr w:type="spellStart"/>
      <w:r w:rsidRPr="00125F7B">
        <w:rPr>
          <w:rFonts w:ascii="Times New Roman" w:eastAsia="Times New Roman" w:hAnsi="Times New Roman" w:cs="Times New Roman"/>
        </w:rPr>
        <w:t>xx.xXx</w:t>
      </w:r>
      <w:proofErr w:type="spellEnd"/>
      <w:r w:rsidRPr="00125F7B">
        <w:rPr>
          <w:rFonts w:ascii="Times New Roman" w:eastAsia="Times New Roman" w:hAnsi="Times New Roman" w:cs="Times New Roman"/>
        </w:rPr>
        <w:t xml:space="preserve"> 2023</w:t>
      </w:r>
    </w:p>
    <w:p w14:paraId="24FFADAF" w14:textId="77777777" w:rsidR="00125F7B" w:rsidRPr="00881C04" w:rsidRDefault="00125F7B" w:rsidP="00125F7B">
      <w:pPr>
        <w:spacing w:line="288" w:lineRule="auto"/>
        <w:rPr>
          <w:rFonts w:ascii="Times New Roman" w:hAnsi="Times New Roman" w:cs="Times New Roman"/>
        </w:rPr>
      </w:pPr>
    </w:p>
    <w:p w14:paraId="7FB6CD8A" w14:textId="77777777" w:rsidR="00125F7B" w:rsidRPr="00881C04" w:rsidRDefault="00125F7B" w:rsidP="00125F7B">
      <w:pPr>
        <w:spacing w:line="288" w:lineRule="auto"/>
        <w:rPr>
          <w:rFonts w:ascii="Times New Roman" w:hAnsi="Times New Roman" w:cs="Times New Roman"/>
        </w:rPr>
      </w:pPr>
      <w:r w:rsidRPr="00881C04">
        <w:rPr>
          <w:rFonts w:ascii="Times New Roman" w:hAnsi="Times New Roman" w:cs="Times New Roman"/>
        </w:rPr>
        <w:br w:type="page"/>
      </w:r>
    </w:p>
    <w:tbl>
      <w:tblPr>
        <w:tblStyle w:val="Tabel-Gitter"/>
        <w:tblW w:w="0" w:type="auto"/>
        <w:tblLook w:val="04A0" w:firstRow="1" w:lastRow="0" w:firstColumn="1" w:lastColumn="0" w:noHBand="0" w:noVBand="1"/>
      </w:tblPr>
      <w:tblGrid>
        <w:gridCol w:w="4530"/>
        <w:gridCol w:w="4530"/>
      </w:tblGrid>
      <w:tr w:rsidR="00125F7B" w:rsidRPr="00125F7B" w14:paraId="24C2034D" w14:textId="77777777" w:rsidTr="00060E43">
        <w:tc>
          <w:tcPr>
            <w:tcW w:w="9060" w:type="dxa"/>
            <w:gridSpan w:val="2"/>
          </w:tcPr>
          <w:p w14:paraId="22F82577" w14:textId="77777777" w:rsidR="00125F7B" w:rsidRPr="00125F7B" w:rsidRDefault="00125F7B" w:rsidP="00125F7B">
            <w:pPr>
              <w:spacing w:line="288" w:lineRule="auto"/>
              <w:jc w:val="center"/>
              <w:rPr>
                <w:rFonts w:ascii="Times New Roman" w:hAnsi="Times New Roman"/>
                <w:b/>
                <w:sz w:val="24"/>
                <w:szCs w:val="24"/>
              </w:rPr>
            </w:pPr>
            <w:r w:rsidRPr="00125F7B">
              <w:rPr>
                <w:rFonts w:ascii="Times New Roman" w:hAnsi="Times New Roman"/>
                <w:b/>
                <w:sz w:val="24"/>
                <w:szCs w:val="24"/>
              </w:rPr>
              <w:lastRenderedPageBreak/>
              <w:t>Lovforslaget sammenholdt med gældende lov</w:t>
            </w:r>
          </w:p>
        </w:tc>
      </w:tr>
      <w:tr w:rsidR="00125F7B" w:rsidRPr="00125F7B" w14:paraId="0B639E18" w14:textId="77777777" w:rsidTr="00060E43">
        <w:tc>
          <w:tcPr>
            <w:tcW w:w="4530" w:type="dxa"/>
          </w:tcPr>
          <w:p w14:paraId="420555DF" w14:textId="77777777" w:rsidR="00125F7B" w:rsidRPr="00125F7B" w:rsidRDefault="00125F7B" w:rsidP="00125F7B">
            <w:pPr>
              <w:spacing w:line="288" w:lineRule="auto"/>
              <w:rPr>
                <w:rFonts w:ascii="Times New Roman" w:hAnsi="Times New Roman"/>
                <w:i/>
                <w:sz w:val="24"/>
                <w:szCs w:val="24"/>
              </w:rPr>
            </w:pPr>
            <w:r w:rsidRPr="00125F7B">
              <w:rPr>
                <w:rFonts w:ascii="Times New Roman" w:hAnsi="Times New Roman"/>
                <w:i/>
                <w:sz w:val="24"/>
                <w:szCs w:val="24"/>
              </w:rPr>
              <w:t>Gældende formulering</w:t>
            </w:r>
          </w:p>
        </w:tc>
        <w:tc>
          <w:tcPr>
            <w:tcW w:w="4530" w:type="dxa"/>
          </w:tcPr>
          <w:p w14:paraId="61BC2EFE" w14:textId="77777777" w:rsidR="00125F7B" w:rsidRPr="00125F7B" w:rsidRDefault="00125F7B" w:rsidP="00125F7B">
            <w:pPr>
              <w:spacing w:line="288" w:lineRule="auto"/>
              <w:rPr>
                <w:rFonts w:ascii="Times New Roman" w:hAnsi="Times New Roman"/>
                <w:i/>
                <w:sz w:val="24"/>
                <w:szCs w:val="24"/>
              </w:rPr>
            </w:pPr>
            <w:r w:rsidRPr="00125F7B">
              <w:rPr>
                <w:rFonts w:ascii="Times New Roman" w:hAnsi="Times New Roman"/>
                <w:i/>
                <w:sz w:val="24"/>
                <w:szCs w:val="24"/>
              </w:rPr>
              <w:t>Lovforslaget</w:t>
            </w:r>
          </w:p>
        </w:tc>
      </w:tr>
      <w:tr w:rsidR="00125F7B" w:rsidRPr="00125F7B" w14:paraId="193EFA6A" w14:textId="77777777" w:rsidTr="00060E43">
        <w:tc>
          <w:tcPr>
            <w:tcW w:w="4530" w:type="dxa"/>
          </w:tcPr>
          <w:p w14:paraId="07B4ADB4" w14:textId="77777777" w:rsidR="00125F7B" w:rsidRPr="00125F7B" w:rsidRDefault="00125F7B" w:rsidP="00125F7B">
            <w:pPr>
              <w:spacing w:line="288" w:lineRule="auto"/>
              <w:rPr>
                <w:rFonts w:ascii="Times New Roman" w:hAnsi="Times New Roman"/>
                <w:sz w:val="24"/>
                <w:szCs w:val="24"/>
              </w:rPr>
            </w:pPr>
          </w:p>
        </w:tc>
        <w:tc>
          <w:tcPr>
            <w:tcW w:w="4530" w:type="dxa"/>
          </w:tcPr>
          <w:p w14:paraId="39788199" w14:textId="77777777" w:rsidR="00125F7B" w:rsidRPr="00125F7B" w:rsidRDefault="00125F7B" w:rsidP="00125F7B">
            <w:pPr>
              <w:spacing w:line="288" w:lineRule="auto"/>
              <w:jc w:val="center"/>
              <w:rPr>
                <w:rFonts w:ascii="Times New Roman" w:hAnsi="Times New Roman"/>
                <w:b/>
                <w:sz w:val="24"/>
                <w:szCs w:val="24"/>
              </w:rPr>
            </w:pPr>
            <w:r w:rsidRPr="00125F7B">
              <w:rPr>
                <w:rFonts w:ascii="Times New Roman" w:hAnsi="Times New Roman"/>
                <w:b/>
                <w:sz w:val="24"/>
                <w:szCs w:val="24"/>
              </w:rPr>
              <w:t>§ 1</w:t>
            </w:r>
          </w:p>
          <w:p w14:paraId="5F108EB1"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I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nr. 9 af 7. december 2009 om børnetilskud som ændret ved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nr. 7 af 27. november 2018 om ændring af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om børnetilskud foretages følgende ændringer:</w:t>
            </w:r>
          </w:p>
        </w:tc>
      </w:tr>
      <w:tr w:rsidR="00125F7B" w:rsidRPr="00125F7B" w14:paraId="625DBF2C" w14:textId="77777777" w:rsidTr="00060E43">
        <w:tc>
          <w:tcPr>
            <w:tcW w:w="4530" w:type="dxa"/>
          </w:tcPr>
          <w:p w14:paraId="20196D61"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b/>
                <w:sz w:val="24"/>
                <w:szCs w:val="24"/>
              </w:rPr>
              <w:t>§ 4.</w:t>
            </w:r>
            <w:r w:rsidRPr="00125F7B">
              <w:rPr>
                <w:rFonts w:ascii="Times New Roman" w:hAnsi="Times New Roman"/>
                <w:sz w:val="24"/>
                <w:szCs w:val="24"/>
              </w:rPr>
              <w:t xml:space="preserve"> Størrelsen af det maksimale børnetilskud udgør 8.477 kr. om året pr. barn.</w:t>
            </w:r>
          </w:p>
          <w:p w14:paraId="0A85F6E9"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2.</w:t>
            </w:r>
            <w:r w:rsidRPr="00125F7B">
              <w:rPr>
                <w:rFonts w:ascii="Times New Roman" w:hAnsi="Times New Roman"/>
                <w:sz w:val="24"/>
                <w:szCs w:val="24"/>
              </w:rPr>
              <w:t xml:space="preserve"> Børnetilskuddet aftrappes lineært ved stigende indkomst. Aftrapningen af børnetilskuddet starter ved en samlet aktuel indkomst på 130.000 kr. Beløbsgrænsen hæves med 25.000 kr. for hvert barn ud over det første.</w:t>
            </w:r>
          </w:p>
          <w:p w14:paraId="505E05DC"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3.</w:t>
            </w:r>
            <w:r w:rsidRPr="00125F7B">
              <w:rPr>
                <w:rFonts w:ascii="Times New Roman" w:hAnsi="Times New Roman"/>
                <w:sz w:val="24"/>
                <w:szCs w:val="24"/>
              </w:rPr>
              <w:t xml:space="preserve"> Aftrapningen sker med anvendelse af differentierede aftrapningsprocenter. Aftrapningsprocenten udgør 3,5 pct. pr. barn, der indgår i beregningsgrundlaget.</w:t>
            </w:r>
          </w:p>
          <w:p w14:paraId="4213B21F"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4.</w:t>
            </w:r>
            <w:r w:rsidRPr="00125F7B">
              <w:rPr>
                <w:rFonts w:ascii="Times New Roman" w:hAnsi="Times New Roman"/>
                <w:sz w:val="24"/>
                <w:szCs w:val="24"/>
              </w:rPr>
              <w:t xml:space="preserve"> Børnetilskuddet beregnes således, at indtægtsgrundlaget multipliceret med aftrapningsprocenten fratrækkes det maksimale børnetilskud. Indtægtsgrundlaget udgøres af den aktuelle indkomst fratrukket det indkomstafhængige friholdelsesbeløb, jf. stk. 2.</w:t>
            </w:r>
          </w:p>
          <w:p w14:paraId="08A52A01"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5.</w:t>
            </w:r>
            <w:r w:rsidRPr="00125F7B">
              <w:rPr>
                <w:rFonts w:ascii="Times New Roman" w:hAnsi="Times New Roman"/>
                <w:sz w:val="24"/>
                <w:szCs w:val="24"/>
              </w:rPr>
              <w:t xml:space="preserve"> Hverken børnetilskudsydelsen eller indtægtsgrundlaget kan være negativ.</w:t>
            </w:r>
          </w:p>
          <w:p w14:paraId="43491A91"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6.</w:t>
            </w:r>
            <w:r w:rsidRPr="00125F7B">
              <w:rPr>
                <w:rFonts w:ascii="Times New Roman" w:hAnsi="Times New Roman"/>
                <w:sz w:val="24"/>
                <w:szCs w:val="24"/>
              </w:rPr>
              <w:t xml:space="preserve">  Beløbene i stk. 1 og stk. 2 reguleres årligt med satstilpasningsprocenten for det pågældende finansår jf. § 3 i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om en satstilpasningsprocent og om aktuel indkomst.</w:t>
            </w:r>
          </w:p>
        </w:tc>
        <w:tc>
          <w:tcPr>
            <w:tcW w:w="4530" w:type="dxa"/>
          </w:tcPr>
          <w:p w14:paraId="668CFAF9"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b/>
                <w:sz w:val="24"/>
                <w:szCs w:val="24"/>
              </w:rPr>
              <w:t>1.</w:t>
            </w:r>
            <w:r w:rsidRPr="00125F7B">
              <w:rPr>
                <w:rFonts w:ascii="Times New Roman" w:hAnsi="Times New Roman"/>
                <w:sz w:val="24"/>
                <w:szCs w:val="24"/>
              </w:rPr>
              <w:t xml:space="preserve"> </w:t>
            </w:r>
            <w:r w:rsidRPr="00A55F19">
              <w:rPr>
                <w:rFonts w:ascii="Times New Roman" w:hAnsi="Times New Roman"/>
              </w:rPr>
              <w:t>§ 4</w:t>
            </w:r>
            <w:r w:rsidRPr="006D0163">
              <w:rPr>
                <w:rFonts w:ascii="Times New Roman" w:hAnsi="Times New Roman"/>
                <w:sz w:val="24"/>
                <w:szCs w:val="24"/>
              </w:rPr>
              <w:t xml:space="preserve"> affattes således:</w:t>
            </w:r>
          </w:p>
          <w:p w14:paraId="49851B8A"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b/>
                <w:sz w:val="24"/>
                <w:szCs w:val="24"/>
              </w:rPr>
              <w:t>§ 4.</w:t>
            </w:r>
            <w:r w:rsidRPr="00125F7B">
              <w:rPr>
                <w:rFonts w:ascii="Times New Roman" w:hAnsi="Times New Roman"/>
                <w:sz w:val="24"/>
                <w:szCs w:val="24"/>
              </w:rPr>
              <w:t xml:space="preserve">  Størrelsen af det maksimale børnetilskud til barnets forsørger udgør årligt:</w:t>
            </w:r>
          </w:p>
          <w:p w14:paraId="127E6B5B"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1) 20.400kr. ved 1 barn,</w:t>
            </w:r>
          </w:p>
          <w:p w14:paraId="16E93CF4"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2) 34.594 kr. ved 2 børn,</w:t>
            </w:r>
          </w:p>
          <w:p w14:paraId="0CD42DA4"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3) 45.891 kr. ved 3 børn, og</w:t>
            </w:r>
          </w:p>
          <w:p w14:paraId="42E7AD9E"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4) 57.188 kr. ved 4 eller flere børn.</w:t>
            </w:r>
          </w:p>
          <w:p w14:paraId="4CFC5359"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2.</w:t>
            </w:r>
            <w:r w:rsidRPr="00125F7B">
              <w:rPr>
                <w:rFonts w:ascii="Times New Roman" w:hAnsi="Times New Roman"/>
                <w:sz w:val="24"/>
                <w:szCs w:val="24"/>
              </w:rPr>
              <w:t xml:space="preserve">  Børnetilskuddet efter stk. 1 aftrappes lineært ved stigende indkomst. Aftrapningen af børnetilskuddet starter ved en samlet aktuel indkomst på 136.000 kr. </w:t>
            </w:r>
          </w:p>
          <w:p w14:paraId="07166C14"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3.</w:t>
            </w:r>
            <w:r w:rsidRPr="00125F7B">
              <w:rPr>
                <w:rFonts w:ascii="Times New Roman" w:hAnsi="Times New Roman"/>
                <w:sz w:val="24"/>
                <w:szCs w:val="24"/>
              </w:rPr>
              <w:t xml:space="preserve"> Aftrapningen sker med anvendelse af differentierede aftrapningsprocenter. Aftrapningsprocenten der indgår i beregningsgrundlaget udgør:</w:t>
            </w:r>
          </w:p>
          <w:p w14:paraId="023D0094"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1) 8,00 pct. ved 1 barn,</w:t>
            </w:r>
          </w:p>
          <w:p w14:paraId="794BE1EA"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2) 12,7 pct. ved 2 børn,</w:t>
            </w:r>
          </w:p>
          <w:p w14:paraId="6F26B808"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3) 15,1 pct. ved 3 børn, og</w:t>
            </w:r>
          </w:p>
          <w:p w14:paraId="3B6EFC93"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4) 17,7 pct. ved 4 eller flere børn. </w:t>
            </w:r>
          </w:p>
          <w:p w14:paraId="2BDC5C02"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4.</w:t>
            </w:r>
            <w:r w:rsidRPr="00125F7B">
              <w:rPr>
                <w:rFonts w:ascii="Times New Roman" w:hAnsi="Times New Roman"/>
                <w:sz w:val="24"/>
                <w:szCs w:val="24"/>
              </w:rPr>
              <w:t xml:space="preserve"> Børnetilskuddet beregnes således, at indtægtsgrundlaget multipliceret med aftrapningsprocenten fratrækkes det maksimale børnetilskud. Indtægtsgrundlaget udgøres af den aktuelle indkomst fratrukket det indkomstafhængige friholdelsesbeløb, jf. stk. 2.</w:t>
            </w:r>
          </w:p>
          <w:p w14:paraId="3FC292F1"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5.</w:t>
            </w:r>
            <w:r w:rsidRPr="00125F7B">
              <w:rPr>
                <w:rFonts w:ascii="Times New Roman" w:hAnsi="Times New Roman"/>
                <w:sz w:val="24"/>
                <w:szCs w:val="24"/>
              </w:rPr>
              <w:t xml:space="preserve"> Hverken børnetilskudsydelsen efter stk. 1 eller indtægtsgrundlaget kan være negativ.</w:t>
            </w:r>
          </w:p>
          <w:p w14:paraId="268BF5B4"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6.</w:t>
            </w:r>
            <w:r w:rsidRPr="00125F7B">
              <w:rPr>
                <w:rFonts w:ascii="Times New Roman" w:hAnsi="Times New Roman"/>
                <w:sz w:val="24"/>
                <w:szCs w:val="24"/>
              </w:rPr>
              <w:t xml:space="preserve">  Beløbene i stk. 1 og stk. 2 reguleres årligt med satstilpasningsprocenten for det </w:t>
            </w:r>
            <w:r w:rsidRPr="00125F7B">
              <w:rPr>
                <w:rFonts w:ascii="Times New Roman" w:hAnsi="Times New Roman"/>
                <w:sz w:val="24"/>
                <w:szCs w:val="24"/>
              </w:rPr>
              <w:lastRenderedPageBreak/>
              <w:t xml:space="preserve">pågældende finansår jf. § 3 i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om en satstilpasningsprocent og om aktuel indkomst.</w:t>
            </w:r>
          </w:p>
        </w:tc>
      </w:tr>
      <w:tr w:rsidR="006021BB" w:rsidRPr="00125F7B" w14:paraId="396332E2" w14:textId="77777777" w:rsidTr="00060E43">
        <w:tc>
          <w:tcPr>
            <w:tcW w:w="4530" w:type="dxa"/>
          </w:tcPr>
          <w:p w14:paraId="53AAD7CF" w14:textId="77777777" w:rsidR="006021BB" w:rsidRPr="00125F7B" w:rsidRDefault="006021BB" w:rsidP="00125F7B">
            <w:pPr>
              <w:spacing w:line="288" w:lineRule="auto"/>
              <w:rPr>
                <w:rFonts w:ascii="Times New Roman" w:hAnsi="Times New Roman"/>
              </w:rPr>
            </w:pPr>
          </w:p>
        </w:tc>
        <w:tc>
          <w:tcPr>
            <w:tcW w:w="4530" w:type="dxa"/>
          </w:tcPr>
          <w:p w14:paraId="3140C87B" w14:textId="073FAE96" w:rsidR="006021BB" w:rsidRPr="00125F7B" w:rsidRDefault="006021BB" w:rsidP="006021BB">
            <w:pPr>
              <w:spacing w:line="288" w:lineRule="auto"/>
              <w:jc w:val="center"/>
              <w:rPr>
                <w:rFonts w:ascii="Times New Roman" w:hAnsi="Times New Roman"/>
                <w:b/>
                <w:bCs/>
                <w:sz w:val="24"/>
                <w:szCs w:val="24"/>
              </w:rPr>
            </w:pPr>
            <w:r>
              <w:rPr>
                <w:rFonts w:ascii="Times New Roman" w:hAnsi="Times New Roman"/>
                <w:b/>
                <w:bCs/>
                <w:sz w:val="24"/>
                <w:szCs w:val="24"/>
              </w:rPr>
              <w:t>§ 2</w:t>
            </w:r>
          </w:p>
          <w:p w14:paraId="5C26038E" w14:textId="6FEAB778" w:rsidR="006021BB" w:rsidRPr="006021BB" w:rsidRDefault="006021BB" w:rsidP="006021BB">
            <w:pPr>
              <w:spacing w:line="288" w:lineRule="auto"/>
              <w:rPr>
                <w:rFonts w:ascii="Times New Roman" w:hAnsi="Times New Roman"/>
                <w:bCs/>
                <w:sz w:val="24"/>
                <w:szCs w:val="24"/>
              </w:rPr>
            </w:pPr>
            <w:r w:rsidRPr="00125F7B">
              <w:rPr>
                <w:rFonts w:ascii="Times New Roman" w:hAnsi="Times New Roman"/>
                <w:bCs/>
                <w:sz w:val="24"/>
                <w:szCs w:val="24"/>
              </w:rPr>
              <w:t xml:space="preserve">I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nr. 45 af 23. november 2017 om elevstøtte foretages følgende ændringer:</w:t>
            </w:r>
          </w:p>
        </w:tc>
      </w:tr>
      <w:tr w:rsidR="006021BB" w:rsidRPr="00125F7B" w14:paraId="752DE6D6" w14:textId="77777777" w:rsidTr="00060E43">
        <w:tc>
          <w:tcPr>
            <w:tcW w:w="4530" w:type="dxa"/>
          </w:tcPr>
          <w:p w14:paraId="451BCAA2" w14:textId="77777777" w:rsidR="006021BB" w:rsidRPr="00125F7B" w:rsidRDefault="006021BB" w:rsidP="006021B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b/>
                <w:sz w:val="24"/>
                <w:szCs w:val="24"/>
              </w:rPr>
              <w:t>§ 6.</w:t>
            </w:r>
            <w:r w:rsidRPr="00125F7B">
              <w:rPr>
                <w:rFonts w:ascii="Times New Roman" w:hAnsi="Times New Roman"/>
                <w:sz w:val="24"/>
                <w:szCs w:val="24"/>
              </w:rPr>
              <w:t xml:space="preserve">  Elevstøtten kan ydes i form af stipendium, børnetillæg og frirejser.</w:t>
            </w:r>
          </w:p>
          <w:p w14:paraId="22FA4EBA" w14:textId="52911F0E" w:rsidR="006021BB" w:rsidRPr="006021BB" w:rsidRDefault="006021BB" w:rsidP="006021B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2.</w:t>
            </w:r>
            <w:r w:rsidRPr="00125F7B">
              <w:rPr>
                <w:rFonts w:ascii="Times New Roman" w:hAnsi="Times New Roman"/>
                <w:sz w:val="24"/>
                <w:szCs w:val="24"/>
              </w:rPr>
              <w:t xml:space="preserve">  Naalakkersuisut kan fastsætte nærmere regler om kosttillæg, fratrækning af beløb for fri logi, børnetillæggets størrelse og om betingelserne for at modtage frirejser og børnetillæg.</w:t>
            </w:r>
          </w:p>
        </w:tc>
        <w:tc>
          <w:tcPr>
            <w:tcW w:w="4530" w:type="dxa"/>
          </w:tcPr>
          <w:p w14:paraId="47CAF8CF" w14:textId="77777777" w:rsidR="006021BB" w:rsidRPr="00125F7B" w:rsidRDefault="006021BB" w:rsidP="006021BB">
            <w:pPr>
              <w:spacing w:line="288" w:lineRule="auto"/>
              <w:rPr>
                <w:rFonts w:ascii="Times New Roman" w:hAnsi="Times New Roman"/>
                <w:sz w:val="24"/>
                <w:szCs w:val="24"/>
              </w:rPr>
            </w:pPr>
            <w:r w:rsidRPr="00125F7B">
              <w:rPr>
                <w:rFonts w:ascii="Times New Roman" w:hAnsi="Times New Roman"/>
                <w:b/>
                <w:sz w:val="24"/>
                <w:szCs w:val="24"/>
              </w:rPr>
              <w:t>1.</w:t>
            </w:r>
            <w:r w:rsidRPr="00125F7B">
              <w:rPr>
                <w:rFonts w:ascii="Times New Roman" w:hAnsi="Times New Roman"/>
                <w:sz w:val="24"/>
                <w:szCs w:val="24"/>
              </w:rPr>
              <w:t xml:space="preserve"> </w:t>
            </w:r>
            <w:r w:rsidRPr="00A55F19">
              <w:rPr>
                <w:rFonts w:ascii="Times New Roman" w:hAnsi="Times New Roman"/>
              </w:rPr>
              <w:t>§ 6</w:t>
            </w:r>
            <w:r w:rsidRPr="006D0163">
              <w:rPr>
                <w:rFonts w:ascii="Times New Roman" w:hAnsi="Times New Roman"/>
                <w:sz w:val="24"/>
                <w:szCs w:val="24"/>
              </w:rPr>
              <w:t xml:space="preserve"> affattes således</w:t>
            </w:r>
            <w:r w:rsidRPr="00125F7B">
              <w:rPr>
                <w:rFonts w:ascii="Times New Roman" w:hAnsi="Times New Roman"/>
                <w:sz w:val="24"/>
                <w:szCs w:val="24"/>
              </w:rPr>
              <w:t>:</w:t>
            </w:r>
          </w:p>
          <w:p w14:paraId="50B7EA99" w14:textId="4753BB8D" w:rsidR="006021BB" w:rsidRPr="00125F7B" w:rsidRDefault="006021BB" w:rsidP="006021BB">
            <w:pPr>
              <w:spacing w:line="288" w:lineRule="auto"/>
              <w:rPr>
                <w:rFonts w:ascii="Times New Roman" w:hAnsi="Times New Roman"/>
                <w:sz w:val="24"/>
                <w:szCs w:val="24"/>
              </w:rPr>
            </w:pPr>
            <w:r w:rsidRPr="00125F7B">
              <w:rPr>
                <w:rFonts w:ascii="Times New Roman" w:hAnsi="Times New Roman"/>
                <w:sz w:val="24"/>
                <w:szCs w:val="24"/>
              </w:rPr>
              <w:t>”</w:t>
            </w:r>
            <w:r>
              <w:rPr>
                <w:rFonts w:ascii="Times New Roman" w:hAnsi="Times New Roman"/>
                <w:sz w:val="24"/>
                <w:szCs w:val="24"/>
              </w:rPr>
              <w:t xml:space="preserve"> </w:t>
            </w:r>
            <w:r w:rsidRPr="0009024E">
              <w:rPr>
                <w:rFonts w:ascii="Times New Roman" w:hAnsi="Times New Roman"/>
                <w:b/>
                <w:bCs/>
              </w:rPr>
              <w:t xml:space="preserve"> </w:t>
            </w:r>
            <w:r w:rsidR="007C2493" w:rsidRPr="0009024E">
              <w:rPr>
                <w:rFonts w:ascii="Times New Roman" w:hAnsi="Times New Roman"/>
                <w:b/>
                <w:bCs/>
              </w:rPr>
              <w:t>§</w:t>
            </w:r>
            <w:r w:rsidR="007C2493">
              <w:rPr>
                <w:rFonts w:ascii="Times New Roman" w:hAnsi="Times New Roman"/>
                <w:sz w:val="24"/>
                <w:szCs w:val="24"/>
              </w:rPr>
              <w:t xml:space="preserve"> </w:t>
            </w:r>
            <w:r>
              <w:rPr>
                <w:rFonts w:ascii="Times New Roman" w:hAnsi="Times New Roman"/>
                <w:b/>
                <w:sz w:val="24"/>
                <w:szCs w:val="24"/>
              </w:rPr>
              <w:t>6.</w:t>
            </w:r>
            <w:r>
              <w:rPr>
                <w:rFonts w:ascii="Times New Roman" w:hAnsi="Times New Roman"/>
                <w:sz w:val="24"/>
                <w:szCs w:val="24"/>
              </w:rPr>
              <w:t xml:space="preserve">  </w:t>
            </w:r>
            <w:r w:rsidRPr="00125F7B">
              <w:rPr>
                <w:rFonts w:ascii="Times New Roman" w:hAnsi="Times New Roman"/>
                <w:sz w:val="24"/>
                <w:szCs w:val="24"/>
              </w:rPr>
              <w:t>Elevstøtten kan ydes i form af stipendium og frirejser.</w:t>
            </w:r>
          </w:p>
          <w:p w14:paraId="77AAF961" w14:textId="1486DD24" w:rsidR="006021BB" w:rsidRPr="006021BB" w:rsidRDefault="006021BB" w:rsidP="006021B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2.</w:t>
            </w:r>
            <w:r w:rsidRPr="00125F7B">
              <w:rPr>
                <w:rFonts w:ascii="Times New Roman" w:hAnsi="Times New Roman"/>
                <w:sz w:val="24"/>
                <w:szCs w:val="24"/>
              </w:rPr>
              <w:t xml:space="preserve">  Naalakkersuisut kan fastsætte nærmere regler om kosttillæg, fratrækning af beløb for fri logi og om betingelserne for at modtage frirejser.</w:t>
            </w:r>
          </w:p>
        </w:tc>
      </w:tr>
      <w:tr w:rsidR="00125F7B" w:rsidRPr="00125F7B" w14:paraId="15A5E92E" w14:textId="77777777" w:rsidTr="00060E43">
        <w:tc>
          <w:tcPr>
            <w:tcW w:w="4530" w:type="dxa"/>
          </w:tcPr>
          <w:p w14:paraId="417BF172" w14:textId="77777777" w:rsidR="00125F7B" w:rsidRPr="00125F7B" w:rsidRDefault="00125F7B" w:rsidP="00125F7B">
            <w:pPr>
              <w:spacing w:line="288" w:lineRule="auto"/>
              <w:rPr>
                <w:rFonts w:ascii="Times New Roman" w:hAnsi="Times New Roman"/>
                <w:i/>
                <w:sz w:val="24"/>
                <w:szCs w:val="24"/>
              </w:rPr>
            </w:pPr>
          </w:p>
        </w:tc>
        <w:tc>
          <w:tcPr>
            <w:tcW w:w="4530" w:type="dxa"/>
          </w:tcPr>
          <w:p w14:paraId="4AEA82EC" w14:textId="31074DA4" w:rsidR="00125F7B" w:rsidRPr="00125F7B" w:rsidRDefault="006021BB" w:rsidP="00125F7B">
            <w:pPr>
              <w:spacing w:line="288" w:lineRule="auto"/>
              <w:jc w:val="center"/>
              <w:rPr>
                <w:rFonts w:ascii="Times New Roman" w:hAnsi="Times New Roman"/>
                <w:b/>
                <w:bCs/>
                <w:sz w:val="24"/>
                <w:szCs w:val="24"/>
              </w:rPr>
            </w:pPr>
            <w:r>
              <w:rPr>
                <w:rFonts w:ascii="Times New Roman" w:hAnsi="Times New Roman"/>
                <w:b/>
                <w:bCs/>
                <w:sz w:val="24"/>
                <w:szCs w:val="24"/>
              </w:rPr>
              <w:t>§ 3</w:t>
            </w:r>
          </w:p>
          <w:p w14:paraId="21AD6FC7"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I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nr. 20 af 23. november 2015 om alderspension, som ændret ved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nr. 24 af 7. december 2015 om ændring af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nr. 20 af 23. november 2015 om alderspension,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nr. 6 af 2. juni 2017 om ændring af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om alderspension og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nr. 35 af 28. november 2019 om ændring af </w:t>
            </w:r>
            <w:proofErr w:type="spellStart"/>
            <w:r w:rsidRPr="00125F7B">
              <w:rPr>
                <w:rFonts w:ascii="Times New Roman" w:hAnsi="Times New Roman"/>
                <w:sz w:val="24"/>
                <w:szCs w:val="24"/>
              </w:rPr>
              <w:t>Inatsisartutlov</w:t>
            </w:r>
            <w:proofErr w:type="spellEnd"/>
            <w:r w:rsidRPr="00125F7B">
              <w:rPr>
                <w:rFonts w:ascii="Times New Roman" w:hAnsi="Times New Roman"/>
                <w:sz w:val="24"/>
                <w:szCs w:val="24"/>
              </w:rPr>
              <w:t xml:space="preserve"> om alderspension foretages følgende ændringer:</w:t>
            </w:r>
          </w:p>
        </w:tc>
      </w:tr>
      <w:tr w:rsidR="00125F7B" w:rsidRPr="00125F7B" w14:paraId="75CC4DA9" w14:textId="77777777" w:rsidTr="00060E43">
        <w:tc>
          <w:tcPr>
            <w:tcW w:w="4530" w:type="dxa"/>
          </w:tcPr>
          <w:p w14:paraId="18EF52EB" w14:textId="77777777" w:rsidR="00125F7B" w:rsidRPr="00125F7B" w:rsidRDefault="00125F7B" w:rsidP="00125F7B">
            <w:pPr>
              <w:spacing w:line="288" w:lineRule="auto"/>
              <w:jc w:val="center"/>
              <w:rPr>
                <w:rFonts w:ascii="Times New Roman" w:hAnsi="Times New Roman"/>
                <w:i/>
                <w:sz w:val="24"/>
                <w:szCs w:val="24"/>
              </w:rPr>
            </w:pPr>
            <w:r w:rsidRPr="00125F7B">
              <w:rPr>
                <w:rFonts w:ascii="Times New Roman" w:hAnsi="Times New Roman"/>
                <w:i/>
                <w:sz w:val="24"/>
                <w:szCs w:val="24"/>
              </w:rPr>
              <w:t>Børnetillæg</w:t>
            </w:r>
          </w:p>
          <w:p w14:paraId="304CC69B" w14:textId="77777777" w:rsidR="00125F7B" w:rsidRPr="00125F7B" w:rsidRDefault="00125F7B" w:rsidP="00125F7B">
            <w:pPr>
              <w:spacing w:line="288" w:lineRule="auto"/>
              <w:rPr>
                <w:rFonts w:ascii="Times New Roman" w:hAnsi="Times New Roman"/>
                <w:sz w:val="24"/>
                <w:szCs w:val="24"/>
              </w:rPr>
            </w:pPr>
          </w:p>
          <w:p w14:paraId="0C6BFBDB"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b/>
                <w:sz w:val="24"/>
                <w:szCs w:val="24"/>
              </w:rPr>
              <w:t>§ 14.</w:t>
            </w:r>
            <w:r w:rsidRPr="00125F7B">
              <w:rPr>
                <w:rFonts w:ascii="Times New Roman" w:hAnsi="Times New Roman"/>
                <w:sz w:val="24"/>
                <w:szCs w:val="24"/>
              </w:rPr>
              <w:t xml:space="preserve">  Til en alderspensionist, der har forsørgerpligt over for børn under 18 år, udbetales for hvert barn et børnetillæg. Tillægget udbetales, uanset om forsørgerpligten opfyldes gennem direkte forsørgelse eller ved udbetaling af underholdsbidrag.</w:t>
            </w:r>
          </w:p>
          <w:p w14:paraId="25A9C858"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2.</w:t>
            </w:r>
            <w:r w:rsidRPr="00125F7B">
              <w:rPr>
                <w:rFonts w:ascii="Times New Roman" w:hAnsi="Times New Roman"/>
                <w:sz w:val="24"/>
                <w:szCs w:val="24"/>
              </w:rPr>
              <w:t xml:space="preserve">  Opfyldes forsørgelsespligten ved betaling af underholdsbidrag, udbetales børnetillægget direkte til den, der er berettiget til at modtage bidraget.</w:t>
            </w:r>
          </w:p>
          <w:p w14:paraId="7D778BE4"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3.</w:t>
            </w:r>
            <w:r w:rsidRPr="00125F7B">
              <w:rPr>
                <w:rFonts w:ascii="Times New Roman" w:hAnsi="Times New Roman"/>
                <w:sz w:val="24"/>
                <w:szCs w:val="24"/>
              </w:rPr>
              <w:t xml:space="preserve">  Børnetillæg kan ikke udbetales direkte til et barn.</w:t>
            </w:r>
          </w:p>
          <w:p w14:paraId="6E3EA54F"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Stk. 4.  Børnetillæg udbetales med et </w:t>
            </w:r>
            <w:r w:rsidRPr="00125F7B">
              <w:rPr>
                <w:rFonts w:ascii="Times New Roman" w:hAnsi="Times New Roman"/>
                <w:sz w:val="24"/>
                <w:szCs w:val="24"/>
              </w:rPr>
              <w:lastRenderedPageBreak/>
              <w:t>månedligt beløb, der svarer til det normalbidrag, der årligt fastsættes på finansloven, jf. dog stk. 6.</w:t>
            </w:r>
          </w:p>
          <w:p w14:paraId="7458AEB9"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5.</w:t>
            </w:r>
            <w:r w:rsidRPr="00125F7B">
              <w:rPr>
                <w:rFonts w:ascii="Times New Roman" w:hAnsi="Times New Roman"/>
                <w:sz w:val="24"/>
                <w:szCs w:val="24"/>
              </w:rPr>
              <w:t xml:space="preserve">  Er begge forsørgere alderspensionister, udbetales der 1 børnetillæg pr. barn til hver alderspensionist.</w:t>
            </w:r>
          </w:p>
          <w:p w14:paraId="0933E61F"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6.</w:t>
            </w:r>
            <w:r w:rsidRPr="00125F7B">
              <w:rPr>
                <w:rFonts w:ascii="Times New Roman" w:hAnsi="Times New Roman"/>
                <w:sz w:val="24"/>
                <w:szCs w:val="24"/>
              </w:rPr>
              <w:t xml:space="preserve">  Er en alderspensionist forpligtet til at betale underholdsbidrag til et barn, udbetales børnetillægget halvårligt, medmindre der er aftalt eller fastsat en anden betalingsperiode. Betales underholdsbidrag for en kortere eller længere periode end halvårlig, udbetales hele børnetillægget 1 gang for denne periode.</w:t>
            </w:r>
          </w:p>
          <w:p w14:paraId="270FF0EE"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7.</w:t>
            </w:r>
            <w:r w:rsidRPr="00125F7B">
              <w:rPr>
                <w:rFonts w:ascii="Times New Roman" w:hAnsi="Times New Roman"/>
                <w:sz w:val="24"/>
                <w:szCs w:val="24"/>
              </w:rPr>
              <w:t xml:space="preserve">  Bor et barn hos en anden end alderspensionisten, og er alderspensionisten forpligtet til at betale underholdsbidrag til barnet, udbetales børnetillægget til den, der er berettiget til at modtage bidraget.</w:t>
            </w:r>
          </w:p>
          <w:p w14:paraId="299AA0BF"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8.</w:t>
            </w:r>
            <w:r w:rsidRPr="00125F7B">
              <w:rPr>
                <w:rFonts w:ascii="Times New Roman" w:hAnsi="Times New Roman"/>
                <w:sz w:val="24"/>
                <w:szCs w:val="24"/>
              </w:rPr>
              <w:t xml:space="preserve">  Børnetillæg udbetales ikke til en alderspensionist, der har fast bopæl uden for Grønland.</w:t>
            </w:r>
          </w:p>
          <w:p w14:paraId="2C158166" w14:textId="77777777" w:rsidR="00125F7B" w:rsidRPr="00125F7B" w:rsidRDefault="00125F7B" w:rsidP="00125F7B">
            <w:pPr>
              <w:spacing w:line="288" w:lineRule="auto"/>
              <w:rPr>
                <w:rFonts w:ascii="Times New Roman" w:hAnsi="Times New Roman"/>
                <w:sz w:val="24"/>
                <w:szCs w:val="24"/>
              </w:rPr>
            </w:pPr>
          </w:p>
          <w:p w14:paraId="501200DE"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b/>
                <w:sz w:val="24"/>
                <w:szCs w:val="24"/>
              </w:rPr>
              <w:t xml:space="preserve">§ 15. </w:t>
            </w:r>
            <w:r w:rsidRPr="00125F7B">
              <w:rPr>
                <w:rFonts w:ascii="Times New Roman" w:hAnsi="Times New Roman"/>
                <w:sz w:val="24"/>
                <w:szCs w:val="24"/>
              </w:rPr>
              <w:t xml:space="preserve"> Børnetillæg bortfalder, når et eller flere af følgende kriterier opfyldes:</w:t>
            </w:r>
          </w:p>
          <w:p w14:paraId="5DB8242E"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1)  Barnet er anbragt uden for hjemmet efter Landstingsforordningen om hjælp til børn og unge eller forsørges i øvrigt fuldt ud af det offentlige.</w:t>
            </w:r>
          </w:p>
          <w:p w14:paraId="7C50E940"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2)  Barnet modtager uddannelsesstøtte, herunder praktikstøtte, efter reglerne herom.</w:t>
            </w:r>
          </w:p>
          <w:p w14:paraId="471135B5"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3)  Barnet selv får forsørgelsespligt over for en ægtefælle, registreret partner eller barn.</w:t>
            </w:r>
          </w:p>
        </w:tc>
        <w:tc>
          <w:tcPr>
            <w:tcW w:w="4530" w:type="dxa"/>
          </w:tcPr>
          <w:p w14:paraId="7A464B86" w14:textId="77777777" w:rsidR="00125F7B" w:rsidRPr="00125F7B" w:rsidRDefault="00125F7B" w:rsidP="00125F7B">
            <w:pPr>
              <w:spacing w:line="288" w:lineRule="auto"/>
              <w:rPr>
                <w:rFonts w:ascii="Times New Roman" w:hAnsi="Times New Roman"/>
                <w:bCs/>
                <w:sz w:val="24"/>
                <w:szCs w:val="24"/>
              </w:rPr>
            </w:pPr>
            <w:r w:rsidRPr="00125F7B">
              <w:rPr>
                <w:rFonts w:ascii="Times New Roman" w:hAnsi="Times New Roman"/>
                <w:b/>
                <w:bCs/>
                <w:sz w:val="24"/>
                <w:szCs w:val="24"/>
              </w:rPr>
              <w:lastRenderedPageBreak/>
              <w:t>1.</w:t>
            </w:r>
            <w:r w:rsidRPr="00125F7B">
              <w:rPr>
                <w:rFonts w:ascii="Times New Roman" w:hAnsi="Times New Roman"/>
                <w:bCs/>
                <w:sz w:val="24"/>
                <w:szCs w:val="24"/>
              </w:rPr>
              <w:t xml:space="preserve"> </w:t>
            </w:r>
            <w:r w:rsidRPr="00A55F19">
              <w:rPr>
                <w:rFonts w:ascii="Times New Roman" w:hAnsi="Times New Roman"/>
                <w:bCs/>
              </w:rPr>
              <w:t>§§ 14-15</w:t>
            </w:r>
            <w:r w:rsidRPr="006D0163">
              <w:rPr>
                <w:rFonts w:ascii="Times New Roman" w:hAnsi="Times New Roman"/>
                <w:bCs/>
                <w:sz w:val="24"/>
                <w:szCs w:val="24"/>
              </w:rPr>
              <w:t xml:space="preserve"> ophæves</w:t>
            </w:r>
            <w:r w:rsidRPr="00125F7B">
              <w:rPr>
                <w:rFonts w:ascii="Times New Roman" w:hAnsi="Times New Roman"/>
                <w:bCs/>
                <w:sz w:val="24"/>
                <w:szCs w:val="24"/>
              </w:rPr>
              <w:t>.</w:t>
            </w:r>
          </w:p>
        </w:tc>
      </w:tr>
      <w:tr w:rsidR="00125F7B" w:rsidRPr="00125F7B" w14:paraId="67454E9E" w14:textId="77777777" w:rsidTr="00060E43">
        <w:tc>
          <w:tcPr>
            <w:tcW w:w="4530" w:type="dxa"/>
          </w:tcPr>
          <w:p w14:paraId="39CC4182" w14:textId="77777777" w:rsidR="00125F7B" w:rsidRPr="00125F7B" w:rsidRDefault="00125F7B" w:rsidP="00125F7B">
            <w:pPr>
              <w:spacing w:line="288" w:lineRule="auto"/>
              <w:rPr>
                <w:rFonts w:ascii="Times New Roman" w:hAnsi="Times New Roman"/>
                <w:sz w:val="24"/>
                <w:szCs w:val="24"/>
              </w:rPr>
            </w:pPr>
          </w:p>
        </w:tc>
        <w:tc>
          <w:tcPr>
            <w:tcW w:w="4530" w:type="dxa"/>
          </w:tcPr>
          <w:p w14:paraId="6BF9EE77" w14:textId="04A0B014" w:rsidR="00125F7B" w:rsidRPr="00125F7B" w:rsidRDefault="006021BB" w:rsidP="00125F7B">
            <w:pPr>
              <w:spacing w:line="288" w:lineRule="auto"/>
              <w:jc w:val="center"/>
              <w:rPr>
                <w:rFonts w:ascii="Times New Roman" w:hAnsi="Times New Roman"/>
                <w:bCs/>
                <w:sz w:val="24"/>
                <w:szCs w:val="24"/>
              </w:rPr>
            </w:pPr>
            <w:r>
              <w:rPr>
                <w:rFonts w:ascii="Times New Roman" w:hAnsi="Times New Roman"/>
                <w:b/>
                <w:bCs/>
                <w:sz w:val="24"/>
                <w:szCs w:val="24"/>
              </w:rPr>
              <w:t>§ 4</w:t>
            </w:r>
          </w:p>
          <w:p w14:paraId="6E3E4E0E" w14:textId="77777777" w:rsidR="00125F7B" w:rsidRPr="00125F7B" w:rsidRDefault="00125F7B" w:rsidP="00125F7B">
            <w:pPr>
              <w:spacing w:line="288" w:lineRule="auto"/>
              <w:rPr>
                <w:rFonts w:ascii="Times New Roman" w:hAnsi="Times New Roman"/>
                <w:bCs/>
                <w:sz w:val="24"/>
                <w:szCs w:val="24"/>
              </w:rPr>
            </w:pPr>
            <w:r w:rsidRPr="00125F7B">
              <w:rPr>
                <w:rFonts w:ascii="Times New Roman" w:hAnsi="Times New Roman"/>
                <w:bCs/>
                <w:sz w:val="24"/>
                <w:szCs w:val="24"/>
              </w:rPr>
              <w:t xml:space="preserve">I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nr. 40 af 9. december 2015 om førtidspension, som ændret ved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nr. 19 af 28. november 2016 om ændring af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om førtidspension,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nr. 40 af 23. </w:t>
            </w:r>
            <w:r w:rsidRPr="00125F7B">
              <w:rPr>
                <w:rFonts w:ascii="Times New Roman" w:hAnsi="Times New Roman"/>
                <w:bCs/>
                <w:sz w:val="24"/>
                <w:szCs w:val="24"/>
              </w:rPr>
              <w:lastRenderedPageBreak/>
              <w:t xml:space="preserve">november 2017 om ændring af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om førtidspension,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nr. 6 af 27. november 2018 om ændring af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om førtidspension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nr. 28 af 28. november 2019 om ændring af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om førtidspension og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nr. 6 af 19. november 2020 om ændring af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om førtidspension foretages følgende ændringer:</w:t>
            </w:r>
          </w:p>
        </w:tc>
      </w:tr>
      <w:tr w:rsidR="00125F7B" w:rsidRPr="00125F7B" w14:paraId="55D03E34" w14:textId="77777777" w:rsidTr="00060E43">
        <w:tc>
          <w:tcPr>
            <w:tcW w:w="4530" w:type="dxa"/>
          </w:tcPr>
          <w:p w14:paraId="68E5F403" w14:textId="77777777" w:rsidR="00125F7B" w:rsidRPr="00125F7B" w:rsidRDefault="00125F7B" w:rsidP="00125F7B">
            <w:pPr>
              <w:spacing w:line="288" w:lineRule="auto"/>
              <w:jc w:val="center"/>
              <w:rPr>
                <w:rFonts w:ascii="Times New Roman" w:hAnsi="Times New Roman"/>
                <w:i/>
                <w:sz w:val="24"/>
                <w:szCs w:val="24"/>
              </w:rPr>
            </w:pPr>
            <w:r w:rsidRPr="00125F7B">
              <w:rPr>
                <w:rFonts w:ascii="Times New Roman" w:hAnsi="Times New Roman"/>
                <w:i/>
                <w:sz w:val="24"/>
                <w:szCs w:val="24"/>
              </w:rPr>
              <w:lastRenderedPageBreak/>
              <w:t>Børnetillæg</w:t>
            </w:r>
          </w:p>
          <w:p w14:paraId="58CF1784" w14:textId="77777777" w:rsidR="00125F7B" w:rsidRPr="00125F7B" w:rsidRDefault="00125F7B" w:rsidP="00125F7B">
            <w:pPr>
              <w:spacing w:line="288" w:lineRule="auto"/>
              <w:rPr>
                <w:rFonts w:ascii="Times New Roman" w:hAnsi="Times New Roman"/>
                <w:sz w:val="24"/>
                <w:szCs w:val="24"/>
              </w:rPr>
            </w:pPr>
          </w:p>
          <w:p w14:paraId="1BC60988"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b/>
                <w:sz w:val="24"/>
                <w:szCs w:val="24"/>
              </w:rPr>
              <w:t>§ 26.</w:t>
            </w:r>
            <w:r w:rsidRPr="00125F7B">
              <w:rPr>
                <w:rFonts w:ascii="Times New Roman" w:hAnsi="Times New Roman"/>
                <w:sz w:val="24"/>
                <w:szCs w:val="24"/>
              </w:rPr>
              <w:t xml:space="preserve">  Til førtidspensionister, der har forsørgerpligt over for børn under 18 år, udbetales for hvert barn et børnetillæg. Tillæg udbetales, uanset om forsørgerpligten opfyldes gennem direkte forsørgelse eller ved udbetaling af underholdsbidrag.</w:t>
            </w:r>
          </w:p>
          <w:p w14:paraId="1768736F"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2.</w:t>
            </w:r>
            <w:r w:rsidRPr="00125F7B">
              <w:rPr>
                <w:rFonts w:ascii="Times New Roman" w:hAnsi="Times New Roman"/>
                <w:sz w:val="24"/>
                <w:szCs w:val="24"/>
              </w:rPr>
              <w:t xml:space="preserve">  Opfyldes forsørgerpligten ved betaling af underholdsbidrag, udbetales børnetillægget efter reglerne i landstingsforordning om udbetaling af underholdsbidrag m.v. til børn samt adoptionstilskud.</w:t>
            </w:r>
          </w:p>
          <w:p w14:paraId="1D2138AD"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3.</w:t>
            </w:r>
            <w:r w:rsidRPr="00125F7B">
              <w:rPr>
                <w:rFonts w:ascii="Times New Roman" w:hAnsi="Times New Roman"/>
                <w:sz w:val="24"/>
                <w:szCs w:val="24"/>
              </w:rPr>
              <w:t xml:space="preserve">  Børnetillæg udbetales ikke til førtidspensionsister, der har fast bopæl uden for Grønland.</w:t>
            </w:r>
          </w:p>
          <w:p w14:paraId="1E88060A" w14:textId="77777777" w:rsidR="00125F7B" w:rsidRPr="00125F7B" w:rsidRDefault="00125F7B" w:rsidP="00125F7B">
            <w:pPr>
              <w:spacing w:line="288" w:lineRule="auto"/>
              <w:rPr>
                <w:rFonts w:ascii="Times New Roman" w:hAnsi="Times New Roman"/>
                <w:sz w:val="24"/>
                <w:szCs w:val="24"/>
              </w:rPr>
            </w:pPr>
          </w:p>
          <w:p w14:paraId="635C6228"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b/>
                <w:sz w:val="24"/>
                <w:szCs w:val="24"/>
              </w:rPr>
              <w:t>§ 27.</w:t>
            </w:r>
            <w:r w:rsidRPr="00125F7B">
              <w:rPr>
                <w:rFonts w:ascii="Times New Roman" w:hAnsi="Times New Roman"/>
                <w:sz w:val="24"/>
                <w:szCs w:val="24"/>
              </w:rPr>
              <w:t xml:space="preserve">  Børnetillæg bortfalder, når et eller flere af følgende kriterier opfyldes:</w:t>
            </w:r>
          </w:p>
          <w:p w14:paraId="6A2E7F08"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1)  Barnet er anbragt uden for hjemmet efter Landstingsforordningen om hjælp til børn og unge eller forsørges i øvrigt fuldt ud af det offentlige.</w:t>
            </w:r>
          </w:p>
          <w:p w14:paraId="14CC4255"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2)  Barnet modtager uddannelsesstøtte, herunder praktikstøtte, efter reglerne herom.</w:t>
            </w:r>
          </w:p>
          <w:p w14:paraId="7B1963FC"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3)  Barnet selv får forsørgelsespligt over for en ægtefælle, registreret partner eller barn.</w:t>
            </w:r>
          </w:p>
          <w:p w14:paraId="181DA1BA" w14:textId="77777777" w:rsidR="00125F7B" w:rsidRPr="00125F7B" w:rsidRDefault="00125F7B" w:rsidP="00125F7B">
            <w:pPr>
              <w:spacing w:line="288" w:lineRule="auto"/>
              <w:rPr>
                <w:rFonts w:ascii="Times New Roman" w:hAnsi="Times New Roman"/>
                <w:sz w:val="24"/>
                <w:szCs w:val="24"/>
              </w:rPr>
            </w:pPr>
          </w:p>
          <w:p w14:paraId="43D214B1"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b/>
                <w:sz w:val="24"/>
                <w:szCs w:val="24"/>
              </w:rPr>
              <w:t>§ 28.</w:t>
            </w:r>
            <w:r w:rsidRPr="00125F7B">
              <w:rPr>
                <w:rFonts w:ascii="Times New Roman" w:hAnsi="Times New Roman"/>
                <w:sz w:val="24"/>
                <w:szCs w:val="24"/>
              </w:rPr>
              <w:t xml:space="preserve">  Børnetillæg udbetales med et </w:t>
            </w:r>
            <w:r w:rsidRPr="00125F7B">
              <w:rPr>
                <w:rFonts w:ascii="Times New Roman" w:hAnsi="Times New Roman"/>
                <w:sz w:val="24"/>
                <w:szCs w:val="24"/>
              </w:rPr>
              <w:lastRenderedPageBreak/>
              <w:t>månedligt beløb, der svarer til det normalbidrag, der årligt fastsættes på finansloven, jf. dog stk. 3.</w:t>
            </w:r>
          </w:p>
          <w:p w14:paraId="6D70A603"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2.</w:t>
            </w:r>
            <w:r w:rsidRPr="00125F7B">
              <w:rPr>
                <w:rFonts w:ascii="Times New Roman" w:hAnsi="Times New Roman"/>
                <w:sz w:val="24"/>
                <w:szCs w:val="24"/>
              </w:rPr>
              <w:t xml:space="preserve">  Er begge forsørgere førtidspensionister, udbetales der 1 børnetillæg per barn til hver førtidspensionist.</w:t>
            </w:r>
          </w:p>
          <w:p w14:paraId="159DA785"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3.</w:t>
            </w:r>
            <w:r w:rsidRPr="00125F7B">
              <w:rPr>
                <w:rFonts w:ascii="Times New Roman" w:hAnsi="Times New Roman"/>
                <w:sz w:val="24"/>
                <w:szCs w:val="24"/>
              </w:rPr>
              <w:t xml:space="preserve">  Er førtidspensionisten forpligtet til at betale underholdsbidrag til barnet, udbetales børnetillægget halvårligt, medmindre der er aftalt eller fastsat en anden betalingsperiode. </w:t>
            </w:r>
          </w:p>
          <w:p w14:paraId="5C30587B"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i/>
                <w:sz w:val="24"/>
                <w:szCs w:val="24"/>
              </w:rPr>
              <w:t>Stk. 4.</w:t>
            </w:r>
            <w:r w:rsidRPr="00125F7B">
              <w:rPr>
                <w:rFonts w:ascii="Times New Roman" w:hAnsi="Times New Roman"/>
                <w:sz w:val="24"/>
                <w:szCs w:val="24"/>
              </w:rPr>
              <w:t xml:space="preserve">  Bor barnet hos en anden end førtidspensionisten, og er førtidspensionisten forpligtet til at betale underholdsbidrag til barnet, udbetales børnetillægget til den, der er berettiget til at modtage underholdsbidraget.</w:t>
            </w:r>
          </w:p>
        </w:tc>
        <w:tc>
          <w:tcPr>
            <w:tcW w:w="4530" w:type="dxa"/>
          </w:tcPr>
          <w:p w14:paraId="45BF453E" w14:textId="77777777" w:rsidR="00125F7B" w:rsidRPr="00125F7B" w:rsidRDefault="00125F7B" w:rsidP="00125F7B">
            <w:pPr>
              <w:spacing w:line="288" w:lineRule="auto"/>
              <w:rPr>
                <w:rFonts w:ascii="Times New Roman" w:hAnsi="Times New Roman"/>
                <w:bCs/>
                <w:sz w:val="24"/>
                <w:szCs w:val="24"/>
              </w:rPr>
            </w:pPr>
            <w:r w:rsidRPr="00125F7B">
              <w:rPr>
                <w:rFonts w:ascii="Times New Roman" w:hAnsi="Times New Roman"/>
                <w:b/>
                <w:bCs/>
                <w:sz w:val="24"/>
                <w:szCs w:val="24"/>
              </w:rPr>
              <w:lastRenderedPageBreak/>
              <w:t>1.</w:t>
            </w:r>
            <w:r w:rsidRPr="00125F7B">
              <w:rPr>
                <w:rFonts w:ascii="Times New Roman" w:hAnsi="Times New Roman"/>
                <w:bCs/>
                <w:sz w:val="24"/>
                <w:szCs w:val="24"/>
              </w:rPr>
              <w:t xml:space="preserve"> </w:t>
            </w:r>
            <w:r w:rsidRPr="00A55F19">
              <w:rPr>
                <w:rFonts w:ascii="Times New Roman" w:hAnsi="Times New Roman"/>
                <w:bCs/>
              </w:rPr>
              <w:t>§§ 26-28</w:t>
            </w:r>
            <w:r w:rsidRPr="006D0163">
              <w:rPr>
                <w:rFonts w:ascii="Times New Roman" w:hAnsi="Times New Roman"/>
                <w:bCs/>
                <w:sz w:val="24"/>
                <w:szCs w:val="24"/>
              </w:rPr>
              <w:t xml:space="preserve"> ophæves</w:t>
            </w:r>
            <w:r w:rsidRPr="00125F7B">
              <w:rPr>
                <w:rFonts w:ascii="Times New Roman" w:hAnsi="Times New Roman"/>
                <w:bCs/>
                <w:sz w:val="24"/>
                <w:szCs w:val="24"/>
              </w:rPr>
              <w:t>.</w:t>
            </w:r>
          </w:p>
        </w:tc>
      </w:tr>
      <w:tr w:rsidR="00125F7B" w:rsidRPr="00125F7B" w14:paraId="3646ABED" w14:textId="77777777" w:rsidTr="00060E43">
        <w:tc>
          <w:tcPr>
            <w:tcW w:w="4530" w:type="dxa"/>
          </w:tcPr>
          <w:p w14:paraId="549E7399" w14:textId="77777777" w:rsidR="00125F7B" w:rsidRPr="00125F7B" w:rsidRDefault="00125F7B" w:rsidP="00125F7B">
            <w:pPr>
              <w:spacing w:line="288" w:lineRule="auto"/>
              <w:rPr>
                <w:rFonts w:ascii="Times New Roman" w:hAnsi="Times New Roman"/>
                <w:sz w:val="24"/>
                <w:szCs w:val="24"/>
              </w:rPr>
            </w:pPr>
          </w:p>
        </w:tc>
        <w:tc>
          <w:tcPr>
            <w:tcW w:w="4530" w:type="dxa"/>
          </w:tcPr>
          <w:p w14:paraId="5DC59936" w14:textId="186D9485" w:rsidR="00125F7B" w:rsidRPr="00125F7B" w:rsidRDefault="00125F7B" w:rsidP="00125F7B">
            <w:pPr>
              <w:spacing w:line="288" w:lineRule="auto"/>
              <w:jc w:val="center"/>
              <w:rPr>
                <w:rFonts w:ascii="Times New Roman" w:hAnsi="Times New Roman"/>
                <w:b/>
                <w:bCs/>
                <w:sz w:val="24"/>
                <w:szCs w:val="24"/>
              </w:rPr>
            </w:pPr>
            <w:r w:rsidRPr="00125F7B">
              <w:rPr>
                <w:rFonts w:ascii="Times New Roman" w:hAnsi="Times New Roman"/>
                <w:b/>
                <w:bCs/>
                <w:sz w:val="24"/>
                <w:szCs w:val="24"/>
              </w:rPr>
              <w:t>§ 5</w:t>
            </w:r>
          </w:p>
          <w:p w14:paraId="0093844A" w14:textId="77777777" w:rsidR="00125F7B" w:rsidRPr="00125F7B" w:rsidRDefault="00125F7B" w:rsidP="00125F7B">
            <w:pPr>
              <w:spacing w:line="288" w:lineRule="auto"/>
              <w:rPr>
                <w:rFonts w:ascii="Times New Roman" w:hAnsi="Times New Roman"/>
                <w:bCs/>
                <w:sz w:val="24"/>
                <w:szCs w:val="24"/>
              </w:rPr>
            </w:pPr>
            <w:r w:rsidRPr="00125F7B">
              <w:rPr>
                <w:rFonts w:ascii="Times New Roman" w:hAnsi="Times New Roman"/>
                <w:bCs/>
                <w:sz w:val="24"/>
                <w:szCs w:val="24"/>
              </w:rPr>
              <w:t xml:space="preserve">I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nr. 12 af 22. november 2011 om uddannelsesstøtte, som ændret ved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nr. 16 af 6. juni 2016 om ændring af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om uddannelsesstøtte, foretages følgende ændringer:</w:t>
            </w:r>
          </w:p>
        </w:tc>
      </w:tr>
      <w:tr w:rsidR="00125F7B" w:rsidRPr="00125F7B" w14:paraId="09B3104F" w14:textId="77777777" w:rsidTr="00060E43">
        <w:tc>
          <w:tcPr>
            <w:tcW w:w="4530" w:type="dxa"/>
          </w:tcPr>
          <w:p w14:paraId="503E80E9" w14:textId="77777777" w:rsidR="00125F7B" w:rsidRP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 xml:space="preserve">  </w:t>
            </w:r>
            <w:r w:rsidRPr="00125F7B">
              <w:rPr>
                <w:rFonts w:ascii="Times New Roman" w:hAnsi="Times New Roman"/>
                <w:b/>
                <w:sz w:val="24"/>
                <w:szCs w:val="24"/>
              </w:rPr>
              <w:t>§ 14.</w:t>
            </w:r>
            <w:r w:rsidRPr="00125F7B">
              <w:rPr>
                <w:rFonts w:ascii="Times New Roman" w:hAnsi="Times New Roman"/>
                <w:sz w:val="24"/>
                <w:szCs w:val="24"/>
              </w:rPr>
              <w:t xml:space="preserve">  Uddannelsesstøtte kan ydes i form af stipendium, børnetillæg, særydelse, løntilskud til arbejdsgivere og studielån. På videregående uddannelser ydes uddannelsesstøtten inden for en begrænset tidsperiode efter en klippekortmodel.</w:t>
            </w:r>
          </w:p>
        </w:tc>
        <w:tc>
          <w:tcPr>
            <w:tcW w:w="4530" w:type="dxa"/>
          </w:tcPr>
          <w:p w14:paraId="08E43979" w14:textId="7D1C03A4" w:rsidR="00125F7B" w:rsidRPr="00125F7B" w:rsidRDefault="00125F7B" w:rsidP="00125F7B">
            <w:pPr>
              <w:spacing w:line="288" w:lineRule="auto"/>
              <w:rPr>
                <w:rFonts w:ascii="Times New Roman" w:hAnsi="Times New Roman"/>
                <w:sz w:val="24"/>
                <w:szCs w:val="24"/>
              </w:rPr>
            </w:pPr>
            <w:r w:rsidRPr="00125F7B">
              <w:rPr>
                <w:rFonts w:ascii="Times New Roman" w:hAnsi="Times New Roman"/>
                <w:b/>
                <w:sz w:val="24"/>
                <w:szCs w:val="24"/>
              </w:rPr>
              <w:t>1.</w:t>
            </w:r>
            <w:r w:rsidRPr="00125F7B">
              <w:rPr>
                <w:rFonts w:ascii="Times New Roman" w:hAnsi="Times New Roman"/>
                <w:sz w:val="24"/>
                <w:szCs w:val="24"/>
              </w:rPr>
              <w:t xml:space="preserve"> </w:t>
            </w:r>
            <w:r w:rsidRPr="00A55F19">
              <w:rPr>
                <w:rFonts w:ascii="Times New Roman" w:hAnsi="Times New Roman"/>
              </w:rPr>
              <w:t>§ 14, stk. 1</w:t>
            </w:r>
            <w:r w:rsidRPr="00125F7B">
              <w:rPr>
                <w:rFonts w:ascii="Times New Roman" w:hAnsi="Times New Roman"/>
                <w:sz w:val="24"/>
                <w:szCs w:val="24"/>
              </w:rPr>
              <w:t xml:space="preserve"> affattes således:</w:t>
            </w:r>
          </w:p>
          <w:p w14:paraId="469B5C19" w14:textId="77777777" w:rsidR="00125F7B" w:rsidRDefault="00125F7B" w:rsidP="00125F7B">
            <w:pPr>
              <w:spacing w:line="288" w:lineRule="auto"/>
              <w:rPr>
                <w:rFonts w:ascii="Times New Roman" w:hAnsi="Times New Roman"/>
                <w:sz w:val="24"/>
                <w:szCs w:val="24"/>
              </w:rPr>
            </w:pPr>
            <w:r w:rsidRPr="00125F7B">
              <w:rPr>
                <w:rFonts w:ascii="Times New Roman" w:hAnsi="Times New Roman"/>
                <w:sz w:val="24"/>
                <w:szCs w:val="24"/>
              </w:rPr>
              <w:t>”</w:t>
            </w:r>
            <w:r w:rsidR="006D0163">
              <w:rPr>
                <w:rFonts w:ascii="Times New Roman" w:hAnsi="Times New Roman"/>
                <w:sz w:val="24"/>
                <w:szCs w:val="24"/>
              </w:rPr>
              <w:t xml:space="preserve">  </w:t>
            </w:r>
            <w:r w:rsidR="006D0163">
              <w:rPr>
                <w:rFonts w:ascii="Times New Roman" w:hAnsi="Times New Roman"/>
                <w:b/>
                <w:sz w:val="24"/>
                <w:szCs w:val="24"/>
              </w:rPr>
              <w:t>§ 14.</w:t>
            </w:r>
            <w:r w:rsidR="006D0163">
              <w:rPr>
                <w:rFonts w:ascii="Times New Roman" w:hAnsi="Times New Roman"/>
                <w:sz w:val="24"/>
                <w:szCs w:val="24"/>
              </w:rPr>
              <w:t xml:space="preserve">  </w:t>
            </w:r>
            <w:r w:rsidRPr="00125F7B">
              <w:rPr>
                <w:rFonts w:ascii="Times New Roman" w:hAnsi="Times New Roman"/>
                <w:sz w:val="24"/>
                <w:szCs w:val="24"/>
              </w:rPr>
              <w:t>Uddannelsesstøtte kan ydes i form af stipendium, særydelse, løntilskud til arbejdsgivere og studielån</w:t>
            </w:r>
            <w:r w:rsidR="00661C7D">
              <w:rPr>
                <w:rFonts w:ascii="Times New Roman" w:hAnsi="Times New Roman"/>
                <w:sz w:val="24"/>
                <w:szCs w:val="24"/>
              </w:rPr>
              <w:t>, jf. dog stk. 2</w:t>
            </w:r>
            <w:r w:rsidRPr="00125F7B">
              <w:rPr>
                <w:rFonts w:ascii="Times New Roman" w:hAnsi="Times New Roman"/>
                <w:sz w:val="24"/>
                <w:szCs w:val="24"/>
              </w:rPr>
              <w:t>. På videregående uddannelser ydes uddannelsesstøtten inden for en begrænset tidsperiode efter en klippekortmodel.”</w:t>
            </w:r>
            <w:bookmarkStart w:id="0" w:name="_GoBack"/>
          </w:p>
          <w:p w14:paraId="5129061F" w14:textId="77777777" w:rsidR="00494351" w:rsidRDefault="00494351" w:rsidP="00125F7B">
            <w:pPr>
              <w:spacing w:line="288" w:lineRule="auto"/>
              <w:rPr>
                <w:rFonts w:ascii="Times New Roman" w:hAnsi="Times New Roman"/>
                <w:sz w:val="24"/>
                <w:szCs w:val="24"/>
              </w:rPr>
            </w:pPr>
          </w:p>
          <w:p w14:paraId="31FFFE4A" w14:textId="77777777" w:rsidR="00494351" w:rsidRDefault="00494351" w:rsidP="00494351">
            <w:pPr>
              <w:spacing w:line="288" w:lineRule="auto"/>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Efter § 14, stk. 1 indsættes som nyt stk. 2:</w:t>
            </w:r>
          </w:p>
          <w:p w14:paraId="44CB28EF" w14:textId="6239A373" w:rsidR="00494351" w:rsidRDefault="00494351" w:rsidP="00494351">
            <w:pPr>
              <w:spacing w:line="288" w:lineRule="auto"/>
              <w:rPr>
                <w:rFonts w:ascii="Times New Roman" w:hAnsi="Times New Roman"/>
                <w:sz w:val="24"/>
                <w:szCs w:val="24"/>
              </w:rPr>
            </w:pPr>
            <w:r>
              <w:rPr>
                <w:rFonts w:ascii="Times New Roman" w:hAnsi="Times New Roman"/>
                <w:sz w:val="24"/>
                <w:szCs w:val="24"/>
              </w:rPr>
              <w:t>”</w:t>
            </w:r>
            <w:r w:rsidR="00EF6DC4">
              <w:rPr>
                <w:rFonts w:ascii="Times New Roman" w:hAnsi="Times New Roman"/>
                <w:sz w:val="24"/>
                <w:szCs w:val="24"/>
              </w:rPr>
              <w:t xml:space="preserve">  </w:t>
            </w:r>
            <w:r w:rsidR="00EF6DC4">
              <w:rPr>
                <w:rFonts w:ascii="Times New Roman" w:hAnsi="Times New Roman"/>
                <w:i/>
                <w:sz w:val="24"/>
                <w:szCs w:val="24"/>
              </w:rPr>
              <w:t xml:space="preserve">Stk. </w:t>
            </w:r>
            <w:r w:rsidR="00EF6DC4" w:rsidRPr="00EF6DC4">
              <w:rPr>
                <w:rFonts w:ascii="Times New Roman" w:hAnsi="Times New Roman"/>
                <w:sz w:val="24"/>
                <w:szCs w:val="24"/>
              </w:rPr>
              <w:t>2</w:t>
            </w:r>
            <w:r w:rsidR="00EF6DC4">
              <w:rPr>
                <w:rFonts w:ascii="Times New Roman" w:hAnsi="Times New Roman"/>
                <w:sz w:val="24"/>
                <w:szCs w:val="24"/>
              </w:rPr>
              <w:t xml:space="preserve">.  </w:t>
            </w:r>
            <w:r w:rsidRPr="00EF6DC4">
              <w:rPr>
                <w:rFonts w:ascii="Times New Roman" w:hAnsi="Times New Roman"/>
                <w:sz w:val="24"/>
                <w:szCs w:val="24"/>
              </w:rPr>
              <w:t>Uddannelsesstøtte</w:t>
            </w:r>
            <w:r>
              <w:rPr>
                <w:rFonts w:ascii="Times New Roman" w:hAnsi="Times New Roman"/>
                <w:sz w:val="24"/>
                <w:szCs w:val="24"/>
              </w:rPr>
              <w:t xml:space="preserve"> kan desuden ydes som børnetillæg til uddannelsessøgende, der:</w:t>
            </w:r>
          </w:p>
          <w:p w14:paraId="40EE40AD" w14:textId="6AEB637D" w:rsidR="00494351" w:rsidRDefault="00494351" w:rsidP="00494351">
            <w:pPr>
              <w:spacing w:line="288" w:lineRule="auto"/>
              <w:rPr>
                <w:rFonts w:ascii="Times New Roman" w:hAnsi="Times New Roman"/>
                <w:sz w:val="24"/>
                <w:szCs w:val="24"/>
              </w:rPr>
            </w:pPr>
            <w:r>
              <w:rPr>
                <w:rFonts w:ascii="Times New Roman" w:hAnsi="Times New Roman"/>
                <w:sz w:val="24"/>
                <w:szCs w:val="24"/>
              </w:rPr>
              <w:t>1)  studerer på en støtteberettigende uddannelse uden for Grønland, eller</w:t>
            </w:r>
          </w:p>
          <w:p w14:paraId="3A5D2E37" w14:textId="77777777" w:rsidR="00494351" w:rsidRDefault="00494351" w:rsidP="00494351">
            <w:pPr>
              <w:spacing w:line="288" w:lineRule="auto"/>
              <w:rPr>
                <w:rFonts w:ascii="Times New Roman" w:hAnsi="Times New Roman"/>
                <w:sz w:val="24"/>
                <w:szCs w:val="24"/>
              </w:rPr>
            </w:pPr>
            <w:r>
              <w:rPr>
                <w:rFonts w:ascii="Times New Roman" w:hAnsi="Times New Roman"/>
                <w:sz w:val="24"/>
                <w:szCs w:val="24"/>
              </w:rPr>
              <w:t xml:space="preserve">2) </w:t>
            </w:r>
            <w:r w:rsidRPr="0089080F">
              <w:rPr>
                <w:rFonts w:ascii="Times New Roman" w:hAnsi="Times New Roman"/>
                <w:sz w:val="24"/>
                <w:szCs w:val="24"/>
              </w:rPr>
              <w:t xml:space="preserve"> i henhold til internationale </w:t>
            </w:r>
            <w:r w:rsidRPr="0089080F">
              <w:rPr>
                <w:rFonts w:ascii="Times New Roman" w:hAnsi="Times New Roman"/>
                <w:sz w:val="24"/>
                <w:szCs w:val="24"/>
              </w:rPr>
              <w:lastRenderedPageBreak/>
              <w:t>overenskomster, der har virkning for Grønland, sidestilles med danske statsborgere i forhold til ret til uddannelsesstøtte</w:t>
            </w:r>
            <w:r>
              <w:rPr>
                <w:rFonts w:ascii="Times New Roman" w:hAnsi="Times New Roman"/>
                <w:sz w:val="24"/>
                <w:szCs w:val="24"/>
              </w:rPr>
              <w:t>.”</w:t>
            </w:r>
          </w:p>
          <w:p w14:paraId="23C2D431" w14:textId="77777777" w:rsidR="00494351" w:rsidRDefault="00494351" w:rsidP="00494351">
            <w:pPr>
              <w:spacing w:line="288" w:lineRule="auto"/>
              <w:rPr>
                <w:rFonts w:ascii="Times New Roman" w:hAnsi="Times New Roman"/>
                <w:sz w:val="24"/>
                <w:szCs w:val="24"/>
              </w:rPr>
            </w:pPr>
          </w:p>
          <w:p w14:paraId="367D8DBB" w14:textId="340AD11A" w:rsidR="00494351" w:rsidRPr="00494351" w:rsidRDefault="00494351" w:rsidP="00494351">
            <w:pPr>
              <w:spacing w:line="288" w:lineRule="auto"/>
              <w:rPr>
                <w:rFonts w:ascii="Times New Roman" w:hAnsi="Times New Roman"/>
                <w:b/>
                <w:sz w:val="24"/>
                <w:szCs w:val="24"/>
              </w:rPr>
            </w:pPr>
            <w:r w:rsidRPr="00FE689B">
              <w:rPr>
                <w:rFonts w:ascii="Times New Roman" w:hAnsi="Times New Roman"/>
                <w:i/>
                <w:sz w:val="24"/>
                <w:szCs w:val="24"/>
              </w:rPr>
              <w:t>Stk. 2-5</w:t>
            </w:r>
            <w:r>
              <w:rPr>
                <w:rFonts w:ascii="Times New Roman" w:hAnsi="Times New Roman"/>
                <w:sz w:val="24"/>
                <w:szCs w:val="24"/>
              </w:rPr>
              <w:t xml:space="preserve"> bliver herefter til </w:t>
            </w:r>
            <w:r w:rsidRPr="00FE689B">
              <w:rPr>
                <w:rFonts w:ascii="Times New Roman" w:hAnsi="Times New Roman"/>
                <w:i/>
                <w:sz w:val="24"/>
                <w:szCs w:val="24"/>
              </w:rPr>
              <w:t>stk. 3-6</w:t>
            </w:r>
            <w:r w:rsidR="00EF6DC4">
              <w:rPr>
                <w:rFonts w:ascii="Times New Roman" w:hAnsi="Times New Roman"/>
                <w:i/>
                <w:sz w:val="24"/>
                <w:szCs w:val="24"/>
              </w:rPr>
              <w:t>.</w:t>
            </w:r>
            <w:bookmarkEnd w:id="0"/>
          </w:p>
        </w:tc>
      </w:tr>
      <w:tr w:rsidR="00125F7B" w:rsidRPr="00125F7B" w14:paraId="394421A7" w14:textId="77777777" w:rsidTr="00060E43">
        <w:tc>
          <w:tcPr>
            <w:tcW w:w="4530" w:type="dxa"/>
          </w:tcPr>
          <w:p w14:paraId="35856437" w14:textId="77777777" w:rsidR="00125F7B" w:rsidRPr="00125F7B" w:rsidRDefault="00125F7B" w:rsidP="00125F7B">
            <w:pPr>
              <w:spacing w:line="288" w:lineRule="auto"/>
              <w:rPr>
                <w:rFonts w:ascii="Times New Roman" w:hAnsi="Times New Roman"/>
                <w:sz w:val="24"/>
                <w:szCs w:val="24"/>
              </w:rPr>
            </w:pPr>
          </w:p>
        </w:tc>
        <w:tc>
          <w:tcPr>
            <w:tcW w:w="4530" w:type="dxa"/>
          </w:tcPr>
          <w:p w14:paraId="596270B0" w14:textId="77777777" w:rsidR="00125F7B" w:rsidRPr="00125F7B" w:rsidRDefault="00125F7B" w:rsidP="00125F7B">
            <w:pPr>
              <w:spacing w:line="288" w:lineRule="auto"/>
              <w:jc w:val="center"/>
              <w:rPr>
                <w:rFonts w:ascii="Times New Roman" w:hAnsi="Times New Roman"/>
                <w:b/>
                <w:bCs/>
                <w:sz w:val="24"/>
                <w:szCs w:val="24"/>
              </w:rPr>
            </w:pPr>
            <w:r w:rsidRPr="00125F7B">
              <w:rPr>
                <w:rFonts w:ascii="Times New Roman" w:hAnsi="Times New Roman"/>
                <w:b/>
                <w:bCs/>
                <w:sz w:val="24"/>
                <w:szCs w:val="24"/>
              </w:rPr>
              <w:t>§ 6</w:t>
            </w:r>
          </w:p>
          <w:p w14:paraId="308A008E" w14:textId="77777777" w:rsidR="00125F7B" w:rsidRPr="00125F7B" w:rsidRDefault="00125F7B" w:rsidP="00125F7B">
            <w:pPr>
              <w:spacing w:line="288" w:lineRule="auto"/>
              <w:rPr>
                <w:rFonts w:ascii="Times New Roman" w:hAnsi="Times New Roman"/>
                <w:bCs/>
                <w:sz w:val="24"/>
                <w:szCs w:val="24"/>
              </w:rPr>
            </w:pPr>
            <w:r w:rsidRPr="00125F7B">
              <w:rPr>
                <w:rFonts w:ascii="Times New Roman" w:hAnsi="Times New Roman"/>
                <w:bCs/>
                <w:sz w:val="24"/>
                <w:szCs w:val="24"/>
              </w:rPr>
              <w:t xml:space="preserve">Denne </w:t>
            </w:r>
            <w:proofErr w:type="spellStart"/>
            <w:r w:rsidRPr="00125F7B">
              <w:rPr>
                <w:rFonts w:ascii="Times New Roman" w:hAnsi="Times New Roman"/>
                <w:bCs/>
                <w:sz w:val="24"/>
                <w:szCs w:val="24"/>
              </w:rPr>
              <w:t>Inatsisartutlov</w:t>
            </w:r>
            <w:proofErr w:type="spellEnd"/>
            <w:r w:rsidRPr="00125F7B">
              <w:rPr>
                <w:rFonts w:ascii="Times New Roman" w:hAnsi="Times New Roman"/>
                <w:bCs/>
                <w:sz w:val="24"/>
                <w:szCs w:val="24"/>
              </w:rPr>
              <w:t xml:space="preserve"> træder i kraft den xx. </w:t>
            </w:r>
            <w:proofErr w:type="spellStart"/>
            <w:r w:rsidRPr="00125F7B">
              <w:rPr>
                <w:rFonts w:ascii="Times New Roman" w:hAnsi="Times New Roman"/>
                <w:bCs/>
                <w:sz w:val="24"/>
                <w:szCs w:val="24"/>
              </w:rPr>
              <w:t>xXx</w:t>
            </w:r>
            <w:proofErr w:type="spellEnd"/>
            <w:r w:rsidRPr="00125F7B">
              <w:rPr>
                <w:rFonts w:ascii="Times New Roman" w:hAnsi="Times New Roman"/>
                <w:bCs/>
                <w:sz w:val="24"/>
                <w:szCs w:val="24"/>
              </w:rPr>
              <w:t xml:space="preserve"> 202</w:t>
            </w:r>
            <w:r w:rsidR="00881C04">
              <w:rPr>
                <w:rFonts w:ascii="Times New Roman" w:hAnsi="Times New Roman"/>
                <w:bCs/>
                <w:sz w:val="24"/>
                <w:szCs w:val="24"/>
              </w:rPr>
              <w:t>3.</w:t>
            </w:r>
          </w:p>
        </w:tc>
      </w:tr>
    </w:tbl>
    <w:p w14:paraId="05CBC3E3" w14:textId="77777777" w:rsidR="00125F7B" w:rsidRPr="00881C04" w:rsidRDefault="00125F7B" w:rsidP="00125F7B">
      <w:pPr>
        <w:spacing w:line="288" w:lineRule="auto"/>
        <w:rPr>
          <w:rFonts w:ascii="Times New Roman" w:hAnsi="Times New Roman" w:cs="Times New Roman"/>
        </w:rPr>
      </w:pPr>
    </w:p>
    <w:sectPr w:rsidR="00125F7B" w:rsidRPr="00881C04" w:rsidSect="00AA0A9B">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47224" w14:textId="77777777" w:rsidR="00FE52D4" w:rsidRDefault="00FE52D4" w:rsidP="00045DA9">
      <w:r>
        <w:separator/>
      </w:r>
    </w:p>
  </w:endnote>
  <w:endnote w:type="continuationSeparator" w:id="0">
    <w:p w14:paraId="7ADD6B38" w14:textId="77777777" w:rsidR="00FE52D4" w:rsidRDefault="00FE52D4" w:rsidP="0004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4934" w14:textId="77777777" w:rsidR="00EA7300" w:rsidRDefault="00EA730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26F9" w14:textId="77777777" w:rsidR="00CC02FF" w:rsidRDefault="00CC02FF">
    <w:pPr>
      <w:pStyle w:val="Sidefod"/>
      <w:rPr>
        <w:rFonts w:ascii="Times New Roman" w:hAnsi="Times New Roman" w:cs="Times New Roman"/>
      </w:rPr>
    </w:pPr>
  </w:p>
  <w:p w14:paraId="66B5CC50" w14:textId="2A224692" w:rsidR="00045DA9" w:rsidRPr="00045DA9" w:rsidRDefault="00D531A6">
    <w:pPr>
      <w:pStyle w:val="Sidefod"/>
      <w:rPr>
        <w:rFonts w:ascii="Times New Roman" w:hAnsi="Times New Roman" w:cs="Times New Roman"/>
      </w:rPr>
    </w:pPr>
    <w:r>
      <w:rPr>
        <w:rFonts w:ascii="Times New Roman" w:hAnsi="Times New Roman" w:cs="Times New Roman"/>
      </w:rPr>
      <w:t>E</w:t>
    </w:r>
    <w:r w:rsidR="00045DA9" w:rsidRPr="00045DA9">
      <w:rPr>
        <w:rFonts w:ascii="Times New Roman" w:hAnsi="Times New Roman" w:cs="Times New Roman"/>
      </w:rPr>
      <w:t>M2022/XX</w:t>
    </w:r>
  </w:p>
  <w:p w14:paraId="676BF932" w14:textId="77777777" w:rsidR="00045DA9" w:rsidRPr="00045DA9" w:rsidRDefault="00045DA9">
    <w:pPr>
      <w:pStyle w:val="Sidefod"/>
      <w:rPr>
        <w:rFonts w:ascii="Times New Roman" w:hAnsi="Times New Roman" w:cs="Times New Roman"/>
      </w:rPr>
    </w:pPr>
    <w:r w:rsidRPr="00045DA9">
      <w:rPr>
        <w:rFonts w:ascii="Times New Roman" w:hAnsi="Times New Roman" w:cs="Times New Roman"/>
      </w:rPr>
      <w:t>ISN sagsnr. 2020-21107</w:t>
    </w:r>
  </w:p>
  <w:p w14:paraId="3443CEBA" w14:textId="77777777" w:rsidR="00045DA9" w:rsidRDefault="00045DA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C2D47" w14:textId="77777777" w:rsidR="00EA7300" w:rsidRDefault="00EA730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5071A" w14:textId="77777777" w:rsidR="00FE52D4" w:rsidRDefault="00FE52D4" w:rsidP="00045DA9">
      <w:r>
        <w:separator/>
      </w:r>
    </w:p>
  </w:footnote>
  <w:footnote w:type="continuationSeparator" w:id="0">
    <w:p w14:paraId="765C9182" w14:textId="77777777" w:rsidR="00FE52D4" w:rsidRDefault="00FE52D4" w:rsidP="00045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38265" w14:textId="77777777" w:rsidR="00EA7300" w:rsidRDefault="00EA730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02A4B" w14:textId="500E32D3" w:rsidR="00045DA9" w:rsidRPr="00045DA9" w:rsidRDefault="00EA7300">
    <w:pPr>
      <w:pStyle w:val="Sidehoved"/>
      <w:rPr>
        <w:rFonts w:ascii="Times New Roman" w:hAnsi="Times New Roman" w:cs="Times New Roman"/>
      </w:rPr>
    </w:pPr>
    <w:r>
      <w:rPr>
        <w:rFonts w:ascii="Times New Roman" w:hAnsi="Times New Roman" w:cs="Times New Roman"/>
      </w:rPr>
      <w:t>11</w:t>
    </w:r>
    <w:r w:rsidR="00CA4F06">
      <w:rPr>
        <w:rFonts w:ascii="Times New Roman" w:hAnsi="Times New Roman" w:cs="Times New Roman"/>
      </w:rPr>
      <w:t>. jul</w:t>
    </w:r>
    <w:r w:rsidR="00EA14E3">
      <w:rPr>
        <w:rFonts w:ascii="Times New Roman" w:hAnsi="Times New Roman" w:cs="Times New Roman"/>
      </w:rPr>
      <w:t>i</w:t>
    </w:r>
    <w:r w:rsidR="00D531A6">
      <w:rPr>
        <w:rFonts w:ascii="Times New Roman" w:hAnsi="Times New Roman" w:cs="Times New Roman"/>
      </w:rPr>
      <w:t xml:space="preserve"> 2022</w:t>
    </w:r>
    <w:r w:rsidR="00045DA9" w:rsidRPr="00045DA9">
      <w:rPr>
        <w:rFonts w:ascii="Times New Roman" w:hAnsi="Times New Roman" w:cs="Times New Roman"/>
      </w:rPr>
      <w:ptab w:relativeTo="margin" w:alignment="center" w:leader="none"/>
    </w:r>
    <w:r w:rsidR="00045DA9" w:rsidRPr="00045DA9">
      <w:rPr>
        <w:rFonts w:ascii="Times New Roman" w:hAnsi="Times New Roman" w:cs="Times New Roman"/>
      </w:rPr>
      <w:ptab w:relativeTo="margin" w:alignment="right" w:leader="none"/>
    </w:r>
    <w:r w:rsidR="00D531A6">
      <w:rPr>
        <w:rFonts w:ascii="Times New Roman" w:hAnsi="Times New Roman" w:cs="Times New Roman"/>
      </w:rPr>
      <w:t>E</w:t>
    </w:r>
    <w:r w:rsidR="00045DA9" w:rsidRPr="00045DA9">
      <w:rPr>
        <w:rFonts w:ascii="Times New Roman" w:hAnsi="Times New Roman" w:cs="Times New Roman"/>
      </w:rPr>
      <w:t>M2022/XX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69455" w14:textId="77777777" w:rsidR="00EA7300" w:rsidRDefault="00EA7300">
    <w:pPr>
      <w:pStyle w:val="Sidehoved"/>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ffe Jensen">
    <w15:presenceInfo w15:providerId="AD" w15:userId="S::ufje@nanoq.gl::8b05ccab-af42-45ce-8254-b9e5010229fd"/>
  </w15:person>
  <w15:person w15:author="John Maahr Hansen">
    <w15:presenceInfo w15:providerId="AD" w15:userId="S-1-5-21-704993628-2552359410-1315452390-24467"/>
  </w15:person>
  <w15:person w15:author="Emil Garney">
    <w15:presenceInfo w15:providerId="AD" w15:userId="S::egar@nanoq.gl::21d03d73-ce65-4f5f-a761-c11a5c1c5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9B"/>
    <w:rsid w:val="00045DA9"/>
    <w:rsid w:val="00052F87"/>
    <w:rsid w:val="000825B8"/>
    <w:rsid w:val="0009024E"/>
    <w:rsid w:val="000A2F85"/>
    <w:rsid w:val="00120695"/>
    <w:rsid w:val="00125F7B"/>
    <w:rsid w:val="00153826"/>
    <w:rsid w:val="001620F5"/>
    <w:rsid w:val="00195E71"/>
    <w:rsid w:val="001E0171"/>
    <w:rsid w:val="0022456E"/>
    <w:rsid w:val="0024709F"/>
    <w:rsid w:val="00264D1D"/>
    <w:rsid w:val="00275A76"/>
    <w:rsid w:val="00280E39"/>
    <w:rsid w:val="00283BFA"/>
    <w:rsid w:val="0028488C"/>
    <w:rsid w:val="00296899"/>
    <w:rsid w:val="00351463"/>
    <w:rsid w:val="003A7389"/>
    <w:rsid w:val="003D1651"/>
    <w:rsid w:val="004071E6"/>
    <w:rsid w:val="004729EE"/>
    <w:rsid w:val="00494351"/>
    <w:rsid w:val="004C6152"/>
    <w:rsid w:val="00560C28"/>
    <w:rsid w:val="005C050A"/>
    <w:rsid w:val="006021BB"/>
    <w:rsid w:val="0063247A"/>
    <w:rsid w:val="00661C7D"/>
    <w:rsid w:val="006D0163"/>
    <w:rsid w:val="007C2493"/>
    <w:rsid w:val="00881C04"/>
    <w:rsid w:val="00897478"/>
    <w:rsid w:val="008A1A13"/>
    <w:rsid w:val="008B5BBC"/>
    <w:rsid w:val="008D4CDE"/>
    <w:rsid w:val="008D6A90"/>
    <w:rsid w:val="00915B87"/>
    <w:rsid w:val="00931BCD"/>
    <w:rsid w:val="00950665"/>
    <w:rsid w:val="009A6E4F"/>
    <w:rsid w:val="009D153C"/>
    <w:rsid w:val="009E4C8A"/>
    <w:rsid w:val="00A44FD2"/>
    <w:rsid w:val="00A55F19"/>
    <w:rsid w:val="00AA0A9B"/>
    <w:rsid w:val="00AA50D4"/>
    <w:rsid w:val="00B80932"/>
    <w:rsid w:val="00B85E52"/>
    <w:rsid w:val="00BD4568"/>
    <w:rsid w:val="00C80B65"/>
    <w:rsid w:val="00CA4F06"/>
    <w:rsid w:val="00CC02FF"/>
    <w:rsid w:val="00D04BC3"/>
    <w:rsid w:val="00D417A0"/>
    <w:rsid w:val="00D531A6"/>
    <w:rsid w:val="00D60026"/>
    <w:rsid w:val="00DC7CDE"/>
    <w:rsid w:val="00DF0E1F"/>
    <w:rsid w:val="00DF4B9D"/>
    <w:rsid w:val="00E20C07"/>
    <w:rsid w:val="00E25F82"/>
    <w:rsid w:val="00E267F0"/>
    <w:rsid w:val="00E65346"/>
    <w:rsid w:val="00E65CDE"/>
    <w:rsid w:val="00EA14E3"/>
    <w:rsid w:val="00EA3B7B"/>
    <w:rsid w:val="00EA7300"/>
    <w:rsid w:val="00EF6DC4"/>
    <w:rsid w:val="00F340E5"/>
    <w:rsid w:val="00F42E2D"/>
    <w:rsid w:val="00F92041"/>
    <w:rsid w:val="00FA709C"/>
    <w:rsid w:val="00FE52D4"/>
    <w:rsid w:val="00FE72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5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45DA9"/>
    <w:pPr>
      <w:tabs>
        <w:tab w:val="center" w:pos="4819"/>
        <w:tab w:val="right" w:pos="9638"/>
      </w:tabs>
    </w:pPr>
  </w:style>
  <w:style w:type="character" w:customStyle="1" w:styleId="SidehovedTegn">
    <w:name w:val="Sidehoved Tegn"/>
    <w:basedOn w:val="Standardskrifttypeiafsnit"/>
    <w:link w:val="Sidehoved"/>
    <w:uiPriority w:val="99"/>
    <w:rsid w:val="00045DA9"/>
  </w:style>
  <w:style w:type="paragraph" w:styleId="Sidefod">
    <w:name w:val="footer"/>
    <w:basedOn w:val="Normal"/>
    <w:link w:val="SidefodTegn"/>
    <w:uiPriority w:val="99"/>
    <w:unhideWhenUsed/>
    <w:rsid w:val="00045DA9"/>
    <w:pPr>
      <w:tabs>
        <w:tab w:val="center" w:pos="4819"/>
        <w:tab w:val="right" w:pos="9638"/>
      </w:tabs>
    </w:pPr>
  </w:style>
  <w:style w:type="character" w:customStyle="1" w:styleId="SidefodTegn">
    <w:name w:val="Sidefod Tegn"/>
    <w:basedOn w:val="Standardskrifttypeiafsnit"/>
    <w:link w:val="Sidefod"/>
    <w:uiPriority w:val="99"/>
    <w:rsid w:val="00045DA9"/>
  </w:style>
  <w:style w:type="character" w:customStyle="1" w:styleId="tekst">
    <w:name w:val="tekst"/>
    <w:basedOn w:val="Standardskrifttypeiafsnit"/>
    <w:uiPriority w:val="1"/>
    <w:rsid w:val="00045DA9"/>
    <w:rPr>
      <w:rFonts w:ascii="Times New Roman" w:hAnsi="Times New Roman" w:cs="Times New Roman"/>
      <w:sz w:val="24"/>
    </w:rPr>
  </w:style>
  <w:style w:type="character" w:styleId="Pladsholdertekst">
    <w:name w:val="Placeholder Text"/>
    <w:basedOn w:val="Standardskrifttypeiafsnit"/>
    <w:uiPriority w:val="99"/>
    <w:semiHidden/>
    <w:rsid w:val="00125F7B"/>
    <w:rPr>
      <w:rFonts w:cs="Times New Roman"/>
      <w:color w:val="808080"/>
    </w:rPr>
  </w:style>
  <w:style w:type="table" w:styleId="Tabel-Gitter">
    <w:name w:val="Table Grid"/>
    <w:basedOn w:val="Tabel-Normal"/>
    <w:uiPriority w:val="39"/>
    <w:rsid w:val="00125F7B"/>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881C04"/>
    <w:rPr>
      <w:sz w:val="16"/>
      <w:szCs w:val="16"/>
    </w:rPr>
  </w:style>
  <w:style w:type="paragraph" w:styleId="Kommentartekst">
    <w:name w:val="annotation text"/>
    <w:basedOn w:val="Normal"/>
    <w:link w:val="KommentartekstTegn"/>
    <w:uiPriority w:val="99"/>
    <w:semiHidden/>
    <w:unhideWhenUsed/>
    <w:rsid w:val="00881C04"/>
    <w:rPr>
      <w:sz w:val="20"/>
      <w:szCs w:val="20"/>
    </w:rPr>
  </w:style>
  <w:style w:type="character" w:customStyle="1" w:styleId="KommentartekstTegn">
    <w:name w:val="Kommentartekst Tegn"/>
    <w:basedOn w:val="Standardskrifttypeiafsnit"/>
    <w:link w:val="Kommentartekst"/>
    <w:uiPriority w:val="99"/>
    <w:semiHidden/>
    <w:rsid w:val="00881C04"/>
    <w:rPr>
      <w:sz w:val="20"/>
      <w:szCs w:val="20"/>
    </w:rPr>
  </w:style>
  <w:style w:type="paragraph" w:styleId="Kommentaremne">
    <w:name w:val="annotation subject"/>
    <w:basedOn w:val="Kommentartekst"/>
    <w:next w:val="Kommentartekst"/>
    <w:link w:val="KommentaremneTegn"/>
    <w:uiPriority w:val="99"/>
    <w:semiHidden/>
    <w:unhideWhenUsed/>
    <w:rsid w:val="00881C04"/>
    <w:rPr>
      <w:b/>
      <w:bCs/>
    </w:rPr>
  </w:style>
  <w:style w:type="character" w:customStyle="1" w:styleId="KommentaremneTegn">
    <w:name w:val="Kommentaremne Tegn"/>
    <w:basedOn w:val="KommentartekstTegn"/>
    <w:link w:val="Kommentaremne"/>
    <w:uiPriority w:val="99"/>
    <w:semiHidden/>
    <w:rsid w:val="00881C04"/>
    <w:rPr>
      <w:b/>
      <w:bCs/>
      <w:sz w:val="20"/>
      <w:szCs w:val="20"/>
    </w:rPr>
  </w:style>
  <w:style w:type="paragraph" w:styleId="Markeringsbobletekst">
    <w:name w:val="Balloon Text"/>
    <w:basedOn w:val="Normal"/>
    <w:link w:val="MarkeringsbobletekstTegn"/>
    <w:uiPriority w:val="99"/>
    <w:semiHidden/>
    <w:unhideWhenUsed/>
    <w:rsid w:val="00881C04"/>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881C04"/>
    <w:rPr>
      <w:rFonts w:ascii="Times New Roman" w:hAnsi="Times New Roman" w:cs="Times New Roman"/>
      <w:sz w:val="18"/>
      <w:szCs w:val="18"/>
    </w:rPr>
  </w:style>
  <w:style w:type="paragraph" w:styleId="Korrektur">
    <w:name w:val="Revision"/>
    <w:hidden/>
    <w:uiPriority w:val="99"/>
    <w:semiHidden/>
    <w:rsid w:val="00275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45DA9"/>
    <w:pPr>
      <w:tabs>
        <w:tab w:val="center" w:pos="4819"/>
        <w:tab w:val="right" w:pos="9638"/>
      </w:tabs>
    </w:pPr>
  </w:style>
  <w:style w:type="character" w:customStyle="1" w:styleId="SidehovedTegn">
    <w:name w:val="Sidehoved Tegn"/>
    <w:basedOn w:val="Standardskrifttypeiafsnit"/>
    <w:link w:val="Sidehoved"/>
    <w:uiPriority w:val="99"/>
    <w:rsid w:val="00045DA9"/>
  </w:style>
  <w:style w:type="paragraph" w:styleId="Sidefod">
    <w:name w:val="footer"/>
    <w:basedOn w:val="Normal"/>
    <w:link w:val="SidefodTegn"/>
    <w:uiPriority w:val="99"/>
    <w:unhideWhenUsed/>
    <w:rsid w:val="00045DA9"/>
    <w:pPr>
      <w:tabs>
        <w:tab w:val="center" w:pos="4819"/>
        <w:tab w:val="right" w:pos="9638"/>
      </w:tabs>
    </w:pPr>
  </w:style>
  <w:style w:type="character" w:customStyle="1" w:styleId="SidefodTegn">
    <w:name w:val="Sidefod Tegn"/>
    <w:basedOn w:val="Standardskrifttypeiafsnit"/>
    <w:link w:val="Sidefod"/>
    <w:uiPriority w:val="99"/>
    <w:rsid w:val="00045DA9"/>
  </w:style>
  <w:style w:type="character" w:customStyle="1" w:styleId="tekst">
    <w:name w:val="tekst"/>
    <w:basedOn w:val="Standardskrifttypeiafsnit"/>
    <w:uiPriority w:val="1"/>
    <w:rsid w:val="00045DA9"/>
    <w:rPr>
      <w:rFonts w:ascii="Times New Roman" w:hAnsi="Times New Roman" w:cs="Times New Roman"/>
      <w:sz w:val="24"/>
    </w:rPr>
  </w:style>
  <w:style w:type="character" w:styleId="Pladsholdertekst">
    <w:name w:val="Placeholder Text"/>
    <w:basedOn w:val="Standardskrifttypeiafsnit"/>
    <w:uiPriority w:val="99"/>
    <w:semiHidden/>
    <w:rsid w:val="00125F7B"/>
    <w:rPr>
      <w:rFonts w:cs="Times New Roman"/>
      <w:color w:val="808080"/>
    </w:rPr>
  </w:style>
  <w:style w:type="table" w:styleId="Tabel-Gitter">
    <w:name w:val="Table Grid"/>
    <w:basedOn w:val="Tabel-Normal"/>
    <w:uiPriority w:val="39"/>
    <w:rsid w:val="00125F7B"/>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881C04"/>
    <w:rPr>
      <w:sz w:val="16"/>
      <w:szCs w:val="16"/>
    </w:rPr>
  </w:style>
  <w:style w:type="paragraph" w:styleId="Kommentartekst">
    <w:name w:val="annotation text"/>
    <w:basedOn w:val="Normal"/>
    <w:link w:val="KommentartekstTegn"/>
    <w:uiPriority w:val="99"/>
    <w:semiHidden/>
    <w:unhideWhenUsed/>
    <w:rsid w:val="00881C04"/>
    <w:rPr>
      <w:sz w:val="20"/>
      <w:szCs w:val="20"/>
    </w:rPr>
  </w:style>
  <w:style w:type="character" w:customStyle="1" w:styleId="KommentartekstTegn">
    <w:name w:val="Kommentartekst Tegn"/>
    <w:basedOn w:val="Standardskrifttypeiafsnit"/>
    <w:link w:val="Kommentartekst"/>
    <w:uiPriority w:val="99"/>
    <w:semiHidden/>
    <w:rsid w:val="00881C04"/>
    <w:rPr>
      <w:sz w:val="20"/>
      <w:szCs w:val="20"/>
    </w:rPr>
  </w:style>
  <w:style w:type="paragraph" w:styleId="Kommentaremne">
    <w:name w:val="annotation subject"/>
    <w:basedOn w:val="Kommentartekst"/>
    <w:next w:val="Kommentartekst"/>
    <w:link w:val="KommentaremneTegn"/>
    <w:uiPriority w:val="99"/>
    <w:semiHidden/>
    <w:unhideWhenUsed/>
    <w:rsid w:val="00881C04"/>
    <w:rPr>
      <w:b/>
      <w:bCs/>
    </w:rPr>
  </w:style>
  <w:style w:type="character" w:customStyle="1" w:styleId="KommentaremneTegn">
    <w:name w:val="Kommentaremne Tegn"/>
    <w:basedOn w:val="KommentartekstTegn"/>
    <w:link w:val="Kommentaremne"/>
    <w:uiPriority w:val="99"/>
    <w:semiHidden/>
    <w:rsid w:val="00881C04"/>
    <w:rPr>
      <w:b/>
      <w:bCs/>
      <w:sz w:val="20"/>
      <w:szCs w:val="20"/>
    </w:rPr>
  </w:style>
  <w:style w:type="paragraph" w:styleId="Markeringsbobletekst">
    <w:name w:val="Balloon Text"/>
    <w:basedOn w:val="Normal"/>
    <w:link w:val="MarkeringsbobletekstTegn"/>
    <w:uiPriority w:val="99"/>
    <w:semiHidden/>
    <w:unhideWhenUsed/>
    <w:rsid w:val="00881C04"/>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881C04"/>
    <w:rPr>
      <w:rFonts w:ascii="Times New Roman" w:hAnsi="Times New Roman" w:cs="Times New Roman"/>
      <w:sz w:val="18"/>
      <w:szCs w:val="18"/>
    </w:rPr>
  </w:style>
  <w:style w:type="paragraph" w:styleId="Korrektur">
    <w:name w:val="Revision"/>
    <w:hidden/>
    <w:uiPriority w:val="99"/>
    <w:semiHidden/>
    <w:rsid w:val="0027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7664">
      <w:bodyDiv w:val="1"/>
      <w:marLeft w:val="0"/>
      <w:marRight w:val="0"/>
      <w:marTop w:val="0"/>
      <w:marBottom w:val="0"/>
      <w:divBdr>
        <w:top w:val="none" w:sz="0" w:space="0" w:color="auto"/>
        <w:left w:val="none" w:sz="0" w:space="0" w:color="auto"/>
        <w:bottom w:val="none" w:sz="0" w:space="0" w:color="auto"/>
        <w:right w:val="none" w:sz="0" w:space="0" w:color="auto"/>
      </w:divBdr>
    </w:div>
    <w:div w:id="20538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Gråton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CDE1-E576-4D7F-91B6-2149BE4A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15</Pages>
  <Words>3433</Words>
  <Characters>20947</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IIAN</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Øberg</dc:creator>
  <cp:keywords/>
  <dc:description/>
  <cp:lastModifiedBy>Morten Øberg</cp:lastModifiedBy>
  <cp:revision>25</cp:revision>
  <cp:lastPrinted>2022-05-09T14:33:00Z</cp:lastPrinted>
  <dcterms:created xsi:type="dcterms:W3CDTF">2021-10-05T10:05:00Z</dcterms:created>
  <dcterms:modified xsi:type="dcterms:W3CDTF">2022-07-12T21:21:00Z</dcterms:modified>
</cp:coreProperties>
</file>