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0290" w14:textId="77777777" w:rsidR="00854C0F" w:rsidRPr="00167966" w:rsidRDefault="00854C0F" w:rsidP="008A66FB">
      <w:pPr>
        <w:jc w:val="center"/>
      </w:pPr>
      <w:r w:rsidRPr="00167966">
        <w:t>Bemærkninger til lovforslaget</w:t>
      </w:r>
    </w:p>
    <w:p w14:paraId="247844ED" w14:textId="77777777" w:rsidR="00854C0F" w:rsidRPr="00167966" w:rsidRDefault="00854C0F" w:rsidP="008A66FB">
      <w:pPr>
        <w:jc w:val="center"/>
      </w:pPr>
    </w:p>
    <w:p w14:paraId="34F9002E" w14:textId="77777777" w:rsidR="00854C0F" w:rsidRPr="00167966" w:rsidRDefault="00854C0F" w:rsidP="008A66FB">
      <w:pPr>
        <w:jc w:val="center"/>
        <w:rPr>
          <w:b/>
        </w:rPr>
      </w:pPr>
      <w:r w:rsidRPr="00167966">
        <w:rPr>
          <w:b/>
        </w:rPr>
        <w:t>Almindelige bemærkninger</w:t>
      </w:r>
    </w:p>
    <w:p w14:paraId="34B7A0E9" w14:textId="77777777" w:rsidR="00167966" w:rsidRPr="00167966" w:rsidRDefault="00167966" w:rsidP="008A66FB"/>
    <w:p w14:paraId="3B805D10" w14:textId="2B2F8AAF" w:rsidR="00B21323" w:rsidRPr="00167966" w:rsidRDefault="00167966" w:rsidP="008A66FB">
      <w:r>
        <w:t xml:space="preserve">Forslaget er led </w:t>
      </w:r>
      <w:r w:rsidR="00B21323" w:rsidRPr="00167966">
        <w:t>i en skattereform</w:t>
      </w:r>
      <w:r>
        <w:t xml:space="preserve">. Med </w:t>
      </w:r>
      <w:r w:rsidR="00832921">
        <w:t>reformen</w:t>
      </w:r>
      <w:r>
        <w:t xml:space="preserve"> </w:t>
      </w:r>
      <w:r w:rsidR="00B21323" w:rsidRPr="00167966">
        <w:t xml:space="preserve">udfases det skattemæssige rentefradrag og </w:t>
      </w:r>
      <w:r w:rsidR="00BF0ECD" w:rsidRPr="00167966">
        <w:t>erstatte</w:t>
      </w:r>
      <w:r>
        <w:t>s</w:t>
      </w:r>
      <w:r w:rsidR="00BF0ECD" w:rsidRPr="00167966">
        <w:t xml:space="preserve"> med </w:t>
      </w:r>
      <w:r>
        <w:t xml:space="preserve">et </w:t>
      </w:r>
      <w:r w:rsidR="00B21323" w:rsidRPr="00167966">
        <w:t>målrette</w:t>
      </w:r>
      <w:r w:rsidR="00BF0ECD" w:rsidRPr="00167966">
        <w:t>t</w:t>
      </w:r>
      <w:r w:rsidR="00B21323" w:rsidRPr="00167966">
        <w:t xml:space="preserve"> tilskud til renteudgifter</w:t>
      </w:r>
      <w:r w:rsidR="00BF0ECD" w:rsidRPr="00167966">
        <w:t xml:space="preserve"> for visse lån</w:t>
      </w:r>
      <w:r w:rsidR="00B21323" w:rsidRPr="00167966">
        <w:t xml:space="preserve">. Forslagene giver et finansieringsbidrag, der anvendes til at sænke skatten på arbejde. </w:t>
      </w:r>
    </w:p>
    <w:p w14:paraId="3448F44B" w14:textId="77777777" w:rsidR="00BF0ECD" w:rsidRPr="00167966" w:rsidRDefault="00BF0ECD" w:rsidP="008A66FB"/>
    <w:p w14:paraId="44F4CDC0" w14:textId="00C2FBDD" w:rsidR="00342E96" w:rsidRPr="00167966" w:rsidRDefault="00B21323" w:rsidP="008A66FB">
      <w:r w:rsidRPr="00167966">
        <w:t xml:space="preserve">Dette </w:t>
      </w:r>
      <w:r w:rsidR="00342E96" w:rsidRPr="00167966">
        <w:t xml:space="preserve">forslag </w:t>
      </w:r>
      <w:r w:rsidRPr="00167966">
        <w:t xml:space="preserve">har til formål at indføre en ret for </w:t>
      </w:r>
      <w:r w:rsidR="00342E96" w:rsidRPr="00167966">
        <w:t xml:space="preserve">fuldt skattepligtige til rentetilskud for renteudgifter vedrørende </w:t>
      </w:r>
      <w:r w:rsidRPr="00167966">
        <w:t xml:space="preserve">erhvervelse og vedligeholdelse af </w:t>
      </w:r>
      <w:r w:rsidR="00342E96" w:rsidRPr="00167966">
        <w:t>fast ejendom i Grønland, samt studielån.</w:t>
      </w:r>
    </w:p>
    <w:p w14:paraId="3311C788" w14:textId="3BE8CEAD" w:rsidR="009935EC" w:rsidRPr="00167966" w:rsidRDefault="009935EC" w:rsidP="008A66FB"/>
    <w:p w14:paraId="135E7074" w14:textId="600CDDE1" w:rsidR="009935EC" w:rsidRPr="00167966" w:rsidRDefault="00167966" w:rsidP="008A66FB">
      <w:r>
        <w:t>Med r</w:t>
      </w:r>
      <w:r w:rsidR="00326369" w:rsidRPr="00167966">
        <w:t xml:space="preserve">eformen </w:t>
      </w:r>
      <w:r w:rsidR="00ED68E0">
        <w:t>udfases</w:t>
      </w:r>
      <w:r w:rsidR="00ED68E0" w:rsidRPr="00167966">
        <w:t xml:space="preserve"> </w:t>
      </w:r>
      <w:r w:rsidR="00A4777A" w:rsidRPr="00167966">
        <w:t>skatte</w:t>
      </w:r>
      <w:r w:rsidR="00A43388">
        <w:t>tilskuddet</w:t>
      </w:r>
      <w:r w:rsidR="00A4777A" w:rsidRPr="00167966">
        <w:t xml:space="preserve"> til </w:t>
      </w:r>
      <w:r w:rsidR="009935EC" w:rsidRPr="00167966">
        <w:t>at finansiere køb af båd</w:t>
      </w:r>
      <w:r w:rsidR="00BF0ECD" w:rsidRPr="00167966">
        <w:t>e</w:t>
      </w:r>
      <w:r w:rsidR="00326369" w:rsidRPr="00167966">
        <w:t>,</w:t>
      </w:r>
      <w:r w:rsidR="009935EC" w:rsidRPr="00167966">
        <w:t xml:space="preserve"> biler og andre forbrugsgoder ved optagelse af lån</w:t>
      </w:r>
      <w:r w:rsidR="00326369" w:rsidRPr="00167966">
        <w:t xml:space="preserve">. </w:t>
      </w:r>
      <w:r w:rsidR="00A43388">
        <w:t xml:space="preserve">Forslaget forventes at </w:t>
      </w:r>
      <w:r w:rsidR="009935EC" w:rsidRPr="00167966">
        <w:t xml:space="preserve">bidrage til en øget </w:t>
      </w:r>
      <w:r w:rsidR="00A43388">
        <w:t xml:space="preserve">privat </w:t>
      </w:r>
      <w:r w:rsidR="009935EC" w:rsidRPr="00167966">
        <w:t xml:space="preserve">opsparing </w:t>
      </w:r>
      <w:r w:rsidR="00A43388">
        <w:t xml:space="preserve">hvilket vil </w:t>
      </w:r>
      <w:r w:rsidR="009935EC" w:rsidRPr="00167966">
        <w:t xml:space="preserve">medvirke til at gøre husholdningernes økonomi mere robuste. </w:t>
      </w:r>
    </w:p>
    <w:p w14:paraId="6B5940CF" w14:textId="77777777" w:rsidR="009935EC" w:rsidRPr="00167966" w:rsidRDefault="009935EC" w:rsidP="008A66FB"/>
    <w:p w14:paraId="3E5E1F70" w14:textId="33C165C3" w:rsidR="009935EC" w:rsidRPr="00167966" w:rsidRDefault="009935EC" w:rsidP="008A66FB">
      <w:r w:rsidRPr="00167966">
        <w:t>En rentetilskudsordning mål</w:t>
      </w:r>
      <w:r w:rsidR="00326369" w:rsidRPr="00167966">
        <w:t>rettet</w:t>
      </w:r>
      <w:r w:rsidRPr="00167966">
        <w:t xml:space="preserve"> </w:t>
      </w:r>
      <w:r w:rsidR="00326369" w:rsidRPr="00167966">
        <w:t xml:space="preserve">lån til </w:t>
      </w:r>
      <w:r w:rsidRPr="00167966">
        <w:t xml:space="preserve">køb </w:t>
      </w:r>
      <w:r w:rsidR="00326369" w:rsidRPr="00167966">
        <w:t xml:space="preserve">og vedligeholdelse </w:t>
      </w:r>
      <w:r w:rsidRPr="00167966">
        <w:t xml:space="preserve">af </w:t>
      </w:r>
      <w:r w:rsidR="00326369" w:rsidRPr="00167966">
        <w:t xml:space="preserve">en </w:t>
      </w:r>
      <w:r w:rsidRPr="00167966">
        <w:t xml:space="preserve">bolig giver borgerne en øget tilskyndelse til at købe bolig, hvilket kan bidrage til at </w:t>
      </w:r>
      <w:r w:rsidR="00144701" w:rsidRPr="00167966">
        <w:t xml:space="preserve">flere </w:t>
      </w:r>
      <w:r w:rsidRPr="00167966">
        <w:t xml:space="preserve">boligforsyner sig selv. </w:t>
      </w:r>
    </w:p>
    <w:p w14:paraId="18DEF467" w14:textId="77777777" w:rsidR="009935EC" w:rsidRPr="00167966" w:rsidRDefault="009935EC" w:rsidP="008A66FB"/>
    <w:p w14:paraId="2292B898" w14:textId="6E9D7125" w:rsidR="006E715A" w:rsidRPr="00167966" w:rsidRDefault="0083180B" w:rsidP="008A66FB">
      <w:r w:rsidRPr="00167966">
        <w:t>Forslaget er en rammelov for administrationen af et rentetilskud</w:t>
      </w:r>
      <w:r w:rsidR="00D7622C" w:rsidRPr="00167966">
        <w:t xml:space="preserve">, som skal understøtte </w:t>
      </w:r>
      <w:r w:rsidR="006E715A" w:rsidRPr="00167966">
        <w:t xml:space="preserve">et </w:t>
      </w:r>
      <w:r w:rsidR="00D7622C" w:rsidRPr="00167966">
        <w:t xml:space="preserve">ønske om mere frihed, mindre administration og </w:t>
      </w:r>
      <w:r w:rsidR="00144701" w:rsidRPr="00167966">
        <w:t xml:space="preserve">modernisering af den </w:t>
      </w:r>
      <w:r w:rsidR="00D7622C" w:rsidRPr="00167966">
        <w:t>offentlige sektor.</w:t>
      </w:r>
      <w:r w:rsidR="006E715A" w:rsidRPr="00167966">
        <w:t xml:space="preserve"> </w:t>
      </w:r>
      <w:r w:rsidR="00144701" w:rsidRPr="00167966">
        <w:t>D</w:t>
      </w:r>
      <w:r w:rsidR="00A4777A" w:rsidRPr="00167966">
        <w:t>en skattemæssige ligningsproces</w:t>
      </w:r>
      <w:r w:rsidR="00144701" w:rsidRPr="00167966">
        <w:t xml:space="preserve"> forenkles ved </w:t>
      </w:r>
      <w:r w:rsidR="00832921">
        <w:t xml:space="preserve">en reduktion af </w:t>
      </w:r>
      <w:r w:rsidR="00144701" w:rsidRPr="00167966">
        <w:t>antallet af ligningsmæssige fradrag</w:t>
      </w:r>
      <w:r w:rsidR="00A4777A" w:rsidRPr="00167966">
        <w:t xml:space="preserve">. Endvidere </w:t>
      </w:r>
      <w:r w:rsidR="006E715A" w:rsidRPr="00167966">
        <w:t xml:space="preserve">er </w:t>
      </w:r>
      <w:r w:rsidR="00144701" w:rsidRPr="00167966">
        <w:t xml:space="preserve">forslaget </w:t>
      </w:r>
      <w:r w:rsidR="006E715A" w:rsidRPr="00167966">
        <w:t xml:space="preserve">baseret på løsninger, der </w:t>
      </w:r>
      <w:r w:rsidR="00A4777A" w:rsidRPr="00167966">
        <w:t xml:space="preserve">muliggør at det </w:t>
      </w:r>
      <w:r w:rsidR="006E715A" w:rsidRPr="00167966">
        <w:t xml:space="preserve">private erhvervslivs kompetencer </w:t>
      </w:r>
      <w:r w:rsidR="00A4777A" w:rsidRPr="00167966">
        <w:t xml:space="preserve">kan bringes </w:t>
      </w:r>
      <w:r w:rsidR="006E715A" w:rsidRPr="00167966">
        <w:t xml:space="preserve">i spil </w:t>
      </w:r>
      <w:r w:rsidR="00ED68E0">
        <w:t xml:space="preserve">ved administrationen af </w:t>
      </w:r>
      <w:r w:rsidR="00742939" w:rsidRPr="00167966">
        <w:t>rentetilskudsordning</w:t>
      </w:r>
      <w:r w:rsidR="00ED68E0">
        <w:t>en</w:t>
      </w:r>
      <w:r w:rsidR="006E715A" w:rsidRPr="00167966">
        <w:t xml:space="preserve">. </w:t>
      </w:r>
    </w:p>
    <w:p w14:paraId="2975CEF7" w14:textId="77777777" w:rsidR="00D7622C" w:rsidRPr="00167966" w:rsidRDefault="00D7622C" w:rsidP="008A66FB"/>
    <w:p w14:paraId="03AC5B89" w14:textId="4CC1E303" w:rsidR="00BF0ECD" w:rsidRPr="00167966" w:rsidRDefault="00BF0ECD" w:rsidP="008A66FB">
      <w:r w:rsidRPr="00167966">
        <w:t xml:space="preserve">Lovforslaget er en del af en pakke bestående af 2 lovforslag. Dette forslag vedrører indførslen af et rentetilskud. Det andet lovforslag vedr. en ændring af landstingslov om indkomstskat, der blandet andet gradvist udfaser fradrag for private renteudgifter. </w:t>
      </w:r>
    </w:p>
    <w:p w14:paraId="0D07EA18" w14:textId="77777777" w:rsidR="00BF0ECD" w:rsidRPr="00167966" w:rsidRDefault="00BF0ECD" w:rsidP="008A66FB"/>
    <w:p w14:paraId="6C22F9D6" w14:textId="77777777" w:rsidR="00652B4B" w:rsidRPr="00167966" w:rsidRDefault="00652B4B" w:rsidP="008A66FB">
      <w:pPr>
        <w:pStyle w:val="Overskrift1"/>
      </w:pPr>
      <w:r w:rsidRPr="00167966">
        <w:t>2. Hovedpunkter i forslaget</w:t>
      </w:r>
    </w:p>
    <w:p w14:paraId="14D784B3" w14:textId="77777777" w:rsidR="00A40AB0" w:rsidRPr="00167966" w:rsidRDefault="00A40AB0" w:rsidP="008A66FB">
      <w:pPr>
        <w:pStyle w:val="Overskrift2"/>
      </w:pPr>
      <w:r w:rsidRPr="00167966">
        <w:t>2. 1. Gældende ret</w:t>
      </w:r>
      <w:r w:rsidR="003947EE" w:rsidRPr="00167966">
        <w:t xml:space="preserve"> og baggrund</w:t>
      </w:r>
    </w:p>
    <w:p w14:paraId="2B0A878B" w14:textId="77777777" w:rsidR="00650539" w:rsidRPr="00167966" w:rsidRDefault="00A40AB0" w:rsidP="008A66FB">
      <w:r w:rsidRPr="00167966">
        <w:t xml:space="preserve">Den nuværende skattemæssige fradragsret for renteudgifter er et indirekte tilskud som ydes over skatterne til de borgere, der har renteudgifter fra gæld. </w:t>
      </w:r>
    </w:p>
    <w:p w14:paraId="4DFEA208" w14:textId="77777777" w:rsidR="000258F1" w:rsidRPr="00167966" w:rsidRDefault="000258F1" w:rsidP="008A66FB"/>
    <w:p w14:paraId="1D8748B7" w14:textId="44D585BF" w:rsidR="00A06C1D" w:rsidRPr="00533C0C" w:rsidRDefault="00A06C1D" w:rsidP="008A66FB">
      <w:pPr>
        <w:pStyle w:val="Billedtekst"/>
        <w:keepNext/>
        <w:spacing w:after="0" w:line="288" w:lineRule="auto"/>
        <w:rPr>
          <w:sz w:val="24"/>
          <w:szCs w:val="24"/>
        </w:rPr>
      </w:pPr>
      <w:r w:rsidRPr="00533C0C">
        <w:rPr>
          <w:sz w:val="24"/>
          <w:szCs w:val="24"/>
        </w:rPr>
        <w:t xml:space="preserve">Tabel </w:t>
      </w:r>
      <w:r w:rsidR="000658A2" w:rsidRPr="00533C0C">
        <w:rPr>
          <w:sz w:val="24"/>
          <w:szCs w:val="24"/>
        </w:rPr>
        <w:fldChar w:fldCharType="begin"/>
      </w:r>
      <w:r w:rsidR="000658A2" w:rsidRPr="00533C0C">
        <w:rPr>
          <w:sz w:val="24"/>
          <w:szCs w:val="24"/>
        </w:rPr>
        <w:instrText xml:space="preserve"> SEQ Tabel \* ARABIC </w:instrText>
      </w:r>
      <w:r w:rsidR="000658A2" w:rsidRPr="00533C0C">
        <w:rPr>
          <w:sz w:val="24"/>
          <w:szCs w:val="24"/>
        </w:rPr>
        <w:fldChar w:fldCharType="separate"/>
      </w:r>
      <w:r w:rsidR="00B87D4A" w:rsidRPr="00533C0C">
        <w:rPr>
          <w:noProof/>
          <w:sz w:val="24"/>
          <w:szCs w:val="24"/>
        </w:rPr>
        <w:t>1</w:t>
      </w:r>
      <w:r w:rsidR="000658A2" w:rsidRPr="00533C0C">
        <w:rPr>
          <w:noProof/>
          <w:sz w:val="24"/>
          <w:szCs w:val="24"/>
        </w:rPr>
        <w:fldChar w:fldCharType="end"/>
      </w:r>
      <w:r w:rsidRPr="00533C0C">
        <w:rPr>
          <w:sz w:val="24"/>
          <w:szCs w:val="24"/>
        </w:rPr>
        <w:t xml:space="preserve"> Oversigt over grønlandske skatteregler</w:t>
      </w:r>
    </w:p>
    <w:tbl>
      <w:tblPr>
        <w:tblStyle w:val="Tabel-Gitter"/>
        <w:tblW w:w="0" w:type="auto"/>
        <w:tblLook w:val="04A0" w:firstRow="1" w:lastRow="0" w:firstColumn="1" w:lastColumn="0" w:noHBand="0" w:noVBand="1"/>
      </w:tblPr>
      <w:tblGrid>
        <w:gridCol w:w="1951"/>
        <w:gridCol w:w="7259"/>
      </w:tblGrid>
      <w:tr w:rsidR="000258F1" w:rsidRPr="00527D5C" w14:paraId="1051709C" w14:textId="77777777" w:rsidTr="005505CB">
        <w:tc>
          <w:tcPr>
            <w:tcW w:w="1951" w:type="dxa"/>
          </w:tcPr>
          <w:p w14:paraId="3C9AF223" w14:textId="77777777" w:rsidR="000258F1" w:rsidRPr="00167966" w:rsidRDefault="000258F1" w:rsidP="008A66FB">
            <w:r w:rsidRPr="00167966">
              <w:t>Grønland</w:t>
            </w:r>
          </w:p>
        </w:tc>
        <w:tc>
          <w:tcPr>
            <w:tcW w:w="7259" w:type="dxa"/>
          </w:tcPr>
          <w:p w14:paraId="251E9B39" w14:textId="7CF9BA97" w:rsidR="000258F1" w:rsidRPr="00167966" w:rsidRDefault="000258F1" w:rsidP="008A66FB">
            <w:r w:rsidRPr="00167966">
              <w:t>Der er fradrag for alle renteudgifter, jf. § 15 landstingslov om indkomstskat.</w:t>
            </w:r>
            <w:r w:rsidR="00B4506E" w:rsidRPr="00167966">
              <w:t xml:space="preserve"> Dog er der ikke fradrag </w:t>
            </w:r>
            <w:r w:rsidR="00CC002A" w:rsidRPr="00167966">
              <w:t xml:space="preserve">m.v. </w:t>
            </w:r>
            <w:r w:rsidR="00B4506E" w:rsidRPr="00167966">
              <w:t>for renteudgifter vedrørende fast ejendom beliggende udenfor Grønland, jf. § 15, stk. 4.</w:t>
            </w:r>
          </w:p>
          <w:p w14:paraId="22359427" w14:textId="77777777" w:rsidR="000258F1" w:rsidRPr="00167966" w:rsidRDefault="000258F1" w:rsidP="008A66FB"/>
          <w:p w14:paraId="7C8169B7" w14:textId="14B99E1C" w:rsidR="000258F1" w:rsidRPr="00167966" w:rsidRDefault="000258F1" w:rsidP="008A66FB">
            <w:r w:rsidRPr="00167966">
              <w:t>Renteudgifterne kan dog kun fratrækkes, såfremt de, sammen med øvrige ligningsmæssige fradrag, overstiger årets standardfradrag</w:t>
            </w:r>
            <w:r w:rsidR="00F42AFC" w:rsidRPr="00167966">
              <w:t>, som udgør</w:t>
            </w:r>
            <w:r w:rsidRPr="00167966">
              <w:t xml:space="preserve"> 10.000 kr. i 20</w:t>
            </w:r>
            <w:r w:rsidR="00125BAB" w:rsidRPr="00167966">
              <w:t>22</w:t>
            </w:r>
            <w:r w:rsidRPr="00167966">
              <w:t xml:space="preserve">. </w:t>
            </w:r>
          </w:p>
          <w:p w14:paraId="0BC1919D" w14:textId="77777777" w:rsidR="000258F1" w:rsidRPr="00167966" w:rsidRDefault="000258F1" w:rsidP="008A66FB"/>
          <w:p w14:paraId="1BFBD887" w14:textId="77777777" w:rsidR="000258F1" w:rsidRPr="00167966" w:rsidRDefault="000258F1" w:rsidP="008A66FB">
            <w:r w:rsidRPr="00167966">
              <w:t xml:space="preserve">Skatteværdien af fradraget for renteudgifter, der overstiger standardfradraget, svarer til den samlede udskrivningsprocent, dvs. 42-44 % afhængig af den pågældendes skattekommune. </w:t>
            </w:r>
          </w:p>
          <w:p w14:paraId="27AE7821" w14:textId="77777777" w:rsidR="000258F1" w:rsidRPr="00167966" w:rsidRDefault="000258F1" w:rsidP="008A66FB"/>
          <w:p w14:paraId="6B434F98" w14:textId="77777777" w:rsidR="000258F1" w:rsidRPr="00167966" w:rsidRDefault="000258F1" w:rsidP="008A66FB">
            <w:r w:rsidRPr="00167966">
              <w:t>(36 % i områder uden for kommunal inddeling)</w:t>
            </w:r>
          </w:p>
        </w:tc>
      </w:tr>
    </w:tbl>
    <w:p w14:paraId="1F59C3DA" w14:textId="77777777" w:rsidR="000258F1" w:rsidRPr="00527D5C" w:rsidRDefault="000258F1" w:rsidP="008A66FB"/>
    <w:p w14:paraId="008A85A1" w14:textId="77777777" w:rsidR="00144701" w:rsidRPr="00527D5C" w:rsidRDefault="005505CB" w:rsidP="008A66FB">
      <w:r w:rsidRPr="00527D5C">
        <w:t>Skatteværdien af rentefradraget er den skattebesparelse der er for borgeren, når renteudgifterne fratrækkes ved opgørelsen af den skattepligtige indkomst.</w:t>
      </w:r>
    </w:p>
    <w:p w14:paraId="579EEE85" w14:textId="77777777" w:rsidR="00144701" w:rsidRPr="00527D5C" w:rsidRDefault="00144701" w:rsidP="008A66FB"/>
    <w:p w14:paraId="51BB37FE" w14:textId="2D1C9EC6" w:rsidR="005505CB" w:rsidRPr="00A43388" w:rsidRDefault="005505CB" w:rsidP="008A66FB">
      <w:r w:rsidRPr="00527D5C">
        <w:t xml:space="preserve">Værdien af tilskuddet udgør op til 42-44 </w:t>
      </w:r>
      <w:r w:rsidR="00144701" w:rsidRPr="00527D5C">
        <w:t xml:space="preserve">pct. eller (42 – 44 </w:t>
      </w:r>
      <w:r w:rsidRPr="00527D5C">
        <w:t xml:space="preserve">øre for hver </w:t>
      </w:r>
      <w:r w:rsidR="00144701" w:rsidRPr="00A43388">
        <w:t>kr</w:t>
      </w:r>
      <w:r w:rsidR="00A43388">
        <w:t>one</w:t>
      </w:r>
      <w:r w:rsidR="00144701" w:rsidRPr="00A43388">
        <w:t xml:space="preserve"> i </w:t>
      </w:r>
      <w:r w:rsidRPr="00A43388">
        <w:t>renteudgift</w:t>
      </w:r>
      <w:r w:rsidR="00CC002A" w:rsidRPr="00A43388">
        <w:t>, der overstiger standardfradraget</w:t>
      </w:r>
      <w:r w:rsidRPr="00A43388">
        <w:t>.</w:t>
      </w:r>
      <w:r w:rsidR="00144701" w:rsidRPr="00A43388">
        <w:t>)</w:t>
      </w:r>
      <w:r w:rsidRPr="00A43388">
        <w:t xml:space="preserve"> </w:t>
      </w:r>
    </w:p>
    <w:p w14:paraId="165FF526" w14:textId="77777777" w:rsidR="005505CB" w:rsidRPr="00A43388" w:rsidRDefault="005505CB" w:rsidP="008A66FB"/>
    <w:p w14:paraId="7A4C7F87" w14:textId="75CF5848" w:rsidR="00AC4AA6" w:rsidRDefault="00B164F5" w:rsidP="008A66FB">
      <w:r w:rsidRPr="00A43388">
        <w:t xml:space="preserve">Fradraget medfører, at 2 personer med </w:t>
      </w:r>
      <w:r w:rsidR="00144701" w:rsidRPr="00A43388">
        <w:t xml:space="preserve">ellers </w:t>
      </w:r>
      <w:r w:rsidRPr="00A43388">
        <w:t xml:space="preserve">identiske indkomster beskattes forskelligt, alene på </w:t>
      </w:r>
      <w:r w:rsidR="00A43388">
        <w:t>bag</w:t>
      </w:r>
      <w:r w:rsidRPr="00A43388">
        <w:t xml:space="preserve">grund af </w:t>
      </w:r>
      <w:r w:rsidR="00C23D4A" w:rsidRPr="00A43388">
        <w:t xml:space="preserve">om </w:t>
      </w:r>
      <w:r w:rsidR="00837482" w:rsidRPr="00A43388">
        <w:t xml:space="preserve">de har optaget </w:t>
      </w:r>
      <w:r w:rsidRPr="00194316">
        <w:t>lån</w:t>
      </w:r>
      <w:r w:rsidR="00AC4AA6" w:rsidRPr="00194316">
        <w:t xml:space="preserve"> eller ej.</w:t>
      </w:r>
    </w:p>
    <w:p w14:paraId="2E7AA849" w14:textId="3296C22D" w:rsidR="00E11B23" w:rsidRDefault="00E11B23" w:rsidP="008A66FB"/>
    <w:p w14:paraId="5CA40107" w14:textId="2A48E66D" w:rsidR="00E11B23" w:rsidRPr="008A66FB" w:rsidRDefault="00E11B23" w:rsidP="008A66FB">
      <w:r>
        <w:t>I oversigten fremgår antallet</w:t>
      </w:r>
      <w:r w:rsidRPr="008A66FB">
        <w:t xml:space="preserve"> af </w:t>
      </w:r>
      <w:r>
        <w:t xml:space="preserve">personer </w:t>
      </w:r>
      <w:r w:rsidR="00103F1A">
        <w:t xml:space="preserve">fordelt i </w:t>
      </w:r>
      <w:r>
        <w:t xml:space="preserve">indkomstintervaller, der har </w:t>
      </w:r>
      <w:r w:rsidRPr="008A66FB">
        <w:t xml:space="preserve">renteudgifter </w:t>
      </w:r>
      <w:r>
        <w:t xml:space="preserve">ligeledes </w:t>
      </w:r>
      <w:r w:rsidR="00103F1A">
        <w:t xml:space="preserve">fordelt </w:t>
      </w:r>
      <w:r w:rsidR="00103F1A" w:rsidRPr="008A66FB">
        <w:t xml:space="preserve">i </w:t>
      </w:r>
      <w:r>
        <w:t>intervaller over årlige</w:t>
      </w:r>
      <w:r w:rsidRPr="008A66FB">
        <w:t xml:space="preserve"> renteudgifter. </w:t>
      </w:r>
    </w:p>
    <w:p w14:paraId="0CE12643" w14:textId="34859003" w:rsidR="00E11B23" w:rsidRDefault="00E11B23" w:rsidP="00926FF9"/>
    <w:p w14:paraId="02F29B5C" w14:textId="303ECADA" w:rsidR="00E11B23" w:rsidRPr="00194316" w:rsidRDefault="00E11B23" w:rsidP="00926FF9">
      <w:r w:rsidRPr="00365BA9">
        <w:rPr>
          <w:noProof/>
          <w:lang w:eastAsia="da-DK"/>
        </w:rPr>
        <w:drawing>
          <wp:inline distT="0" distB="0" distL="0" distR="0" wp14:anchorId="73F8CA09" wp14:editId="0C8D761E">
            <wp:extent cx="5759450" cy="468439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84395"/>
                    </a:xfrm>
                    <a:prstGeom prst="rect">
                      <a:avLst/>
                    </a:prstGeom>
                    <a:noFill/>
                    <a:ln>
                      <a:noFill/>
                    </a:ln>
                  </pic:spPr>
                </pic:pic>
              </a:graphicData>
            </a:graphic>
          </wp:inline>
        </w:drawing>
      </w:r>
    </w:p>
    <w:p w14:paraId="0F52C885" w14:textId="5B66E459" w:rsidR="007C1800" w:rsidRDefault="007C1800" w:rsidP="008A66FB"/>
    <w:p w14:paraId="74687CB2" w14:textId="3610DBDF" w:rsidR="00E11B23" w:rsidRDefault="00E11B23" w:rsidP="00926FF9">
      <w:r>
        <w:t xml:space="preserve">Der er </w:t>
      </w:r>
      <w:r w:rsidR="00FD4272">
        <w:t xml:space="preserve">i </w:t>
      </w:r>
      <w:r w:rsidR="00FD4272">
        <w:t xml:space="preserve">skemaet </w:t>
      </w:r>
      <w:r>
        <w:t xml:space="preserve">set bort fra personer med renteudgifter </w:t>
      </w:r>
      <w:r w:rsidR="00103F1A">
        <w:t>fra 0</w:t>
      </w:r>
      <w:r w:rsidR="003B5411">
        <w:t xml:space="preserve"> kr.</w:t>
      </w:r>
      <w:r w:rsidR="00103F1A">
        <w:t xml:space="preserve"> til </w:t>
      </w:r>
      <w:r>
        <w:t xml:space="preserve">under 10.000 kr. </w:t>
      </w:r>
      <w:r>
        <w:t xml:space="preserve">årligt. </w:t>
      </w:r>
    </w:p>
    <w:p w14:paraId="4E56D64F" w14:textId="77777777" w:rsidR="00E11B23" w:rsidRPr="00194316" w:rsidRDefault="00E11B23" w:rsidP="00926FF9"/>
    <w:p w14:paraId="1D222A36" w14:textId="650080B9" w:rsidR="00E11B23" w:rsidRDefault="00E11B23" w:rsidP="00926FF9">
      <w:r>
        <w:t xml:space="preserve">Oversigten </w:t>
      </w:r>
      <w:r w:rsidR="003B5411">
        <w:t xml:space="preserve">over </w:t>
      </w:r>
      <w:r>
        <w:t xml:space="preserve">hvilke indkomstgrupper, </w:t>
      </w:r>
      <w:r w:rsidR="00FD4272">
        <w:t xml:space="preserve">der har </w:t>
      </w:r>
      <w:r>
        <w:t>renteudgifter</w:t>
      </w:r>
      <w:r w:rsidR="00103F1A">
        <w:t>, viser at:</w:t>
      </w:r>
    </w:p>
    <w:p w14:paraId="42BA1064" w14:textId="0B8ED178" w:rsidR="00E11B23" w:rsidRPr="00AB7820" w:rsidRDefault="00E11B23" w:rsidP="003B5411">
      <w:pPr>
        <w:pStyle w:val="Listeafsnit"/>
        <w:numPr>
          <w:ilvl w:val="0"/>
          <w:numId w:val="27"/>
        </w:numPr>
      </w:pPr>
      <w:r>
        <w:t>Andelen af p</w:t>
      </w:r>
      <w:r w:rsidRPr="00AB7820">
        <w:t>ersoner med en skattepligtig indkomst på 299.999 kr.</w:t>
      </w:r>
      <w:r>
        <w:t>,</w:t>
      </w:r>
      <w:r w:rsidRPr="00AB7820">
        <w:t xml:space="preserve"> eller </w:t>
      </w:r>
      <w:r>
        <w:t>der</w:t>
      </w:r>
      <w:r w:rsidRPr="00AB7820">
        <w:t>under</w:t>
      </w:r>
      <w:r>
        <w:t>,</w:t>
      </w:r>
      <w:r w:rsidRPr="00AB7820">
        <w:t xml:space="preserve"> udgør 70 pct. af alle skatteydere (31.188 personer), </w:t>
      </w:r>
      <w:r w:rsidR="00FD4272">
        <w:t xml:space="preserve">heraf har </w:t>
      </w:r>
      <w:r w:rsidRPr="00AB7820">
        <w:t xml:space="preserve">kun 4 pct. af renteudgifter på over 10.000 kr. årligt. </w:t>
      </w:r>
    </w:p>
    <w:p w14:paraId="77139DB2" w14:textId="6FDE28CA" w:rsidR="00E11B23" w:rsidRPr="00AB7820" w:rsidRDefault="00E11B23" w:rsidP="003B5411">
      <w:pPr>
        <w:pStyle w:val="Listeafsnit"/>
        <w:numPr>
          <w:ilvl w:val="0"/>
          <w:numId w:val="27"/>
        </w:numPr>
      </w:pPr>
      <w:r>
        <w:t>Andelen af</w:t>
      </w:r>
      <w:r w:rsidRPr="008A66FB">
        <w:t xml:space="preserve"> personer med </w:t>
      </w:r>
      <w:r w:rsidRPr="00AB7820">
        <w:t>en skattepligtig indkomst</w:t>
      </w:r>
      <w:r w:rsidRPr="008A66FB">
        <w:t xml:space="preserve"> på 300.000 kr. </w:t>
      </w:r>
      <w:r>
        <w:t>og derover</w:t>
      </w:r>
      <w:r w:rsidRPr="00AB7820">
        <w:t xml:space="preserve"> udgør omkring 30 pct. af alle skatteydere (13.515)</w:t>
      </w:r>
      <w:r w:rsidR="00FD4272">
        <w:t xml:space="preserve">. Af denne gruppe har </w:t>
      </w:r>
      <w:r w:rsidRPr="00AB7820">
        <w:t>31 pct. renteudgifter over 10.000 kr. årligt.</w:t>
      </w:r>
    </w:p>
    <w:p w14:paraId="79F00610" w14:textId="15DB3301" w:rsidR="00E11B23" w:rsidRPr="008A66FB" w:rsidRDefault="00E11B23" w:rsidP="008A66FB">
      <w:pPr>
        <w:pStyle w:val="Listeafsnit"/>
        <w:numPr>
          <w:ilvl w:val="0"/>
          <w:numId w:val="27"/>
        </w:numPr>
      </w:pPr>
      <w:r>
        <w:t>Andel af p</w:t>
      </w:r>
      <w:r w:rsidRPr="00AB7820">
        <w:t>ersoner med en skattepligtig indkomst på 600.000 kr.</w:t>
      </w:r>
      <w:r>
        <w:t xml:space="preserve"> eller derover</w:t>
      </w:r>
      <w:r w:rsidRPr="00AB7820">
        <w:t xml:space="preserve"> udgør 7 pct. af alle skatteydere</w:t>
      </w:r>
      <w:r>
        <w:t xml:space="preserve"> (</w:t>
      </w:r>
      <w:r w:rsidRPr="00AB7820">
        <w:t>3.120 personer</w:t>
      </w:r>
      <w:r>
        <w:t xml:space="preserve">). </w:t>
      </w:r>
      <w:r w:rsidR="002E7CEF">
        <w:t xml:space="preserve">Af denne gruppe har 44 pct. </w:t>
      </w:r>
      <w:r w:rsidRPr="00AB7820">
        <w:t>renteudgifter</w:t>
      </w:r>
      <w:r w:rsidRPr="008A66FB">
        <w:t xml:space="preserve">, der overstiger </w:t>
      </w:r>
      <w:r w:rsidRPr="00AB7820">
        <w:t xml:space="preserve">10.000 kr. årligt. </w:t>
      </w:r>
    </w:p>
    <w:p w14:paraId="08258B67" w14:textId="718F49C7" w:rsidR="00E11B23" w:rsidRPr="00AB7820" w:rsidRDefault="00E11B23" w:rsidP="003B5411">
      <w:pPr>
        <w:pStyle w:val="Listeafsnit"/>
        <w:numPr>
          <w:ilvl w:val="0"/>
          <w:numId w:val="27"/>
        </w:numPr>
      </w:pPr>
      <w:r>
        <w:t>Andel af p</w:t>
      </w:r>
      <w:r w:rsidRPr="00AB7820">
        <w:t xml:space="preserve">ersoner med en skattepligtig indkomst i intervallet 250.000 – 299.999 kr., udgør </w:t>
      </w:r>
      <w:r>
        <w:t xml:space="preserve">ligeledes </w:t>
      </w:r>
      <w:r w:rsidRPr="00AB7820">
        <w:t>omkring 7 pct. af alle skatteydere</w:t>
      </w:r>
      <w:r>
        <w:t xml:space="preserve">. </w:t>
      </w:r>
      <w:r w:rsidR="00FD4272">
        <w:t xml:space="preserve">Af denne gruppe har </w:t>
      </w:r>
      <w:r w:rsidRPr="00AB7820">
        <w:t>12 pct.</w:t>
      </w:r>
      <w:r w:rsidR="00FD4272">
        <w:t xml:space="preserve"> </w:t>
      </w:r>
      <w:r w:rsidRPr="00AB7820">
        <w:t xml:space="preserve"> renteudgifter på mere end 10.000 kr. årligt.  </w:t>
      </w:r>
    </w:p>
    <w:p w14:paraId="3E654C4F" w14:textId="77777777" w:rsidR="005505CB" w:rsidRPr="00527D5C" w:rsidRDefault="005505CB" w:rsidP="008A66FB"/>
    <w:p w14:paraId="23DFB703" w14:textId="452F48D6" w:rsidR="00A40AB0" w:rsidRPr="00527D5C" w:rsidRDefault="00D267C0" w:rsidP="008A66FB">
      <w:r w:rsidRPr="00527D5C">
        <w:t>A</w:t>
      </w:r>
      <w:r w:rsidR="00194316">
        <w:t>t</w:t>
      </w:r>
      <w:r w:rsidRPr="00194316">
        <w:t xml:space="preserve"> r</w:t>
      </w:r>
      <w:r w:rsidR="00A40AB0" w:rsidRPr="00194316">
        <w:t xml:space="preserve">entefradragsretten i </w:t>
      </w:r>
      <w:r w:rsidR="007013A3" w:rsidRPr="00194316">
        <w:t xml:space="preserve">mindre grad </w:t>
      </w:r>
      <w:r w:rsidRPr="00194316">
        <w:t xml:space="preserve">er </w:t>
      </w:r>
      <w:r w:rsidR="00A40AB0" w:rsidRPr="00A679CE">
        <w:t>til gavn for lav- og mellemindkomstgruppen</w:t>
      </w:r>
      <w:r w:rsidRPr="00A679CE">
        <w:t xml:space="preserve">, skyldes </w:t>
      </w:r>
      <w:r w:rsidR="00A40AB0" w:rsidRPr="00A679CE">
        <w:t>blandt andet</w:t>
      </w:r>
      <w:r w:rsidR="00194316">
        <w:t>,</w:t>
      </w:r>
      <w:r w:rsidR="00A40AB0" w:rsidRPr="00194316">
        <w:t xml:space="preserve"> at det typisk kræver en god stabil indkomst</w:t>
      </w:r>
      <w:r w:rsidR="007013A3" w:rsidRPr="00194316">
        <w:t xml:space="preserve"> for at komme i betragtning til et </w:t>
      </w:r>
      <w:r w:rsidR="00A40AB0" w:rsidRPr="00194316">
        <w:t>lån</w:t>
      </w:r>
      <w:r w:rsidR="002A4BDF" w:rsidRPr="00A679CE">
        <w:t xml:space="preserve"> af væsentlig størrelse</w:t>
      </w:r>
      <w:r w:rsidR="00A40AB0" w:rsidRPr="00A679CE">
        <w:t xml:space="preserve">. Desuden </w:t>
      </w:r>
      <w:r w:rsidR="00F21721" w:rsidRPr="00A679CE">
        <w:t>skyldes det</w:t>
      </w:r>
      <w:r w:rsidR="00650539" w:rsidRPr="00A679CE">
        <w:t>,</w:t>
      </w:r>
      <w:r w:rsidR="007013A3" w:rsidRPr="00A679CE">
        <w:t xml:space="preserve"> at </w:t>
      </w:r>
      <w:r w:rsidR="00A40AB0" w:rsidRPr="00A679CE">
        <w:t>standardfradrag</w:t>
      </w:r>
      <w:r w:rsidR="00F21721" w:rsidRPr="00A679CE">
        <w:t>et</w:t>
      </w:r>
      <w:r w:rsidR="00A40AB0" w:rsidRPr="00A679CE">
        <w:t xml:space="preserve"> </w:t>
      </w:r>
      <w:r w:rsidR="007013A3" w:rsidRPr="00A679CE">
        <w:t>betyder</w:t>
      </w:r>
      <w:r w:rsidR="00194316">
        <w:t>,</w:t>
      </w:r>
      <w:r w:rsidR="007013A3" w:rsidRPr="00194316">
        <w:t xml:space="preserve"> </w:t>
      </w:r>
      <w:r w:rsidR="00A40AB0" w:rsidRPr="00194316">
        <w:t xml:space="preserve">at </w:t>
      </w:r>
      <w:r w:rsidR="00F21721" w:rsidRPr="00A679CE">
        <w:t xml:space="preserve">mange </w:t>
      </w:r>
      <w:r w:rsidR="00A40AB0" w:rsidRPr="00A679CE">
        <w:t xml:space="preserve">ikke </w:t>
      </w:r>
      <w:r w:rsidR="00B36D5A" w:rsidRPr="00A679CE">
        <w:t>få</w:t>
      </w:r>
      <w:r w:rsidR="00194316">
        <w:t>r</w:t>
      </w:r>
      <w:r w:rsidR="00B36D5A" w:rsidRPr="00194316">
        <w:t xml:space="preserve"> gavn af </w:t>
      </w:r>
      <w:r w:rsidR="00A40AB0" w:rsidRPr="00A679CE">
        <w:t>fradrag</w:t>
      </w:r>
      <w:r w:rsidR="00B36D5A" w:rsidRPr="00A679CE">
        <w:t>ene</w:t>
      </w:r>
      <w:r w:rsidR="00A40AB0" w:rsidRPr="00A679CE">
        <w:t>, da de fradragsberettigede udgifter i mange tilfælde er lavere end standardfradraget</w:t>
      </w:r>
      <w:r w:rsidR="007013A3" w:rsidRPr="00527D5C">
        <w:t xml:space="preserve"> på </w:t>
      </w:r>
      <w:r w:rsidR="00A40AB0" w:rsidRPr="00527D5C">
        <w:t>10.000 kr.</w:t>
      </w:r>
      <w:r w:rsidR="00650539" w:rsidRPr="00527D5C">
        <w:t xml:space="preserve"> </w:t>
      </w:r>
    </w:p>
    <w:p w14:paraId="587CBBA4" w14:textId="77777777" w:rsidR="000C0A53" w:rsidRPr="00527D5C" w:rsidRDefault="000C0A53" w:rsidP="008A66FB"/>
    <w:p w14:paraId="44375C58" w14:textId="151165D6" w:rsidR="00415025" w:rsidRPr="00527D5C" w:rsidRDefault="00144701" w:rsidP="008A66FB">
      <w:r w:rsidRPr="00527D5C">
        <w:t xml:space="preserve">Sammenlignet med andre lande, er det </w:t>
      </w:r>
      <w:r w:rsidR="00415025" w:rsidRPr="00527D5C">
        <w:t xml:space="preserve">skattemæssige fradrag for renter </w:t>
      </w:r>
      <w:r w:rsidR="00CC0FBE" w:rsidRPr="00527D5C">
        <w:t xml:space="preserve">her i landet </w:t>
      </w:r>
      <w:r w:rsidR="005505CB" w:rsidRPr="00527D5C">
        <w:t xml:space="preserve">højere </w:t>
      </w:r>
      <w:r w:rsidR="007013A3" w:rsidRPr="00527D5C">
        <w:t xml:space="preserve">end i de lande, </w:t>
      </w:r>
      <w:r w:rsidR="00CC0FBE" w:rsidRPr="00527D5C">
        <w:t xml:space="preserve">Grønland </w:t>
      </w:r>
      <w:r w:rsidR="00415025" w:rsidRPr="00527D5C">
        <w:t>normalt sammenligninger sig med.</w:t>
      </w:r>
    </w:p>
    <w:p w14:paraId="1ADE66AD" w14:textId="77777777" w:rsidR="00415025" w:rsidRPr="00527D5C" w:rsidRDefault="00415025" w:rsidP="008A66FB"/>
    <w:p w14:paraId="361D80E5" w14:textId="487C98B0" w:rsidR="00D267C0" w:rsidRPr="00533C0C" w:rsidRDefault="00D267C0" w:rsidP="008A66FB">
      <w:pPr>
        <w:pStyle w:val="Billedtekst"/>
        <w:keepNext/>
        <w:spacing w:after="0" w:line="288" w:lineRule="auto"/>
        <w:rPr>
          <w:sz w:val="24"/>
          <w:szCs w:val="24"/>
        </w:rPr>
      </w:pPr>
      <w:r w:rsidRPr="00533C0C">
        <w:rPr>
          <w:sz w:val="24"/>
          <w:szCs w:val="24"/>
        </w:rPr>
        <w:t xml:space="preserve">Tabel </w:t>
      </w:r>
      <w:r w:rsidR="000658A2" w:rsidRPr="00533C0C">
        <w:rPr>
          <w:sz w:val="24"/>
          <w:szCs w:val="24"/>
        </w:rPr>
        <w:fldChar w:fldCharType="begin"/>
      </w:r>
      <w:r w:rsidR="000658A2" w:rsidRPr="00533C0C">
        <w:rPr>
          <w:sz w:val="24"/>
          <w:szCs w:val="24"/>
        </w:rPr>
        <w:instrText xml:space="preserve"> SEQ Tabel \* ARABIC </w:instrText>
      </w:r>
      <w:r w:rsidR="000658A2" w:rsidRPr="00533C0C">
        <w:rPr>
          <w:sz w:val="24"/>
          <w:szCs w:val="24"/>
        </w:rPr>
        <w:fldChar w:fldCharType="separate"/>
      </w:r>
      <w:r w:rsidR="00B87D4A" w:rsidRPr="00533C0C">
        <w:rPr>
          <w:noProof/>
          <w:sz w:val="24"/>
          <w:szCs w:val="24"/>
        </w:rPr>
        <w:t>2</w:t>
      </w:r>
      <w:r w:rsidR="000658A2" w:rsidRPr="00533C0C">
        <w:rPr>
          <w:noProof/>
          <w:sz w:val="24"/>
          <w:szCs w:val="24"/>
        </w:rPr>
        <w:fldChar w:fldCharType="end"/>
      </w:r>
      <w:r w:rsidRPr="00533C0C">
        <w:rPr>
          <w:sz w:val="24"/>
          <w:szCs w:val="24"/>
        </w:rPr>
        <w:t xml:space="preserve"> Oversigt over andre landes regler om rentefradrag og rentetilskud</w:t>
      </w:r>
    </w:p>
    <w:tbl>
      <w:tblPr>
        <w:tblStyle w:val="Tabel-Gitter"/>
        <w:tblW w:w="0" w:type="auto"/>
        <w:tblLook w:val="04A0" w:firstRow="1" w:lastRow="0" w:firstColumn="1" w:lastColumn="0" w:noHBand="0" w:noVBand="1"/>
      </w:tblPr>
      <w:tblGrid>
        <w:gridCol w:w="1526"/>
        <w:gridCol w:w="7760"/>
      </w:tblGrid>
      <w:tr w:rsidR="00415025" w:rsidRPr="00527D5C" w14:paraId="23FBF139" w14:textId="77777777" w:rsidTr="00F01A84">
        <w:tc>
          <w:tcPr>
            <w:tcW w:w="1526" w:type="dxa"/>
          </w:tcPr>
          <w:p w14:paraId="6115B1FE" w14:textId="7243748F" w:rsidR="00415025" w:rsidRPr="00167966" w:rsidRDefault="00415025" w:rsidP="008A66FB">
            <w:pPr>
              <w:rPr>
                <w:b/>
              </w:rPr>
            </w:pPr>
            <w:r w:rsidRPr="00167966">
              <w:rPr>
                <w:b/>
              </w:rPr>
              <w:t>Færøerne</w:t>
            </w:r>
            <w:r w:rsidR="007910AF" w:rsidRPr="00167966">
              <w:rPr>
                <w:rStyle w:val="Fodnotehenvisning"/>
                <w:b/>
              </w:rPr>
              <w:footnoteReference w:id="2"/>
            </w:r>
          </w:p>
        </w:tc>
        <w:tc>
          <w:tcPr>
            <w:tcW w:w="7760" w:type="dxa"/>
          </w:tcPr>
          <w:p w14:paraId="185A517D" w14:textId="77777777" w:rsidR="00415025" w:rsidRPr="00167966" w:rsidRDefault="00415025" w:rsidP="008A66FB">
            <w:pPr>
              <w:rPr>
                <w:b/>
              </w:rPr>
            </w:pPr>
            <w:r w:rsidRPr="00167966">
              <w:rPr>
                <w:b/>
              </w:rPr>
              <w:t>Skat</w:t>
            </w:r>
          </w:p>
          <w:p w14:paraId="5BF4F7AF" w14:textId="77777777" w:rsidR="00415025" w:rsidRPr="00167966" w:rsidRDefault="00415025" w:rsidP="008A66FB">
            <w:r w:rsidRPr="00167966">
              <w:t xml:space="preserve">Der er ikke fradrag for private renteudgifter </w:t>
            </w:r>
          </w:p>
          <w:p w14:paraId="5FCED528" w14:textId="77777777" w:rsidR="00415025" w:rsidRPr="00A43388" w:rsidRDefault="00415025" w:rsidP="008A66FB"/>
          <w:p w14:paraId="1CD43E8B" w14:textId="77777777" w:rsidR="00415025" w:rsidRPr="00A43388" w:rsidRDefault="00415025" w:rsidP="008A66FB">
            <w:pPr>
              <w:rPr>
                <w:b/>
              </w:rPr>
            </w:pPr>
            <w:r w:rsidRPr="00A43388">
              <w:rPr>
                <w:b/>
              </w:rPr>
              <w:t>Rentegodtgørelse til boliglån</w:t>
            </w:r>
          </w:p>
          <w:p w14:paraId="15701A43" w14:textId="77CD4671" w:rsidR="00415025" w:rsidRDefault="00415025" w:rsidP="008A66FB">
            <w:r w:rsidRPr="00A43388">
              <w:t>Lån til køb af bolig på Færøerne, herunder ombygning eller vedligehold af boligen.</w:t>
            </w:r>
          </w:p>
          <w:p w14:paraId="19144C3F" w14:textId="77777777" w:rsidR="00452C40" w:rsidRPr="00A43388" w:rsidRDefault="00452C40" w:rsidP="00926FF9"/>
          <w:p w14:paraId="08AC45EC" w14:textId="77777777" w:rsidR="00415025" w:rsidRPr="00A43388" w:rsidRDefault="00415025" w:rsidP="008A66FB">
            <w:r w:rsidRPr="00A43388">
              <w:t>Boligen skal anvendes til beboelse for ejeren.</w:t>
            </w:r>
          </w:p>
          <w:p w14:paraId="54033072" w14:textId="77777777" w:rsidR="00415025" w:rsidRPr="00A43388" w:rsidRDefault="00415025" w:rsidP="008A66FB">
            <w:pPr>
              <w:pStyle w:val="Listeafsnit"/>
              <w:numPr>
                <w:ilvl w:val="0"/>
                <w:numId w:val="8"/>
              </w:numPr>
              <w:ind w:left="0"/>
            </w:pPr>
            <w:r w:rsidRPr="00A43388">
              <w:t xml:space="preserve">Rentetilskuddet er 35 % af renteudgiften. </w:t>
            </w:r>
          </w:p>
          <w:p w14:paraId="19666AB8" w14:textId="5CAA8E5D" w:rsidR="00415025" w:rsidRPr="00194316" w:rsidRDefault="00415025" w:rsidP="008A66FB">
            <w:pPr>
              <w:pStyle w:val="Listeafsnit"/>
              <w:numPr>
                <w:ilvl w:val="0"/>
                <w:numId w:val="8"/>
              </w:numPr>
              <w:ind w:left="0"/>
            </w:pPr>
            <w:r w:rsidRPr="00A43388">
              <w:t>Der kan dog ikke</w:t>
            </w:r>
            <w:r w:rsidR="00F42AFC" w:rsidRPr="00A43388">
              <w:t xml:space="preserve"> ydes</w:t>
            </w:r>
            <w:r w:rsidRPr="00194316">
              <w:t xml:space="preserve"> godtgørelse til renteudgifter over 100.000 kr. </w:t>
            </w:r>
          </w:p>
          <w:p w14:paraId="0918DE80" w14:textId="77777777" w:rsidR="00415025" w:rsidRPr="00194316" w:rsidRDefault="00415025" w:rsidP="008A66FB"/>
          <w:p w14:paraId="1A1C9D2F" w14:textId="77777777" w:rsidR="00415025" w:rsidRPr="00A679CE" w:rsidRDefault="00415025" w:rsidP="008A66FB">
            <w:pPr>
              <w:rPr>
                <w:b/>
              </w:rPr>
            </w:pPr>
            <w:r w:rsidRPr="00194316">
              <w:rPr>
                <w:b/>
              </w:rPr>
              <w:t>Studielån</w:t>
            </w:r>
          </w:p>
          <w:p w14:paraId="4403CE12" w14:textId="77777777" w:rsidR="00415025" w:rsidRPr="00527D5C" w:rsidRDefault="00415025" w:rsidP="008A66FB">
            <w:r w:rsidRPr="00527D5C">
              <w:lastRenderedPageBreak/>
              <w:t>Der gives rentetilskud til studielån på 35 % af rentetilskuddet. Tilskuddet er ikke omfattet af maksimumgrænse for renteudgifter, som gælder for boliglån.</w:t>
            </w:r>
            <w:r w:rsidR="00F42AFC" w:rsidRPr="00527D5C">
              <w:t xml:space="preserve"> Det vil sige, at der ydes fuldt tilskud uanset renteudgifternes størrelse.</w:t>
            </w:r>
          </w:p>
          <w:p w14:paraId="27E3A62B" w14:textId="77777777" w:rsidR="007910AF" w:rsidRPr="00527D5C" w:rsidRDefault="007910AF" w:rsidP="008A66FB">
            <w:pPr>
              <w:rPr>
                <w:i/>
              </w:rPr>
            </w:pPr>
          </w:p>
          <w:p w14:paraId="56C6CEE4" w14:textId="7C1C3F39" w:rsidR="007910AF" w:rsidRPr="00527D5C" w:rsidRDefault="007910AF" w:rsidP="008A66FB">
            <w:pPr>
              <w:rPr>
                <w:iCs/>
              </w:rPr>
            </w:pPr>
          </w:p>
        </w:tc>
      </w:tr>
      <w:tr w:rsidR="00415025" w:rsidRPr="00527D5C" w14:paraId="4650B6B8" w14:textId="77777777" w:rsidTr="00F01A84">
        <w:tc>
          <w:tcPr>
            <w:tcW w:w="1526" w:type="dxa"/>
          </w:tcPr>
          <w:p w14:paraId="1361DCDE" w14:textId="7365B42C" w:rsidR="00415025" w:rsidRPr="00167966" w:rsidRDefault="00415025" w:rsidP="008A66FB">
            <w:pPr>
              <w:rPr>
                <w:b/>
              </w:rPr>
            </w:pPr>
            <w:r w:rsidRPr="00527D5C">
              <w:rPr>
                <w:b/>
              </w:rPr>
              <w:lastRenderedPageBreak/>
              <w:t>Island</w:t>
            </w:r>
            <w:r w:rsidR="007910AF" w:rsidRPr="00167966">
              <w:rPr>
                <w:rStyle w:val="Fodnotehenvisning"/>
                <w:b/>
              </w:rPr>
              <w:footnoteReference w:id="3"/>
            </w:r>
          </w:p>
        </w:tc>
        <w:tc>
          <w:tcPr>
            <w:tcW w:w="7760" w:type="dxa"/>
          </w:tcPr>
          <w:p w14:paraId="2C62FD3A" w14:textId="77777777" w:rsidR="00415025" w:rsidRPr="00167966" w:rsidRDefault="00415025" w:rsidP="008A66FB">
            <w:pPr>
              <w:rPr>
                <w:b/>
              </w:rPr>
            </w:pPr>
            <w:r w:rsidRPr="00167966">
              <w:rPr>
                <w:b/>
              </w:rPr>
              <w:t>Skat</w:t>
            </w:r>
          </w:p>
          <w:p w14:paraId="6C9965F8" w14:textId="77777777" w:rsidR="00415025" w:rsidRPr="00A43388" w:rsidRDefault="00415025" w:rsidP="008A66FB">
            <w:r w:rsidRPr="00167966">
              <w:t>Der er ikke fradrag for private renteudgifter.</w:t>
            </w:r>
          </w:p>
          <w:p w14:paraId="53E9DB5F" w14:textId="77777777" w:rsidR="00415025" w:rsidRPr="00A679CE" w:rsidRDefault="00415025" w:rsidP="008A66FB"/>
          <w:p w14:paraId="4D91A427" w14:textId="77777777" w:rsidR="00415025" w:rsidRPr="00527D5C" w:rsidRDefault="00415025" w:rsidP="008A66FB">
            <w:pPr>
              <w:rPr>
                <w:b/>
              </w:rPr>
            </w:pPr>
            <w:r w:rsidRPr="00527D5C">
              <w:rPr>
                <w:b/>
              </w:rPr>
              <w:t>Rentegodtgørelse til boliglån</w:t>
            </w:r>
          </w:p>
          <w:p w14:paraId="6753416F" w14:textId="27FF340A" w:rsidR="00415025" w:rsidRPr="00527D5C" w:rsidRDefault="00415025" w:rsidP="008A66FB">
            <w:r w:rsidRPr="00527D5C">
              <w:t xml:space="preserve">Rentegodtgørelse til renter for lån til bolig og andelsbolig (køb, opførelse eller renovering af bolig i Island). </w:t>
            </w:r>
          </w:p>
          <w:p w14:paraId="047C372F" w14:textId="77777777" w:rsidR="00B36D5A" w:rsidRPr="00527D5C" w:rsidRDefault="00B36D5A" w:rsidP="008A66FB"/>
          <w:p w14:paraId="0002344B" w14:textId="00B26C65" w:rsidR="00415025" w:rsidRPr="00527D5C" w:rsidRDefault="00415025" w:rsidP="008A66FB">
            <w:r w:rsidRPr="00527D5C">
              <w:t>Boligen skal anvendes til beboelse for ejeren.</w:t>
            </w:r>
            <w:r w:rsidR="00144701" w:rsidRPr="00527D5C">
              <w:t xml:space="preserve"> Der kan dog gives dispensation fra beboelseskravet. </w:t>
            </w:r>
          </w:p>
          <w:p w14:paraId="6F9CC31C" w14:textId="25306DEE" w:rsidR="00415025" w:rsidRPr="00527D5C" w:rsidRDefault="00415025" w:rsidP="008A66FB"/>
          <w:p w14:paraId="4DF60685" w14:textId="5C325AA3" w:rsidR="00603F28" w:rsidRPr="00527D5C" w:rsidRDefault="00603F28" w:rsidP="008A66FB">
            <w:r w:rsidRPr="00527D5C">
              <w:t xml:space="preserve">Rentegodtgørelsen er lig den faktiske betalte renteudgift </w:t>
            </w:r>
          </w:p>
          <w:p w14:paraId="596800AF" w14:textId="3B615E99" w:rsidR="00415025" w:rsidRPr="00527D5C" w:rsidRDefault="00415025" w:rsidP="008A66FB"/>
          <w:p w14:paraId="7328E617" w14:textId="77777777" w:rsidR="00843D60" w:rsidRPr="00527D5C" w:rsidRDefault="00843D60" w:rsidP="008A66FB">
            <w:pPr>
              <w:rPr>
                <w:b/>
                <w:bCs/>
              </w:rPr>
            </w:pPr>
            <w:r w:rsidRPr="00527D5C">
              <w:rPr>
                <w:b/>
                <w:bCs/>
              </w:rPr>
              <w:t>Basen til beregning af rentetilskud</w:t>
            </w:r>
          </w:p>
          <w:p w14:paraId="6CBEB036" w14:textId="42315C89" w:rsidR="00144701" w:rsidRPr="00527D5C" w:rsidRDefault="00843D60" w:rsidP="008A66FB">
            <w:r w:rsidRPr="00527D5C">
              <w:t xml:space="preserve">Renteudgifter til beregning af størrelsen af rentetilskuddet kan højest udgøre 7 pct. af den resterende hovedstol på boliglån eller </w:t>
            </w:r>
            <w:r w:rsidR="00144701" w:rsidRPr="00527D5C">
              <w:t>ved</w:t>
            </w:r>
            <w:r w:rsidRPr="00527D5C">
              <w:t xml:space="preserve"> brug af følgende </w:t>
            </w:r>
            <w:r w:rsidR="00144701" w:rsidRPr="00527D5C">
              <w:t>maks</w:t>
            </w:r>
            <w:r w:rsidRPr="00527D5C">
              <w:t xml:space="preserve">satser. </w:t>
            </w:r>
          </w:p>
          <w:p w14:paraId="030FFAB8" w14:textId="6A7AEC9E" w:rsidR="00843D60" w:rsidRPr="00527D5C" w:rsidRDefault="00843D60" w:rsidP="008A66FB">
            <w:r w:rsidRPr="00527D5C">
              <w:t xml:space="preserve">De laveste af de to metoder udgør maksgrænsen.  </w:t>
            </w:r>
          </w:p>
          <w:p w14:paraId="2A0E2C8E" w14:textId="7364F1E7" w:rsidR="00843D60" w:rsidRPr="00527D5C" w:rsidRDefault="00843D60" w:rsidP="008A66FB">
            <w:pPr>
              <w:pStyle w:val="Listeafsnit"/>
              <w:numPr>
                <w:ilvl w:val="0"/>
                <w:numId w:val="25"/>
              </w:numPr>
              <w:ind w:left="0"/>
            </w:pPr>
            <w:r w:rsidRPr="00527D5C">
              <w:t>Enlig – 840.000 ISK / 43.176 DKK</w:t>
            </w:r>
          </w:p>
          <w:p w14:paraId="7CD00778" w14:textId="7945955B" w:rsidR="00843D60" w:rsidRPr="00527D5C" w:rsidRDefault="00843D60" w:rsidP="008A66FB">
            <w:pPr>
              <w:pStyle w:val="Listeafsnit"/>
              <w:numPr>
                <w:ilvl w:val="0"/>
                <w:numId w:val="25"/>
              </w:numPr>
              <w:ind w:left="0"/>
            </w:pPr>
            <w:r w:rsidRPr="00527D5C">
              <w:t>Enlig forældre – 1.050.000 ISK / 53.970 DKK</w:t>
            </w:r>
          </w:p>
          <w:p w14:paraId="2176E2B5" w14:textId="2A204103" w:rsidR="00843D60" w:rsidRPr="00527D5C" w:rsidRDefault="00843D60" w:rsidP="008A66FB">
            <w:pPr>
              <w:pStyle w:val="Listeafsnit"/>
              <w:numPr>
                <w:ilvl w:val="0"/>
                <w:numId w:val="25"/>
              </w:numPr>
              <w:ind w:left="0"/>
            </w:pPr>
            <w:r w:rsidRPr="00527D5C">
              <w:t>Par – 1.260.000 ISK / 64.764 DKK</w:t>
            </w:r>
          </w:p>
          <w:p w14:paraId="0FBC8C4F" w14:textId="4F5F71B7" w:rsidR="00843D60" w:rsidRPr="00527D5C" w:rsidRDefault="00843D60" w:rsidP="008A66FB"/>
          <w:p w14:paraId="1B9A4A1B" w14:textId="5B4257B0" w:rsidR="00843D60" w:rsidRPr="00527D5C" w:rsidRDefault="00843D60" w:rsidP="008A66FB">
            <w:r w:rsidRPr="00527D5C">
              <w:t>Renteopgørelsen nedtrappes med 8,5 pct. af den skattepligtige indkomst (inkl. Kapitalindtægter)</w:t>
            </w:r>
          </w:p>
          <w:p w14:paraId="6CA830CC" w14:textId="0B64F308" w:rsidR="00843D60" w:rsidRPr="00527D5C" w:rsidRDefault="00843D60" w:rsidP="008A66FB"/>
          <w:p w14:paraId="3ACC2331" w14:textId="6E8F31B0" w:rsidR="00843D60" w:rsidRPr="00527D5C" w:rsidRDefault="007910AF" w:rsidP="008A66FB">
            <w:r w:rsidRPr="00527D5C">
              <w:t xml:space="preserve">Dernæst er der en </w:t>
            </w:r>
            <w:r w:rsidRPr="00527D5C">
              <w:rPr>
                <w:b/>
                <w:bCs/>
              </w:rPr>
              <w:t>formueaftrapning</w:t>
            </w:r>
            <w:r w:rsidR="00D871E8">
              <w:t xml:space="preserve">, såfremt nettoformuen </w:t>
            </w:r>
            <w:r w:rsidRPr="00527D5C">
              <w:t>overstiger følgende formuegrænser:</w:t>
            </w:r>
          </w:p>
          <w:p w14:paraId="197226A5" w14:textId="1C5AF3A3" w:rsidR="007910AF" w:rsidRPr="00527D5C" w:rsidRDefault="007910AF" w:rsidP="008A66FB">
            <w:pPr>
              <w:pStyle w:val="Listeafsnit"/>
              <w:numPr>
                <w:ilvl w:val="0"/>
                <w:numId w:val="24"/>
              </w:numPr>
              <w:ind w:left="0"/>
            </w:pPr>
            <w:r w:rsidRPr="00527D5C">
              <w:t>Enlig / Enlige forældre – 5.000.000 ISK / 257.000 DKK</w:t>
            </w:r>
          </w:p>
          <w:p w14:paraId="3354424C" w14:textId="29A34F42" w:rsidR="007910AF" w:rsidRPr="00527D5C" w:rsidRDefault="007910AF" w:rsidP="008A66FB">
            <w:pPr>
              <w:pStyle w:val="Listeafsnit"/>
              <w:numPr>
                <w:ilvl w:val="0"/>
                <w:numId w:val="24"/>
              </w:numPr>
              <w:ind w:left="0"/>
            </w:pPr>
            <w:r w:rsidRPr="00527D5C">
              <w:t>Par – 8.000.000 ISK / 411.200 DKK</w:t>
            </w:r>
          </w:p>
          <w:p w14:paraId="5E50306F" w14:textId="77777777" w:rsidR="007910AF" w:rsidRPr="00527D5C" w:rsidRDefault="007910AF" w:rsidP="008A66FB"/>
          <w:p w14:paraId="56162BB6" w14:textId="3A07F509" w:rsidR="00415025" w:rsidRPr="00527D5C" w:rsidRDefault="00415025" w:rsidP="008A66FB">
            <w:r w:rsidRPr="00527D5C">
              <w:t>Rentegodtgørelsen ophører, såfremt modtagerens nettoformue overstiger:</w:t>
            </w:r>
          </w:p>
          <w:p w14:paraId="19B19B9F" w14:textId="77777777" w:rsidR="007910AF" w:rsidRPr="00527D5C" w:rsidRDefault="007910AF" w:rsidP="008A66FB">
            <w:pPr>
              <w:pStyle w:val="Listeafsnit"/>
              <w:numPr>
                <w:ilvl w:val="0"/>
                <w:numId w:val="11"/>
              </w:numPr>
              <w:ind w:left="0"/>
            </w:pPr>
            <w:r w:rsidRPr="00527D5C">
              <w:t>Enlig / Enlige forældre – 8.000.000 ISK / 411.200 DKK</w:t>
            </w:r>
          </w:p>
          <w:p w14:paraId="4DABD0B1" w14:textId="77777777" w:rsidR="007910AF" w:rsidRPr="00527D5C" w:rsidRDefault="007910AF" w:rsidP="008A66FB">
            <w:pPr>
              <w:pStyle w:val="Listeafsnit"/>
              <w:numPr>
                <w:ilvl w:val="0"/>
                <w:numId w:val="11"/>
              </w:numPr>
              <w:ind w:left="0"/>
            </w:pPr>
            <w:r w:rsidRPr="00527D5C">
              <w:t>Par – 12.800.000 ISK / 657.920 DKK</w:t>
            </w:r>
          </w:p>
          <w:p w14:paraId="78C92ECA" w14:textId="77777777" w:rsidR="00415025" w:rsidRPr="00527D5C" w:rsidRDefault="00415025" w:rsidP="008A66FB"/>
          <w:p w14:paraId="59150147" w14:textId="77777777" w:rsidR="00415025" w:rsidRPr="00527D5C" w:rsidRDefault="00415025" w:rsidP="008A66FB">
            <w:r w:rsidRPr="00527D5C">
              <w:t>Nettoformuen er opgjort som personens formue fratrukket gæld.</w:t>
            </w:r>
          </w:p>
          <w:p w14:paraId="15DEF16A" w14:textId="77777777" w:rsidR="00415025" w:rsidRPr="00527D5C" w:rsidRDefault="00415025" w:rsidP="008A66FB"/>
          <w:p w14:paraId="24E02336" w14:textId="77777777" w:rsidR="00415025" w:rsidRPr="00527D5C" w:rsidRDefault="00415025" w:rsidP="008A66FB">
            <w:r w:rsidRPr="00527D5C">
              <w:t>Der er desuden grænser for, hvor stor en renteudgift, der kan opnås rentegodtgørelse til, samt grænser for, hvor meget rentegodtgørelsen kan udgøre i alt:</w:t>
            </w:r>
          </w:p>
          <w:p w14:paraId="4DA6440E" w14:textId="77777777" w:rsidR="007910AF" w:rsidRPr="00527D5C" w:rsidRDefault="007910AF" w:rsidP="008A66FB">
            <w:pPr>
              <w:pStyle w:val="Listeafsnit"/>
              <w:numPr>
                <w:ilvl w:val="0"/>
                <w:numId w:val="12"/>
              </w:numPr>
              <w:ind w:left="0"/>
            </w:pPr>
            <w:r w:rsidRPr="00527D5C">
              <w:t>Enlig – 420.000 ISK / 21.588 DKK</w:t>
            </w:r>
          </w:p>
          <w:p w14:paraId="7E8D9A42" w14:textId="77777777" w:rsidR="007910AF" w:rsidRPr="00527D5C" w:rsidRDefault="007910AF" w:rsidP="008A66FB">
            <w:pPr>
              <w:pStyle w:val="Listeafsnit"/>
              <w:numPr>
                <w:ilvl w:val="0"/>
                <w:numId w:val="12"/>
              </w:numPr>
              <w:ind w:left="0"/>
            </w:pPr>
            <w:r w:rsidRPr="00527D5C">
              <w:t>Enlig forældre – 525.000 ISK / 26.985 DKK</w:t>
            </w:r>
          </w:p>
          <w:p w14:paraId="1963D9A1" w14:textId="77777777" w:rsidR="007910AF" w:rsidRPr="00527D5C" w:rsidRDefault="007910AF" w:rsidP="008A66FB">
            <w:pPr>
              <w:pStyle w:val="Listeafsnit"/>
              <w:numPr>
                <w:ilvl w:val="0"/>
                <w:numId w:val="12"/>
              </w:numPr>
              <w:ind w:left="0"/>
            </w:pPr>
            <w:r w:rsidRPr="00527D5C">
              <w:t>Par – 630.000 ISK / 32.382 DKK</w:t>
            </w:r>
          </w:p>
          <w:p w14:paraId="7AC6C889" w14:textId="77777777" w:rsidR="00415025" w:rsidRPr="00527D5C" w:rsidRDefault="00415025" w:rsidP="008A66FB"/>
          <w:p w14:paraId="37083106" w14:textId="77777777" w:rsidR="00415025" w:rsidRPr="00527D5C" w:rsidRDefault="00415025" w:rsidP="008A66FB">
            <w:pPr>
              <w:rPr>
                <w:b/>
              </w:rPr>
            </w:pPr>
            <w:r w:rsidRPr="00527D5C">
              <w:rPr>
                <w:b/>
              </w:rPr>
              <w:t>Studielån</w:t>
            </w:r>
          </w:p>
          <w:p w14:paraId="504D7364" w14:textId="406681DE" w:rsidR="00415025" w:rsidRPr="00527D5C" w:rsidRDefault="00415025" w:rsidP="008A66FB">
            <w:r w:rsidRPr="00527D5C">
              <w:t>Der er ikke rente</w:t>
            </w:r>
            <w:r w:rsidR="00603F28" w:rsidRPr="00527D5C">
              <w:t xml:space="preserve">tilskud </w:t>
            </w:r>
            <w:r w:rsidRPr="00527D5C">
              <w:t>til studielån.</w:t>
            </w:r>
            <w:r w:rsidR="00893A81" w:rsidRPr="00527D5C">
              <w:t xml:space="preserve"> </w:t>
            </w:r>
          </w:p>
        </w:tc>
      </w:tr>
      <w:tr w:rsidR="00415025" w:rsidRPr="00527D5C" w14:paraId="1F2DDD45" w14:textId="77777777" w:rsidTr="00F01A84">
        <w:tc>
          <w:tcPr>
            <w:tcW w:w="1526" w:type="dxa"/>
          </w:tcPr>
          <w:p w14:paraId="217E8032" w14:textId="0A585FA6" w:rsidR="00415025" w:rsidRPr="00167966" w:rsidRDefault="00415025" w:rsidP="008A66FB">
            <w:pPr>
              <w:rPr>
                <w:b/>
              </w:rPr>
            </w:pPr>
            <w:r w:rsidRPr="00527D5C">
              <w:rPr>
                <w:b/>
              </w:rPr>
              <w:lastRenderedPageBreak/>
              <w:t>Danmark</w:t>
            </w:r>
            <w:r w:rsidR="007910AF" w:rsidRPr="00167966">
              <w:rPr>
                <w:rStyle w:val="Fodnotehenvisning"/>
                <w:b/>
              </w:rPr>
              <w:footnoteReference w:id="4"/>
            </w:r>
          </w:p>
        </w:tc>
        <w:tc>
          <w:tcPr>
            <w:tcW w:w="7760" w:type="dxa"/>
          </w:tcPr>
          <w:p w14:paraId="0D08BF5B" w14:textId="77777777" w:rsidR="00415025" w:rsidRPr="00167966" w:rsidRDefault="00415025" w:rsidP="008A66FB">
            <w:pPr>
              <w:rPr>
                <w:b/>
              </w:rPr>
            </w:pPr>
            <w:r w:rsidRPr="00167966">
              <w:rPr>
                <w:b/>
              </w:rPr>
              <w:t>Skat</w:t>
            </w:r>
          </w:p>
          <w:p w14:paraId="2185CBCF" w14:textId="6E92A9F2" w:rsidR="00B4714F" w:rsidRPr="00194316" w:rsidRDefault="00415025" w:rsidP="008A66FB">
            <w:r w:rsidRPr="00167966">
              <w:t>Der er fradrag for private renteudgifter</w:t>
            </w:r>
            <w:r w:rsidR="00603F28" w:rsidRPr="00A43388">
              <w:t>, herunder renter fra studielån.</w:t>
            </w:r>
          </w:p>
          <w:p w14:paraId="0B8E9617" w14:textId="77777777" w:rsidR="00603F28" w:rsidRPr="00A679CE" w:rsidRDefault="00603F28" w:rsidP="008A66FB"/>
          <w:p w14:paraId="23A1BA96" w14:textId="2931BE17" w:rsidR="00415025" w:rsidRPr="00A679CE" w:rsidRDefault="00603F28" w:rsidP="008A66FB">
            <w:r w:rsidRPr="00A679CE">
              <w:t>Værdien af f</w:t>
            </w:r>
            <w:r w:rsidR="00415025" w:rsidRPr="00A679CE">
              <w:t xml:space="preserve">radraget har været </w:t>
            </w:r>
            <w:r w:rsidR="00B4714F" w:rsidRPr="00A679CE">
              <w:t xml:space="preserve">reduceret </w:t>
            </w:r>
            <w:r w:rsidR="00415025" w:rsidRPr="00A679CE">
              <w:t>ad flere omgange.</w:t>
            </w:r>
          </w:p>
          <w:p w14:paraId="725E2E9A" w14:textId="52A78FC1" w:rsidR="00B809C7" w:rsidRPr="00430F58" w:rsidRDefault="00B809C7" w:rsidP="008A66FB"/>
          <w:p w14:paraId="57DA28E9" w14:textId="77777777" w:rsidR="00415025" w:rsidRPr="00430F58" w:rsidRDefault="00415025" w:rsidP="008A66FB">
            <w:r w:rsidRPr="00430F58">
              <w:t xml:space="preserve">Renteudgifter medgår ved opgørelsen af årets kapitalindkomst. </w:t>
            </w:r>
          </w:p>
          <w:p w14:paraId="6BCD362F" w14:textId="77777777" w:rsidR="00B809C7" w:rsidRPr="00430F58" w:rsidRDefault="00B809C7" w:rsidP="008A66FB"/>
          <w:p w14:paraId="4B77457C" w14:textId="693B35B7" w:rsidR="007C543C" w:rsidRPr="00430F58" w:rsidRDefault="00B809C7" w:rsidP="008A66FB">
            <w:r w:rsidRPr="00430F58">
              <w:t xml:space="preserve">Hvis personen har en anden positiv </w:t>
            </w:r>
            <w:r w:rsidR="00603F28" w:rsidRPr="00430F58">
              <w:t>kapitalindkomst,</w:t>
            </w:r>
            <w:r w:rsidRPr="00430F58">
              <w:t xml:space="preserve"> kan en renteudgift fratrækkes denne. Skatteværdien svarer i dette tilfælde, til den sparede skat af den positive kapitalindkomst. Skatteværdien af rentefradraget er her mellem 37,7-42,7 %</w:t>
            </w:r>
            <w:r w:rsidR="007F2ED1" w:rsidRPr="00430F58">
              <w:t xml:space="preserve"> afhængig af den positive nettokapitalindkomst. </w:t>
            </w:r>
          </w:p>
          <w:p w14:paraId="6916BE0D" w14:textId="77777777" w:rsidR="007C543C" w:rsidRPr="00430F58" w:rsidRDefault="007C543C" w:rsidP="008A66FB"/>
          <w:p w14:paraId="2D067444" w14:textId="7651D632" w:rsidR="007F2ED1" w:rsidRPr="00527D5C" w:rsidRDefault="007F2ED1" w:rsidP="008A66FB">
            <w:r w:rsidRPr="00430F58">
              <w:t>Hvis</w:t>
            </w:r>
            <w:r w:rsidR="00B809C7" w:rsidRPr="00C02091">
              <w:t xml:space="preserve"> der er negativ nettokapitalindkomst, er fradragsværdien mellem 33,6</w:t>
            </w:r>
            <w:r w:rsidR="0020694C" w:rsidRPr="00C02091">
              <w:t xml:space="preserve"> for renteudgifter indtil 50.000 kr. </w:t>
            </w:r>
            <w:r w:rsidR="00B4714F" w:rsidRPr="00C02091">
              <w:t>(100.000 kr. for par)</w:t>
            </w:r>
            <w:r w:rsidR="0020694C" w:rsidRPr="00C02091">
              <w:t xml:space="preserve"> Og </w:t>
            </w:r>
            <w:r w:rsidR="00B809C7" w:rsidRPr="00C02091">
              <w:t>25,6 procent</w:t>
            </w:r>
            <w:r w:rsidR="0020694C" w:rsidRPr="00527D5C">
              <w:t xml:space="preserve"> for de renteudgifter, der overstiger 50.000</w:t>
            </w:r>
            <w:r w:rsidR="00603F28" w:rsidRPr="00527D5C">
              <w:t>/100.000 kr.</w:t>
            </w:r>
            <w:r w:rsidR="0020694C" w:rsidRPr="00527D5C">
              <w:t xml:space="preserve"> </w:t>
            </w:r>
          </w:p>
          <w:p w14:paraId="30F98D4A" w14:textId="70AE169D" w:rsidR="0020694C" w:rsidRPr="00527D5C" w:rsidRDefault="0020694C" w:rsidP="008A66FB"/>
          <w:p w14:paraId="109C72B7" w14:textId="77777777" w:rsidR="00B4714F" w:rsidRDefault="00E2159C" w:rsidP="008A66FB">
            <w:r w:rsidRPr="00527D5C">
              <w:t>Der er indført en nedsættelse af rentefradraget fra 2021 til 2025.</w:t>
            </w:r>
            <w:r w:rsidR="007C543C" w:rsidRPr="00527D5C">
              <w:t xml:space="preserve"> Værdien af rentefradraget reduceres gradvist</w:t>
            </w:r>
            <w:r w:rsidR="00B4714F" w:rsidRPr="00527D5C">
              <w:t xml:space="preserve">. </w:t>
            </w:r>
            <w:r w:rsidRPr="00527D5C">
              <w:t xml:space="preserve"> I 2025, når det lavere rentefradrag er fuldt indfaset, vil fradragsværdien udgøre ca. 28 pct.</w:t>
            </w:r>
            <w:r w:rsidR="00B4714F" w:rsidRPr="00527D5C">
              <w:t xml:space="preserve"> for renteudgifter indtil 50.000</w:t>
            </w:r>
            <w:r w:rsidR="00603F28" w:rsidRPr="00527D5C">
              <w:t>/100.000</w:t>
            </w:r>
            <w:r w:rsidR="00B4714F" w:rsidRPr="00527D5C">
              <w:t xml:space="preserve"> kr.</w:t>
            </w:r>
            <w:r w:rsidRPr="00527D5C">
              <w:t xml:space="preserve"> </w:t>
            </w:r>
            <w:r w:rsidR="00B4714F" w:rsidRPr="00527D5C">
              <w:t xml:space="preserve">For </w:t>
            </w:r>
            <w:r w:rsidR="00B809C7" w:rsidRPr="00527D5C">
              <w:t>renteudgifter</w:t>
            </w:r>
            <w:r w:rsidR="00742939" w:rsidRPr="00527D5C">
              <w:t>,</w:t>
            </w:r>
            <w:r w:rsidR="00B4714F" w:rsidRPr="00527D5C">
              <w:t xml:space="preserve"> der</w:t>
            </w:r>
            <w:r w:rsidR="00B809C7" w:rsidRPr="00527D5C">
              <w:t xml:space="preserve"> overstiger 50.000</w:t>
            </w:r>
            <w:r w:rsidR="00603F28" w:rsidRPr="00527D5C">
              <w:t xml:space="preserve">/100.000 </w:t>
            </w:r>
            <w:r w:rsidR="00B809C7" w:rsidRPr="00527D5C">
              <w:t>kr.</w:t>
            </w:r>
            <w:r w:rsidR="00742939" w:rsidRPr="00527D5C">
              <w:t>,</w:t>
            </w:r>
            <w:r w:rsidR="00B809C7" w:rsidRPr="00527D5C">
              <w:t xml:space="preserve"> </w:t>
            </w:r>
            <w:r w:rsidR="00B4714F" w:rsidRPr="00527D5C">
              <w:t xml:space="preserve">vil værdien </w:t>
            </w:r>
            <w:r w:rsidRPr="00527D5C">
              <w:t>udgør omkring 20 pct.</w:t>
            </w:r>
          </w:p>
          <w:p w14:paraId="38047CA0" w14:textId="2DB1948B" w:rsidR="00470F56" w:rsidRPr="00527D5C" w:rsidRDefault="00470F56" w:rsidP="008A66FB"/>
        </w:tc>
      </w:tr>
    </w:tbl>
    <w:p w14:paraId="3D8E5D0F" w14:textId="7DC419A9" w:rsidR="00016DEE" w:rsidRPr="00527D5C" w:rsidRDefault="00016DEE" w:rsidP="008A66FB"/>
    <w:p w14:paraId="0E7A0462" w14:textId="5F5C8598" w:rsidR="00144701" w:rsidRPr="00527D5C" w:rsidRDefault="00144701" w:rsidP="008A66FB">
      <w:r w:rsidRPr="00527D5C">
        <w:t xml:space="preserve">Af oversigten fremgår, at der er i Island og Færøerne ikke længere fradrag for renter for private renteudgifter. Derimod har landene indført et tilskud til renteudgifter, der typisk er mindre end fradragsretten. I Danmark er skatteværdien af rentefradraget </w:t>
      </w:r>
      <w:r w:rsidR="00C63B19" w:rsidRPr="00527D5C">
        <w:t xml:space="preserve">med tiden </w:t>
      </w:r>
      <w:r w:rsidRPr="00527D5C">
        <w:t xml:space="preserve">blev beskåret. </w:t>
      </w:r>
    </w:p>
    <w:p w14:paraId="6719636D" w14:textId="54083054" w:rsidR="00144701" w:rsidRPr="00527D5C" w:rsidRDefault="00144701" w:rsidP="008A66FB"/>
    <w:p w14:paraId="3DA63F11" w14:textId="2D51A183" w:rsidR="000C0A53" w:rsidRPr="00527D5C" w:rsidRDefault="004A58DF" w:rsidP="008A66FB">
      <w:r w:rsidRPr="00527D5C">
        <w:t xml:space="preserve">Skattefradraget i Grønland er i sammenligning med disse lande højere. Reglerne giver derved bedre muligheder for </w:t>
      </w:r>
      <w:r w:rsidR="000C0A53" w:rsidRPr="00527D5C">
        <w:t>gennem lånoptag at mindske skatte</w:t>
      </w:r>
      <w:r w:rsidR="00742939" w:rsidRPr="00527D5C">
        <w:t>betalingen</w:t>
      </w:r>
      <w:r w:rsidR="000C0A53" w:rsidRPr="00527D5C">
        <w:t>.</w:t>
      </w:r>
    </w:p>
    <w:p w14:paraId="2B6777E8" w14:textId="5FEC6C4F" w:rsidR="00742939" w:rsidRPr="00527D5C" w:rsidRDefault="00742939" w:rsidP="008A66FB"/>
    <w:p w14:paraId="1AF8063F" w14:textId="77777777" w:rsidR="00415025" w:rsidRPr="00527D5C" w:rsidRDefault="00415025" w:rsidP="008A66FB">
      <w:pPr>
        <w:pStyle w:val="Overskrift2"/>
      </w:pPr>
      <w:r w:rsidRPr="00527D5C">
        <w:t xml:space="preserve">2.2. Hovedpunkter i lovforslaget </w:t>
      </w:r>
    </w:p>
    <w:p w14:paraId="67D6D0D4" w14:textId="14DFB501" w:rsidR="00900108" w:rsidRPr="00527D5C" w:rsidRDefault="00900108" w:rsidP="008A66FB">
      <w:r w:rsidRPr="00527D5C">
        <w:t xml:space="preserve">Lovforslaget indeholder en betydelig ændring, </w:t>
      </w:r>
      <w:r w:rsidR="0088093E" w:rsidRPr="00527D5C">
        <w:t xml:space="preserve">idet der </w:t>
      </w:r>
      <w:r w:rsidR="007910AF" w:rsidRPr="00527D5C">
        <w:t>foreslås</w:t>
      </w:r>
      <w:r w:rsidR="0088093E" w:rsidRPr="00527D5C">
        <w:t xml:space="preserve"> indfør</w:t>
      </w:r>
      <w:r w:rsidR="007910AF" w:rsidRPr="00527D5C">
        <w:t>t</w:t>
      </w:r>
      <w:r w:rsidR="0088093E" w:rsidRPr="00527D5C">
        <w:t xml:space="preserve"> e</w:t>
      </w:r>
      <w:r w:rsidR="007910AF" w:rsidRPr="00527D5C">
        <w:t>t</w:t>
      </w:r>
      <w:r w:rsidR="0088093E" w:rsidRPr="00527D5C">
        <w:t xml:space="preserve"> rentetilskud, som træder i stedet for den </w:t>
      </w:r>
      <w:r w:rsidRPr="00527D5C">
        <w:t>nuværende rentefradragsret</w:t>
      </w:r>
      <w:r w:rsidR="0088093E" w:rsidRPr="00527D5C">
        <w:t xml:space="preserve">. </w:t>
      </w:r>
    </w:p>
    <w:p w14:paraId="29DE8319" w14:textId="77777777" w:rsidR="00742939" w:rsidRPr="00527D5C" w:rsidRDefault="00742939" w:rsidP="008A66FB"/>
    <w:p w14:paraId="2EECAAAD" w14:textId="1E511801" w:rsidR="00900108" w:rsidRPr="00527D5C" w:rsidRDefault="00900108" w:rsidP="008A66FB">
      <w:r w:rsidRPr="00527D5C">
        <w:t>Forslagets systematik er følgende:</w:t>
      </w:r>
    </w:p>
    <w:p w14:paraId="28129AC2" w14:textId="473902AC" w:rsidR="00900108" w:rsidRPr="00527D5C" w:rsidRDefault="00900108" w:rsidP="008A66FB">
      <w:r w:rsidRPr="00527D5C">
        <w:t>Kapitel 1: Lovens formål</w:t>
      </w:r>
    </w:p>
    <w:p w14:paraId="712854ED" w14:textId="1D40DEE5" w:rsidR="00900108" w:rsidRPr="00527D5C" w:rsidRDefault="00900108" w:rsidP="008A66FB">
      <w:r w:rsidRPr="00527D5C">
        <w:t xml:space="preserve">Kapitel 2: Rentetilskud til boliger </w:t>
      </w:r>
    </w:p>
    <w:p w14:paraId="5CB3B6A7" w14:textId="1BE66429" w:rsidR="00900108" w:rsidRPr="00527D5C" w:rsidRDefault="00900108" w:rsidP="008A66FB">
      <w:r w:rsidRPr="00527D5C">
        <w:t>Kapitel 3: Rentetilskud til studielån</w:t>
      </w:r>
    </w:p>
    <w:p w14:paraId="41A84975" w14:textId="592FB721" w:rsidR="00900108" w:rsidRPr="00527D5C" w:rsidRDefault="00900108" w:rsidP="008A66FB">
      <w:r w:rsidRPr="00527D5C">
        <w:t>Kapitel 4: Fælles betingelser</w:t>
      </w:r>
    </w:p>
    <w:p w14:paraId="56B77572" w14:textId="58C36DEF" w:rsidR="006D7D42" w:rsidRPr="00527D5C" w:rsidRDefault="006D7D42" w:rsidP="008A66FB">
      <w:r w:rsidRPr="00527D5C">
        <w:t>Kapitel 5: Opgørelsen af rentetilskuddet</w:t>
      </w:r>
    </w:p>
    <w:p w14:paraId="5C5D4E4D" w14:textId="5D0310E5" w:rsidR="006D7D42" w:rsidRPr="00527D5C" w:rsidRDefault="006D7D42" w:rsidP="008A66FB">
      <w:r w:rsidRPr="00527D5C">
        <w:t>Kapitel 6: Udbetaling af rentetilskuddet m.v.</w:t>
      </w:r>
    </w:p>
    <w:p w14:paraId="13250BF0" w14:textId="360FE048" w:rsidR="00900108" w:rsidRPr="00527D5C" w:rsidRDefault="00900108" w:rsidP="008A66FB">
      <w:r w:rsidRPr="00527D5C">
        <w:t xml:space="preserve">Kapitel </w:t>
      </w:r>
      <w:r w:rsidR="006D7D42" w:rsidRPr="00527D5C">
        <w:t>7</w:t>
      </w:r>
      <w:r w:rsidRPr="00527D5C">
        <w:t xml:space="preserve">: </w:t>
      </w:r>
      <w:r w:rsidR="007910AF" w:rsidRPr="00527D5C">
        <w:t>Administration, finansiering, klageadgang, m.v.</w:t>
      </w:r>
    </w:p>
    <w:p w14:paraId="5BA4A627" w14:textId="3E74ACEE" w:rsidR="0088093E" w:rsidRPr="00527D5C" w:rsidRDefault="0088093E" w:rsidP="008A66FB"/>
    <w:p w14:paraId="3CAD0387" w14:textId="77777777" w:rsidR="00B36D5A" w:rsidRPr="00527D5C" w:rsidRDefault="00B36D5A" w:rsidP="008A66FB">
      <w:pPr>
        <w:pStyle w:val="Overskrift2"/>
      </w:pPr>
      <w:r w:rsidRPr="00527D5C">
        <w:t xml:space="preserve">Lån omfattet af rentetilskudsordningen </w:t>
      </w:r>
    </w:p>
    <w:p w14:paraId="546D1B3F" w14:textId="3F78CE2D" w:rsidR="00B36D5A" w:rsidRPr="00527D5C" w:rsidRDefault="00B36D5A" w:rsidP="008A66FB">
      <w:r w:rsidRPr="00527D5C">
        <w:t xml:space="preserve">Det foreslås, at alle personer, der er fuldt skattepligtige til Grønland, har ret til rentetilskud til renteudgifter der vedrører: </w:t>
      </w:r>
    </w:p>
    <w:p w14:paraId="5173FA49" w14:textId="77777777" w:rsidR="00603F28" w:rsidRPr="00527D5C" w:rsidRDefault="00603F28" w:rsidP="008A66FB">
      <w:pPr>
        <w:pStyle w:val="Listeafsnit"/>
        <w:numPr>
          <w:ilvl w:val="0"/>
          <w:numId w:val="28"/>
        </w:numPr>
      </w:pPr>
      <w:r w:rsidRPr="00527D5C">
        <w:t>Studielån</w:t>
      </w:r>
    </w:p>
    <w:p w14:paraId="3F800798" w14:textId="5BB61AA1" w:rsidR="00B36D5A" w:rsidRPr="00527D5C" w:rsidRDefault="00B36D5A" w:rsidP="008A66FB">
      <w:pPr>
        <w:pStyle w:val="Listeafsnit"/>
        <w:numPr>
          <w:ilvl w:val="0"/>
          <w:numId w:val="28"/>
        </w:numPr>
      </w:pPr>
      <w:r w:rsidRPr="00527D5C">
        <w:lastRenderedPageBreak/>
        <w:t>Lån optaget med henblik på at købe, opføre, vedligeholde</w:t>
      </w:r>
      <w:r w:rsidR="00603F28" w:rsidRPr="00527D5C">
        <w:t xml:space="preserve"> 2 </w:t>
      </w:r>
      <w:r w:rsidRPr="00527D5C">
        <w:t>bolig</w:t>
      </w:r>
      <w:r w:rsidR="00603F28" w:rsidRPr="00527D5C">
        <w:t>er</w:t>
      </w:r>
      <w:r w:rsidRPr="00527D5C">
        <w:t xml:space="preserve"> i Grønland</w:t>
      </w:r>
      <w:r w:rsidR="00603F28" w:rsidRPr="00527D5C">
        <w:t>, hvoraf 1 skal tjene som bopæl</w:t>
      </w:r>
      <w:r w:rsidRPr="00527D5C">
        <w:t xml:space="preserve">. </w:t>
      </w:r>
    </w:p>
    <w:p w14:paraId="2DB01A14" w14:textId="02B99BD6" w:rsidR="00B36D5A" w:rsidRPr="00527D5C" w:rsidRDefault="00B36D5A" w:rsidP="008A66FB">
      <w:pPr>
        <w:pStyle w:val="Listeafsnit"/>
        <w:numPr>
          <w:ilvl w:val="0"/>
          <w:numId w:val="28"/>
        </w:numPr>
      </w:pPr>
      <w:r w:rsidRPr="00527D5C">
        <w:t xml:space="preserve">Lån optaget med henblik på </w:t>
      </w:r>
      <w:r w:rsidR="00603F28" w:rsidRPr="00527D5C">
        <w:t xml:space="preserve">køb af 2 </w:t>
      </w:r>
      <w:r w:rsidRPr="00527D5C">
        <w:t>andelsbolig</w:t>
      </w:r>
      <w:r w:rsidR="00603F28" w:rsidRPr="00527D5C">
        <w:t>er</w:t>
      </w:r>
      <w:r w:rsidRPr="00527D5C">
        <w:t xml:space="preserve"> i Grønland</w:t>
      </w:r>
      <w:r w:rsidR="00603F28" w:rsidRPr="00527D5C">
        <w:t>, hvoraf 1 skal tjene som bopæl</w:t>
      </w:r>
    </w:p>
    <w:p w14:paraId="0DDBF1E5" w14:textId="6DAEC48C" w:rsidR="00B36D5A" w:rsidRPr="00527D5C" w:rsidRDefault="007910AF" w:rsidP="008A66FB">
      <w:pPr>
        <w:pStyle w:val="Listeafsnit"/>
        <w:numPr>
          <w:ilvl w:val="0"/>
          <w:numId w:val="28"/>
        </w:numPr>
      </w:pPr>
      <w:r w:rsidRPr="00527D5C">
        <w:t>L</w:t>
      </w:r>
      <w:r w:rsidR="00B36D5A" w:rsidRPr="00527D5C">
        <w:t>ån som stiftet inden en bestemt dato og som er sikret ved pant i fast ejendom</w:t>
      </w:r>
      <w:r w:rsidR="00603F28" w:rsidRPr="00527D5C">
        <w:t xml:space="preserve"> eller andelsbolig</w:t>
      </w:r>
      <w:r w:rsidR="00B36D5A" w:rsidRPr="00527D5C">
        <w:t xml:space="preserve"> i Grønland. Der skal i disse tilfælde ikke ske en dokumentation for, hvad låneprovenuet er anvendt til. </w:t>
      </w:r>
    </w:p>
    <w:p w14:paraId="49DB9F3B" w14:textId="77777777" w:rsidR="00B36D5A" w:rsidRPr="00527D5C" w:rsidRDefault="00B36D5A" w:rsidP="008A66FB"/>
    <w:p w14:paraId="09525D33" w14:textId="77777777" w:rsidR="00603F28" w:rsidRPr="00527D5C" w:rsidRDefault="00603F28" w:rsidP="008A66FB">
      <w:r w:rsidRPr="00527D5C">
        <w:t xml:space="preserve">Formålet med rentetilskud til studielån er at fremme at borgere tager en uddannelse. Et øget uddannelsesniveau er centralt for at den enkelte opnår en højere livsindkomst og for at sikre vækst og udvikling i Grønland. Det er desuden væsentligt at grønlandske studerende, der har læst i udlandet, tilskyndes til at arbejde i Grønland efter endt uddannelse. Rentetilskud til renteudgifter fra studielån bidrager til at sikre økonomiske incitamenter til dette. </w:t>
      </w:r>
    </w:p>
    <w:p w14:paraId="66F2BD3B" w14:textId="77777777" w:rsidR="00603F28" w:rsidRPr="00527D5C" w:rsidRDefault="00603F28" w:rsidP="008A66FB"/>
    <w:p w14:paraId="6717EBB3" w14:textId="33733CDD" w:rsidR="00603F28" w:rsidRPr="00527D5C" w:rsidRDefault="00603F28" w:rsidP="008A66FB">
      <w:r w:rsidRPr="00527D5C">
        <w:t xml:space="preserve">De betragtninger, der ligger bag forslaget om, at der forslås indført et rentetilskud til fast ejendom er, at det fortsat er væsentlig samfundsmæssige interesser i at øge andelen af borgere, der boligforsyner sig selv. </w:t>
      </w:r>
    </w:p>
    <w:p w14:paraId="1BBA0D38" w14:textId="77777777" w:rsidR="00603F28" w:rsidRPr="00527D5C" w:rsidRDefault="00603F28" w:rsidP="008A66FB"/>
    <w:p w14:paraId="4B99D2FE" w14:textId="77777777" w:rsidR="00603F28" w:rsidRPr="00527D5C" w:rsidRDefault="00603F28" w:rsidP="008A66FB">
      <w:r w:rsidRPr="00527D5C">
        <w:t xml:space="preserve">Hvis flere boligforsyner sig selv, fjerner det presset fra den offentlige boligmasse, hvilket frigør ressourcer som det offentlige ellers skal have bundet i boliger, samt mindsker de løbende udgifter det offentlige har til at vedligeholde og opføre nye boliger. </w:t>
      </w:r>
    </w:p>
    <w:p w14:paraId="4D2D8A1A" w14:textId="77777777" w:rsidR="00603F28" w:rsidRPr="00527D5C" w:rsidRDefault="00603F28" w:rsidP="008A66FB"/>
    <w:p w14:paraId="09786763" w14:textId="12CC038C" w:rsidR="00B36D5A" w:rsidRPr="00527D5C" w:rsidRDefault="00B36D5A" w:rsidP="008A66FB">
      <w:r w:rsidRPr="00527D5C">
        <w:t xml:space="preserve">Det foreslås, at der kan ydes rentetilskud til lån for to ejendomme, som kan være andelsboliger eller ejerboliger. Der kan således </w:t>
      </w:r>
      <w:r w:rsidR="00603F28" w:rsidRPr="00527D5C">
        <w:t xml:space="preserve">eksempelvis </w:t>
      </w:r>
      <w:r w:rsidRPr="00527D5C">
        <w:t xml:space="preserve">ydes rentetilskud til </w:t>
      </w:r>
      <w:r w:rsidR="00603F28" w:rsidRPr="00527D5C">
        <w:t xml:space="preserve">en bopæl </w:t>
      </w:r>
      <w:r w:rsidRPr="00527D5C">
        <w:t>og en fritidsbolig</w:t>
      </w:r>
      <w:r w:rsidR="00603F28" w:rsidRPr="00527D5C">
        <w:t xml:space="preserve"> </w:t>
      </w:r>
      <w:r w:rsidRPr="00527D5C">
        <w:t xml:space="preserve">m.v. </w:t>
      </w:r>
    </w:p>
    <w:p w14:paraId="2E6877CB" w14:textId="77777777" w:rsidR="00B36D5A" w:rsidRPr="00527D5C" w:rsidRDefault="00B36D5A" w:rsidP="008A66FB"/>
    <w:p w14:paraId="78C878B7" w14:textId="2BDF79B7" w:rsidR="00B36D5A" w:rsidRPr="00527D5C" w:rsidRDefault="00603F28" w:rsidP="008A66FB">
      <w:r w:rsidRPr="00527D5C">
        <w:t>Personer der køb h</w:t>
      </w:r>
      <w:r w:rsidR="00B36D5A" w:rsidRPr="00527D5C">
        <w:t xml:space="preserve">us eller lejlighed med henblik på udlejning, vil fortsat </w:t>
      </w:r>
      <w:r w:rsidRPr="00527D5C">
        <w:t xml:space="preserve">have fradrag for de dermed forbundne </w:t>
      </w:r>
      <w:r w:rsidR="00B36D5A" w:rsidRPr="00527D5C">
        <w:t>renteudgifter efter bestemmelse</w:t>
      </w:r>
      <w:r w:rsidRPr="00527D5C">
        <w:t>rne</w:t>
      </w:r>
      <w:r w:rsidR="00B36D5A" w:rsidRPr="00527D5C">
        <w:t xml:space="preserve"> i landstingslov om indkomstskat.</w:t>
      </w:r>
    </w:p>
    <w:p w14:paraId="04C69C92" w14:textId="134606E2" w:rsidR="008A5CC1" w:rsidRPr="00527D5C" w:rsidRDefault="008A5CC1" w:rsidP="008A66FB">
      <w:pPr>
        <w:rPr>
          <w:highlight w:val="yellow"/>
        </w:rPr>
      </w:pPr>
    </w:p>
    <w:p w14:paraId="5271362D" w14:textId="0CDC1940" w:rsidR="00016DEE" w:rsidRPr="00527D5C" w:rsidRDefault="004D360B" w:rsidP="008A66FB">
      <w:pPr>
        <w:pStyle w:val="Overskrift2"/>
      </w:pPr>
      <w:r w:rsidRPr="00527D5C">
        <w:t>Opgørelse</w:t>
      </w:r>
      <w:r w:rsidR="00B36D5A" w:rsidRPr="00527D5C">
        <w:t>n</w:t>
      </w:r>
      <w:r w:rsidRPr="00527D5C">
        <w:t xml:space="preserve"> af r</w:t>
      </w:r>
      <w:r w:rsidR="00016DEE" w:rsidRPr="00527D5C">
        <w:t>entetilskud</w:t>
      </w:r>
      <w:r w:rsidR="00B36D5A" w:rsidRPr="00527D5C">
        <w:t>det</w:t>
      </w:r>
      <w:r w:rsidR="00016DEE" w:rsidRPr="00527D5C">
        <w:t xml:space="preserve"> </w:t>
      </w:r>
    </w:p>
    <w:p w14:paraId="78EEE6EE" w14:textId="6EE07B7B" w:rsidR="00D90211" w:rsidRPr="00527D5C" w:rsidRDefault="00016DEE" w:rsidP="008A66FB">
      <w:r w:rsidRPr="00527D5C">
        <w:t xml:space="preserve"> </w:t>
      </w:r>
      <w:r w:rsidR="00F57374" w:rsidRPr="00527D5C">
        <w:t xml:space="preserve">Rentetilskuddet fastsættes med en sats baseret på årets samlende udskrivningsprocent. Dvs. mellem </w:t>
      </w:r>
      <w:r w:rsidR="00386EAD" w:rsidRPr="00527D5C">
        <w:t>42</w:t>
      </w:r>
      <w:r w:rsidR="00F57374" w:rsidRPr="00527D5C">
        <w:t>-</w:t>
      </w:r>
      <w:r w:rsidR="00386EAD" w:rsidRPr="00527D5C">
        <w:t>44</w:t>
      </w:r>
      <w:r w:rsidR="00F57374" w:rsidRPr="00527D5C">
        <w:t xml:space="preserve"> % i </w:t>
      </w:r>
      <w:r w:rsidR="006D109B" w:rsidRPr="00527D5C">
        <w:t>2022</w:t>
      </w:r>
      <w:r w:rsidR="00F57374" w:rsidRPr="00527D5C">
        <w:t>. (</w:t>
      </w:r>
      <w:r w:rsidR="00386EAD" w:rsidRPr="00527D5C">
        <w:t>3</w:t>
      </w:r>
      <w:r w:rsidR="00F57374" w:rsidRPr="00527D5C">
        <w:t>6 % i områder uden for kommunalinddeling).</w:t>
      </w:r>
      <w:r w:rsidR="00D90211" w:rsidRPr="00527D5C">
        <w:t xml:space="preserve"> Derved bevares der en sammenhæng mellem de gældende skattesatser og </w:t>
      </w:r>
      <w:r w:rsidR="00386EAD" w:rsidRPr="00527D5C">
        <w:t>rente</w:t>
      </w:r>
      <w:r w:rsidR="00D90211" w:rsidRPr="00527D5C">
        <w:t>tilskuddets størrelse.</w:t>
      </w:r>
    </w:p>
    <w:p w14:paraId="056F43F7" w14:textId="2EC50AB8" w:rsidR="0023315A" w:rsidRPr="00527D5C" w:rsidRDefault="0023315A" w:rsidP="008A66FB"/>
    <w:p w14:paraId="5838F129" w14:textId="63ACD832" w:rsidR="00D90211" w:rsidRPr="00527D5C" w:rsidRDefault="00D90211" w:rsidP="008A66FB">
      <w:r w:rsidRPr="00527D5C">
        <w:t xml:space="preserve">Rentetilskuddet opgøres som rentetilskudsprocenten ganget med de tilskudsberettigede renteudgifter. </w:t>
      </w:r>
    </w:p>
    <w:p w14:paraId="67303A99" w14:textId="77777777" w:rsidR="00D90211" w:rsidRPr="00527D5C" w:rsidRDefault="00D90211" w:rsidP="008A66FB"/>
    <w:p w14:paraId="32334DDD" w14:textId="1A6AE05C" w:rsidR="00F57374" w:rsidRPr="00527D5C" w:rsidRDefault="00F57374" w:rsidP="008A66FB">
      <w:r w:rsidRPr="00527D5C">
        <w:t xml:space="preserve">Rentetilskuddet udbetales fra den første kr. renteudgift, modsat </w:t>
      </w:r>
      <w:r w:rsidR="00965AD9" w:rsidRPr="00527D5C">
        <w:t>i dag</w:t>
      </w:r>
      <w:r w:rsidRPr="00527D5C">
        <w:t>, hvor en renteudgift først kan fratrækkes</w:t>
      </w:r>
      <w:r w:rsidR="00452C40">
        <w:t>,</w:t>
      </w:r>
      <w:r w:rsidRPr="00527D5C">
        <w:t xml:space="preserve"> når den overstiger standardfradraget.</w:t>
      </w:r>
    </w:p>
    <w:p w14:paraId="78A54627" w14:textId="77777777" w:rsidR="0023315A" w:rsidRPr="00527D5C" w:rsidRDefault="0023315A" w:rsidP="008A66FB"/>
    <w:p w14:paraId="350FF3C8" w14:textId="77777777" w:rsidR="00016DEE" w:rsidRPr="00527D5C" w:rsidRDefault="00016DEE" w:rsidP="008A66FB">
      <w:pPr>
        <w:pStyle w:val="Overskrift2"/>
      </w:pPr>
      <w:r w:rsidRPr="00527D5C">
        <w:t>Grænser for rentetilskud</w:t>
      </w:r>
    </w:p>
    <w:p w14:paraId="4092A163" w14:textId="319C84D6" w:rsidR="00D7737E" w:rsidRDefault="00CF30A8" w:rsidP="008A66FB">
      <w:r w:rsidRPr="00527D5C">
        <w:lastRenderedPageBreak/>
        <w:t xml:space="preserve">Der foreslås, at der </w:t>
      </w:r>
      <w:r w:rsidR="00587B96">
        <w:t xml:space="preserve">ydes rentetilskud </w:t>
      </w:r>
      <w:r w:rsidR="00D7737E">
        <w:t xml:space="preserve">med en </w:t>
      </w:r>
      <w:r w:rsidR="00587B96">
        <w:t xml:space="preserve">mindre rentetilskudsprocent for renteudgifter </w:t>
      </w:r>
      <w:r w:rsidR="00D7737E">
        <w:t xml:space="preserve">der er </w:t>
      </w:r>
      <w:r w:rsidR="00587B96">
        <w:t>over</w:t>
      </w:r>
      <w:r w:rsidR="00D7737E">
        <w:t xml:space="preserve"> 75.000 kr. </w:t>
      </w:r>
      <w:r w:rsidR="00276D97">
        <w:t xml:space="preserve">pr. år </w:t>
      </w:r>
      <w:r w:rsidR="00D7737E">
        <w:t xml:space="preserve">pr. debitor. </w:t>
      </w:r>
    </w:p>
    <w:p w14:paraId="400804AA" w14:textId="22BBD1D0" w:rsidR="00977436" w:rsidRDefault="00CF30A8" w:rsidP="008A66FB">
      <w:r w:rsidRPr="00527D5C">
        <w:t xml:space="preserve"> </w:t>
      </w:r>
    </w:p>
    <w:p w14:paraId="72F2A114" w14:textId="14E00DF1" w:rsidR="00830245" w:rsidRPr="00926FF9" w:rsidRDefault="00D7737E" w:rsidP="008A66FB">
      <w:r w:rsidRPr="00926FF9">
        <w:t>For renteudgifter</w:t>
      </w:r>
      <w:r w:rsidR="00276D97" w:rsidRPr="00926FF9">
        <w:t xml:space="preserve">, der i et år overstiger 75.000 gives rentetilskuddet med en sats, der udgør </w:t>
      </w:r>
      <w:r w:rsidR="00103F1A" w:rsidRPr="00926FF9">
        <w:t>50</w:t>
      </w:r>
      <w:r w:rsidR="00276D97" w:rsidRPr="00926FF9">
        <w:t xml:space="preserve"> pct. af rentetilskudsprocenten</w:t>
      </w:r>
      <w:r w:rsidR="00103F1A" w:rsidRPr="00926FF9">
        <w:t xml:space="preserve">. For de renteudgifter, der overstiger 150.000 kr., gives der ikke rentetilskud. </w:t>
      </w:r>
    </w:p>
    <w:p w14:paraId="04B98F49" w14:textId="77777777" w:rsidR="00D7737E" w:rsidRPr="00926FF9" w:rsidRDefault="00D7737E" w:rsidP="008A66FB"/>
    <w:p w14:paraId="574D56FC" w14:textId="049E9740" w:rsidR="00CF30A8" w:rsidRPr="00A679CE" w:rsidRDefault="00CF30A8" w:rsidP="008A66FB">
      <w:r w:rsidRPr="00926FF9">
        <w:t>Formålet med grænse</w:t>
      </w:r>
      <w:r w:rsidR="009B6C15" w:rsidRPr="00926FF9">
        <w:t>n</w:t>
      </w:r>
      <w:r w:rsidRPr="00926FF9">
        <w:t xml:space="preserve"> er at </w:t>
      </w:r>
      <w:r w:rsidR="00977436" w:rsidRPr="00926FF9">
        <w:t xml:space="preserve">begrænse </w:t>
      </w:r>
      <w:r w:rsidRPr="00926FF9">
        <w:t>rentetilskud til erhvervelsen af luksusprægede huse m.v.</w:t>
      </w:r>
      <w:r w:rsidR="00A679CE" w:rsidRPr="00926FF9">
        <w:t xml:space="preserve">, idet det er lagt til grund at der ikke er bundet væsentlige samfundsmæssige interesser i at understøtte denne type boliger, ligesom købere af sådanne boliger </w:t>
      </w:r>
      <w:r w:rsidR="00E03C82" w:rsidRPr="00926FF9">
        <w:t>ikke er i en økonomisk situation, hvor de har behov for offentlige tilskud.</w:t>
      </w:r>
      <w:r w:rsidR="00E03C82">
        <w:t xml:space="preserve"> </w:t>
      </w:r>
    </w:p>
    <w:p w14:paraId="3933FD1D" w14:textId="77777777" w:rsidR="00D71563" w:rsidRPr="00A679CE" w:rsidRDefault="00D71563" w:rsidP="008A66FB"/>
    <w:p w14:paraId="551953B0" w14:textId="1748878E" w:rsidR="00452C40" w:rsidRDefault="003B3728" w:rsidP="008A66FB">
      <w:r w:rsidRPr="00527D5C">
        <w:t>Lån</w:t>
      </w:r>
      <w:r w:rsidR="00A82407" w:rsidRPr="00527D5C">
        <w:t xml:space="preserve"> </w:t>
      </w:r>
      <w:r w:rsidRPr="00527D5C">
        <w:t xml:space="preserve">tilbagebetales </w:t>
      </w:r>
      <w:r w:rsidR="00DE34E8" w:rsidRPr="00527D5C">
        <w:t xml:space="preserve">over tid og årets </w:t>
      </w:r>
      <w:r w:rsidR="00A82407" w:rsidRPr="00527D5C">
        <w:t xml:space="preserve">renteudgifter </w:t>
      </w:r>
      <w:r w:rsidR="00B065B4" w:rsidRPr="00527D5C">
        <w:t xml:space="preserve">vil </w:t>
      </w:r>
      <w:r w:rsidRPr="00527D5C">
        <w:t xml:space="preserve">derfor </w:t>
      </w:r>
      <w:r w:rsidR="006C1777" w:rsidRPr="00527D5C">
        <w:t>over tid</w:t>
      </w:r>
      <w:r w:rsidR="00DE34E8" w:rsidRPr="00527D5C">
        <w:t xml:space="preserve"> udgøre en </w:t>
      </w:r>
      <w:r w:rsidR="006C1777" w:rsidRPr="00527D5C">
        <w:t xml:space="preserve">stadigt </w:t>
      </w:r>
      <w:r w:rsidR="00DE34E8" w:rsidRPr="00527D5C">
        <w:t>mindre del af årets ydelser</w:t>
      </w:r>
      <w:r w:rsidR="006015AB" w:rsidRPr="00527D5C">
        <w:t xml:space="preserve">. </w:t>
      </w:r>
      <w:r w:rsidR="00452C40">
        <w:t xml:space="preserve">At der således kun er mindre rentetilskud til de renteudgifter der overstiger </w:t>
      </w:r>
      <w:r w:rsidR="00830245">
        <w:t>75</w:t>
      </w:r>
      <w:r w:rsidR="00452C40">
        <w:t xml:space="preserve">.000 kr. årligt, vil således i trit med at lånet afvikles betyde at de fleste renteudgifter vil omfattes af rentetilskud. </w:t>
      </w:r>
    </w:p>
    <w:p w14:paraId="7729D204" w14:textId="77777777" w:rsidR="00452C40" w:rsidRPr="008A66FB" w:rsidRDefault="00452C40" w:rsidP="008A66FB"/>
    <w:p w14:paraId="24624CBC" w14:textId="37E50C77" w:rsidR="008C4A96" w:rsidRPr="00527D5C" w:rsidRDefault="00F22537" w:rsidP="008A66FB">
      <w:pPr>
        <w:pStyle w:val="Overskrift2"/>
      </w:pPr>
      <w:r w:rsidRPr="00527D5C">
        <w:t>Udbetalingen af rentetilskud</w:t>
      </w:r>
    </w:p>
    <w:p w14:paraId="688CA17A" w14:textId="77777777" w:rsidR="006E715A" w:rsidRPr="00527D5C" w:rsidRDefault="006E715A" w:rsidP="008A66FB">
      <w:r w:rsidRPr="00527D5C">
        <w:t xml:space="preserve">Det er ikke fundet hensigtsmæssigt i detalje at fastsætte regler om udbetalingen, idet dette mere hensigtsmæssigt kan fastsættes i bekendtgørelsesform. </w:t>
      </w:r>
    </w:p>
    <w:p w14:paraId="43ECA542" w14:textId="77777777" w:rsidR="006E715A" w:rsidRPr="00527D5C" w:rsidRDefault="006E715A" w:rsidP="008A66FB"/>
    <w:p w14:paraId="4BD310E8" w14:textId="40635F11" w:rsidR="008B1ACE" w:rsidRPr="00430F58" w:rsidRDefault="00F22537" w:rsidP="008A66FB">
      <w:r w:rsidRPr="00527D5C">
        <w:t xml:space="preserve">Udbetalingen af rentetilskud kan ske enten kvartalsvist </w:t>
      </w:r>
      <w:r w:rsidR="001C3B81" w:rsidRPr="00527D5C">
        <w:t xml:space="preserve">i løbet af det år, </w:t>
      </w:r>
      <w:r w:rsidR="00430F58">
        <w:t>hvor</w:t>
      </w:r>
      <w:r w:rsidR="001C3B81" w:rsidRPr="00430F58">
        <w:t xml:space="preserve"> renteudgifterne forfalder og betal</w:t>
      </w:r>
      <w:r w:rsidR="00430F58">
        <w:t>es</w:t>
      </w:r>
      <w:r w:rsidR="001C3B81" w:rsidRPr="00430F58">
        <w:t xml:space="preserve">, </w:t>
      </w:r>
      <w:r w:rsidRPr="00430F58">
        <w:t xml:space="preserve">eller bagudrettet, dvs. baseret på </w:t>
      </w:r>
      <w:r w:rsidR="007A701D" w:rsidRPr="00430F58">
        <w:t xml:space="preserve">det </w:t>
      </w:r>
      <w:r w:rsidRPr="00430F58">
        <w:t>foregående års afholdte renteudgifter.</w:t>
      </w:r>
    </w:p>
    <w:p w14:paraId="596A80A5" w14:textId="77777777" w:rsidR="008B1ACE" w:rsidRPr="00430F58" w:rsidRDefault="008B1ACE" w:rsidP="008A66FB"/>
    <w:p w14:paraId="166764F7" w14:textId="3F42D48F" w:rsidR="008B1ACE" w:rsidRPr="00430F58" w:rsidRDefault="008B1ACE" w:rsidP="008A66FB">
      <w:r w:rsidRPr="00430F58">
        <w:t xml:space="preserve">Der er </w:t>
      </w:r>
      <w:r w:rsidR="001C3B81" w:rsidRPr="00430F58">
        <w:t xml:space="preserve">forslagets </w:t>
      </w:r>
      <w:r w:rsidRPr="00430F58">
        <w:t xml:space="preserve">formål at fremme en høj grad af samtidighed mellem </w:t>
      </w:r>
      <w:r w:rsidR="00C419A3" w:rsidRPr="00430F58">
        <w:t xml:space="preserve">borgerens </w:t>
      </w:r>
      <w:r w:rsidRPr="00430F58">
        <w:t xml:space="preserve">afholdelse af renteudgiften og </w:t>
      </w:r>
      <w:r w:rsidR="00C419A3" w:rsidRPr="00430F58">
        <w:t>ud</w:t>
      </w:r>
      <w:r w:rsidRPr="00430F58">
        <w:t>betalingen af rentetilskuddet. Det sikrer</w:t>
      </w:r>
      <w:r w:rsidR="00430F58">
        <w:t>,</w:t>
      </w:r>
      <w:r w:rsidRPr="00430F58">
        <w:t xml:space="preserve"> at borgerne hurtigere får tilskuddet i hånden, og mindsker derved likviditetsvirkning</w:t>
      </w:r>
      <w:r w:rsidR="001C3B81" w:rsidRPr="00430F58">
        <w:t>en</w:t>
      </w:r>
      <w:r w:rsidRPr="00430F58">
        <w:t xml:space="preserve">. </w:t>
      </w:r>
      <w:r w:rsidR="00C419A3" w:rsidRPr="00430F58">
        <w:t xml:space="preserve">En højere grad af </w:t>
      </w:r>
      <w:r w:rsidRPr="00430F58">
        <w:t xml:space="preserve">samtidigheden </w:t>
      </w:r>
      <w:r w:rsidR="00C419A3" w:rsidRPr="00430F58">
        <w:t xml:space="preserve">kan dog </w:t>
      </w:r>
      <w:r w:rsidRPr="00430F58">
        <w:t>medføre flere udgifter til administration.</w:t>
      </w:r>
    </w:p>
    <w:p w14:paraId="6ECBBBF3" w14:textId="77777777" w:rsidR="006E715A" w:rsidRPr="00430F58" w:rsidRDefault="006E715A" w:rsidP="008A66FB"/>
    <w:p w14:paraId="67AE60F6" w14:textId="12716154" w:rsidR="006E715A" w:rsidRPr="00430F58" w:rsidRDefault="006E715A" w:rsidP="008A66FB">
      <w:r w:rsidRPr="00430F58">
        <w:lastRenderedPageBreak/>
        <w:t xml:space="preserve">Det </w:t>
      </w:r>
      <w:r w:rsidR="00430F58">
        <w:t>er et ønske,</w:t>
      </w:r>
      <w:r w:rsidRPr="00430F58">
        <w:t xml:space="preserve"> at der </w:t>
      </w:r>
      <w:r w:rsidR="00C419A3" w:rsidRPr="00430F58">
        <w:t>med pengeinstitutterne kan indgå</w:t>
      </w:r>
      <w:r w:rsidR="001C3B81" w:rsidRPr="00430F58">
        <w:t>s</w:t>
      </w:r>
      <w:r w:rsidR="00C419A3" w:rsidRPr="00430F58">
        <w:t xml:space="preserve"> </w:t>
      </w:r>
      <w:r w:rsidRPr="00430F58">
        <w:t>aftaler om håndtering af rentetilskud</w:t>
      </w:r>
      <w:r w:rsidR="00C419A3" w:rsidRPr="00430F58">
        <w:t>det</w:t>
      </w:r>
      <w:r w:rsidRPr="00430F58">
        <w:t xml:space="preserve">. Såfremt </w:t>
      </w:r>
      <w:r w:rsidR="00D7737E">
        <w:t>der bliver indgået sådanne aftaler</w:t>
      </w:r>
      <w:r w:rsidRPr="00430F58">
        <w:t>, forventes udbetalingen af rentetilskuddet at ske kvartalsvist i løbet af år</w:t>
      </w:r>
      <w:r w:rsidR="001C3B81" w:rsidRPr="00430F58">
        <w:t>et</w:t>
      </w:r>
      <w:r w:rsidRPr="00430F58">
        <w:t xml:space="preserve">. Det samme forventes at være tilfældet, hvis rentetilskudsmodtageren </w:t>
      </w:r>
      <w:r w:rsidR="00C419A3" w:rsidRPr="00430F58">
        <w:t xml:space="preserve">elektronisk </w:t>
      </w:r>
      <w:r w:rsidRPr="00430F58">
        <w:t xml:space="preserve">indgiver dokumentation for </w:t>
      </w:r>
      <w:r w:rsidR="00C419A3" w:rsidRPr="00430F58">
        <w:t xml:space="preserve">at </w:t>
      </w:r>
      <w:r w:rsidRPr="00430F58">
        <w:t xml:space="preserve">renteudgifterne er </w:t>
      </w:r>
      <w:r w:rsidR="00C419A3" w:rsidRPr="00430F58">
        <w:t xml:space="preserve">afholdt. </w:t>
      </w:r>
    </w:p>
    <w:p w14:paraId="0443B236" w14:textId="34187671" w:rsidR="006E715A" w:rsidRPr="00430F58" w:rsidRDefault="006E715A" w:rsidP="008A66FB"/>
    <w:p w14:paraId="3A48EACA" w14:textId="22AF923C" w:rsidR="00F22537" w:rsidRPr="00430F58" w:rsidRDefault="006E715A" w:rsidP="008A66FB">
      <w:r w:rsidRPr="00430F58">
        <w:t xml:space="preserve">Uden for disse tilfælde forventes </w:t>
      </w:r>
      <w:r w:rsidR="00F22537" w:rsidRPr="00430F58">
        <w:t xml:space="preserve">udbetalingen at ske årligt og baseret på det forrige års dokumenterede renteudgifter. </w:t>
      </w:r>
    </w:p>
    <w:p w14:paraId="2C9D5A61" w14:textId="43DE357E" w:rsidR="006E715A" w:rsidRPr="00430F58" w:rsidRDefault="006E715A" w:rsidP="00926FF9"/>
    <w:p w14:paraId="64614CDA" w14:textId="77777777" w:rsidR="00603F28" w:rsidRPr="00430F58" w:rsidRDefault="00603F28" w:rsidP="008A66FB">
      <w:pPr>
        <w:pStyle w:val="Overskrift2"/>
      </w:pPr>
      <w:r w:rsidRPr="00430F58">
        <w:t>Krav på rentetilskud</w:t>
      </w:r>
    </w:p>
    <w:p w14:paraId="03CE4634" w14:textId="77777777" w:rsidR="00603F28" w:rsidRPr="00430F58" w:rsidRDefault="00603F28" w:rsidP="008A66FB">
      <w:r w:rsidRPr="00430F58">
        <w:t>Alle fuldt skattepligtige personer har efter forslaget ret til rentetilskud for de af loven omfattede lån.</w:t>
      </w:r>
    </w:p>
    <w:p w14:paraId="1B67E7CC" w14:textId="77777777" w:rsidR="00603F28" w:rsidRPr="00430F58" w:rsidRDefault="00603F28" w:rsidP="008A66FB"/>
    <w:p w14:paraId="7C344BB5" w14:textId="77777777" w:rsidR="00603F28" w:rsidRPr="00430F58" w:rsidRDefault="00603F28" w:rsidP="008A66FB">
      <w:r w:rsidRPr="00430F58">
        <w:t xml:space="preserve">Begrænset skattepligtige er ikke berettiget til rentetilskud. Det omfatter f.eks. personer der arbejder i Grønland, men som ikke har bopæl eller ophold af mindst 6 måneders varighed i Grønland. Forslaget indebærer på dette punkt ikke en væsentlig ændring, idet begrænset skattepligtige ikke vil have fradrag for ikke-erhvervsmæssige renteudgifter i indkomst, der er skattepligtig til Grønland. </w:t>
      </w:r>
    </w:p>
    <w:p w14:paraId="7D494D58" w14:textId="77777777" w:rsidR="00603F28" w:rsidRPr="00430F58" w:rsidRDefault="00603F28" w:rsidP="008A66FB"/>
    <w:p w14:paraId="00292D12" w14:textId="77777777" w:rsidR="00603F28" w:rsidRPr="00430F58" w:rsidRDefault="00603F28" w:rsidP="008A66FB">
      <w:r w:rsidRPr="00430F58">
        <w:t>Der sker efter forslagene ikke ændringer i reglerne for erhvervsmæssige renteudgifter og der er fortsat fuld fradragsret for disse udgifter efter reglerne i landstingslov om indkomstskat. I det omfang, at en bolig m.v. både anvendes privat og erhvervsmæssigt, må der ske en fordeling af renteudgifterne. Der vil være rentetilskud for de renteudgifter, der vedrører den private anvendelse, såfremt betingelserne for rentetilskud i øvrigt er opfyldt.</w:t>
      </w:r>
    </w:p>
    <w:p w14:paraId="3EB6FDD0" w14:textId="0D33E2A4" w:rsidR="00603F28" w:rsidRPr="00430F58" w:rsidRDefault="00603F28" w:rsidP="00926FF9"/>
    <w:p w14:paraId="2E42F60E" w14:textId="53ABDB1D" w:rsidR="00F22537" w:rsidRPr="00C02091" w:rsidRDefault="00F22537" w:rsidP="008A66FB">
      <w:pPr>
        <w:pStyle w:val="Overskrift2"/>
      </w:pPr>
      <w:r w:rsidRPr="00C02091">
        <w:t>Administration af rentetilskudsordningen</w:t>
      </w:r>
    </w:p>
    <w:p w14:paraId="5C412772" w14:textId="4489BC8C" w:rsidR="00F22537" w:rsidRPr="00527D5C" w:rsidRDefault="007A7381" w:rsidP="008A66FB">
      <w:r w:rsidRPr="00C02091">
        <w:t xml:space="preserve">Lovforslaget </w:t>
      </w:r>
      <w:r w:rsidRPr="00527D5C">
        <w:t>indeholder rammer</w:t>
      </w:r>
      <w:r w:rsidR="00B36D5A" w:rsidRPr="00527D5C">
        <w:t>ne</w:t>
      </w:r>
      <w:r w:rsidRPr="00527D5C">
        <w:t xml:space="preserve"> for administrationen af rentetilskudsordningen.</w:t>
      </w:r>
      <w:r w:rsidR="00B36D5A" w:rsidRPr="00527D5C">
        <w:t xml:space="preserve"> Der overlades derved Naalakkersuisut og skatteforvaltningen en fleksibilitet i, </w:t>
      </w:r>
      <w:r w:rsidR="00151E7F" w:rsidRPr="00527D5C">
        <w:t>hvordan opgave</w:t>
      </w:r>
      <w:r w:rsidR="00F22537" w:rsidRPr="00527D5C">
        <w:t>n</w:t>
      </w:r>
      <w:r w:rsidR="00151E7F" w:rsidRPr="00527D5C">
        <w:t xml:space="preserve"> med at håndtere rentetilskudsordningen løses.</w:t>
      </w:r>
      <w:r w:rsidR="00F22537" w:rsidRPr="00527D5C">
        <w:t xml:space="preserve"> </w:t>
      </w:r>
    </w:p>
    <w:p w14:paraId="7D9868DF" w14:textId="77777777" w:rsidR="00151E7F" w:rsidRPr="00527D5C" w:rsidRDefault="00151E7F" w:rsidP="008A66FB"/>
    <w:p w14:paraId="560A0C15" w14:textId="77777777" w:rsidR="00151E7F" w:rsidRPr="00527D5C" w:rsidRDefault="00926329" w:rsidP="008A66FB">
      <w:r w:rsidRPr="00527D5C">
        <w:t>I udgangspunkt varetages administrationen af rentetilskudsordningen af skatteforvaltningen.</w:t>
      </w:r>
    </w:p>
    <w:p w14:paraId="3E314920" w14:textId="77777777" w:rsidR="00151E7F" w:rsidRPr="00527D5C" w:rsidRDefault="00151E7F" w:rsidP="008A66FB"/>
    <w:p w14:paraId="3624DB22" w14:textId="73131BE6" w:rsidR="00151E7F" w:rsidRPr="00527D5C" w:rsidRDefault="0011345B" w:rsidP="008A66FB">
      <w:r w:rsidRPr="00527D5C">
        <w:t xml:space="preserve">Forslaget </w:t>
      </w:r>
      <w:r w:rsidR="007A7381" w:rsidRPr="00527D5C">
        <w:t xml:space="preserve">giver mulighed for at </w:t>
      </w:r>
      <w:r w:rsidRPr="00527D5C">
        <w:t xml:space="preserve">administrationen </w:t>
      </w:r>
      <w:r w:rsidR="007A7381" w:rsidRPr="00527D5C">
        <w:t xml:space="preserve">af rentetilskudsordningen kan delegeres til private, </w:t>
      </w:r>
      <w:r w:rsidR="00926329" w:rsidRPr="00527D5C">
        <w:t xml:space="preserve">samt </w:t>
      </w:r>
      <w:r w:rsidR="007A7381" w:rsidRPr="00527D5C">
        <w:t>at der kan indgås aftaler med grønlandske pengeinstitutter om administration af rentetilskudsordningen.</w:t>
      </w:r>
      <w:r w:rsidR="00E31793" w:rsidRPr="00527D5C">
        <w:t xml:space="preserve"> </w:t>
      </w:r>
    </w:p>
    <w:p w14:paraId="36AB776A" w14:textId="77777777" w:rsidR="00151E7F" w:rsidRPr="00527D5C" w:rsidRDefault="00151E7F" w:rsidP="008A66FB"/>
    <w:p w14:paraId="47578666" w14:textId="3F224CFA" w:rsidR="00151E7F" w:rsidRPr="00527D5C" w:rsidRDefault="00926329" w:rsidP="008A66FB">
      <w:r w:rsidRPr="00527D5C">
        <w:t>Det forventes at opgave</w:t>
      </w:r>
      <w:r w:rsidR="00151E7F" w:rsidRPr="00527D5C">
        <w:t>rne</w:t>
      </w:r>
      <w:r w:rsidRPr="00527D5C">
        <w:t xml:space="preserve"> med </w:t>
      </w:r>
      <w:r w:rsidR="00E31793" w:rsidRPr="00527D5C">
        <w:t xml:space="preserve">at vejlede </w:t>
      </w:r>
      <w:r w:rsidRPr="00527D5C">
        <w:t xml:space="preserve">borgerne, </w:t>
      </w:r>
      <w:r w:rsidR="00151E7F" w:rsidRPr="00527D5C">
        <w:t xml:space="preserve">meddele </w:t>
      </w:r>
      <w:r w:rsidRPr="00527D5C">
        <w:t xml:space="preserve">tilsagn, </w:t>
      </w:r>
      <w:r w:rsidR="00151E7F" w:rsidRPr="00527D5C">
        <w:t xml:space="preserve">føre </w:t>
      </w:r>
      <w:r w:rsidRPr="00527D5C">
        <w:t>tilsyn med at lån anvendes til formål, der er omfattet af rentetilskudsloven,</w:t>
      </w:r>
      <w:r w:rsidR="00151E7F" w:rsidRPr="00527D5C">
        <w:t xml:space="preserve"> og udbetaling af rentetilskuddet </w:t>
      </w:r>
      <w:r w:rsidRPr="00527D5C">
        <w:t xml:space="preserve">i stort omfang </w:t>
      </w:r>
      <w:r w:rsidR="00151E7F" w:rsidRPr="00527D5C">
        <w:t xml:space="preserve">vil kunne </w:t>
      </w:r>
      <w:r w:rsidR="00E31793" w:rsidRPr="00527D5C">
        <w:t xml:space="preserve">varetages af </w:t>
      </w:r>
      <w:r w:rsidRPr="00527D5C">
        <w:t>pengeinstitutterne.</w:t>
      </w:r>
      <w:r w:rsidR="00151E7F" w:rsidRPr="00527D5C">
        <w:t xml:space="preserve"> </w:t>
      </w:r>
    </w:p>
    <w:p w14:paraId="3E2AC694" w14:textId="77777777" w:rsidR="00151E7F" w:rsidRPr="00527D5C" w:rsidRDefault="00151E7F" w:rsidP="008A66FB"/>
    <w:p w14:paraId="79D8844B" w14:textId="54851A4B" w:rsidR="00926329" w:rsidRPr="00527D5C" w:rsidRDefault="0011345B" w:rsidP="008A66FB">
      <w:r w:rsidRPr="00527D5C">
        <w:t xml:space="preserve">For at få tilskud til renteudgifter til boliglån, vil det som udgangspunkt skulle dokumenteres, at </w:t>
      </w:r>
      <w:r w:rsidR="002900E7" w:rsidRPr="00527D5C">
        <w:t>låneprovenuet er benyttet til</w:t>
      </w:r>
      <w:r w:rsidRPr="00527D5C">
        <w:t xml:space="preserve"> køb eller vedligeholdelse m.v. af boligen.</w:t>
      </w:r>
      <w:r w:rsidR="00E31793" w:rsidRPr="00527D5C">
        <w:t xml:space="preserve"> </w:t>
      </w:r>
      <w:r w:rsidR="00F37E7B" w:rsidRPr="00527D5C">
        <w:t xml:space="preserve">Ved </w:t>
      </w:r>
      <w:r w:rsidR="002900E7" w:rsidRPr="00527D5C">
        <w:t xml:space="preserve">erhvervelse af bolig kan dokumentationen ske ved fremlæggelse af skøde eller slutseddel m.v.  Når der er </w:t>
      </w:r>
      <w:r w:rsidR="002900E7" w:rsidRPr="00527D5C">
        <w:lastRenderedPageBreak/>
        <w:t xml:space="preserve">tale om opførelses, udbygnings- eller vedligeholdelsesudgifter, kan anvendelsen af lånprovenuet dokumenteres ved kontoudskrifter og fremlæggelse af faktura m.v. </w:t>
      </w:r>
    </w:p>
    <w:p w14:paraId="08F5A290" w14:textId="77777777" w:rsidR="00926329" w:rsidRPr="00527D5C" w:rsidRDefault="00926329" w:rsidP="008A66FB"/>
    <w:p w14:paraId="5177075B" w14:textId="7AB13F75" w:rsidR="00F22537" w:rsidRPr="00C02091" w:rsidRDefault="002900E7" w:rsidP="008A66FB">
      <w:r w:rsidRPr="00527D5C">
        <w:t xml:space="preserve">Det forventes, at </w:t>
      </w:r>
      <w:r w:rsidR="00A57CA3">
        <w:t>pengeinstitutterne</w:t>
      </w:r>
      <w:r w:rsidR="00A57CA3" w:rsidRPr="00527D5C">
        <w:t xml:space="preserve"> </w:t>
      </w:r>
      <w:r w:rsidR="00151E7F" w:rsidRPr="00527D5C">
        <w:t xml:space="preserve">vil </w:t>
      </w:r>
      <w:r w:rsidRPr="00527D5C">
        <w:t xml:space="preserve">bistå borgerne med at opfylde </w:t>
      </w:r>
      <w:r w:rsidR="00F22537" w:rsidRPr="00527D5C">
        <w:t xml:space="preserve">disse </w:t>
      </w:r>
      <w:r w:rsidRPr="00527D5C">
        <w:t>krav</w:t>
      </w:r>
      <w:r w:rsidR="00F37E7B" w:rsidRPr="00527D5C">
        <w:t>, f.eks. ved at holde låneprovenuet på en separat bankkonto</w:t>
      </w:r>
      <w:r w:rsidR="00151E7F" w:rsidRPr="00527D5C">
        <w:t xml:space="preserve">, </w:t>
      </w:r>
      <w:r w:rsidR="00F22537" w:rsidRPr="00527D5C">
        <w:t xml:space="preserve">forestå </w:t>
      </w:r>
      <w:r w:rsidR="00151E7F" w:rsidRPr="00527D5C">
        <w:t xml:space="preserve">betaling </w:t>
      </w:r>
      <w:r w:rsidR="00F22537" w:rsidRPr="00527D5C">
        <w:t xml:space="preserve">af regninger til </w:t>
      </w:r>
      <w:r w:rsidR="00151E7F" w:rsidRPr="00527D5C">
        <w:t>håndværkere</w:t>
      </w:r>
      <w:r w:rsidR="006B364D" w:rsidRPr="00527D5C">
        <w:t xml:space="preserve">, samt ved at </w:t>
      </w:r>
      <w:r w:rsidRPr="00527D5C">
        <w:t xml:space="preserve">rådgive borgerne om, hvilke </w:t>
      </w:r>
      <w:r w:rsidR="00F37E7B" w:rsidRPr="00527D5C">
        <w:t>udgifter</w:t>
      </w:r>
      <w:r w:rsidR="00151E7F" w:rsidRPr="00527D5C">
        <w:t>,</w:t>
      </w:r>
      <w:r w:rsidRPr="00527D5C">
        <w:t xml:space="preserve"> </w:t>
      </w:r>
      <w:r w:rsidR="00C66E3C" w:rsidRPr="00527D5C">
        <w:t xml:space="preserve">der </w:t>
      </w:r>
      <w:r w:rsidR="00A57CA3">
        <w:t xml:space="preserve">kan </w:t>
      </w:r>
      <w:r w:rsidR="00C66E3C" w:rsidRPr="00527D5C">
        <w:t>afholdes</w:t>
      </w:r>
      <w:r w:rsidR="00151E7F" w:rsidRPr="00527D5C">
        <w:t xml:space="preserve"> for at lån er berettiget til </w:t>
      </w:r>
      <w:r w:rsidR="006B364D" w:rsidRPr="00527D5C">
        <w:t>rentetilskud</w:t>
      </w:r>
      <w:r w:rsidR="00C66E3C" w:rsidRPr="00527D5C">
        <w:t xml:space="preserve">. </w:t>
      </w:r>
      <w:r w:rsidR="00F22537" w:rsidRPr="00527D5C">
        <w:t>I disse tilfælde vil skatte</w:t>
      </w:r>
      <w:r w:rsidR="00C02091">
        <w:t>forvaltningen</w:t>
      </w:r>
      <w:r w:rsidR="00F22537" w:rsidRPr="00C02091">
        <w:t xml:space="preserve"> stå for at føre tilsyn med pengeinstitutternes opgave og vejlede og holde kurser for pengeinstitutternes ansatte.</w:t>
      </w:r>
    </w:p>
    <w:p w14:paraId="5A151A98" w14:textId="76AA2A22" w:rsidR="00F22537" w:rsidRPr="00C02091" w:rsidRDefault="00F22537" w:rsidP="008A66FB"/>
    <w:p w14:paraId="4157FD20" w14:textId="331D50C8" w:rsidR="00F22537" w:rsidRPr="00C02091" w:rsidRDefault="00F22537" w:rsidP="008A66FB">
      <w:r w:rsidRPr="00C02091">
        <w:t xml:space="preserve">Naalakkersuisut bemyndiges i forslaget til at fastsætte nærmere regler </w:t>
      </w:r>
      <w:r w:rsidR="00A57CA3">
        <w:t>om</w:t>
      </w:r>
      <w:r w:rsidR="00A57CA3" w:rsidRPr="00C02091">
        <w:t xml:space="preserve"> </w:t>
      </w:r>
      <w:r w:rsidRPr="00C02091">
        <w:t>ansøgning, krav til dokumentation og om udbetaling af et rentetilskud.</w:t>
      </w:r>
    </w:p>
    <w:p w14:paraId="24FC17B2" w14:textId="77777777" w:rsidR="00A278C0" w:rsidRPr="00C02091" w:rsidRDefault="00A278C0" w:rsidP="008A66FB"/>
    <w:p w14:paraId="1FFE2546" w14:textId="2D21FC38" w:rsidR="00086D1F" w:rsidRDefault="00F22537" w:rsidP="00926FF9">
      <w:pPr>
        <w:pStyle w:val="Overskrift2"/>
      </w:pPr>
      <w:r w:rsidRPr="00C02091">
        <w:t>Klageadgang</w:t>
      </w:r>
    </w:p>
    <w:p w14:paraId="33D00C99" w14:textId="4AEDF3CF" w:rsidR="006549AA" w:rsidRDefault="0099347F" w:rsidP="008A66FB">
      <w:r w:rsidRPr="00C02091">
        <w:t xml:space="preserve">Det foreslås, at </w:t>
      </w:r>
      <w:r w:rsidR="00426EAA">
        <w:t xml:space="preserve">skatteforvaltningens afgørelser </w:t>
      </w:r>
      <w:r w:rsidR="006549AA">
        <w:t xml:space="preserve">skal kunne </w:t>
      </w:r>
      <w:r w:rsidR="00426EAA">
        <w:t xml:space="preserve">påklages til </w:t>
      </w:r>
      <w:r w:rsidRPr="00C02091">
        <w:t>Skatterådet.</w:t>
      </w:r>
      <w:r w:rsidR="006549AA">
        <w:t xml:space="preserve"> </w:t>
      </w:r>
    </w:p>
    <w:p w14:paraId="738C618F" w14:textId="25AF2597" w:rsidR="006549AA" w:rsidRDefault="006549AA" w:rsidP="008A66FB"/>
    <w:p w14:paraId="2B40028E" w14:textId="69968198" w:rsidR="006549AA" w:rsidRPr="00527D5C" w:rsidRDefault="006549AA" w:rsidP="008A66FB">
      <w:r w:rsidRPr="00C02091">
        <w:t xml:space="preserve">Formålet med at henlægge klagesagsbehandlingen til Skatterådet er at sikre en kvalificeret klagesagsbehandling, samt at give borgerne </w:t>
      </w:r>
      <w:r>
        <w:t>nem klage</w:t>
      </w:r>
      <w:r w:rsidRPr="00C02091">
        <w:t xml:space="preserve">adgang til en administrativ klageinstans. </w:t>
      </w:r>
      <w:r w:rsidRPr="00527D5C">
        <w:t>Der er desuden lagt vægt på, at der forsat er en stor sammenhæng mellem rentetilskud og skattereglerne, f.eks. i forhold til private kontra erhvervsmæssige renteudgifter og i forhold til</w:t>
      </w:r>
      <w:r w:rsidR="00E95739">
        <w:t xml:space="preserve"> den vurdering af </w:t>
      </w:r>
      <w:r w:rsidRPr="00527D5C">
        <w:t>skattemæssig</w:t>
      </w:r>
      <w:r w:rsidR="00E95739">
        <w:t>t</w:t>
      </w:r>
      <w:r w:rsidRPr="00527D5C">
        <w:t xml:space="preserve"> hjemsted. </w:t>
      </w:r>
    </w:p>
    <w:p w14:paraId="14E1888B" w14:textId="77777777" w:rsidR="006549AA" w:rsidRDefault="006549AA" w:rsidP="008A66FB"/>
    <w:p w14:paraId="4C2BC51B" w14:textId="1A592E00" w:rsidR="000332C6" w:rsidRDefault="00426EAA" w:rsidP="008A66FB">
      <w:r>
        <w:t xml:space="preserve">Skatterådets kompetence til at behandle klager afgrænses dog til at omfatte afgørelser om rentetilskud, samt afgørelser om tilsagn til rentetilskud og om </w:t>
      </w:r>
      <w:r w:rsidR="006549AA">
        <w:t xml:space="preserve">debitor opfylder betingelserne for at modtage </w:t>
      </w:r>
      <w:r>
        <w:t xml:space="preserve">rentetilskud. </w:t>
      </w:r>
    </w:p>
    <w:p w14:paraId="5038CF85" w14:textId="77777777" w:rsidR="00F954B0" w:rsidRPr="00527D5C" w:rsidRDefault="00F954B0" w:rsidP="008A66FB"/>
    <w:p w14:paraId="3A43F25D" w14:textId="77777777" w:rsidR="00032CAD" w:rsidRPr="00527D5C" w:rsidRDefault="00032CAD" w:rsidP="008A66FB">
      <w:pPr>
        <w:pStyle w:val="Overskrift1"/>
      </w:pPr>
      <w:r w:rsidRPr="00527D5C">
        <w:t>3. Økonomiske og administrative konsekvenser for det offentlige</w:t>
      </w:r>
    </w:p>
    <w:p w14:paraId="5BB5BFC3" w14:textId="77777777" w:rsidR="00A95EBC" w:rsidRPr="00527D5C" w:rsidRDefault="00A95EBC" w:rsidP="008A66FB">
      <w:pPr>
        <w:rPr>
          <w:i/>
        </w:rPr>
      </w:pPr>
      <w:r w:rsidRPr="00527D5C">
        <w:rPr>
          <w:i/>
        </w:rPr>
        <w:t>Konsekvenser for landskassen</w:t>
      </w:r>
    </w:p>
    <w:p w14:paraId="1F3DEE12" w14:textId="77777777" w:rsidR="00345509" w:rsidRPr="00527D5C" w:rsidRDefault="00A95EBC" w:rsidP="008A66FB">
      <w:r w:rsidRPr="00527D5C">
        <w:t>Ændringen medfører, at der ikke er fradragsret for renteudgifter, hvilket medfører et højere provenu for indkomstskatterne.</w:t>
      </w:r>
      <w:r w:rsidR="00086D1F" w:rsidRPr="00527D5C">
        <w:t xml:space="preserve"> </w:t>
      </w:r>
    </w:p>
    <w:p w14:paraId="0E07ECA3" w14:textId="77777777" w:rsidR="00345509" w:rsidRPr="00527D5C" w:rsidRDefault="00345509" w:rsidP="008A66FB"/>
    <w:p w14:paraId="668A7DD8" w14:textId="6A99AD89" w:rsidR="009865D1" w:rsidRPr="008A66FB" w:rsidRDefault="009865D1" w:rsidP="008A66FB">
      <w:r w:rsidRPr="008A66FB">
        <w:t xml:space="preserve">Fjernelsen af rentefradragsretten medfører samlet set </w:t>
      </w:r>
      <w:r w:rsidR="00AB265E" w:rsidRPr="008A66FB">
        <w:t xml:space="preserve">et </w:t>
      </w:r>
      <w:r w:rsidRPr="008A66FB">
        <w:t xml:space="preserve">højere </w:t>
      </w:r>
      <w:r w:rsidR="008C4082" w:rsidRPr="008A66FB">
        <w:t>provenu fra person</w:t>
      </w:r>
      <w:r w:rsidRPr="008A66FB">
        <w:t>beskatning</w:t>
      </w:r>
      <w:r w:rsidR="008C4082" w:rsidRPr="008A66FB">
        <w:t>en</w:t>
      </w:r>
      <w:r w:rsidRPr="008A66FB">
        <w:t xml:space="preserve">, hvilket er i overensstemmelse med forslagets intentioner. </w:t>
      </w:r>
    </w:p>
    <w:p w14:paraId="24A34E18" w14:textId="27F7A2B9" w:rsidR="00BD32E0" w:rsidRPr="00BD32E0" w:rsidRDefault="00BD32E0" w:rsidP="008A66FB"/>
    <w:p w14:paraId="74A19F67" w14:textId="0BF3CDEB" w:rsidR="00BD32E0" w:rsidRDefault="00BD32E0" w:rsidP="00926FF9">
      <w:r w:rsidRPr="008A66FB">
        <w:t>Fremover vil borgere i stedet være berettiget til et rentetilskud</w:t>
      </w:r>
      <w:r w:rsidRPr="00BD32E0">
        <w:t>, der giver en udgift for landskassen og kommunerne.</w:t>
      </w:r>
      <w:r w:rsidR="00147693">
        <w:t xml:space="preserve"> Såfremt alle modtog rentetilskud til de skønnes det, at give en merudgift for landskassen på 55,6 mio. kr. </w:t>
      </w:r>
      <w:r w:rsidRPr="00BD32E0">
        <w:t>Når ændringerne ses under et forventes nettoprovenuet at være som følger:</w:t>
      </w:r>
      <w:r>
        <w:t xml:space="preserve"> </w:t>
      </w:r>
    </w:p>
    <w:p w14:paraId="41B853E8" w14:textId="5777BE27" w:rsidR="00980DDD" w:rsidRDefault="00980DDD" w:rsidP="00926FF9"/>
    <w:tbl>
      <w:tblPr>
        <w:tblStyle w:val="Tabel-Gitter"/>
        <w:tblW w:w="0" w:type="auto"/>
        <w:tblLook w:val="04A0" w:firstRow="1" w:lastRow="0" w:firstColumn="1" w:lastColumn="0" w:noHBand="0" w:noVBand="1"/>
      </w:tblPr>
      <w:tblGrid>
        <w:gridCol w:w="1809"/>
        <w:gridCol w:w="1098"/>
        <w:gridCol w:w="1295"/>
        <w:gridCol w:w="1295"/>
        <w:gridCol w:w="1295"/>
        <w:gridCol w:w="1295"/>
        <w:gridCol w:w="1199"/>
      </w:tblGrid>
      <w:tr w:rsidR="00980DDD" w:rsidRPr="00147693" w14:paraId="294EB8CE" w14:textId="31FDBF40" w:rsidTr="00980DDD">
        <w:tc>
          <w:tcPr>
            <w:tcW w:w="1809" w:type="dxa"/>
          </w:tcPr>
          <w:p w14:paraId="102C2EEF" w14:textId="77777777" w:rsidR="00980DDD" w:rsidRPr="00980DDD" w:rsidRDefault="00980DDD" w:rsidP="00926FF9">
            <w:pPr>
              <w:jc w:val="center"/>
              <w:rPr>
                <w:b/>
                <w:bCs/>
              </w:rPr>
            </w:pPr>
          </w:p>
        </w:tc>
        <w:tc>
          <w:tcPr>
            <w:tcW w:w="7477" w:type="dxa"/>
            <w:gridSpan w:val="6"/>
          </w:tcPr>
          <w:p w14:paraId="6E9EB7EA" w14:textId="12779217" w:rsidR="00980DDD" w:rsidRPr="00147693" w:rsidRDefault="00980DDD" w:rsidP="00926FF9">
            <w:pPr>
              <w:jc w:val="center"/>
              <w:rPr>
                <w:b/>
                <w:bCs/>
              </w:rPr>
            </w:pPr>
            <w:r w:rsidRPr="00147693">
              <w:rPr>
                <w:b/>
                <w:bCs/>
              </w:rPr>
              <w:t>Oversigt over forslagets konsekvenser</w:t>
            </w:r>
          </w:p>
        </w:tc>
      </w:tr>
      <w:tr w:rsidR="00980DDD" w:rsidRPr="00147693" w14:paraId="3DF64BDB" w14:textId="5A0278A7" w:rsidTr="00980DDD">
        <w:tc>
          <w:tcPr>
            <w:tcW w:w="1809" w:type="dxa"/>
          </w:tcPr>
          <w:p w14:paraId="7D7563EB" w14:textId="04C7E5D0" w:rsidR="00980DDD" w:rsidRPr="00147693" w:rsidRDefault="00980DDD" w:rsidP="00926FF9">
            <w:pPr>
              <w:rPr>
                <w:b/>
                <w:bCs/>
              </w:rPr>
            </w:pPr>
            <w:r w:rsidRPr="00147693">
              <w:rPr>
                <w:b/>
                <w:bCs/>
              </w:rPr>
              <w:t>Finanslovsår</w:t>
            </w:r>
          </w:p>
        </w:tc>
        <w:tc>
          <w:tcPr>
            <w:tcW w:w="1098" w:type="dxa"/>
          </w:tcPr>
          <w:p w14:paraId="5574656C" w14:textId="113A4FE3" w:rsidR="00980DDD" w:rsidRPr="00147693" w:rsidRDefault="00980DDD" w:rsidP="00926FF9">
            <w:pPr>
              <w:rPr>
                <w:b/>
                <w:bCs/>
              </w:rPr>
            </w:pPr>
            <w:r w:rsidRPr="00147693">
              <w:rPr>
                <w:b/>
                <w:bCs/>
              </w:rPr>
              <w:t>2023</w:t>
            </w:r>
          </w:p>
        </w:tc>
        <w:tc>
          <w:tcPr>
            <w:tcW w:w="1295" w:type="dxa"/>
          </w:tcPr>
          <w:p w14:paraId="1B871879" w14:textId="0A11519B" w:rsidR="00980DDD" w:rsidRPr="00147693" w:rsidRDefault="00980DDD" w:rsidP="00926FF9">
            <w:pPr>
              <w:rPr>
                <w:b/>
                <w:bCs/>
              </w:rPr>
            </w:pPr>
            <w:r w:rsidRPr="00147693">
              <w:rPr>
                <w:b/>
                <w:bCs/>
              </w:rPr>
              <w:t>2024</w:t>
            </w:r>
          </w:p>
        </w:tc>
        <w:tc>
          <w:tcPr>
            <w:tcW w:w="1295" w:type="dxa"/>
          </w:tcPr>
          <w:p w14:paraId="28C2953A" w14:textId="19F352FE" w:rsidR="00980DDD" w:rsidRPr="00147693" w:rsidRDefault="00980DDD" w:rsidP="00926FF9">
            <w:pPr>
              <w:rPr>
                <w:b/>
                <w:bCs/>
              </w:rPr>
            </w:pPr>
            <w:r w:rsidRPr="00147693">
              <w:rPr>
                <w:b/>
                <w:bCs/>
              </w:rPr>
              <w:t>2025</w:t>
            </w:r>
          </w:p>
        </w:tc>
        <w:tc>
          <w:tcPr>
            <w:tcW w:w="1295" w:type="dxa"/>
          </w:tcPr>
          <w:p w14:paraId="4BE39F8C" w14:textId="71DB83A1" w:rsidR="00980DDD" w:rsidRPr="00147693" w:rsidRDefault="00980DDD" w:rsidP="00926FF9">
            <w:pPr>
              <w:rPr>
                <w:b/>
                <w:bCs/>
              </w:rPr>
            </w:pPr>
            <w:r w:rsidRPr="00147693">
              <w:rPr>
                <w:b/>
                <w:bCs/>
              </w:rPr>
              <w:t>2026</w:t>
            </w:r>
          </w:p>
        </w:tc>
        <w:tc>
          <w:tcPr>
            <w:tcW w:w="1295" w:type="dxa"/>
          </w:tcPr>
          <w:p w14:paraId="766C90A7" w14:textId="73A700AA" w:rsidR="00980DDD" w:rsidRPr="00147693" w:rsidRDefault="00980DDD" w:rsidP="00926FF9">
            <w:pPr>
              <w:rPr>
                <w:b/>
                <w:bCs/>
              </w:rPr>
            </w:pPr>
            <w:r w:rsidRPr="00147693">
              <w:rPr>
                <w:b/>
                <w:bCs/>
              </w:rPr>
              <w:t>2027</w:t>
            </w:r>
          </w:p>
        </w:tc>
        <w:tc>
          <w:tcPr>
            <w:tcW w:w="1199" w:type="dxa"/>
          </w:tcPr>
          <w:p w14:paraId="2BDB8732" w14:textId="2ED793A4" w:rsidR="00980DDD" w:rsidRPr="00147693" w:rsidRDefault="00980DDD" w:rsidP="00926FF9">
            <w:pPr>
              <w:rPr>
                <w:b/>
                <w:bCs/>
              </w:rPr>
            </w:pPr>
            <w:r w:rsidRPr="00147693">
              <w:rPr>
                <w:b/>
                <w:bCs/>
              </w:rPr>
              <w:t>2028</w:t>
            </w:r>
          </w:p>
        </w:tc>
      </w:tr>
      <w:tr w:rsidR="00980DDD" w:rsidRPr="00147693" w14:paraId="22473E04" w14:textId="1FDE4B8E" w:rsidTr="00980DDD">
        <w:tc>
          <w:tcPr>
            <w:tcW w:w="1809" w:type="dxa"/>
          </w:tcPr>
          <w:p w14:paraId="4C146E5B" w14:textId="2002E79A" w:rsidR="00980DDD" w:rsidRPr="00147693" w:rsidRDefault="00980DDD" w:rsidP="00926FF9">
            <w:r w:rsidRPr="00147693">
              <w:t xml:space="preserve">Mer- / mindre </w:t>
            </w:r>
            <w:r w:rsidRPr="00147693">
              <w:lastRenderedPageBreak/>
              <w:t>provenu</w:t>
            </w:r>
          </w:p>
        </w:tc>
        <w:tc>
          <w:tcPr>
            <w:tcW w:w="1098" w:type="dxa"/>
          </w:tcPr>
          <w:p w14:paraId="293BF62B" w14:textId="051763AD" w:rsidR="00980DDD" w:rsidRPr="00147693" w:rsidRDefault="00980DDD" w:rsidP="00926FF9">
            <w:r w:rsidRPr="00147693">
              <w:lastRenderedPageBreak/>
              <w:t>0</w:t>
            </w:r>
          </w:p>
        </w:tc>
        <w:tc>
          <w:tcPr>
            <w:tcW w:w="1295" w:type="dxa"/>
          </w:tcPr>
          <w:p w14:paraId="46DA89C0" w14:textId="627DFF91" w:rsidR="00980DDD" w:rsidRPr="00147693" w:rsidRDefault="00980DDD" w:rsidP="00926FF9">
            <w:r w:rsidRPr="00147693">
              <w:t>-5,</w:t>
            </w:r>
            <w:r w:rsidR="00147693" w:rsidRPr="00147693">
              <w:t>2</w:t>
            </w:r>
          </w:p>
        </w:tc>
        <w:tc>
          <w:tcPr>
            <w:tcW w:w="1295" w:type="dxa"/>
          </w:tcPr>
          <w:p w14:paraId="48E36BC8" w14:textId="36CF727C" w:rsidR="00980DDD" w:rsidRPr="00147693" w:rsidRDefault="00980DDD" w:rsidP="00926FF9">
            <w:r w:rsidRPr="00147693">
              <w:t>-0,</w:t>
            </w:r>
            <w:r w:rsidR="00147693" w:rsidRPr="00147693">
              <w:t>7</w:t>
            </w:r>
          </w:p>
        </w:tc>
        <w:tc>
          <w:tcPr>
            <w:tcW w:w="1295" w:type="dxa"/>
          </w:tcPr>
          <w:p w14:paraId="57AABA1C" w14:textId="5BD626B5" w:rsidR="00980DDD" w:rsidRPr="00147693" w:rsidRDefault="00980DDD" w:rsidP="00926FF9">
            <w:r w:rsidRPr="00147693">
              <w:t>3,</w:t>
            </w:r>
            <w:r w:rsidR="00147693" w:rsidRPr="00147693">
              <w:t>8</w:t>
            </w:r>
          </w:p>
        </w:tc>
        <w:tc>
          <w:tcPr>
            <w:tcW w:w="1295" w:type="dxa"/>
          </w:tcPr>
          <w:p w14:paraId="4BB2B7F0" w14:textId="791B4981" w:rsidR="00980DDD" w:rsidRPr="00147693" w:rsidRDefault="00980DDD" w:rsidP="00926FF9">
            <w:r w:rsidRPr="00147693">
              <w:t>8,</w:t>
            </w:r>
            <w:r w:rsidR="00147693" w:rsidRPr="00147693">
              <w:t>3</w:t>
            </w:r>
          </w:p>
        </w:tc>
        <w:tc>
          <w:tcPr>
            <w:tcW w:w="1199" w:type="dxa"/>
          </w:tcPr>
          <w:p w14:paraId="2E053784" w14:textId="6E871787" w:rsidR="00980DDD" w:rsidRPr="00147693" w:rsidRDefault="00E92F77" w:rsidP="00926FF9">
            <w:r w:rsidRPr="00147693">
              <w:t>12</w:t>
            </w:r>
            <w:r w:rsidR="00147693" w:rsidRPr="00147693">
              <w:t>,8</w:t>
            </w:r>
          </w:p>
        </w:tc>
      </w:tr>
      <w:tr w:rsidR="00980DDD" w:rsidRPr="00147693" w14:paraId="1E09C80C" w14:textId="192F8DE2" w:rsidTr="00980DDD">
        <w:tc>
          <w:tcPr>
            <w:tcW w:w="1809" w:type="dxa"/>
          </w:tcPr>
          <w:p w14:paraId="2222F267" w14:textId="1DADFFC9" w:rsidR="00980DDD" w:rsidRPr="00147693" w:rsidRDefault="00980DDD" w:rsidP="00926FF9">
            <w:r w:rsidRPr="00147693">
              <w:t>Udgifter til indførsel og administration</w:t>
            </w:r>
          </w:p>
        </w:tc>
        <w:tc>
          <w:tcPr>
            <w:tcW w:w="1098" w:type="dxa"/>
          </w:tcPr>
          <w:p w14:paraId="77B3A20F" w14:textId="371A5FA9" w:rsidR="00980DDD" w:rsidRPr="00147693" w:rsidRDefault="00E92F77" w:rsidP="00926FF9">
            <w:r w:rsidRPr="00147693">
              <w:t>-4,5</w:t>
            </w:r>
          </w:p>
        </w:tc>
        <w:tc>
          <w:tcPr>
            <w:tcW w:w="1295" w:type="dxa"/>
          </w:tcPr>
          <w:p w14:paraId="31BA0FD1" w14:textId="4021E5CE" w:rsidR="00980DDD" w:rsidRPr="00147693" w:rsidRDefault="00E92F77" w:rsidP="00926FF9">
            <w:r w:rsidRPr="00147693">
              <w:t>-1,5</w:t>
            </w:r>
          </w:p>
        </w:tc>
        <w:tc>
          <w:tcPr>
            <w:tcW w:w="1295" w:type="dxa"/>
          </w:tcPr>
          <w:p w14:paraId="49FD99D2" w14:textId="6BF51B63" w:rsidR="00980DDD" w:rsidRPr="00147693" w:rsidRDefault="00E92F77" w:rsidP="00926FF9">
            <w:r w:rsidRPr="00147693">
              <w:t>-1,5</w:t>
            </w:r>
          </w:p>
        </w:tc>
        <w:tc>
          <w:tcPr>
            <w:tcW w:w="1295" w:type="dxa"/>
          </w:tcPr>
          <w:p w14:paraId="2102DF6A" w14:textId="79469C86" w:rsidR="00980DDD" w:rsidRPr="00147693" w:rsidRDefault="00E92F77" w:rsidP="00926FF9">
            <w:r w:rsidRPr="00147693">
              <w:t>-1,5</w:t>
            </w:r>
          </w:p>
        </w:tc>
        <w:tc>
          <w:tcPr>
            <w:tcW w:w="1295" w:type="dxa"/>
          </w:tcPr>
          <w:p w14:paraId="06419BFC" w14:textId="099DAF2C" w:rsidR="00980DDD" w:rsidRPr="00147693" w:rsidRDefault="00E92F77" w:rsidP="00926FF9">
            <w:r w:rsidRPr="00147693">
              <w:t>-1,5</w:t>
            </w:r>
          </w:p>
        </w:tc>
        <w:tc>
          <w:tcPr>
            <w:tcW w:w="1199" w:type="dxa"/>
          </w:tcPr>
          <w:p w14:paraId="5062E327" w14:textId="0C8E7A57" w:rsidR="00980DDD" w:rsidRPr="00147693" w:rsidRDefault="00E92F77" w:rsidP="00926FF9">
            <w:r w:rsidRPr="00147693">
              <w:t>-1,5</w:t>
            </w:r>
          </w:p>
        </w:tc>
      </w:tr>
      <w:tr w:rsidR="00980DDD" w14:paraId="2FFA8301" w14:textId="7CB13704" w:rsidTr="00FD4272">
        <w:trPr>
          <w:trHeight w:val="389"/>
        </w:trPr>
        <w:tc>
          <w:tcPr>
            <w:tcW w:w="1809" w:type="dxa"/>
          </w:tcPr>
          <w:p w14:paraId="784C425B" w14:textId="2DFB4D63" w:rsidR="00980DDD" w:rsidRPr="00147693" w:rsidRDefault="00980DDD" w:rsidP="00926FF9">
            <w:r w:rsidRPr="00147693">
              <w:t>Sum</w:t>
            </w:r>
          </w:p>
        </w:tc>
        <w:tc>
          <w:tcPr>
            <w:tcW w:w="1098" w:type="dxa"/>
          </w:tcPr>
          <w:p w14:paraId="2D34DBD4" w14:textId="2281BEBD" w:rsidR="00980DDD" w:rsidRPr="00147693" w:rsidRDefault="00FD4272" w:rsidP="00926FF9">
            <w:r w:rsidRPr="00147693">
              <w:t>-</w:t>
            </w:r>
            <w:r w:rsidR="00E92F77" w:rsidRPr="00147693">
              <w:t>4,5</w:t>
            </w:r>
          </w:p>
        </w:tc>
        <w:tc>
          <w:tcPr>
            <w:tcW w:w="1295" w:type="dxa"/>
          </w:tcPr>
          <w:p w14:paraId="209AA0A3" w14:textId="4B8AC142" w:rsidR="00980DDD" w:rsidRPr="00147693" w:rsidRDefault="00FD4272" w:rsidP="00926FF9">
            <w:r w:rsidRPr="00147693">
              <w:t>-</w:t>
            </w:r>
            <w:r w:rsidR="00E92F77" w:rsidRPr="00147693">
              <w:t>6,</w:t>
            </w:r>
            <w:r w:rsidR="00147693" w:rsidRPr="00147693">
              <w:t>7</w:t>
            </w:r>
          </w:p>
        </w:tc>
        <w:tc>
          <w:tcPr>
            <w:tcW w:w="1295" w:type="dxa"/>
          </w:tcPr>
          <w:p w14:paraId="67113F31" w14:textId="145DF968" w:rsidR="00980DDD" w:rsidRPr="00147693" w:rsidRDefault="00E92F77" w:rsidP="00926FF9">
            <w:r w:rsidRPr="00147693">
              <w:t>-2,</w:t>
            </w:r>
            <w:r w:rsidR="00147693" w:rsidRPr="00147693">
              <w:t>2</w:t>
            </w:r>
          </w:p>
        </w:tc>
        <w:tc>
          <w:tcPr>
            <w:tcW w:w="1295" w:type="dxa"/>
          </w:tcPr>
          <w:p w14:paraId="1BB21A90" w14:textId="501815E2" w:rsidR="00980DDD" w:rsidRPr="00147693" w:rsidRDefault="00E92F77" w:rsidP="00926FF9">
            <w:r w:rsidRPr="00147693">
              <w:t>2,</w:t>
            </w:r>
            <w:r w:rsidR="00147693" w:rsidRPr="00147693">
              <w:t>3</w:t>
            </w:r>
          </w:p>
        </w:tc>
        <w:tc>
          <w:tcPr>
            <w:tcW w:w="1295" w:type="dxa"/>
          </w:tcPr>
          <w:p w14:paraId="1AB1BF09" w14:textId="18EE8132" w:rsidR="00980DDD" w:rsidRPr="00147693" w:rsidRDefault="00147693" w:rsidP="00926FF9">
            <w:r w:rsidRPr="00147693">
              <w:t>6</w:t>
            </w:r>
            <w:r w:rsidR="00E92F77" w:rsidRPr="00147693">
              <w:t>,</w:t>
            </w:r>
            <w:r w:rsidRPr="00147693">
              <w:t>8</w:t>
            </w:r>
          </w:p>
        </w:tc>
        <w:tc>
          <w:tcPr>
            <w:tcW w:w="1199" w:type="dxa"/>
          </w:tcPr>
          <w:p w14:paraId="35988B37" w14:textId="59BCEA2D" w:rsidR="00980DDD" w:rsidRDefault="00E92F77" w:rsidP="00926FF9">
            <w:r w:rsidRPr="00147693">
              <w:t>11,</w:t>
            </w:r>
            <w:r w:rsidR="00147693" w:rsidRPr="00147693">
              <w:t>3</w:t>
            </w:r>
          </w:p>
        </w:tc>
      </w:tr>
    </w:tbl>
    <w:p w14:paraId="556BDD56" w14:textId="77777777" w:rsidR="008C01E6" w:rsidRDefault="008C01E6" w:rsidP="00926FF9"/>
    <w:p w14:paraId="6D2B7D24" w14:textId="56BD2B6C" w:rsidR="00780031" w:rsidRDefault="00BD32E0" w:rsidP="00926FF9">
      <w:r>
        <w:t xml:space="preserve">Skønnet er behæftet med usikkerheder, da </w:t>
      </w:r>
      <w:r w:rsidR="00366FD6">
        <w:t xml:space="preserve">skønnet </w:t>
      </w:r>
      <w:r>
        <w:t>er baseret på aggregerede data.</w:t>
      </w:r>
      <w:r w:rsidR="00780031">
        <w:t xml:space="preserve"> </w:t>
      </w:r>
      <w:r w:rsidR="00147693">
        <w:t xml:space="preserve">Der er desuden ikke et data for størrelsen af renteudgifterne fra studielån. </w:t>
      </w:r>
      <w:r w:rsidR="008C01E6">
        <w:t xml:space="preserve">At indførslen af et rentefradrag i det første år giver </w:t>
      </w:r>
      <w:r w:rsidR="00780031">
        <w:t xml:space="preserve">en merudgift </w:t>
      </w:r>
      <w:r w:rsidR="008C01E6">
        <w:t>skyldes hovedsageligt, at rentetilskudsmodtagere efter forslaget modtager rentetilskud fra første kr.</w:t>
      </w:r>
      <w:r w:rsidR="00780031">
        <w:t xml:space="preserve"> i </w:t>
      </w:r>
      <w:r w:rsidR="008C01E6">
        <w:t xml:space="preserve">renteudgift. </w:t>
      </w:r>
    </w:p>
    <w:p w14:paraId="3F0A8ABC" w14:textId="77777777" w:rsidR="00780031" w:rsidRDefault="00780031" w:rsidP="00926FF9"/>
    <w:p w14:paraId="64B2C32F" w14:textId="3033DF83" w:rsidR="008C01E6" w:rsidRDefault="008C01E6" w:rsidP="008A66FB">
      <w:r>
        <w:t>Efter de gældende</w:t>
      </w:r>
      <w:r w:rsidR="00780031">
        <w:t xml:space="preserve"> skatteregler er der kun fradrag, såfremt </w:t>
      </w:r>
      <w:r w:rsidR="00926FF9">
        <w:t xml:space="preserve">de </w:t>
      </w:r>
      <w:r>
        <w:t xml:space="preserve">ligningsmæssige fradrag </w:t>
      </w:r>
      <w:r w:rsidR="00780031">
        <w:t xml:space="preserve">i alt overstiger </w:t>
      </w:r>
      <w:r>
        <w:t>10.000 kr</w:t>
      </w:r>
      <w:r w:rsidR="00780031">
        <w:t>. årligt</w:t>
      </w:r>
      <w:r>
        <w:t xml:space="preserve">. Rentetilskudsordningen overkompensere </w:t>
      </w:r>
      <w:r w:rsidR="00780031">
        <w:t>derfor personer for de første 10.000 kr. i renteudgifter.</w:t>
      </w:r>
      <w:r>
        <w:t xml:space="preserve"> </w:t>
      </w:r>
    </w:p>
    <w:p w14:paraId="77C52BE4" w14:textId="77777777" w:rsidR="005F619C" w:rsidRPr="00527D5C" w:rsidRDefault="005F619C" w:rsidP="008A66FB">
      <w:pPr>
        <w:rPr>
          <w:i/>
        </w:rPr>
      </w:pPr>
    </w:p>
    <w:p w14:paraId="6231B712" w14:textId="39EA76CB" w:rsidR="005F619C" w:rsidRPr="00C02091" w:rsidRDefault="005F619C" w:rsidP="008A66FB">
      <w:r w:rsidRPr="00527D5C">
        <w:t xml:space="preserve">Forslaget vil indledningsvist medføre, at </w:t>
      </w:r>
      <w:r w:rsidR="004E47A7" w:rsidRPr="00527D5C">
        <w:t xml:space="preserve">Skatteforvaltningen </w:t>
      </w:r>
      <w:r w:rsidRPr="00527D5C">
        <w:t>får en øget administrativ belastning.</w:t>
      </w:r>
      <w:r w:rsidR="00F915AA" w:rsidRPr="00527D5C">
        <w:t xml:space="preserve"> </w:t>
      </w:r>
      <w:r w:rsidR="00E31793" w:rsidRPr="00527D5C">
        <w:t xml:space="preserve">Der vil skulle ske en IT-udvikling for at </w:t>
      </w:r>
      <w:r w:rsidRPr="00527D5C">
        <w:t xml:space="preserve">sikre korrekt </w:t>
      </w:r>
      <w:r w:rsidR="00AB265E" w:rsidRPr="00527D5C">
        <w:t xml:space="preserve">håndtering af de skattemæssige rentefradrag, ligesom der skal ske udvikling af IT-systemer til at håndtere </w:t>
      </w:r>
      <w:r w:rsidRPr="00527D5C">
        <w:t>rentetilskud</w:t>
      </w:r>
      <w:r w:rsidR="00E31793" w:rsidRPr="00527D5C">
        <w:t>det</w:t>
      </w:r>
      <w:r w:rsidR="00AB265E" w:rsidRPr="00527D5C">
        <w:t>.</w:t>
      </w:r>
      <w:r w:rsidR="004736F8" w:rsidRPr="00527D5C">
        <w:t xml:space="preserve"> Udgiften til udvikling af IT-systemer må forventes at andrage ca. 2-5 mio. kr., samt en løbende drift og vedligehold på 500.000 kr. årligt.</w:t>
      </w:r>
    </w:p>
    <w:p w14:paraId="28492773" w14:textId="77777777" w:rsidR="00F915AA" w:rsidRPr="00C02091" w:rsidRDefault="00F915AA" w:rsidP="008A66FB"/>
    <w:p w14:paraId="197B2E90" w14:textId="1AB6BEE6" w:rsidR="005F619C" w:rsidRPr="00C02091" w:rsidRDefault="005F619C" w:rsidP="008A66FB">
      <w:r w:rsidRPr="00C02091">
        <w:t xml:space="preserve">I en overgangsperiode vil der være højere omkostninger for skatteforvaltningen til at håndtere ansøgninger om rentetilskud, da eksisterende lån skal ind i rentetilskudssystemet. Efter en periode </w:t>
      </w:r>
      <w:r w:rsidR="004E47A7" w:rsidRPr="00C02091">
        <w:t xml:space="preserve">forventes </w:t>
      </w:r>
      <w:r w:rsidRPr="00C02091">
        <w:t xml:space="preserve">disse omkostninger imidlertid </w:t>
      </w:r>
      <w:r w:rsidR="004E47A7" w:rsidRPr="00C02091">
        <w:t xml:space="preserve">at </w:t>
      </w:r>
      <w:r w:rsidRPr="00C02091">
        <w:t xml:space="preserve">blive nedbragt, da det kun er optagelsen af nye lån og ændringer i lån, der medfører en sagsbehandling. </w:t>
      </w:r>
    </w:p>
    <w:p w14:paraId="25B5FE3D" w14:textId="77777777" w:rsidR="005F619C" w:rsidRPr="00C02091" w:rsidRDefault="005F619C" w:rsidP="008A66FB"/>
    <w:p w14:paraId="51E73F47" w14:textId="18302C48" w:rsidR="00106B34" w:rsidRPr="00BD32E0" w:rsidRDefault="005F619C" w:rsidP="008A66FB">
      <w:r w:rsidRPr="008A66FB">
        <w:t xml:space="preserve">Lovforslaget forventes at give anledning til yderligere ansættelse af 2 sagsbehandlere og 1 regnskabsmæssig medarbejder på halv tid. Primært vil sagsbehandlerne </w:t>
      </w:r>
      <w:r w:rsidR="004E47A7" w:rsidRPr="008A66FB">
        <w:t xml:space="preserve">opgaver bestå i at sikre at ansøgninger om rentetilskud behandles, </w:t>
      </w:r>
      <w:r w:rsidRPr="008A66FB">
        <w:t>kontrollere</w:t>
      </w:r>
      <w:r w:rsidR="004E47A7" w:rsidRPr="008A66FB">
        <w:t>s</w:t>
      </w:r>
      <w:r w:rsidRPr="008A66FB">
        <w:t xml:space="preserve"> og </w:t>
      </w:r>
      <w:r w:rsidR="004E47A7" w:rsidRPr="008A66FB">
        <w:t xml:space="preserve">udbetales </w:t>
      </w:r>
      <w:r w:rsidRPr="008A66FB">
        <w:t xml:space="preserve">korrekt, hvor regnskabsmedarbejderen vil skulle </w:t>
      </w:r>
      <w:r w:rsidR="004E47A7" w:rsidRPr="008A66FB">
        <w:t xml:space="preserve">sikre </w:t>
      </w:r>
      <w:r w:rsidRPr="008A66FB">
        <w:t>bogfør</w:t>
      </w:r>
      <w:r w:rsidR="004E47A7" w:rsidRPr="008A66FB">
        <w:t xml:space="preserve">ingen af </w:t>
      </w:r>
      <w:r w:rsidR="00674A82" w:rsidRPr="008A66FB">
        <w:t xml:space="preserve">udbetalt </w:t>
      </w:r>
      <w:r w:rsidRPr="008A66FB">
        <w:t xml:space="preserve">rentetilskud. Endvidere skal der fortages </w:t>
      </w:r>
      <w:r w:rsidR="004E47A7" w:rsidRPr="008A66FB">
        <w:t xml:space="preserve">opfølgning og kontrol af sager, herunder </w:t>
      </w:r>
      <w:r w:rsidRPr="008A66FB">
        <w:t>stikprøve</w:t>
      </w:r>
      <w:r w:rsidR="004E47A7" w:rsidRPr="008A66FB">
        <w:t>vis kontrol</w:t>
      </w:r>
      <w:r w:rsidRPr="008A66FB">
        <w:t>.</w:t>
      </w:r>
      <w:r w:rsidR="00106B34" w:rsidRPr="008A66FB">
        <w:t xml:space="preserve"> Merudgiften forventes at være ca. </w:t>
      </w:r>
      <w:r w:rsidR="00605968" w:rsidRPr="008A66FB">
        <w:t>2</w:t>
      </w:r>
      <w:r w:rsidR="00106B34" w:rsidRPr="008A66FB">
        <w:t xml:space="preserve"> mio. kr. i </w:t>
      </w:r>
      <w:r w:rsidR="00D4018C" w:rsidRPr="008A66FB">
        <w:t xml:space="preserve">det </w:t>
      </w:r>
      <w:r w:rsidR="00106B34" w:rsidRPr="008A66FB">
        <w:t>første år og ca. 1,</w:t>
      </w:r>
      <w:r w:rsidR="00605968" w:rsidRPr="008A66FB">
        <w:t>5</w:t>
      </w:r>
      <w:r w:rsidR="00106B34" w:rsidRPr="008A66FB">
        <w:t xml:space="preserve"> mio. kr. de efterfølgende budgetår.</w:t>
      </w:r>
    </w:p>
    <w:p w14:paraId="34F7E437" w14:textId="24FAD63E" w:rsidR="0012790E" w:rsidRPr="00BD32E0" w:rsidRDefault="0012790E" w:rsidP="008A66FB"/>
    <w:p w14:paraId="178BAC4F" w14:textId="317DFDC6" w:rsidR="0012790E" w:rsidRDefault="0012790E" w:rsidP="008A66FB">
      <w:r w:rsidRPr="008A66FB">
        <w:t>Det forventes at være besvarelse forbundet med den skattemæssige ligning. Bes</w:t>
      </w:r>
      <w:r w:rsidR="00843D60" w:rsidRPr="008A66FB">
        <w:t>p</w:t>
      </w:r>
      <w:r w:rsidRPr="008A66FB">
        <w:t xml:space="preserve">arelsen på ligningsområdet forventes at være på omkring 1 årsværk. </w:t>
      </w:r>
    </w:p>
    <w:p w14:paraId="497D6E05" w14:textId="6BF28E87" w:rsidR="00767D92" w:rsidRDefault="00767D92" w:rsidP="008A66FB"/>
    <w:p w14:paraId="0E6641D3" w14:textId="6E990AC3" w:rsidR="00767D92" w:rsidRPr="00C02091" w:rsidRDefault="00767D92" w:rsidP="008A66FB">
      <w:r>
        <w:t xml:space="preserve">I det omfang, at der kan indgås aftaler om administrative samarbejder med </w:t>
      </w:r>
      <w:r w:rsidR="00185250">
        <w:t>pengeinstitutterne,</w:t>
      </w:r>
      <w:r>
        <w:t xml:space="preserve"> forventes udgifterne til administration at kunne nedbringes.</w:t>
      </w:r>
    </w:p>
    <w:p w14:paraId="2F736DD2" w14:textId="77777777" w:rsidR="00A95EBC" w:rsidRPr="00C02091" w:rsidRDefault="005F619C" w:rsidP="008A66FB">
      <w:r w:rsidRPr="00C02091">
        <w:t xml:space="preserve"> </w:t>
      </w:r>
    </w:p>
    <w:p w14:paraId="5909D2D3" w14:textId="232F70A9" w:rsidR="00D10424" w:rsidRPr="00C02091" w:rsidRDefault="00A95EBC" w:rsidP="008A66FB">
      <w:r w:rsidRPr="00C02091">
        <w:t>Loven medfører, at der sond</w:t>
      </w:r>
      <w:r w:rsidR="00674A82" w:rsidRPr="00C02091">
        <w:t>r</w:t>
      </w:r>
      <w:r w:rsidRPr="00C02091">
        <w:t>es mellem erhvervsmæssige og private r</w:t>
      </w:r>
      <w:r w:rsidR="00F915AA" w:rsidRPr="00C02091">
        <w:t>enteudgifter. Dette kan medføre</w:t>
      </w:r>
      <w:r w:rsidRPr="00C02091">
        <w:t xml:space="preserve">, at der i det ligningsmæssige arbejde </w:t>
      </w:r>
      <w:r w:rsidR="00C26DF0" w:rsidRPr="00C02091">
        <w:t xml:space="preserve">må </w:t>
      </w:r>
      <w:r w:rsidRPr="00C02091">
        <w:t>sk</w:t>
      </w:r>
      <w:r w:rsidR="00C95AD7" w:rsidRPr="00C02091">
        <w:t>e</w:t>
      </w:r>
      <w:r w:rsidR="00674A82" w:rsidRPr="00C02091">
        <w:t xml:space="preserve"> yderligere</w:t>
      </w:r>
      <w:r w:rsidR="00C95AD7" w:rsidRPr="00C02091">
        <w:t xml:space="preserve"> kontrol af de selvstændigt erhvervsdrivendes opgørelser</w:t>
      </w:r>
      <w:r w:rsidR="00C26DF0" w:rsidRPr="00C02091">
        <w:t xml:space="preserve"> for at undgå at der gives rentetilskud til erhvervsmæssige </w:t>
      </w:r>
      <w:r w:rsidR="00C26DF0" w:rsidRPr="00C02091">
        <w:lastRenderedPageBreak/>
        <w:t xml:space="preserve">renteudgifter, og omvendt, at der søges fradraget private renteudgifter ved opgørelsen af </w:t>
      </w:r>
      <w:r w:rsidR="00106B34" w:rsidRPr="00C02091">
        <w:t>den erhvervsmæssige</w:t>
      </w:r>
      <w:r w:rsidR="00C26DF0" w:rsidRPr="00C02091">
        <w:t xml:space="preserve"> indkomst.  Sådanne sager forventes rejst efter de skatteretlige regler, og en vurdering derefter, lægges til grund ved opgørelsen af om et rentetilskud for e</w:t>
      </w:r>
      <w:r w:rsidR="00185250">
        <w:t>n</w:t>
      </w:r>
      <w:r w:rsidR="00C26DF0" w:rsidRPr="00C02091">
        <w:t xml:space="preserve"> erhvervsmæssig renteudgift må søges tilbagebetalt.</w:t>
      </w:r>
      <w:r w:rsidRPr="00C02091">
        <w:t xml:space="preserve"> </w:t>
      </w:r>
    </w:p>
    <w:p w14:paraId="610A7FCC" w14:textId="77777777" w:rsidR="00883713" w:rsidRPr="00C02091" w:rsidRDefault="00883713" w:rsidP="008A66FB"/>
    <w:p w14:paraId="68E9D286" w14:textId="0456B1E5" w:rsidR="00825DD1" w:rsidRPr="00C02091" w:rsidRDefault="00825DD1" w:rsidP="008A66FB">
      <w:pPr>
        <w:rPr>
          <w:i/>
        </w:rPr>
      </w:pPr>
      <w:r w:rsidRPr="00C02091">
        <w:rPr>
          <w:i/>
        </w:rPr>
        <w:t>Konsekvenser for kommunerne</w:t>
      </w:r>
    </w:p>
    <w:p w14:paraId="6D3E51C4" w14:textId="0CDF92E2" w:rsidR="00BC635A" w:rsidRPr="00C02091" w:rsidRDefault="00273770" w:rsidP="008A66FB">
      <w:r w:rsidRPr="00C02091">
        <w:t xml:space="preserve">Det er intentionen at kommunerne skal stilles neutralt i forhold til de økonomiske virkninger </w:t>
      </w:r>
      <w:r w:rsidR="00590EC7" w:rsidRPr="00C02091">
        <w:t xml:space="preserve">som </w:t>
      </w:r>
      <w:r w:rsidRPr="00C02091">
        <w:t>omlægningen til rentetilskud vil have. Forslaget vil have følgende økonomiske konsekvenser for kommunerne:</w:t>
      </w:r>
      <w:r w:rsidR="00825DD1" w:rsidRPr="00C02091">
        <w:t xml:space="preserve"> </w:t>
      </w:r>
    </w:p>
    <w:p w14:paraId="0AD3CC69" w14:textId="36CF06B9" w:rsidR="00825DD1" w:rsidRPr="00527D5C" w:rsidRDefault="00825DD1" w:rsidP="008A66FB">
      <w:pPr>
        <w:pStyle w:val="Listeafsnit"/>
        <w:numPr>
          <w:ilvl w:val="0"/>
          <w:numId w:val="29"/>
        </w:numPr>
      </w:pPr>
      <w:r w:rsidRPr="00C02091">
        <w:t xml:space="preserve">Som udgangspunkt medfører </w:t>
      </w:r>
      <w:r w:rsidR="004501D7" w:rsidRPr="00C02091">
        <w:t xml:space="preserve">udfasningen </w:t>
      </w:r>
      <w:r w:rsidRPr="00C02091">
        <w:t>af rentefradragsretten højere indtægter fra personskatter</w:t>
      </w:r>
      <w:r w:rsidR="00AC428F" w:rsidRPr="00C02091">
        <w:t xml:space="preserve"> til kommunerne</w:t>
      </w:r>
      <w:r w:rsidRPr="00C02091">
        <w:t xml:space="preserve">. Omvendt medfører indførslen af et rentetilskud højere udgifter for landskassen. Det foreslås derfor, at </w:t>
      </w:r>
      <w:r w:rsidR="00590EC7" w:rsidRPr="00C02091">
        <w:t xml:space="preserve">en andel af </w:t>
      </w:r>
      <w:r w:rsidRPr="00C02091">
        <w:t xml:space="preserve">landskassens udgifter til rentetilskuddet </w:t>
      </w:r>
      <w:r w:rsidR="00AC428F" w:rsidRPr="00C02091">
        <w:t xml:space="preserve">fratrækkes </w:t>
      </w:r>
      <w:r w:rsidR="004501D7" w:rsidRPr="00C02091">
        <w:t xml:space="preserve">i </w:t>
      </w:r>
      <w:r w:rsidR="00273770" w:rsidRPr="00C02091">
        <w:t>kommunernes andel</w:t>
      </w:r>
      <w:r w:rsidR="00C02091">
        <w:t xml:space="preserve"> af</w:t>
      </w:r>
      <w:r w:rsidR="00273770" w:rsidRPr="00C02091">
        <w:t xml:space="preserve"> provenuet fra personbeskatningen</w:t>
      </w:r>
      <w:r w:rsidR="004501D7" w:rsidRPr="00C02091">
        <w:t xml:space="preserve">. </w:t>
      </w:r>
      <w:r w:rsidR="00590EC7" w:rsidRPr="00C02091">
        <w:t xml:space="preserve"> En andel af ud</w:t>
      </w:r>
      <w:r w:rsidR="00BC635A" w:rsidRPr="00C02091">
        <w:t xml:space="preserve">gifterne til rentetilskuddet </w:t>
      </w:r>
      <w:r w:rsidR="00A5521B" w:rsidRPr="00527D5C">
        <w:t xml:space="preserve">vil </w:t>
      </w:r>
      <w:r w:rsidR="00590EC7" w:rsidRPr="00527D5C">
        <w:t xml:space="preserve">dermed </w:t>
      </w:r>
      <w:r w:rsidR="00A5521B" w:rsidRPr="00527D5C">
        <w:t xml:space="preserve">blive modregnet i </w:t>
      </w:r>
      <w:r w:rsidR="004501D7" w:rsidRPr="00527D5C">
        <w:t xml:space="preserve">en del af nettoprovenuet som </w:t>
      </w:r>
      <w:r w:rsidR="00AC428F" w:rsidRPr="00527D5C">
        <w:t xml:space="preserve">ophævelsen af rentefradragsretten giver. </w:t>
      </w:r>
    </w:p>
    <w:p w14:paraId="7A558386" w14:textId="53649D3C" w:rsidR="00825DD1" w:rsidRPr="00527D5C" w:rsidRDefault="00825DD1" w:rsidP="008A66FB">
      <w:pPr>
        <w:pStyle w:val="Listeafsnit"/>
        <w:numPr>
          <w:ilvl w:val="0"/>
          <w:numId w:val="29"/>
        </w:numPr>
      </w:pPr>
      <w:r w:rsidRPr="00527D5C">
        <w:t xml:space="preserve">Dernæst er der </w:t>
      </w:r>
      <w:r w:rsidR="00273770" w:rsidRPr="00527D5C">
        <w:t xml:space="preserve">et </w:t>
      </w:r>
      <w:r w:rsidRPr="00527D5C">
        <w:t>højere skatteprovenu</w:t>
      </w:r>
      <w:r w:rsidR="00BC635A" w:rsidRPr="00527D5C">
        <w:t xml:space="preserve"> for </w:t>
      </w:r>
      <w:r w:rsidR="00525220" w:rsidRPr="00527D5C">
        <w:t>kommunerne</w:t>
      </w:r>
      <w:r w:rsidRPr="00527D5C">
        <w:t xml:space="preserve">, der følger </w:t>
      </w:r>
      <w:r w:rsidR="0012790E" w:rsidRPr="00527D5C">
        <w:t>a</w:t>
      </w:r>
      <w:r w:rsidR="00590EC7" w:rsidRPr="00527D5C">
        <w:t>f</w:t>
      </w:r>
      <w:r w:rsidR="0012790E" w:rsidRPr="00527D5C">
        <w:t xml:space="preserve"> </w:t>
      </w:r>
      <w:r w:rsidR="00345509" w:rsidRPr="00527D5C">
        <w:t>rentetilskud</w:t>
      </w:r>
      <w:r w:rsidR="00273770" w:rsidRPr="00527D5C">
        <w:t>sordning</w:t>
      </w:r>
      <w:r w:rsidR="00345509" w:rsidRPr="00527D5C">
        <w:t xml:space="preserve"> ikke </w:t>
      </w:r>
      <w:r w:rsidR="00590EC7" w:rsidRPr="00527D5C">
        <w:t xml:space="preserve">dækker alle </w:t>
      </w:r>
      <w:r w:rsidR="00345509" w:rsidRPr="00527D5C">
        <w:t>renteudgifter</w:t>
      </w:r>
      <w:r w:rsidR="00590EC7" w:rsidRPr="00527D5C">
        <w:t>, f.eks. renter fra lån til forbrugslån m.v. Da d</w:t>
      </w:r>
      <w:r w:rsidR="00273770" w:rsidRPr="00527D5C">
        <w:t>et er intentionen at dette nettop</w:t>
      </w:r>
      <w:r w:rsidR="0012790E" w:rsidRPr="00527D5C">
        <w:t xml:space="preserve">rovenu </w:t>
      </w:r>
      <w:r w:rsidR="00273770" w:rsidRPr="00527D5C">
        <w:t xml:space="preserve">som led i skatteomlægningen </w:t>
      </w:r>
      <w:r w:rsidR="00590EC7" w:rsidRPr="00527D5C">
        <w:t xml:space="preserve">skal </w:t>
      </w:r>
      <w:r w:rsidR="0012790E" w:rsidRPr="00527D5C">
        <w:t>anvendes til forhøjelse af beskæftigelsesfradraget</w:t>
      </w:r>
      <w:r w:rsidR="00590EC7" w:rsidRPr="00527D5C">
        <w:t xml:space="preserve">, forventes kommunernes blottilskud reduceret med dette forventede </w:t>
      </w:r>
      <w:r w:rsidR="00273770" w:rsidRPr="00527D5C">
        <w:t xml:space="preserve">nettoprovenu. Samlet set vil kommunerne dermed </w:t>
      </w:r>
      <w:r w:rsidR="00590EC7" w:rsidRPr="00527D5C">
        <w:t xml:space="preserve">blive stillet økonomisk neutralt </w:t>
      </w:r>
      <w:r w:rsidR="004501D7" w:rsidRPr="00527D5C">
        <w:t>med reformen</w:t>
      </w:r>
      <w:r w:rsidR="00A5521B" w:rsidRPr="00527D5C">
        <w:t xml:space="preserve">. </w:t>
      </w:r>
    </w:p>
    <w:p w14:paraId="3DA3B267" w14:textId="62D40692" w:rsidR="00CB5498" w:rsidRPr="00527D5C" w:rsidRDefault="00CB5498" w:rsidP="008A66FB"/>
    <w:p w14:paraId="4BFFE3AC" w14:textId="36EB4837" w:rsidR="00032CAD" w:rsidRPr="00527D5C" w:rsidRDefault="00032CAD" w:rsidP="008A66FB">
      <w:pPr>
        <w:pStyle w:val="Overskrift1"/>
      </w:pPr>
      <w:r w:rsidRPr="00527D5C">
        <w:t>4. Økonomiske og administrative konsekvenser for erhvervslivet</w:t>
      </w:r>
    </w:p>
    <w:p w14:paraId="32CE178D" w14:textId="5B93774B" w:rsidR="00032CAD" w:rsidRPr="00527D5C" w:rsidRDefault="00D52B34" w:rsidP="008A66FB">
      <w:r w:rsidRPr="00527D5C">
        <w:t xml:space="preserve">Idet rentefradragsretten for erhvervsmæssige låneudgifter bevares medfører forslaget ingen direkte konsekvenser for erhvervslivet. </w:t>
      </w:r>
    </w:p>
    <w:p w14:paraId="276A3C70" w14:textId="2BFAADD1" w:rsidR="00D52B34" w:rsidRPr="00527D5C" w:rsidRDefault="00D52B34" w:rsidP="008A66FB"/>
    <w:p w14:paraId="50496EA3" w14:textId="55F0FB76" w:rsidR="00D52B34" w:rsidRPr="00533C0C" w:rsidRDefault="004A13A5" w:rsidP="008A66FB">
      <w:pPr>
        <w:rPr>
          <w:b/>
          <w:bCs/>
        </w:rPr>
      </w:pPr>
      <w:r w:rsidRPr="00527D5C">
        <w:t>Ophævelsen af r</w:t>
      </w:r>
      <w:r w:rsidR="00D52B34" w:rsidRPr="00527D5C">
        <w:t>entefradragsret</w:t>
      </w:r>
      <w:r w:rsidRPr="00527D5C">
        <w:t>ten</w:t>
      </w:r>
      <w:r w:rsidR="00D52B34" w:rsidRPr="00527D5C">
        <w:t xml:space="preserve"> gør det </w:t>
      </w:r>
      <w:r w:rsidRPr="00527D5C">
        <w:t xml:space="preserve">mindre </w:t>
      </w:r>
      <w:r w:rsidR="00D52B34" w:rsidRPr="00527D5C">
        <w:t xml:space="preserve">attraktivt </w:t>
      </w:r>
      <w:r w:rsidRPr="00527D5C">
        <w:t xml:space="preserve">for </w:t>
      </w:r>
      <w:r w:rsidR="00D52B34" w:rsidRPr="00527D5C">
        <w:t xml:space="preserve">forbrugerne at lånefinansiere </w:t>
      </w:r>
      <w:r w:rsidR="00E47A2F" w:rsidRPr="00527D5C">
        <w:t xml:space="preserve">forbrug. </w:t>
      </w:r>
      <w:r w:rsidR="00D52B34" w:rsidRPr="00527D5C">
        <w:t>Der er en sammenhæng mellem rentesatse</w:t>
      </w:r>
      <w:r w:rsidR="0052540E" w:rsidRPr="00527D5C">
        <w:t>rne, rente</w:t>
      </w:r>
      <w:r w:rsidR="00D52B34" w:rsidRPr="00527D5C">
        <w:t>fradrag</w:t>
      </w:r>
      <w:r w:rsidR="004A64CB" w:rsidRPr="00527D5C">
        <w:t xml:space="preserve">et </w:t>
      </w:r>
      <w:r w:rsidR="00D52B34" w:rsidRPr="00527D5C">
        <w:t xml:space="preserve">og </w:t>
      </w:r>
      <w:r w:rsidR="0052540E" w:rsidRPr="00527D5C">
        <w:t xml:space="preserve">hvor meget borgeren kan og vil betale for et </w:t>
      </w:r>
      <w:r w:rsidR="00D52B34" w:rsidRPr="00527D5C">
        <w:t>aktiv. Når rentefradragsretten på sigt fjernes for forbrugslån</w:t>
      </w:r>
      <w:r w:rsidR="00590EC7" w:rsidRPr="00527D5C">
        <w:t xml:space="preserve"> m.v.</w:t>
      </w:r>
      <w:r w:rsidR="00D52B34" w:rsidRPr="00527D5C">
        <w:t xml:space="preserve">, kan det medføre </w:t>
      </w:r>
      <w:r w:rsidR="00E47A2F" w:rsidRPr="00527D5C">
        <w:t xml:space="preserve">en </w:t>
      </w:r>
      <w:r w:rsidR="000D2250" w:rsidRPr="00527D5C">
        <w:t xml:space="preserve">reduktion </w:t>
      </w:r>
      <w:r w:rsidR="00E47A2F" w:rsidRPr="00527D5C">
        <w:t xml:space="preserve">i </w:t>
      </w:r>
      <w:r w:rsidR="004A64CB" w:rsidRPr="00527D5C">
        <w:t xml:space="preserve">salget </w:t>
      </w:r>
      <w:r w:rsidR="00E47A2F" w:rsidRPr="00527D5C">
        <w:t xml:space="preserve">af </w:t>
      </w:r>
      <w:r w:rsidR="00D52B34" w:rsidRPr="00527D5C">
        <w:t>især dyre</w:t>
      </w:r>
      <w:r w:rsidR="004736F8" w:rsidRPr="00527D5C">
        <w:t>re</w:t>
      </w:r>
      <w:r w:rsidR="00D52B34" w:rsidRPr="00527D5C">
        <w:t xml:space="preserve"> </w:t>
      </w:r>
      <w:r w:rsidR="00C560A8" w:rsidRPr="00527D5C">
        <w:t>forbrugsgoder</w:t>
      </w:r>
      <w:r w:rsidR="00D52B34" w:rsidRPr="00527D5C">
        <w:t>, såsom både og biler</w:t>
      </w:r>
      <w:r w:rsidRPr="00527D5C">
        <w:t xml:space="preserve">, hvilket </w:t>
      </w:r>
      <w:r w:rsidR="00E47A2F" w:rsidRPr="00527D5C">
        <w:t xml:space="preserve">kan </w:t>
      </w:r>
      <w:r w:rsidR="004736F8" w:rsidRPr="00527D5C">
        <w:t>komme</w:t>
      </w:r>
      <w:r w:rsidR="00E47A2F" w:rsidRPr="00527D5C">
        <w:t xml:space="preserve"> til udtryk i form af </w:t>
      </w:r>
      <w:r w:rsidR="00D52B34" w:rsidRPr="00527D5C">
        <w:t xml:space="preserve">lavere omsætning </w:t>
      </w:r>
      <w:r w:rsidRPr="00527D5C">
        <w:t xml:space="preserve">og overskud </w:t>
      </w:r>
      <w:r w:rsidR="00423A64" w:rsidRPr="00527D5C">
        <w:t>hos bil- og bådhandlere</w:t>
      </w:r>
      <w:r w:rsidR="00D52B34" w:rsidRPr="00527D5C">
        <w:t>.</w:t>
      </w:r>
      <w:r w:rsidR="00E47A2F" w:rsidRPr="00527D5C">
        <w:t xml:space="preserve"> </w:t>
      </w:r>
      <w:r w:rsidR="004A64CB" w:rsidRPr="00527D5C">
        <w:t>En opbremsning i salget af nye biler og både kan ligeledes påvirke salget af brugte båd</w:t>
      </w:r>
      <w:r w:rsidR="00590EC7" w:rsidRPr="00527D5C">
        <w:t>e</w:t>
      </w:r>
      <w:r w:rsidR="004A64CB" w:rsidRPr="00527D5C">
        <w:t xml:space="preserve"> og biler. </w:t>
      </w:r>
      <w:r w:rsidR="00EE1A89" w:rsidRPr="00527D5C">
        <w:t xml:space="preserve">Forbrugerne </w:t>
      </w:r>
      <w:r w:rsidR="004A64CB" w:rsidRPr="00527D5C">
        <w:t xml:space="preserve">vil </w:t>
      </w:r>
      <w:r w:rsidR="00EE1A89" w:rsidRPr="00527D5C">
        <w:t xml:space="preserve">stadig </w:t>
      </w:r>
      <w:r w:rsidR="004A64CB" w:rsidRPr="00527D5C">
        <w:t>efterspørge både</w:t>
      </w:r>
      <w:r w:rsidR="00EE1A89" w:rsidRPr="00527D5C">
        <w:t xml:space="preserve"> og biler</w:t>
      </w:r>
      <w:r w:rsidR="004A64CB" w:rsidRPr="00527D5C">
        <w:t xml:space="preserve">, </w:t>
      </w:r>
      <w:r w:rsidR="00932CA6" w:rsidRPr="00527D5C">
        <w:t xml:space="preserve">og forslaget forventes derfor </w:t>
      </w:r>
      <w:r w:rsidR="00423A64" w:rsidRPr="00527D5C">
        <w:t xml:space="preserve">primært at </w:t>
      </w:r>
      <w:r w:rsidR="00EE1A89" w:rsidRPr="00527D5C">
        <w:t>påvirke</w:t>
      </w:r>
      <w:r w:rsidR="00423A64" w:rsidRPr="00527D5C">
        <w:t>,</w:t>
      </w:r>
      <w:r w:rsidR="00EE1A89" w:rsidRPr="00527D5C">
        <w:t xml:space="preserve"> hvor dyre både og biler m.v., </w:t>
      </w:r>
      <w:r w:rsidR="00423A64" w:rsidRPr="00527D5C">
        <w:t xml:space="preserve">der </w:t>
      </w:r>
      <w:r w:rsidR="00EE1A89" w:rsidRPr="00527D5C">
        <w:t>efterspørg</w:t>
      </w:r>
      <w:r w:rsidR="00423A64" w:rsidRPr="00527D5C">
        <w:t>es</w:t>
      </w:r>
      <w:r w:rsidR="00EE1A89" w:rsidRPr="00527D5C">
        <w:t xml:space="preserve">. </w:t>
      </w:r>
    </w:p>
    <w:p w14:paraId="6E914A9A" w14:textId="77777777" w:rsidR="00932CA6" w:rsidRPr="00533C0C" w:rsidRDefault="00932CA6" w:rsidP="008A66FB">
      <w:pPr>
        <w:rPr>
          <w:b/>
          <w:bCs/>
        </w:rPr>
      </w:pPr>
    </w:p>
    <w:p w14:paraId="2C263351" w14:textId="5B662A72" w:rsidR="00032CAD" w:rsidRPr="00167966" w:rsidRDefault="00032CAD" w:rsidP="008A66FB">
      <w:pPr>
        <w:pStyle w:val="Overskrift1"/>
      </w:pPr>
      <w:r w:rsidRPr="00167966">
        <w:t>5. Konsekvenser for miljø, natur og folkesundhed</w:t>
      </w:r>
    </w:p>
    <w:p w14:paraId="508B6492" w14:textId="143E05DA" w:rsidR="00D52B34" w:rsidRPr="00533C0C" w:rsidRDefault="00D52B34" w:rsidP="008A66FB">
      <w:pPr>
        <w:rPr>
          <w:bCs/>
        </w:rPr>
      </w:pPr>
      <w:r w:rsidRPr="00533C0C">
        <w:rPr>
          <w:bCs/>
        </w:rPr>
        <w:t xml:space="preserve">Forslaget forventes ikke at </w:t>
      </w:r>
      <w:r w:rsidR="004B7A6E" w:rsidRPr="00533C0C">
        <w:rPr>
          <w:bCs/>
        </w:rPr>
        <w:t xml:space="preserve">have </w:t>
      </w:r>
      <w:r w:rsidRPr="00533C0C">
        <w:rPr>
          <w:bCs/>
        </w:rPr>
        <w:t>konsekvenser for miljø, natur og folkesundheden.</w:t>
      </w:r>
    </w:p>
    <w:p w14:paraId="0E9E0D15" w14:textId="27BDBB8F" w:rsidR="00D52B34" w:rsidRPr="00533C0C" w:rsidRDefault="00D52B34" w:rsidP="008A66FB">
      <w:pPr>
        <w:rPr>
          <w:b/>
          <w:bCs/>
        </w:rPr>
      </w:pPr>
    </w:p>
    <w:p w14:paraId="6068A283" w14:textId="72C16242" w:rsidR="00032CAD" w:rsidRPr="00167966" w:rsidRDefault="00032CAD" w:rsidP="008A66FB">
      <w:pPr>
        <w:pStyle w:val="Overskrift1"/>
      </w:pPr>
      <w:r w:rsidRPr="00167966">
        <w:t>6. Konsekvenser for borgerne</w:t>
      </w:r>
    </w:p>
    <w:p w14:paraId="54C9E5A4" w14:textId="2D9BD70F" w:rsidR="00C66499" w:rsidRPr="00527D5C" w:rsidRDefault="00932CA6" w:rsidP="008A66FB">
      <w:r w:rsidRPr="00167966">
        <w:t xml:space="preserve">Udfasningen af </w:t>
      </w:r>
      <w:r w:rsidR="00B10185" w:rsidRPr="00A679CE">
        <w:t xml:space="preserve">rentefradragsretten </w:t>
      </w:r>
      <w:r w:rsidRPr="00E03C82">
        <w:t xml:space="preserve">indebærer </w:t>
      </w:r>
      <w:r w:rsidR="00B10185" w:rsidRPr="00C02091">
        <w:t xml:space="preserve">en </w:t>
      </w:r>
      <w:r w:rsidRPr="00C02091">
        <w:t xml:space="preserve">gradvis </w:t>
      </w:r>
      <w:r w:rsidR="00B10185" w:rsidRPr="00C02091">
        <w:t>forhøjelse af den skattepligtige indkomst for borger</w:t>
      </w:r>
      <w:r w:rsidR="00423A64" w:rsidRPr="00C02091">
        <w:t>, der har renteudgifter</w:t>
      </w:r>
      <w:r w:rsidRPr="00C02091">
        <w:t xml:space="preserve">. For de renteudgifter som vedrører boliglån, samt </w:t>
      </w:r>
      <w:r w:rsidRPr="00C02091">
        <w:lastRenderedPageBreak/>
        <w:t>studielån, vil borgerne</w:t>
      </w:r>
      <w:r w:rsidR="00C02091">
        <w:t xml:space="preserve"> modtage</w:t>
      </w:r>
      <w:r w:rsidRPr="00C02091">
        <w:t xml:space="preserve"> rentetilskud efter nærværende forslag, som </w:t>
      </w:r>
      <w:r w:rsidR="00ED68E0">
        <w:t xml:space="preserve">i de fleste tilfælde </w:t>
      </w:r>
      <w:r w:rsidR="009329A7" w:rsidRPr="00C02091">
        <w:t xml:space="preserve">er på samme niveau som </w:t>
      </w:r>
      <w:r w:rsidRPr="00C02091">
        <w:t>fradragsretten.</w:t>
      </w:r>
      <w:r w:rsidR="00366FD6">
        <w:t xml:space="preserve"> </w:t>
      </w:r>
      <w:r w:rsidR="00C66499" w:rsidRPr="00527D5C">
        <w:t>Det nettoprovenu som udfasningen og omlægningen af rentefradragsretten giver anledning til anvendes til forhøjelse af beskæftigelsesfradraget. Samlet set stiger skatterne derfor ikke.</w:t>
      </w:r>
    </w:p>
    <w:p w14:paraId="57686985" w14:textId="607B9918" w:rsidR="00932CA6" w:rsidRDefault="00932CA6" w:rsidP="008A66FB"/>
    <w:p w14:paraId="15D22B96" w14:textId="5AD6E130" w:rsidR="009329A7" w:rsidRDefault="00932CA6" w:rsidP="008A66FB">
      <w:r w:rsidRPr="00527D5C">
        <w:t>De indkomstmæssige v</w:t>
      </w:r>
      <w:r w:rsidR="00C10391" w:rsidRPr="00527D5C">
        <w:t>irkninge</w:t>
      </w:r>
      <w:r w:rsidRPr="00527D5C">
        <w:t>r</w:t>
      </w:r>
      <w:r w:rsidR="00C10391" w:rsidRPr="00527D5C">
        <w:t xml:space="preserve"> </w:t>
      </w:r>
      <w:r w:rsidR="009329A7" w:rsidRPr="00527D5C">
        <w:t xml:space="preserve">forslaget vil dog være forskellige fra person til person, da den vil afhænge af den </w:t>
      </w:r>
      <w:r w:rsidR="00C10391" w:rsidRPr="00527D5C">
        <w:t>enkeltes renteudgifter og indkomstforhold.</w:t>
      </w:r>
    </w:p>
    <w:p w14:paraId="0089D9D0" w14:textId="4375BF34" w:rsidR="00E92F77" w:rsidRDefault="00E92F77" w:rsidP="008A66FB"/>
    <w:p w14:paraId="047E7398" w14:textId="4CCAF61B" w:rsidR="00CE4677" w:rsidRDefault="00017B00" w:rsidP="00926FF9">
      <w:r>
        <w:t xml:space="preserve">Nedenfor vises den skønnende </w:t>
      </w:r>
      <w:r w:rsidR="00D23F1D">
        <w:t xml:space="preserve">fordelingsprofil </w:t>
      </w:r>
      <w:r w:rsidR="00C66499">
        <w:t xml:space="preserve">af rentetilskudsloven og ophævelsen af fradragsretten </w:t>
      </w:r>
      <w:r>
        <w:t xml:space="preserve">opdelt på indkomstintervaller. </w:t>
      </w:r>
    </w:p>
    <w:tbl>
      <w:tblPr>
        <w:tblW w:w="9124" w:type="dxa"/>
        <w:tblCellMar>
          <w:left w:w="70" w:type="dxa"/>
          <w:right w:w="70" w:type="dxa"/>
        </w:tblCellMar>
        <w:tblLook w:val="04A0" w:firstRow="1" w:lastRow="0" w:firstColumn="1" w:lastColumn="0" w:noHBand="0" w:noVBand="1"/>
      </w:tblPr>
      <w:tblGrid>
        <w:gridCol w:w="1959"/>
        <w:gridCol w:w="1237"/>
        <w:gridCol w:w="1164"/>
        <w:gridCol w:w="1145"/>
        <w:gridCol w:w="1041"/>
        <w:gridCol w:w="1193"/>
        <w:gridCol w:w="1385"/>
      </w:tblGrid>
      <w:tr w:rsidR="00D23F1D" w:rsidRPr="00D23F1D" w14:paraId="5234B499" w14:textId="77777777" w:rsidTr="00D23F1D">
        <w:trPr>
          <w:trHeight w:val="315"/>
        </w:trPr>
        <w:tc>
          <w:tcPr>
            <w:tcW w:w="1959" w:type="dxa"/>
            <w:tcBorders>
              <w:top w:val="nil"/>
              <w:left w:val="nil"/>
              <w:bottom w:val="single" w:sz="8" w:space="0" w:color="95B3D7"/>
              <w:right w:val="nil"/>
            </w:tcBorders>
            <w:shd w:val="clear" w:color="000000" w:fill="DCE6F1"/>
            <w:noWrap/>
            <w:vAlign w:val="center"/>
            <w:hideMark/>
          </w:tcPr>
          <w:p w14:paraId="000B621A" w14:textId="4EA7136C" w:rsidR="00017B00" w:rsidRPr="00017B00" w:rsidRDefault="00017B00" w:rsidP="00017B00">
            <w:pPr>
              <w:rPr>
                <w:b/>
                <w:bCs/>
                <w:sz w:val="20"/>
                <w:szCs w:val="20"/>
              </w:rPr>
            </w:pPr>
            <w:r w:rsidRPr="00017B00">
              <w:rPr>
                <w:b/>
                <w:bCs/>
                <w:sz w:val="20"/>
                <w:szCs w:val="20"/>
              </w:rPr>
              <w:t>Skattepligtig</w:t>
            </w:r>
            <w:r w:rsidRPr="00D23F1D">
              <w:rPr>
                <w:b/>
                <w:bCs/>
                <w:sz w:val="20"/>
                <w:szCs w:val="20"/>
              </w:rPr>
              <w:t>t</w:t>
            </w:r>
            <w:r w:rsidRPr="00017B00">
              <w:rPr>
                <w:b/>
                <w:bCs/>
                <w:sz w:val="20"/>
                <w:szCs w:val="20"/>
              </w:rPr>
              <w:t xml:space="preserve"> indkomst</w:t>
            </w:r>
          </w:p>
        </w:tc>
        <w:tc>
          <w:tcPr>
            <w:tcW w:w="1237" w:type="dxa"/>
            <w:tcBorders>
              <w:top w:val="nil"/>
              <w:left w:val="nil"/>
              <w:bottom w:val="single" w:sz="8" w:space="0" w:color="95B3D7"/>
              <w:right w:val="nil"/>
            </w:tcBorders>
            <w:shd w:val="clear" w:color="000000" w:fill="DCE6F1"/>
            <w:noWrap/>
            <w:vAlign w:val="center"/>
            <w:hideMark/>
          </w:tcPr>
          <w:p w14:paraId="0CC1E816" w14:textId="08FDDA6C" w:rsidR="00017B00" w:rsidRPr="00D23F1D" w:rsidRDefault="00017B00" w:rsidP="00017B00">
            <w:pPr>
              <w:jc w:val="center"/>
              <w:rPr>
                <w:b/>
                <w:bCs/>
                <w:sz w:val="20"/>
                <w:szCs w:val="20"/>
              </w:rPr>
            </w:pPr>
            <w:r w:rsidRPr="00D23F1D">
              <w:rPr>
                <w:b/>
                <w:bCs/>
                <w:sz w:val="20"/>
                <w:szCs w:val="20"/>
              </w:rPr>
              <w:t>2024</w:t>
            </w:r>
          </w:p>
          <w:p w14:paraId="4FBF35C5" w14:textId="7AA0FAC9" w:rsidR="00017B00" w:rsidRPr="00017B00" w:rsidRDefault="00017B00" w:rsidP="00017B00">
            <w:pPr>
              <w:jc w:val="center"/>
              <w:rPr>
                <w:b/>
                <w:bCs/>
                <w:sz w:val="20"/>
                <w:szCs w:val="20"/>
              </w:rPr>
            </w:pPr>
            <w:r w:rsidRPr="00017B00">
              <w:rPr>
                <w:b/>
                <w:bCs/>
                <w:sz w:val="20"/>
                <w:szCs w:val="20"/>
              </w:rPr>
              <w:t>80 % fradrag</w:t>
            </w:r>
          </w:p>
        </w:tc>
        <w:tc>
          <w:tcPr>
            <w:tcW w:w="1164" w:type="dxa"/>
            <w:tcBorders>
              <w:top w:val="nil"/>
              <w:left w:val="nil"/>
              <w:bottom w:val="single" w:sz="8" w:space="0" w:color="95B3D7"/>
              <w:right w:val="nil"/>
            </w:tcBorders>
            <w:shd w:val="clear" w:color="000000" w:fill="DCE6F1"/>
            <w:noWrap/>
            <w:vAlign w:val="center"/>
            <w:hideMark/>
          </w:tcPr>
          <w:p w14:paraId="5DE7569D" w14:textId="2F303DC1" w:rsidR="00017B00" w:rsidRPr="00D23F1D" w:rsidRDefault="00017B00" w:rsidP="00017B00">
            <w:pPr>
              <w:jc w:val="center"/>
              <w:rPr>
                <w:b/>
                <w:bCs/>
                <w:sz w:val="20"/>
                <w:szCs w:val="20"/>
              </w:rPr>
            </w:pPr>
            <w:r w:rsidRPr="00D23F1D">
              <w:rPr>
                <w:b/>
                <w:bCs/>
                <w:sz w:val="20"/>
                <w:szCs w:val="20"/>
              </w:rPr>
              <w:t>2025</w:t>
            </w:r>
          </w:p>
          <w:p w14:paraId="757E947E" w14:textId="0DB117B6" w:rsidR="00017B00" w:rsidRPr="00017B00" w:rsidRDefault="00017B00" w:rsidP="00017B00">
            <w:pPr>
              <w:jc w:val="center"/>
              <w:rPr>
                <w:b/>
                <w:bCs/>
                <w:sz w:val="20"/>
                <w:szCs w:val="20"/>
              </w:rPr>
            </w:pPr>
            <w:r w:rsidRPr="00017B00">
              <w:rPr>
                <w:b/>
                <w:bCs/>
                <w:sz w:val="20"/>
                <w:szCs w:val="20"/>
              </w:rPr>
              <w:t>60 % fradrag</w:t>
            </w:r>
          </w:p>
        </w:tc>
        <w:tc>
          <w:tcPr>
            <w:tcW w:w="1145" w:type="dxa"/>
            <w:tcBorders>
              <w:top w:val="nil"/>
              <w:left w:val="nil"/>
              <w:bottom w:val="single" w:sz="8" w:space="0" w:color="95B3D7"/>
              <w:right w:val="nil"/>
            </w:tcBorders>
            <w:shd w:val="clear" w:color="000000" w:fill="DCE6F1"/>
            <w:noWrap/>
            <w:vAlign w:val="center"/>
            <w:hideMark/>
          </w:tcPr>
          <w:p w14:paraId="5A4E0F42" w14:textId="7A816816" w:rsidR="00017B00" w:rsidRPr="00D23F1D" w:rsidRDefault="00017B00" w:rsidP="00017B00">
            <w:pPr>
              <w:jc w:val="center"/>
              <w:rPr>
                <w:b/>
                <w:bCs/>
                <w:sz w:val="20"/>
                <w:szCs w:val="20"/>
              </w:rPr>
            </w:pPr>
            <w:r w:rsidRPr="00D23F1D">
              <w:rPr>
                <w:b/>
                <w:bCs/>
                <w:sz w:val="20"/>
                <w:szCs w:val="20"/>
              </w:rPr>
              <w:t>2026</w:t>
            </w:r>
          </w:p>
          <w:p w14:paraId="141389A8" w14:textId="68BDF432" w:rsidR="00017B00" w:rsidRPr="00017B00" w:rsidRDefault="00017B00" w:rsidP="00017B00">
            <w:pPr>
              <w:jc w:val="center"/>
              <w:rPr>
                <w:b/>
                <w:bCs/>
                <w:sz w:val="20"/>
                <w:szCs w:val="20"/>
              </w:rPr>
            </w:pPr>
            <w:r w:rsidRPr="00017B00">
              <w:rPr>
                <w:b/>
                <w:bCs/>
                <w:sz w:val="20"/>
                <w:szCs w:val="20"/>
              </w:rPr>
              <w:t>40 % fradrag</w:t>
            </w:r>
          </w:p>
        </w:tc>
        <w:tc>
          <w:tcPr>
            <w:tcW w:w="1041" w:type="dxa"/>
            <w:tcBorders>
              <w:top w:val="nil"/>
              <w:left w:val="nil"/>
              <w:bottom w:val="single" w:sz="8" w:space="0" w:color="95B3D7"/>
              <w:right w:val="nil"/>
            </w:tcBorders>
            <w:shd w:val="clear" w:color="000000" w:fill="DCE6F1"/>
            <w:noWrap/>
            <w:vAlign w:val="center"/>
            <w:hideMark/>
          </w:tcPr>
          <w:p w14:paraId="2923FC85" w14:textId="3BB9260A" w:rsidR="00017B00" w:rsidRPr="00D23F1D" w:rsidRDefault="00017B00" w:rsidP="00017B00">
            <w:pPr>
              <w:jc w:val="center"/>
              <w:rPr>
                <w:b/>
                <w:bCs/>
                <w:sz w:val="20"/>
                <w:szCs w:val="20"/>
              </w:rPr>
            </w:pPr>
            <w:r w:rsidRPr="00D23F1D">
              <w:rPr>
                <w:b/>
                <w:bCs/>
                <w:sz w:val="20"/>
                <w:szCs w:val="20"/>
              </w:rPr>
              <w:t>2027</w:t>
            </w:r>
          </w:p>
          <w:p w14:paraId="4C94AA74" w14:textId="5182FCAB" w:rsidR="00017B00" w:rsidRPr="00017B00" w:rsidRDefault="00017B00" w:rsidP="00017B00">
            <w:pPr>
              <w:jc w:val="center"/>
              <w:rPr>
                <w:b/>
                <w:bCs/>
                <w:sz w:val="20"/>
                <w:szCs w:val="20"/>
              </w:rPr>
            </w:pPr>
            <w:r w:rsidRPr="00017B00">
              <w:rPr>
                <w:b/>
                <w:bCs/>
                <w:sz w:val="20"/>
                <w:szCs w:val="20"/>
              </w:rPr>
              <w:t>20 % fradrag</w:t>
            </w:r>
          </w:p>
        </w:tc>
        <w:tc>
          <w:tcPr>
            <w:tcW w:w="1193" w:type="dxa"/>
            <w:tcBorders>
              <w:top w:val="nil"/>
              <w:left w:val="nil"/>
              <w:bottom w:val="single" w:sz="8" w:space="0" w:color="95B3D7"/>
              <w:right w:val="nil"/>
            </w:tcBorders>
            <w:shd w:val="clear" w:color="000000" w:fill="DCE6F1"/>
            <w:noWrap/>
            <w:vAlign w:val="center"/>
            <w:hideMark/>
          </w:tcPr>
          <w:p w14:paraId="01C6E9D0" w14:textId="0A4EE843" w:rsidR="00017B00" w:rsidRPr="00D23F1D" w:rsidRDefault="00017B00" w:rsidP="00017B00">
            <w:pPr>
              <w:jc w:val="center"/>
              <w:rPr>
                <w:b/>
                <w:bCs/>
                <w:sz w:val="20"/>
                <w:szCs w:val="20"/>
              </w:rPr>
            </w:pPr>
            <w:r w:rsidRPr="00D23F1D">
              <w:rPr>
                <w:b/>
                <w:bCs/>
                <w:sz w:val="20"/>
                <w:szCs w:val="20"/>
              </w:rPr>
              <w:t>2028</w:t>
            </w:r>
          </w:p>
          <w:p w14:paraId="7E5BF55C" w14:textId="48F53389" w:rsidR="00017B00" w:rsidRPr="00017B00" w:rsidRDefault="00017B00" w:rsidP="00017B00">
            <w:pPr>
              <w:jc w:val="center"/>
              <w:rPr>
                <w:b/>
                <w:bCs/>
                <w:sz w:val="20"/>
                <w:szCs w:val="20"/>
              </w:rPr>
            </w:pPr>
            <w:r w:rsidRPr="00017B00">
              <w:rPr>
                <w:b/>
                <w:bCs/>
                <w:sz w:val="20"/>
                <w:szCs w:val="20"/>
              </w:rPr>
              <w:t>Intet fradrag</w:t>
            </w:r>
          </w:p>
        </w:tc>
        <w:tc>
          <w:tcPr>
            <w:tcW w:w="1385" w:type="dxa"/>
            <w:tcBorders>
              <w:top w:val="nil"/>
              <w:left w:val="nil"/>
              <w:bottom w:val="single" w:sz="8" w:space="0" w:color="95B3D7"/>
              <w:right w:val="nil"/>
            </w:tcBorders>
            <w:shd w:val="clear" w:color="000000" w:fill="DCE6F1"/>
            <w:noWrap/>
            <w:vAlign w:val="center"/>
            <w:hideMark/>
          </w:tcPr>
          <w:p w14:paraId="28E0C6BB" w14:textId="77777777" w:rsidR="00017B00" w:rsidRPr="00017B00" w:rsidRDefault="00017B00" w:rsidP="00017B00">
            <w:pPr>
              <w:jc w:val="center"/>
              <w:rPr>
                <w:b/>
                <w:bCs/>
                <w:sz w:val="20"/>
                <w:szCs w:val="20"/>
              </w:rPr>
            </w:pPr>
            <w:r w:rsidRPr="00017B00">
              <w:rPr>
                <w:b/>
                <w:bCs/>
                <w:sz w:val="20"/>
                <w:szCs w:val="20"/>
              </w:rPr>
              <w:t>Antal personer</w:t>
            </w:r>
          </w:p>
        </w:tc>
      </w:tr>
      <w:tr w:rsidR="00017B00" w:rsidRPr="00017B00" w14:paraId="155475A9" w14:textId="77777777" w:rsidTr="00D23F1D">
        <w:trPr>
          <w:trHeight w:val="300"/>
        </w:trPr>
        <w:tc>
          <w:tcPr>
            <w:tcW w:w="1959" w:type="dxa"/>
            <w:tcBorders>
              <w:top w:val="nil"/>
              <w:left w:val="nil"/>
              <w:bottom w:val="nil"/>
              <w:right w:val="nil"/>
            </w:tcBorders>
            <w:shd w:val="clear" w:color="auto" w:fill="auto"/>
            <w:noWrap/>
            <w:vAlign w:val="center"/>
            <w:hideMark/>
          </w:tcPr>
          <w:p w14:paraId="4B01220E" w14:textId="77777777" w:rsidR="00017B00" w:rsidRPr="00017B00" w:rsidRDefault="00017B00" w:rsidP="00017B00">
            <w:pPr>
              <w:rPr>
                <w:sz w:val="20"/>
                <w:szCs w:val="20"/>
              </w:rPr>
            </w:pPr>
            <w:r w:rsidRPr="00017B00">
              <w:rPr>
                <w:sz w:val="20"/>
                <w:szCs w:val="20"/>
              </w:rPr>
              <w:t>&lt;0</w:t>
            </w:r>
          </w:p>
        </w:tc>
        <w:tc>
          <w:tcPr>
            <w:tcW w:w="1237" w:type="dxa"/>
            <w:tcBorders>
              <w:top w:val="nil"/>
              <w:left w:val="nil"/>
              <w:bottom w:val="nil"/>
              <w:right w:val="nil"/>
            </w:tcBorders>
            <w:shd w:val="clear" w:color="auto" w:fill="auto"/>
            <w:noWrap/>
            <w:vAlign w:val="center"/>
            <w:hideMark/>
          </w:tcPr>
          <w:p w14:paraId="05845013" w14:textId="77777777" w:rsidR="00017B00" w:rsidRPr="00017B00" w:rsidRDefault="00017B00" w:rsidP="00017B00">
            <w:pPr>
              <w:jc w:val="center"/>
              <w:rPr>
                <w:sz w:val="20"/>
                <w:szCs w:val="20"/>
              </w:rPr>
            </w:pPr>
            <w:r w:rsidRPr="00017B00">
              <w:rPr>
                <w:sz w:val="20"/>
                <w:szCs w:val="20"/>
              </w:rPr>
              <w:t>655.534</w:t>
            </w:r>
          </w:p>
        </w:tc>
        <w:tc>
          <w:tcPr>
            <w:tcW w:w="1164" w:type="dxa"/>
            <w:tcBorders>
              <w:top w:val="nil"/>
              <w:left w:val="nil"/>
              <w:bottom w:val="nil"/>
              <w:right w:val="nil"/>
            </w:tcBorders>
            <w:shd w:val="clear" w:color="auto" w:fill="auto"/>
            <w:noWrap/>
            <w:vAlign w:val="center"/>
            <w:hideMark/>
          </w:tcPr>
          <w:p w14:paraId="4000AC57" w14:textId="77777777" w:rsidR="00017B00" w:rsidRPr="00017B00" w:rsidRDefault="00017B00" w:rsidP="00017B00">
            <w:pPr>
              <w:jc w:val="center"/>
              <w:rPr>
                <w:sz w:val="20"/>
                <w:szCs w:val="20"/>
              </w:rPr>
            </w:pPr>
            <w:r w:rsidRPr="00017B00">
              <w:rPr>
                <w:sz w:val="20"/>
                <w:szCs w:val="20"/>
              </w:rPr>
              <w:t>655.534</w:t>
            </w:r>
          </w:p>
        </w:tc>
        <w:tc>
          <w:tcPr>
            <w:tcW w:w="1145" w:type="dxa"/>
            <w:tcBorders>
              <w:top w:val="nil"/>
              <w:left w:val="nil"/>
              <w:bottom w:val="nil"/>
              <w:right w:val="nil"/>
            </w:tcBorders>
            <w:shd w:val="clear" w:color="auto" w:fill="auto"/>
            <w:noWrap/>
            <w:vAlign w:val="center"/>
            <w:hideMark/>
          </w:tcPr>
          <w:p w14:paraId="74E04B5C" w14:textId="77777777" w:rsidR="00017B00" w:rsidRPr="00017B00" w:rsidRDefault="00017B00" w:rsidP="00017B00">
            <w:pPr>
              <w:jc w:val="center"/>
              <w:rPr>
                <w:sz w:val="20"/>
                <w:szCs w:val="20"/>
              </w:rPr>
            </w:pPr>
            <w:r w:rsidRPr="00017B00">
              <w:rPr>
                <w:sz w:val="20"/>
                <w:szCs w:val="20"/>
              </w:rPr>
              <w:t>655.534</w:t>
            </w:r>
          </w:p>
        </w:tc>
        <w:tc>
          <w:tcPr>
            <w:tcW w:w="1041" w:type="dxa"/>
            <w:tcBorders>
              <w:top w:val="nil"/>
              <w:left w:val="nil"/>
              <w:bottom w:val="nil"/>
              <w:right w:val="nil"/>
            </w:tcBorders>
            <w:shd w:val="clear" w:color="auto" w:fill="auto"/>
            <w:noWrap/>
            <w:vAlign w:val="center"/>
            <w:hideMark/>
          </w:tcPr>
          <w:p w14:paraId="5BB80CBE" w14:textId="77777777" w:rsidR="00017B00" w:rsidRPr="00017B00" w:rsidRDefault="00017B00" w:rsidP="00017B00">
            <w:pPr>
              <w:jc w:val="center"/>
              <w:rPr>
                <w:sz w:val="20"/>
                <w:szCs w:val="20"/>
              </w:rPr>
            </w:pPr>
            <w:r w:rsidRPr="00017B00">
              <w:rPr>
                <w:sz w:val="20"/>
                <w:szCs w:val="20"/>
              </w:rPr>
              <w:t>655.534</w:t>
            </w:r>
          </w:p>
        </w:tc>
        <w:tc>
          <w:tcPr>
            <w:tcW w:w="1193" w:type="dxa"/>
            <w:tcBorders>
              <w:top w:val="nil"/>
              <w:left w:val="nil"/>
              <w:bottom w:val="nil"/>
              <w:right w:val="nil"/>
            </w:tcBorders>
            <w:shd w:val="clear" w:color="auto" w:fill="auto"/>
            <w:noWrap/>
            <w:vAlign w:val="center"/>
            <w:hideMark/>
          </w:tcPr>
          <w:p w14:paraId="3ECDCCD6" w14:textId="77777777" w:rsidR="00017B00" w:rsidRPr="00017B00" w:rsidRDefault="00017B00" w:rsidP="00017B00">
            <w:pPr>
              <w:jc w:val="center"/>
              <w:rPr>
                <w:sz w:val="20"/>
                <w:szCs w:val="20"/>
              </w:rPr>
            </w:pPr>
            <w:r w:rsidRPr="00017B00">
              <w:rPr>
                <w:sz w:val="20"/>
                <w:szCs w:val="20"/>
              </w:rPr>
              <w:t>655.534</w:t>
            </w:r>
          </w:p>
        </w:tc>
        <w:tc>
          <w:tcPr>
            <w:tcW w:w="1385" w:type="dxa"/>
            <w:tcBorders>
              <w:top w:val="nil"/>
              <w:left w:val="nil"/>
              <w:bottom w:val="nil"/>
              <w:right w:val="nil"/>
            </w:tcBorders>
            <w:shd w:val="clear" w:color="auto" w:fill="auto"/>
            <w:noWrap/>
            <w:vAlign w:val="center"/>
            <w:hideMark/>
          </w:tcPr>
          <w:p w14:paraId="7837F239" w14:textId="77777777" w:rsidR="00017B00" w:rsidRPr="00017B00" w:rsidRDefault="00017B00" w:rsidP="00017B00">
            <w:pPr>
              <w:jc w:val="center"/>
              <w:rPr>
                <w:sz w:val="20"/>
                <w:szCs w:val="20"/>
              </w:rPr>
            </w:pPr>
            <w:r w:rsidRPr="00017B00">
              <w:rPr>
                <w:sz w:val="20"/>
                <w:szCs w:val="20"/>
              </w:rPr>
              <w:t>1.056</w:t>
            </w:r>
          </w:p>
        </w:tc>
      </w:tr>
      <w:tr w:rsidR="00017B00" w:rsidRPr="00017B00" w14:paraId="357E89DD" w14:textId="77777777" w:rsidTr="00D23F1D">
        <w:trPr>
          <w:trHeight w:val="300"/>
        </w:trPr>
        <w:tc>
          <w:tcPr>
            <w:tcW w:w="1959" w:type="dxa"/>
            <w:tcBorders>
              <w:top w:val="nil"/>
              <w:left w:val="nil"/>
              <w:bottom w:val="nil"/>
              <w:right w:val="nil"/>
            </w:tcBorders>
            <w:shd w:val="clear" w:color="auto" w:fill="auto"/>
            <w:noWrap/>
            <w:vAlign w:val="center"/>
            <w:hideMark/>
          </w:tcPr>
          <w:p w14:paraId="64329F19" w14:textId="77777777" w:rsidR="00017B00" w:rsidRPr="00017B00" w:rsidRDefault="00017B00" w:rsidP="00017B00">
            <w:pPr>
              <w:rPr>
                <w:sz w:val="20"/>
                <w:szCs w:val="20"/>
              </w:rPr>
            </w:pPr>
            <w:r w:rsidRPr="00017B00">
              <w:rPr>
                <w:sz w:val="20"/>
                <w:szCs w:val="20"/>
              </w:rPr>
              <w:t>0-49999</w:t>
            </w:r>
          </w:p>
        </w:tc>
        <w:tc>
          <w:tcPr>
            <w:tcW w:w="1237" w:type="dxa"/>
            <w:tcBorders>
              <w:top w:val="nil"/>
              <w:left w:val="nil"/>
              <w:bottom w:val="nil"/>
              <w:right w:val="nil"/>
            </w:tcBorders>
            <w:shd w:val="clear" w:color="auto" w:fill="auto"/>
            <w:noWrap/>
            <w:vAlign w:val="center"/>
            <w:hideMark/>
          </w:tcPr>
          <w:p w14:paraId="050E5F99" w14:textId="77777777" w:rsidR="00017B00" w:rsidRPr="00017B00" w:rsidRDefault="00017B00" w:rsidP="00017B00">
            <w:pPr>
              <w:jc w:val="center"/>
              <w:rPr>
                <w:sz w:val="20"/>
                <w:szCs w:val="20"/>
              </w:rPr>
            </w:pPr>
            <w:r w:rsidRPr="00017B00">
              <w:rPr>
                <w:sz w:val="20"/>
                <w:szCs w:val="20"/>
              </w:rPr>
              <w:t>1.294.918</w:t>
            </w:r>
          </w:p>
        </w:tc>
        <w:tc>
          <w:tcPr>
            <w:tcW w:w="1164" w:type="dxa"/>
            <w:tcBorders>
              <w:top w:val="nil"/>
              <w:left w:val="nil"/>
              <w:bottom w:val="nil"/>
              <w:right w:val="nil"/>
            </w:tcBorders>
            <w:shd w:val="clear" w:color="auto" w:fill="auto"/>
            <w:noWrap/>
            <w:vAlign w:val="center"/>
            <w:hideMark/>
          </w:tcPr>
          <w:p w14:paraId="13761813" w14:textId="77777777" w:rsidR="00017B00" w:rsidRPr="00017B00" w:rsidRDefault="00017B00" w:rsidP="00017B00">
            <w:pPr>
              <w:jc w:val="center"/>
              <w:rPr>
                <w:sz w:val="20"/>
                <w:szCs w:val="20"/>
              </w:rPr>
            </w:pPr>
            <w:r w:rsidRPr="00017B00">
              <w:rPr>
                <w:sz w:val="20"/>
                <w:szCs w:val="20"/>
              </w:rPr>
              <w:t>1.293.861</w:t>
            </w:r>
          </w:p>
        </w:tc>
        <w:tc>
          <w:tcPr>
            <w:tcW w:w="1145" w:type="dxa"/>
            <w:tcBorders>
              <w:top w:val="nil"/>
              <w:left w:val="nil"/>
              <w:bottom w:val="nil"/>
              <w:right w:val="nil"/>
            </w:tcBorders>
            <w:shd w:val="clear" w:color="auto" w:fill="auto"/>
            <w:noWrap/>
            <w:vAlign w:val="center"/>
            <w:hideMark/>
          </w:tcPr>
          <w:p w14:paraId="348639D0" w14:textId="77777777" w:rsidR="00017B00" w:rsidRPr="00017B00" w:rsidRDefault="00017B00" w:rsidP="00017B00">
            <w:pPr>
              <w:jc w:val="center"/>
              <w:rPr>
                <w:sz w:val="20"/>
                <w:szCs w:val="20"/>
              </w:rPr>
            </w:pPr>
            <w:r w:rsidRPr="00017B00">
              <w:rPr>
                <w:sz w:val="20"/>
                <w:szCs w:val="20"/>
              </w:rPr>
              <w:t>1.292.803</w:t>
            </w:r>
          </w:p>
        </w:tc>
        <w:tc>
          <w:tcPr>
            <w:tcW w:w="1041" w:type="dxa"/>
            <w:tcBorders>
              <w:top w:val="nil"/>
              <w:left w:val="nil"/>
              <w:bottom w:val="nil"/>
              <w:right w:val="nil"/>
            </w:tcBorders>
            <w:shd w:val="clear" w:color="auto" w:fill="auto"/>
            <w:noWrap/>
            <w:vAlign w:val="center"/>
            <w:hideMark/>
          </w:tcPr>
          <w:p w14:paraId="1C64C126" w14:textId="77777777" w:rsidR="00017B00" w:rsidRPr="00017B00" w:rsidRDefault="00017B00" w:rsidP="00017B00">
            <w:pPr>
              <w:jc w:val="center"/>
              <w:rPr>
                <w:sz w:val="20"/>
                <w:szCs w:val="20"/>
              </w:rPr>
            </w:pPr>
            <w:r w:rsidRPr="00017B00">
              <w:rPr>
                <w:sz w:val="20"/>
                <w:szCs w:val="20"/>
              </w:rPr>
              <w:t>1.291.746</w:t>
            </w:r>
          </w:p>
        </w:tc>
        <w:tc>
          <w:tcPr>
            <w:tcW w:w="1193" w:type="dxa"/>
            <w:tcBorders>
              <w:top w:val="nil"/>
              <w:left w:val="nil"/>
              <w:bottom w:val="nil"/>
              <w:right w:val="nil"/>
            </w:tcBorders>
            <w:shd w:val="clear" w:color="auto" w:fill="auto"/>
            <w:noWrap/>
            <w:vAlign w:val="center"/>
            <w:hideMark/>
          </w:tcPr>
          <w:p w14:paraId="60528773" w14:textId="77777777" w:rsidR="00017B00" w:rsidRPr="00017B00" w:rsidRDefault="00017B00" w:rsidP="00017B00">
            <w:pPr>
              <w:jc w:val="center"/>
              <w:rPr>
                <w:sz w:val="20"/>
                <w:szCs w:val="20"/>
              </w:rPr>
            </w:pPr>
            <w:r w:rsidRPr="00017B00">
              <w:rPr>
                <w:sz w:val="20"/>
                <w:szCs w:val="20"/>
              </w:rPr>
              <w:t>1.290.689</w:t>
            </w:r>
          </w:p>
        </w:tc>
        <w:tc>
          <w:tcPr>
            <w:tcW w:w="1385" w:type="dxa"/>
            <w:tcBorders>
              <w:top w:val="nil"/>
              <w:left w:val="nil"/>
              <w:bottom w:val="nil"/>
              <w:right w:val="nil"/>
            </w:tcBorders>
            <w:shd w:val="clear" w:color="auto" w:fill="auto"/>
            <w:noWrap/>
            <w:vAlign w:val="center"/>
            <w:hideMark/>
          </w:tcPr>
          <w:p w14:paraId="59232CE7" w14:textId="77777777" w:rsidR="00017B00" w:rsidRPr="00017B00" w:rsidRDefault="00017B00" w:rsidP="00017B00">
            <w:pPr>
              <w:jc w:val="center"/>
              <w:rPr>
                <w:sz w:val="20"/>
                <w:szCs w:val="20"/>
              </w:rPr>
            </w:pPr>
            <w:r w:rsidRPr="00017B00">
              <w:rPr>
                <w:sz w:val="20"/>
                <w:szCs w:val="20"/>
              </w:rPr>
              <w:t>7.274</w:t>
            </w:r>
          </w:p>
        </w:tc>
      </w:tr>
      <w:tr w:rsidR="00017B00" w:rsidRPr="00017B00" w14:paraId="1DA9375E" w14:textId="77777777" w:rsidTr="00D23F1D">
        <w:trPr>
          <w:trHeight w:val="300"/>
        </w:trPr>
        <w:tc>
          <w:tcPr>
            <w:tcW w:w="1959" w:type="dxa"/>
            <w:tcBorders>
              <w:top w:val="nil"/>
              <w:left w:val="nil"/>
              <w:bottom w:val="nil"/>
              <w:right w:val="nil"/>
            </w:tcBorders>
            <w:shd w:val="clear" w:color="auto" w:fill="auto"/>
            <w:noWrap/>
            <w:vAlign w:val="center"/>
            <w:hideMark/>
          </w:tcPr>
          <w:p w14:paraId="527BA4FF" w14:textId="77777777" w:rsidR="00017B00" w:rsidRPr="00017B00" w:rsidRDefault="00017B00" w:rsidP="00017B00">
            <w:pPr>
              <w:rPr>
                <w:sz w:val="20"/>
                <w:szCs w:val="20"/>
              </w:rPr>
            </w:pPr>
            <w:r w:rsidRPr="00017B00">
              <w:rPr>
                <w:sz w:val="20"/>
                <w:szCs w:val="20"/>
              </w:rPr>
              <w:t>50000-99999</w:t>
            </w:r>
          </w:p>
        </w:tc>
        <w:tc>
          <w:tcPr>
            <w:tcW w:w="1237" w:type="dxa"/>
            <w:tcBorders>
              <w:top w:val="nil"/>
              <w:left w:val="nil"/>
              <w:bottom w:val="nil"/>
              <w:right w:val="nil"/>
            </w:tcBorders>
            <w:shd w:val="clear" w:color="auto" w:fill="auto"/>
            <w:noWrap/>
            <w:vAlign w:val="center"/>
            <w:hideMark/>
          </w:tcPr>
          <w:p w14:paraId="6C75AFF0" w14:textId="77777777" w:rsidR="00017B00" w:rsidRPr="00017B00" w:rsidRDefault="00017B00" w:rsidP="00017B00">
            <w:pPr>
              <w:jc w:val="center"/>
              <w:rPr>
                <w:sz w:val="20"/>
                <w:szCs w:val="20"/>
              </w:rPr>
            </w:pPr>
            <w:r w:rsidRPr="00017B00">
              <w:rPr>
                <w:sz w:val="20"/>
                <w:szCs w:val="20"/>
              </w:rPr>
              <w:t>272.502</w:t>
            </w:r>
          </w:p>
        </w:tc>
        <w:tc>
          <w:tcPr>
            <w:tcW w:w="1164" w:type="dxa"/>
            <w:tcBorders>
              <w:top w:val="nil"/>
              <w:left w:val="nil"/>
              <w:bottom w:val="nil"/>
              <w:right w:val="nil"/>
            </w:tcBorders>
            <w:shd w:val="clear" w:color="auto" w:fill="auto"/>
            <w:noWrap/>
            <w:vAlign w:val="center"/>
            <w:hideMark/>
          </w:tcPr>
          <w:p w14:paraId="79EB7A34" w14:textId="77777777" w:rsidR="00017B00" w:rsidRPr="00017B00" w:rsidRDefault="00017B00" w:rsidP="00017B00">
            <w:pPr>
              <w:jc w:val="center"/>
              <w:rPr>
                <w:sz w:val="20"/>
                <w:szCs w:val="20"/>
              </w:rPr>
            </w:pPr>
            <w:r w:rsidRPr="00017B00">
              <w:rPr>
                <w:sz w:val="20"/>
                <w:szCs w:val="20"/>
              </w:rPr>
              <w:t>175.741</w:t>
            </w:r>
          </w:p>
        </w:tc>
        <w:tc>
          <w:tcPr>
            <w:tcW w:w="1145" w:type="dxa"/>
            <w:tcBorders>
              <w:top w:val="nil"/>
              <w:left w:val="nil"/>
              <w:bottom w:val="nil"/>
              <w:right w:val="nil"/>
            </w:tcBorders>
            <w:shd w:val="clear" w:color="auto" w:fill="auto"/>
            <w:noWrap/>
            <w:vAlign w:val="center"/>
            <w:hideMark/>
          </w:tcPr>
          <w:p w14:paraId="59BC0C02" w14:textId="77777777" w:rsidR="00017B00" w:rsidRPr="00017B00" w:rsidRDefault="00017B00" w:rsidP="00017B00">
            <w:pPr>
              <w:jc w:val="center"/>
              <w:rPr>
                <w:sz w:val="20"/>
                <w:szCs w:val="20"/>
              </w:rPr>
            </w:pPr>
            <w:r w:rsidRPr="00017B00">
              <w:rPr>
                <w:sz w:val="20"/>
                <w:szCs w:val="20"/>
              </w:rPr>
              <w:t>78.980</w:t>
            </w:r>
          </w:p>
        </w:tc>
        <w:tc>
          <w:tcPr>
            <w:tcW w:w="1041" w:type="dxa"/>
            <w:tcBorders>
              <w:top w:val="nil"/>
              <w:left w:val="nil"/>
              <w:bottom w:val="nil"/>
              <w:right w:val="nil"/>
            </w:tcBorders>
            <w:shd w:val="clear" w:color="auto" w:fill="auto"/>
            <w:noWrap/>
            <w:vAlign w:val="center"/>
            <w:hideMark/>
          </w:tcPr>
          <w:p w14:paraId="1E2590F4" w14:textId="77777777" w:rsidR="00017B00" w:rsidRPr="00017B00" w:rsidRDefault="00017B00" w:rsidP="00017B00">
            <w:pPr>
              <w:jc w:val="center"/>
              <w:rPr>
                <w:sz w:val="20"/>
                <w:szCs w:val="20"/>
              </w:rPr>
            </w:pPr>
            <w:r w:rsidRPr="00017B00">
              <w:rPr>
                <w:sz w:val="20"/>
                <w:szCs w:val="20"/>
              </w:rPr>
              <w:t>-17.782</w:t>
            </w:r>
          </w:p>
        </w:tc>
        <w:tc>
          <w:tcPr>
            <w:tcW w:w="1193" w:type="dxa"/>
            <w:tcBorders>
              <w:top w:val="nil"/>
              <w:left w:val="nil"/>
              <w:bottom w:val="nil"/>
              <w:right w:val="nil"/>
            </w:tcBorders>
            <w:shd w:val="clear" w:color="auto" w:fill="auto"/>
            <w:noWrap/>
            <w:vAlign w:val="center"/>
            <w:hideMark/>
          </w:tcPr>
          <w:p w14:paraId="2236AD85" w14:textId="77777777" w:rsidR="00017B00" w:rsidRPr="00017B00" w:rsidRDefault="00017B00" w:rsidP="00017B00">
            <w:pPr>
              <w:jc w:val="center"/>
              <w:rPr>
                <w:sz w:val="20"/>
                <w:szCs w:val="20"/>
              </w:rPr>
            </w:pPr>
            <w:r w:rsidRPr="00017B00">
              <w:rPr>
                <w:sz w:val="20"/>
                <w:szCs w:val="20"/>
              </w:rPr>
              <w:t>-114.543</w:t>
            </w:r>
          </w:p>
        </w:tc>
        <w:tc>
          <w:tcPr>
            <w:tcW w:w="1385" w:type="dxa"/>
            <w:tcBorders>
              <w:top w:val="nil"/>
              <w:left w:val="nil"/>
              <w:bottom w:val="nil"/>
              <w:right w:val="nil"/>
            </w:tcBorders>
            <w:shd w:val="clear" w:color="auto" w:fill="auto"/>
            <w:noWrap/>
            <w:vAlign w:val="center"/>
            <w:hideMark/>
          </w:tcPr>
          <w:p w14:paraId="26AB88BB" w14:textId="77777777" w:rsidR="00017B00" w:rsidRPr="00017B00" w:rsidRDefault="00017B00" w:rsidP="00017B00">
            <w:pPr>
              <w:jc w:val="center"/>
              <w:rPr>
                <w:sz w:val="20"/>
                <w:szCs w:val="20"/>
              </w:rPr>
            </w:pPr>
            <w:r w:rsidRPr="00017B00">
              <w:rPr>
                <w:sz w:val="20"/>
                <w:szCs w:val="20"/>
              </w:rPr>
              <w:t>5.001</w:t>
            </w:r>
          </w:p>
        </w:tc>
      </w:tr>
      <w:tr w:rsidR="00017B00" w:rsidRPr="00017B00" w14:paraId="1139E80A" w14:textId="77777777" w:rsidTr="00D23F1D">
        <w:trPr>
          <w:trHeight w:val="300"/>
        </w:trPr>
        <w:tc>
          <w:tcPr>
            <w:tcW w:w="1959" w:type="dxa"/>
            <w:tcBorders>
              <w:top w:val="nil"/>
              <w:left w:val="nil"/>
              <w:bottom w:val="nil"/>
              <w:right w:val="nil"/>
            </w:tcBorders>
            <w:shd w:val="clear" w:color="auto" w:fill="auto"/>
            <w:noWrap/>
            <w:vAlign w:val="center"/>
            <w:hideMark/>
          </w:tcPr>
          <w:p w14:paraId="7FBDC4EC" w14:textId="77777777" w:rsidR="00017B00" w:rsidRPr="00017B00" w:rsidRDefault="00017B00" w:rsidP="00017B00">
            <w:pPr>
              <w:rPr>
                <w:sz w:val="20"/>
                <w:szCs w:val="20"/>
              </w:rPr>
            </w:pPr>
            <w:r w:rsidRPr="00017B00">
              <w:rPr>
                <w:sz w:val="20"/>
                <w:szCs w:val="20"/>
              </w:rPr>
              <w:t>100000-149999</w:t>
            </w:r>
          </w:p>
        </w:tc>
        <w:tc>
          <w:tcPr>
            <w:tcW w:w="1237" w:type="dxa"/>
            <w:tcBorders>
              <w:top w:val="nil"/>
              <w:left w:val="nil"/>
              <w:bottom w:val="nil"/>
              <w:right w:val="nil"/>
            </w:tcBorders>
            <w:shd w:val="clear" w:color="auto" w:fill="auto"/>
            <w:noWrap/>
            <w:vAlign w:val="center"/>
            <w:hideMark/>
          </w:tcPr>
          <w:p w14:paraId="2E387F48" w14:textId="77777777" w:rsidR="00017B00" w:rsidRPr="00017B00" w:rsidRDefault="00017B00" w:rsidP="00017B00">
            <w:pPr>
              <w:jc w:val="center"/>
              <w:rPr>
                <w:sz w:val="20"/>
                <w:szCs w:val="20"/>
              </w:rPr>
            </w:pPr>
            <w:r w:rsidRPr="00017B00">
              <w:rPr>
                <w:sz w:val="20"/>
                <w:szCs w:val="20"/>
              </w:rPr>
              <w:t>476.861</w:t>
            </w:r>
          </w:p>
        </w:tc>
        <w:tc>
          <w:tcPr>
            <w:tcW w:w="1164" w:type="dxa"/>
            <w:tcBorders>
              <w:top w:val="nil"/>
              <w:left w:val="nil"/>
              <w:bottom w:val="nil"/>
              <w:right w:val="nil"/>
            </w:tcBorders>
            <w:shd w:val="clear" w:color="auto" w:fill="auto"/>
            <w:noWrap/>
            <w:vAlign w:val="center"/>
            <w:hideMark/>
          </w:tcPr>
          <w:p w14:paraId="4877B636" w14:textId="77777777" w:rsidR="00017B00" w:rsidRPr="00017B00" w:rsidRDefault="00017B00" w:rsidP="00017B00">
            <w:pPr>
              <w:jc w:val="center"/>
              <w:rPr>
                <w:sz w:val="20"/>
                <w:szCs w:val="20"/>
              </w:rPr>
            </w:pPr>
            <w:r w:rsidRPr="00017B00">
              <w:rPr>
                <w:sz w:val="20"/>
                <w:szCs w:val="20"/>
              </w:rPr>
              <w:t>367.750</w:t>
            </w:r>
          </w:p>
        </w:tc>
        <w:tc>
          <w:tcPr>
            <w:tcW w:w="1145" w:type="dxa"/>
            <w:tcBorders>
              <w:top w:val="nil"/>
              <w:left w:val="nil"/>
              <w:bottom w:val="nil"/>
              <w:right w:val="nil"/>
            </w:tcBorders>
            <w:shd w:val="clear" w:color="auto" w:fill="auto"/>
            <w:noWrap/>
            <w:vAlign w:val="center"/>
            <w:hideMark/>
          </w:tcPr>
          <w:p w14:paraId="33961347" w14:textId="77777777" w:rsidR="00017B00" w:rsidRPr="00017B00" w:rsidRDefault="00017B00" w:rsidP="00017B00">
            <w:pPr>
              <w:jc w:val="center"/>
              <w:rPr>
                <w:sz w:val="20"/>
                <w:szCs w:val="20"/>
              </w:rPr>
            </w:pPr>
            <w:r w:rsidRPr="00017B00">
              <w:rPr>
                <w:sz w:val="20"/>
                <w:szCs w:val="20"/>
              </w:rPr>
              <w:t>258.638</w:t>
            </w:r>
          </w:p>
        </w:tc>
        <w:tc>
          <w:tcPr>
            <w:tcW w:w="1041" w:type="dxa"/>
            <w:tcBorders>
              <w:top w:val="nil"/>
              <w:left w:val="nil"/>
              <w:bottom w:val="nil"/>
              <w:right w:val="nil"/>
            </w:tcBorders>
            <w:shd w:val="clear" w:color="auto" w:fill="auto"/>
            <w:noWrap/>
            <w:vAlign w:val="center"/>
            <w:hideMark/>
          </w:tcPr>
          <w:p w14:paraId="1F6E6695" w14:textId="77777777" w:rsidR="00017B00" w:rsidRPr="00017B00" w:rsidRDefault="00017B00" w:rsidP="00017B00">
            <w:pPr>
              <w:jc w:val="center"/>
              <w:rPr>
                <w:sz w:val="20"/>
                <w:szCs w:val="20"/>
              </w:rPr>
            </w:pPr>
            <w:r w:rsidRPr="00017B00">
              <w:rPr>
                <w:sz w:val="20"/>
                <w:szCs w:val="20"/>
              </w:rPr>
              <w:t>149.527</w:t>
            </w:r>
          </w:p>
        </w:tc>
        <w:tc>
          <w:tcPr>
            <w:tcW w:w="1193" w:type="dxa"/>
            <w:tcBorders>
              <w:top w:val="nil"/>
              <w:left w:val="nil"/>
              <w:bottom w:val="nil"/>
              <w:right w:val="nil"/>
            </w:tcBorders>
            <w:shd w:val="clear" w:color="auto" w:fill="auto"/>
            <w:noWrap/>
            <w:vAlign w:val="center"/>
            <w:hideMark/>
          </w:tcPr>
          <w:p w14:paraId="69622929" w14:textId="77777777" w:rsidR="00017B00" w:rsidRPr="00017B00" w:rsidRDefault="00017B00" w:rsidP="00017B00">
            <w:pPr>
              <w:jc w:val="center"/>
              <w:rPr>
                <w:sz w:val="20"/>
                <w:szCs w:val="20"/>
              </w:rPr>
            </w:pPr>
            <w:r w:rsidRPr="00017B00">
              <w:rPr>
                <w:sz w:val="20"/>
                <w:szCs w:val="20"/>
              </w:rPr>
              <w:t>40.416</w:t>
            </w:r>
          </w:p>
        </w:tc>
        <w:tc>
          <w:tcPr>
            <w:tcW w:w="1385" w:type="dxa"/>
            <w:tcBorders>
              <w:top w:val="nil"/>
              <w:left w:val="nil"/>
              <w:bottom w:val="nil"/>
              <w:right w:val="nil"/>
            </w:tcBorders>
            <w:shd w:val="clear" w:color="auto" w:fill="auto"/>
            <w:noWrap/>
            <w:vAlign w:val="center"/>
            <w:hideMark/>
          </w:tcPr>
          <w:p w14:paraId="75D1EB39" w14:textId="77777777" w:rsidR="00017B00" w:rsidRPr="00017B00" w:rsidRDefault="00017B00" w:rsidP="00017B00">
            <w:pPr>
              <w:jc w:val="center"/>
              <w:rPr>
                <w:sz w:val="20"/>
                <w:szCs w:val="20"/>
              </w:rPr>
            </w:pPr>
            <w:r w:rsidRPr="00017B00">
              <w:rPr>
                <w:sz w:val="20"/>
                <w:szCs w:val="20"/>
              </w:rPr>
              <w:t>6.888</w:t>
            </w:r>
          </w:p>
        </w:tc>
      </w:tr>
      <w:tr w:rsidR="00017B00" w:rsidRPr="00017B00" w14:paraId="764EBE0A" w14:textId="77777777" w:rsidTr="00D23F1D">
        <w:trPr>
          <w:trHeight w:val="300"/>
        </w:trPr>
        <w:tc>
          <w:tcPr>
            <w:tcW w:w="1959" w:type="dxa"/>
            <w:tcBorders>
              <w:top w:val="nil"/>
              <w:left w:val="nil"/>
              <w:bottom w:val="nil"/>
              <w:right w:val="nil"/>
            </w:tcBorders>
            <w:shd w:val="clear" w:color="auto" w:fill="auto"/>
            <w:noWrap/>
            <w:vAlign w:val="center"/>
            <w:hideMark/>
          </w:tcPr>
          <w:p w14:paraId="758784B2" w14:textId="77777777" w:rsidR="00017B00" w:rsidRPr="00017B00" w:rsidRDefault="00017B00" w:rsidP="00017B00">
            <w:pPr>
              <w:rPr>
                <w:sz w:val="20"/>
                <w:szCs w:val="20"/>
              </w:rPr>
            </w:pPr>
            <w:r w:rsidRPr="00017B00">
              <w:rPr>
                <w:sz w:val="20"/>
                <w:szCs w:val="20"/>
              </w:rPr>
              <w:t>150000-199999</w:t>
            </w:r>
          </w:p>
        </w:tc>
        <w:tc>
          <w:tcPr>
            <w:tcW w:w="1237" w:type="dxa"/>
            <w:tcBorders>
              <w:top w:val="nil"/>
              <w:left w:val="nil"/>
              <w:bottom w:val="nil"/>
              <w:right w:val="nil"/>
            </w:tcBorders>
            <w:shd w:val="clear" w:color="auto" w:fill="auto"/>
            <w:noWrap/>
            <w:vAlign w:val="center"/>
            <w:hideMark/>
          </w:tcPr>
          <w:p w14:paraId="6AFAA24A" w14:textId="77777777" w:rsidR="00017B00" w:rsidRPr="00017B00" w:rsidRDefault="00017B00" w:rsidP="00017B00">
            <w:pPr>
              <w:jc w:val="center"/>
              <w:rPr>
                <w:sz w:val="20"/>
                <w:szCs w:val="20"/>
              </w:rPr>
            </w:pPr>
            <w:r w:rsidRPr="00017B00">
              <w:rPr>
                <w:sz w:val="20"/>
                <w:szCs w:val="20"/>
              </w:rPr>
              <w:t>555.997</w:t>
            </w:r>
          </w:p>
        </w:tc>
        <w:tc>
          <w:tcPr>
            <w:tcW w:w="1164" w:type="dxa"/>
            <w:tcBorders>
              <w:top w:val="nil"/>
              <w:left w:val="nil"/>
              <w:bottom w:val="nil"/>
              <w:right w:val="nil"/>
            </w:tcBorders>
            <w:shd w:val="clear" w:color="auto" w:fill="auto"/>
            <w:noWrap/>
            <w:vAlign w:val="center"/>
            <w:hideMark/>
          </w:tcPr>
          <w:p w14:paraId="2C30D404" w14:textId="77777777" w:rsidR="00017B00" w:rsidRPr="00017B00" w:rsidRDefault="00017B00" w:rsidP="00017B00">
            <w:pPr>
              <w:jc w:val="center"/>
              <w:rPr>
                <w:sz w:val="20"/>
                <w:szCs w:val="20"/>
              </w:rPr>
            </w:pPr>
            <w:r w:rsidRPr="00017B00">
              <w:rPr>
                <w:sz w:val="20"/>
                <w:szCs w:val="20"/>
              </w:rPr>
              <w:t>404.676</w:t>
            </w:r>
          </w:p>
        </w:tc>
        <w:tc>
          <w:tcPr>
            <w:tcW w:w="1145" w:type="dxa"/>
            <w:tcBorders>
              <w:top w:val="nil"/>
              <w:left w:val="nil"/>
              <w:bottom w:val="nil"/>
              <w:right w:val="nil"/>
            </w:tcBorders>
            <w:shd w:val="clear" w:color="auto" w:fill="auto"/>
            <w:noWrap/>
            <w:vAlign w:val="center"/>
            <w:hideMark/>
          </w:tcPr>
          <w:p w14:paraId="68425CEA" w14:textId="77777777" w:rsidR="00017B00" w:rsidRPr="00017B00" w:rsidRDefault="00017B00" w:rsidP="00017B00">
            <w:pPr>
              <w:jc w:val="center"/>
              <w:rPr>
                <w:sz w:val="20"/>
                <w:szCs w:val="20"/>
              </w:rPr>
            </w:pPr>
            <w:r w:rsidRPr="00017B00">
              <w:rPr>
                <w:sz w:val="20"/>
                <w:szCs w:val="20"/>
              </w:rPr>
              <w:t>253.355</w:t>
            </w:r>
          </w:p>
        </w:tc>
        <w:tc>
          <w:tcPr>
            <w:tcW w:w="1041" w:type="dxa"/>
            <w:tcBorders>
              <w:top w:val="nil"/>
              <w:left w:val="nil"/>
              <w:bottom w:val="nil"/>
              <w:right w:val="nil"/>
            </w:tcBorders>
            <w:shd w:val="clear" w:color="auto" w:fill="auto"/>
            <w:noWrap/>
            <w:vAlign w:val="center"/>
            <w:hideMark/>
          </w:tcPr>
          <w:p w14:paraId="54F37771" w14:textId="77777777" w:rsidR="00017B00" w:rsidRPr="00017B00" w:rsidRDefault="00017B00" w:rsidP="00017B00">
            <w:pPr>
              <w:jc w:val="center"/>
              <w:rPr>
                <w:sz w:val="20"/>
                <w:szCs w:val="20"/>
              </w:rPr>
            </w:pPr>
            <w:r w:rsidRPr="00017B00">
              <w:rPr>
                <w:sz w:val="20"/>
                <w:szCs w:val="20"/>
              </w:rPr>
              <w:t>102.034</w:t>
            </w:r>
          </w:p>
        </w:tc>
        <w:tc>
          <w:tcPr>
            <w:tcW w:w="1193" w:type="dxa"/>
            <w:tcBorders>
              <w:top w:val="nil"/>
              <w:left w:val="nil"/>
              <w:bottom w:val="nil"/>
              <w:right w:val="nil"/>
            </w:tcBorders>
            <w:shd w:val="clear" w:color="auto" w:fill="auto"/>
            <w:noWrap/>
            <w:vAlign w:val="center"/>
            <w:hideMark/>
          </w:tcPr>
          <w:p w14:paraId="1B39FC40" w14:textId="77777777" w:rsidR="00017B00" w:rsidRPr="00017B00" w:rsidRDefault="00017B00" w:rsidP="00017B00">
            <w:pPr>
              <w:jc w:val="center"/>
              <w:rPr>
                <w:sz w:val="20"/>
                <w:szCs w:val="20"/>
              </w:rPr>
            </w:pPr>
            <w:r w:rsidRPr="00017B00">
              <w:rPr>
                <w:sz w:val="20"/>
                <w:szCs w:val="20"/>
              </w:rPr>
              <w:t>-49.286</w:t>
            </w:r>
          </w:p>
        </w:tc>
        <w:tc>
          <w:tcPr>
            <w:tcW w:w="1385" w:type="dxa"/>
            <w:tcBorders>
              <w:top w:val="nil"/>
              <w:left w:val="nil"/>
              <w:bottom w:val="nil"/>
              <w:right w:val="nil"/>
            </w:tcBorders>
            <w:shd w:val="clear" w:color="auto" w:fill="auto"/>
            <w:noWrap/>
            <w:vAlign w:val="center"/>
            <w:hideMark/>
          </w:tcPr>
          <w:p w14:paraId="1A8EE0B2" w14:textId="77777777" w:rsidR="00017B00" w:rsidRPr="00017B00" w:rsidRDefault="00017B00" w:rsidP="00017B00">
            <w:pPr>
              <w:jc w:val="center"/>
              <w:rPr>
                <w:sz w:val="20"/>
                <w:szCs w:val="20"/>
              </w:rPr>
            </w:pPr>
            <w:r w:rsidRPr="00017B00">
              <w:rPr>
                <w:sz w:val="20"/>
                <w:szCs w:val="20"/>
              </w:rPr>
              <w:t>3.980</w:t>
            </w:r>
          </w:p>
        </w:tc>
      </w:tr>
      <w:tr w:rsidR="00017B00" w:rsidRPr="00017B00" w14:paraId="3C345909" w14:textId="77777777" w:rsidTr="00D23F1D">
        <w:trPr>
          <w:trHeight w:val="300"/>
        </w:trPr>
        <w:tc>
          <w:tcPr>
            <w:tcW w:w="1959" w:type="dxa"/>
            <w:tcBorders>
              <w:top w:val="nil"/>
              <w:left w:val="nil"/>
              <w:bottom w:val="nil"/>
              <w:right w:val="nil"/>
            </w:tcBorders>
            <w:shd w:val="clear" w:color="auto" w:fill="auto"/>
            <w:noWrap/>
            <w:vAlign w:val="center"/>
            <w:hideMark/>
          </w:tcPr>
          <w:p w14:paraId="45DD7A5F" w14:textId="77777777" w:rsidR="00017B00" w:rsidRPr="00017B00" w:rsidRDefault="00017B00" w:rsidP="00017B00">
            <w:pPr>
              <w:rPr>
                <w:sz w:val="20"/>
                <w:szCs w:val="20"/>
              </w:rPr>
            </w:pPr>
            <w:r w:rsidRPr="00017B00">
              <w:rPr>
                <w:sz w:val="20"/>
                <w:szCs w:val="20"/>
              </w:rPr>
              <w:t>200000-249999</w:t>
            </w:r>
          </w:p>
        </w:tc>
        <w:tc>
          <w:tcPr>
            <w:tcW w:w="1237" w:type="dxa"/>
            <w:tcBorders>
              <w:top w:val="nil"/>
              <w:left w:val="nil"/>
              <w:bottom w:val="nil"/>
              <w:right w:val="nil"/>
            </w:tcBorders>
            <w:shd w:val="clear" w:color="auto" w:fill="auto"/>
            <w:noWrap/>
            <w:vAlign w:val="center"/>
            <w:hideMark/>
          </w:tcPr>
          <w:p w14:paraId="5CAC6859" w14:textId="77777777" w:rsidR="00017B00" w:rsidRPr="00017B00" w:rsidRDefault="00017B00" w:rsidP="00017B00">
            <w:pPr>
              <w:jc w:val="center"/>
              <w:rPr>
                <w:sz w:val="20"/>
                <w:szCs w:val="20"/>
              </w:rPr>
            </w:pPr>
            <w:r w:rsidRPr="00017B00">
              <w:rPr>
                <w:sz w:val="20"/>
                <w:szCs w:val="20"/>
              </w:rPr>
              <w:t>586.332</w:t>
            </w:r>
          </w:p>
        </w:tc>
        <w:tc>
          <w:tcPr>
            <w:tcW w:w="1164" w:type="dxa"/>
            <w:tcBorders>
              <w:top w:val="nil"/>
              <w:left w:val="nil"/>
              <w:bottom w:val="nil"/>
              <w:right w:val="nil"/>
            </w:tcBorders>
            <w:shd w:val="clear" w:color="auto" w:fill="auto"/>
            <w:noWrap/>
            <w:vAlign w:val="center"/>
            <w:hideMark/>
          </w:tcPr>
          <w:p w14:paraId="5D2C165E" w14:textId="77777777" w:rsidR="00017B00" w:rsidRPr="00017B00" w:rsidRDefault="00017B00" w:rsidP="00017B00">
            <w:pPr>
              <w:jc w:val="center"/>
              <w:rPr>
                <w:sz w:val="20"/>
                <w:szCs w:val="20"/>
              </w:rPr>
            </w:pPr>
            <w:r w:rsidRPr="00017B00">
              <w:rPr>
                <w:sz w:val="20"/>
                <w:szCs w:val="20"/>
              </w:rPr>
              <w:t>362.743</w:t>
            </w:r>
          </w:p>
        </w:tc>
        <w:tc>
          <w:tcPr>
            <w:tcW w:w="1145" w:type="dxa"/>
            <w:tcBorders>
              <w:top w:val="nil"/>
              <w:left w:val="nil"/>
              <w:bottom w:val="nil"/>
              <w:right w:val="nil"/>
            </w:tcBorders>
            <w:shd w:val="clear" w:color="auto" w:fill="auto"/>
            <w:noWrap/>
            <w:vAlign w:val="center"/>
            <w:hideMark/>
          </w:tcPr>
          <w:p w14:paraId="7F62ED89" w14:textId="77777777" w:rsidR="00017B00" w:rsidRPr="00017B00" w:rsidRDefault="00017B00" w:rsidP="00017B00">
            <w:pPr>
              <w:jc w:val="center"/>
              <w:rPr>
                <w:sz w:val="20"/>
                <w:szCs w:val="20"/>
              </w:rPr>
            </w:pPr>
            <w:r w:rsidRPr="00017B00">
              <w:rPr>
                <w:sz w:val="20"/>
                <w:szCs w:val="20"/>
              </w:rPr>
              <w:t>139.153</w:t>
            </w:r>
          </w:p>
        </w:tc>
        <w:tc>
          <w:tcPr>
            <w:tcW w:w="1041" w:type="dxa"/>
            <w:tcBorders>
              <w:top w:val="nil"/>
              <w:left w:val="nil"/>
              <w:bottom w:val="nil"/>
              <w:right w:val="nil"/>
            </w:tcBorders>
            <w:shd w:val="clear" w:color="auto" w:fill="auto"/>
            <w:noWrap/>
            <w:vAlign w:val="center"/>
            <w:hideMark/>
          </w:tcPr>
          <w:p w14:paraId="113F955C" w14:textId="77777777" w:rsidR="00017B00" w:rsidRPr="00017B00" w:rsidRDefault="00017B00" w:rsidP="00017B00">
            <w:pPr>
              <w:jc w:val="center"/>
              <w:rPr>
                <w:sz w:val="20"/>
                <w:szCs w:val="20"/>
              </w:rPr>
            </w:pPr>
            <w:r w:rsidRPr="00017B00">
              <w:rPr>
                <w:sz w:val="20"/>
                <w:szCs w:val="20"/>
              </w:rPr>
              <w:t>-84.436</w:t>
            </w:r>
          </w:p>
        </w:tc>
        <w:tc>
          <w:tcPr>
            <w:tcW w:w="1193" w:type="dxa"/>
            <w:tcBorders>
              <w:top w:val="nil"/>
              <w:left w:val="nil"/>
              <w:bottom w:val="nil"/>
              <w:right w:val="nil"/>
            </w:tcBorders>
            <w:shd w:val="clear" w:color="auto" w:fill="auto"/>
            <w:noWrap/>
            <w:vAlign w:val="center"/>
            <w:hideMark/>
          </w:tcPr>
          <w:p w14:paraId="4F51B62C" w14:textId="77777777" w:rsidR="00017B00" w:rsidRPr="00017B00" w:rsidRDefault="00017B00" w:rsidP="00017B00">
            <w:pPr>
              <w:jc w:val="center"/>
              <w:rPr>
                <w:sz w:val="20"/>
                <w:szCs w:val="20"/>
              </w:rPr>
            </w:pPr>
            <w:r w:rsidRPr="00017B00">
              <w:rPr>
                <w:sz w:val="20"/>
                <w:szCs w:val="20"/>
              </w:rPr>
              <w:t>-308.026</w:t>
            </w:r>
          </w:p>
        </w:tc>
        <w:tc>
          <w:tcPr>
            <w:tcW w:w="1385" w:type="dxa"/>
            <w:tcBorders>
              <w:top w:val="nil"/>
              <w:left w:val="nil"/>
              <w:bottom w:val="nil"/>
              <w:right w:val="nil"/>
            </w:tcBorders>
            <w:shd w:val="clear" w:color="auto" w:fill="auto"/>
            <w:noWrap/>
            <w:vAlign w:val="center"/>
            <w:hideMark/>
          </w:tcPr>
          <w:p w14:paraId="0CC6A854" w14:textId="77777777" w:rsidR="00017B00" w:rsidRPr="00017B00" w:rsidRDefault="00017B00" w:rsidP="00017B00">
            <w:pPr>
              <w:jc w:val="center"/>
              <w:rPr>
                <w:sz w:val="20"/>
                <w:szCs w:val="20"/>
              </w:rPr>
            </w:pPr>
            <w:r w:rsidRPr="00017B00">
              <w:rPr>
                <w:sz w:val="20"/>
                <w:szCs w:val="20"/>
              </w:rPr>
              <w:t>3.793</w:t>
            </w:r>
          </w:p>
        </w:tc>
      </w:tr>
      <w:tr w:rsidR="00017B00" w:rsidRPr="00017B00" w14:paraId="258B062A" w14:textId="77777777" w:rsidTr="00D23F1D">
        <w:trPr>
          <w:trHeight w:val="300"/>
        </w:trPr>
        <w:tc>
          <w:tcPr>
            <w:tcW w:w="1959" w:type="dxa"/>
            <w:tcBorders>
              <w:top w:val="nil"/>
              <w:left w:val="nil"/>
              <w:bottom w:val="nil"/>
              <w:right w:val="nil"/>
            </w:tcBorders>
            <w:shd w:val="clear" w:color="auto" w:fill="auto"/>
            <w:noWrap/>
            <w:vAlign w:val="center"/>
            <w:hideMark/>
          </w:tcPr>
          <w:p w14:paraId="3F4882CA" w14:textId="77777777" w:rsidR="00017B00" w:rsidRPr="00017B00" w:rsidRDefault="00017B00" w:rsidP="00017B00">
            <w:pPr>
              <w:rPr>
                <w:sz w:val="20"/>
                <w:szCs w:val="20"/>
              </w:rPr>
            </w:pPr>
            <w:r w:rsidRPr="00017B00">
              <w:rPr>
                <w:sz w:val="20"/>
                <w:szCs w:val="20"/>
              </w:rPr>
              <w:t>250000-299999</w:t>
            </w:r>
          </w:p>
        </w:tc>
        <w:tc>
          <w:tcPr>
            <w:tcW w:w="1237" w:type="dxa"/>
            <w:tcBorders>
              <w:top w:val="nil"/>
              <w:left w:val="nil"/>
              <w:bottom w:val="nil"/>
              <w:right w:val="nil"/>
            </w:tcBorders>
            <w:shd w:val="clear" w:color="auto" w:fill="auto"/>
            <w:noWrap/>
            <w:vAlign w:val="center"/>
            <w:hideMark/>
          </w:tcPr>
          <w:p w14:paraId="5BCE5506" w14:textId="77777777" w:rsidR="00017B00" w:rsidRPr="00017B00" w:rsidRDefault="00017B00" w:rsidP="00017B00">
            <w:pPr>
              <w:jc w:val="center"/>
              <w:rPr>
                <w:sz w:val="20"/>
                <w:szCs w:val="20"/>
              </w:rPr>
            </w:pPr>
            <w:r w:rsidRPr="00017B00">
              <w:rPr>
                <w:sz w:val="20"/>
                <w:szCs w:val="20"/>
              </w:rPr>
              <w:t>481.074</w:t>
            </w:r>
          </w:p>
        </w:tc>
        <w:tc>
          <w:tcPr>
            <w:tcW w:w="1164" w:type="dxa"/>
            <w:tcBorders>
              <w:top w:val="nil"/>
              <w:left w:val="nil"/>
              <w:bottom w:val="nil"/>
              <w:right w:val="nil"/>
            </w:tcBorders>
            <w:shd w:val="clear" w:color="auto" w:fill="auto"/>
            <w:noWrap/>
            <w:vAlign w:val="center"/>
            <w:hideMark/>
          </w:tcPr>
          <w:p w14:paraId="15A0B8A0" w14:textId="77777777" w:rsidR="00017B00" w:rsidRPr="00017B00" w:rsidRDefault="00017B00" w:rsidP="00017B00">
            <w:pPr>
              <w:jc w:val="center"/>
              <w:rPr>
                <w:sz w:val="20"/>
                <w:szCs w:val="20"/>
              </w:rPr>
            </w:pPr>
            <w:r w:rsidRPr="00017B00">
              <w:rPr>
                <w:sz w:val="20"/>
                <w:szCs w:val="20"/>
              </w:rPr>
              <w:t>184.115</w:t>
            </w:r>
          </w:p>
        </w:tc>
        <w:tc>
          <w:tcPr>
            <w:tcW w:w="1145" w:type="dxa"/>
            <w:tcBorders>
              <w:top w:val="nil"/>
              <w:left w:val="nil"/>
              <w:bottom w:val="nil"/>
              <w:right w:val="nil"/>
            </w:tcBorders>
            <w:shd w:val="clear" w:color="auto" w:fill="auto"/>
            <w:noWrap/>
            <w:vAlign w:val="center"/>
            <w:hideMark/>
          </w:tcPr>
          <w:p w14:paraId="51D785C0" w14:textId="77777777" w:rsidR="00017B00" w:rsidRPr="00017B00" w:rsidRDefault="00017B00" w:rsidP="00017B00">
            <w:pPr>
              <w:jc w:val="center"/>
              <w:rPr>
                <w:sz w:val="20"/>
                <w:szCs w:val="20"/>
              </w:rPr>
            </w:pPr>
            <w:r w:rsidRPr="00017B00">
              <w:rPr>
                <w:sz w:val="20"/>
                <w:szCs w:val="20"/>
              </w:rPr>
              <w:t>-112.844</w:t>
            </w:r>
          </w:p>
        </w:tc>
        <w:tc>
          <w:tcPr>
            <w:tcW w:w="1041" w:type="dxa"/>
            <w:tcBorders>
              <w:top w:val="nil"/>
              <w:left w:val="nil"/>
              <w:bottom w:val="nil"/>
              <w:right w:val="nil"/>
            </w:tcBorders>
            <w:shd w:val="clear" w:color="auto" w:fill="auto"/>
            <w:noWrap/>
            <w:vAlign w:val="center"/>
            <w:hideMark/>
          </w:tcPr>
          <w:p w14:paraId="5432F65C" w14:textId="77777777" w:rsidR="00017B00" w:rsidRPr="00017B00" w:rsidRDefault="00017B00" w:rsidP="00017B00">
            <w:pPr>
              <w:jc w:val="center"/>
              <w:rPr>
                <w:sz w:val="20"/>
                <w:szCs w:val="20"/>
              </w:rPr>
            </w:pPr>
            <w:r w:rsidRPr="00017B00">
              <w:rPr>
                <w:sz w:val="20"/>
                <w:szCs w:val="20"/>
              </w:rPr>
              <w:t>-409.803</w:t>
            </w:r>
          </w:p>
        </w:tc>
        <w:tc>
          <w:tcPr>
            <w:tcW w:w="1193" w:type="dxa"/>
            <w:tcBorders>
              <w:top w:val="nil"/>
              <w:left w:val="nil"/>
              <w:bottom w:val="nil"/>
              <w:right w:val="nil"/>
            </w:tcBorders>
            <w:shd w:val="clear" w:color="auto" w:fill="auto"/>
            <w:noWrap/>
            <w:vAlign w:val="center"/>
            <w:hideMark/>
          </w:tcPr>
          <w:p w14:paraId="4221F892" w14:textId="77777777" w:rsidR="00017B00" w:rsidRPr="00017B00" w:rsidRDefault="00017B00" w:rsidP="00017B00">
            <w:pPr>
              <w:jc w:val="center"/>
              <w:rPr>
                <w:sz w:val="20"/>
                <w:szCs w:val="20"/>
              </w:rPr>
            </w:pPr>
            <w:r w:rsidRPr="00017B00">
              <w:rPr>
                <w:sz w:val="20"/>
                <w:szCs w:val="20"/>
              </w:rPr>
              <w:t>-706.762</w:t>
            </w:r>
          </w:p>
        </w:tc>
        <w:tc>
          <w:tcPr>
            <w:tcW w:w="1385" w:type="dxa"/>
            <w:tcBorders>
              <w:top w:val="nil"/>
              <w:left w:val="nil"/>
              <w:bottom w:val="nil"/>
              <w:right w:val="nil"/>
            </w:tcBorders>
            <w:shd w:val="clear" w:color="auto" w:fill="auto"/>
            <w:noWrap/>
            <w:vAlign w:val="center"/>
            <w:hideMark/>
          </w:tcPr>
          <w:p w14:paraId="2C49C804" w14:textId="77777777" w:rsidR="00017B00" w:rsidRPr="00017B00" w:rsidRDefault="00017B00" w:rsidP="00017B00">
            <w:pPr>
              <w:jc w:val="center"/>
              <w:rPr>
                <w:sz w:val="20"/>
                <w:szCs w:val="20"/>
              </w:rPr>
            </w:pPr>
            <w:r w:rsidRPr="00017B00">
              <w:rPr>
                <w:sz w:val="20"/>
                <w:szCs w:val="20"/>
              </w:rPr>
              <w:t>3.196</w:t>
            </w:r>
          </w:p>
        </w:tc>
      </w:tr>
      <w:tr w:rsidR="00017B00" w:rsidRPr="00017B00" w14:paraId="254C139B" w14:textId="77777777" w:rsidTr="00D23F1D">
        <w:trPr>
          <w:trHeight w:val="300"/>
        </w:trPr>
        <w:tc>
          <w:tcPr>
            <w:tcW w:w="1959" w:type="dxa"/>
            <w:tcBorders>
              <w:top w:val="nil"/>
              <w:left w:val="nil"/>
              <w:bottom w:val="nil"/>
              <w:right w:val="nil"/>
            </w:tcBorders>
            <w:shd w:val="clear" w:color="auto" w:fill="auto"/>
            <w:noWrap/>
            <w:vAlign w:val="center"/>
            <w:hideMark/>
          </w:tcPr>
          <w:p w14:paraId="61784263" w14:textId="77777777" w:rsidR="00017B00" w:rsidRPr="00017B00" w:rsidRDefault="00017B00" w:rsidP="00017B00">
            <w:pPr>
              <w:rPr>
                <w:sz w:val="20"/>
                <w:szCs w:val="20"/>
              </w:rPr>
            </w:pPr>
            <w:r w:rsidRPr="00017B00">
              <w:rPr>
                <w:sz w:val="20"/>
                <w:szCs w:val="20"/>
              </w:rPr>
              <w:t>300000-349999</w:t>
            </w:r>
          </w:p>
        </w:tc>
        <w:tc>
          <w:tcPr>
            <w:tcW w:w="1237" w:type="dxa"/>
            <w:tcBorders>
              <w:top w:val="nil"/>
              <w:left w:val="nil"/>
              <w:bottom w:val="nil"/>
              <w:right w:val="nil"/>
            </w:tcBorders>
            <w:shd w:val="clear" w:color="auto" w:fill="auto"/>
            <w:noWrap/>
            <w:vAlign w:val="center"/>
            <w:hideMark/>
          </w:tcPr>
          <w:p w14:paraId="5D97B498" w14:textId="77777777" w:rsidR="00017B00" w:rsidRPr="00017B00" w:rsidRDefault="00017B00" w:rsidP="00017B00">
            <w:pPr>
              <w:jc w:val="center"/>
              <w:rPr>
                <w:sz w:val="20"/>
                <w:szCs w:val="20"/>
              </w:rPr>
            </w:pPr>
            <w:r w:rsidRPr="00017B00">
              <w:rPr>
                <w:sz w:val="20"/>
                <w:szCs w:val="20"/>
              </w:rPr>
              <w:t>282.830</w:t>
            </w:r>
          </w:p>
        </w:tc>
        <w:tc>
          <w:tcPr>
            <w:tcW w:w="1164" w:type="dxa"/>
            <w:tcBorders>
              <w:top w:val="nil"/>
              <w:left w:val="nil"/>
              <w:bottom w:val="nil"/>
              <w:right w:val="nil"/>
            </w:tcBorders>
            <w:shd w:val="clear" w:color="auto" w:fill="auto"/>
            <w:noWrap/>
            <w:vAlign w:val="center"/>
            <w:hideMark/>
          </w:tcPr>
          <w:p w14:paraId="1FF802E3" w14:textId="77777777" w:rsidR="00017B00" w:rsidRPr="00017B00" w:rsidRDefault="00017B00" w:rsidP="00017B00">
            <w:pPr>
              <w:jc w:val="center"/>
              <w:rPr>
                <w:sz w:val="20"/>
                <w:szCs w:val="20"/>
              </w:rPr>
            </w:pPr>
            <w:r w:rsidRPr="00017B00">
              <w:rPr>
                <w:sz w:val="20"/>
                <w:szCs w:val="20"/>
              </w:rPr>
              <w:t>-66.248</w:t>
            </w:r>
          </w:p>
        </w:tc>
        <w:tc>
          <w:tcPr>
            <w:tcW w:w="1145" w:type="dxa"/>
            <w:tcBorders>
              <w:top w:val="nil"/>
              <w:left w:val="nil"/>
              <w:bottom w:val="nil"/>
              <w:right w:val="nil"/>
            </w:tcBorders>
            <w:shd w:val="clear" w:color="auto" w:fill="auto"/>
            <w:noWrap/>
            <w:vAlign w:val="center"/>
            <w:hideMark/>
          </w:tcPr>
          <w:p w14:paraId="089385E0" w14:textId="77777777" w:rsidR="00017B00" w:rsidRPr="00017B00" w:rsidRDefault="00017B00" w:rsidP="00017B00">
            <w:pPr>
              <w:jc w:val="center"/>
              <w:rPr>
                <w:sz w:val="20"/>
                <w:szCs w:val="20"/>
              </w:rPr>
            </w:pPr>
            <w:r w:rsidRPr="00017B00">
              <w:rPr>
                <w:sz w:val="20"/>
                <w:szCs w:val="20"/>
              </w:rPr>
              <w:t>-415.326</w:t>
            </w:r>
          </w:p>
        </w:tc>
        <w:tc>
          <w:tcPr>
            <w:tcW w:w="1041" w:type="dxa"/>
            <w:tcBorders>
              <w:top w:val="nil"/>
              <w:left w:val="nil"/>
              <w:bottom w:val="nil"/>
              <w:right w:val="nil"/>
            </w:tcBorders>
            <w:shd w:val="clear" w:color="auto" w:fill="auto"/>
            <w:noWrap/>
            <w:vAlign w:val="center"/>
            <w:hideMark/>
          </w:tcPr>
          <w:p w14:paraId="1E8399D3" w14:textId="77777777" w:rsidR="00017B00" w:rsidRPr="00017B00" w:rsidRDefault="00017B00" w:rsidP="00017B00">
            <w:pPr>
              <w:jc w:val="center"/>
              <w:rPr>
                <w:sz w:val="20"/>
                <w:szCs w:val="20"/>
              </w:rPr>
            </w:pPr>
            <w:r w:rsidRPr="00017B00">
              <w:rPr>
                <w:sz w:val="20"/>
                <w:szCs w:val="20"/>
              </w:rPr>
              <w:t>-764.404</w:t>
            </w:r>
          </w:p>
        </w:tc>
        <w:tc>
          <w:tcPr>
            <w:tcW w:w="1193" w:type="dxa"/>
            <w:tcBorders>
              <w:top w:val="nil"/>
              <w:left w:val="nil"/>
              <w:bottom w:val="nil"/>
              <w:right w:val="nil"/>
            </w:tcBorders>
            <w:shd w:val="clear" w:color="auto" w:fill="auto"/>
            <w:noWrap/>
            <w:vAlign w:val="center"/>
            <w:hideMark/>
          </w:tcPr>
          <w:p w14:paraId="39B0F703" w14:textId="77777777" w:rsidR="00017B00" w:rsidRPr="00017B00" w:rsidRDefault="00017B00" w:rsidP="00017B00">
            <w:pPr>
              <w:jc w:val="center"/>
              <w:rPr>
                <w:sz w:val="20"/>
                <w:szCs w:val="20"/>
              </w:rPr>
            </w:pPr>
            <w:r w:rsidRPr="00017B00">
              <w:rPr>
                <w:sz w:val="20"/>
                <w:szCs w:val="20"/>
              </w:rPr>
              <w:t>-1.113.482</w:t>
            </w:r>
          </w:p>
        </w:tc>
        <w:tc>
          <w:tcPr>
            <w:tcW w:w="1385" w:type="dxa"/>
            <w:tcBorders>
              <w:top w:val="nil"/>
              <w:left w:val="nil"/>
              <w:bottom w:val="nil"/>
              <w:right w:val="nil"/>
            </w:tcBorders>
            <w:shd w:val="clear" w:color="auto" w:fill="auto"/>
            <w:noWrap/>
            <w:vAlign w:val="center"/>
            <w:hideMark/>
          </w:tcPr>
          <w:p w14:paraId="5501133E" w14:textId="77777777" w:rsidR="00017B00" w:rsidRPr="00017B00" w:rsidRDefault="00017B00" w:rsidP="00017B00">
            <w:pPr>
              <w:jc w:val="center"/>
              <w:rPr>
                <w:sz w:val="20"/>
                <w:szCs w:val="20"/>
              </w:rPr>
            </w:pPr>
            <w:r w:rsidRPr="00017B00">
              <w:rPr>
                <w:sz w:val="20"/>
                <w:szCs w:val="20"/>
              </w:rPr>
              <w:t>2.594</w:t>
            </w:r>
          </w:p>
        </w:tc>
      </w:tr>
      <w:tr w:rsidR="00017B00" w:rsidRPr="00017B00" w14:paraId="09BB39F4" w14:textId="77777777" w:rsidTr="00D23F1D">
        <w:trPr>
          <w:trHeight w:val="300"/>
        </w:trPr>
        <w:tc>
          <w:tcPr>
            <w:tcW w:w="1959" w:type="dxa"/>
            <w:tcBorders>
              <w:top w:val="nil"/>
              <w:left w:val="nil"/>
              <w:bottom w:val="nil"/>
              <w:right w:val="nil"/>
            </w:tcBorders>
            <w:shd w:val="clear" w:color="auto" w:fill="auto"/>
            <w:noWrap/>
            <w:vAlign w:val="center"/>
            <w:hideMark/>
          </w:tcPr>
          <w:p w14:paraId="7298F23A" w14:textId="77777777" w:rsidR="00017B00" w:rsidRPr="00017B00" w:rsidRDefault="00017B00" w:rsidP="00017B00">
            <w:pPr>
              <w:rPr>
                <w:sz w:val="20"/>
                <w:szCs w:val="20"/>
              </w:rPr>
            </w:pPr>
            <w:r w:rsidRPr="00017B00">
              <w:rPr>
                <w:sz w:val="20"/>
                <w:szCs w:val="20"/>
              </w:rPr>
              <w:t>350000-399999</w:t>
            </w:r>
          </w:p>
        </w:tc>
        <w:tc>
          <w:tcPr>
            <w:tcW w:w="1237" w:type="dxa"/>
            <w:tcBorders>
              <w:top w:val="nil"/>
              <w:left w:val="nil"/>
              <w:bottom w:val="nil"/>
              <w:right w:val="nil"/>
            </w:tcBorders>
            <w:shd w:val="clear" w:color="auto" w:fill="auto"/>
            <w:noWrap/>
            <w:vAlign w:val="center"/>
            <w:hideMark/>
          </w:tcPr>
          <w:p w14:paraId="7091A1DD" w14:textId="77777777" w:rsidR="00017B00" w:rsidRPr="00017B00" w:rsidRDefault="00017B00" w:rsidP="00017B00">
            <w:pPr>
              <w:jc w:val="center"/>
              <w:rPr>
                <w:sz w:val="20"/>
                <w:szCs w:val="20"/>
              </w:rPr>
            </w:pPr>
            <w:r w:rsidRPr="00017B00">
              <w:rPr>
                <w:sz w:val="20"/>
                <w:szCs w:val="20"/>
              </w:rPr>
              <w:t>185.923</w:t>
            </w:r>
          </w:p>
        </w:tc>
        <w:tc>
          <w:tcPr>
            <w:tcW w:w="1164" w:type="dxa"/>
            <w:tcBorders>
              <w:top w:val="nil"/>
              <w:left w:val="nil"/>
              <w:bottom w:val="nil"/>
              <w:right w:val="nil"/>
            </w:tcBorders>
            <w:shd w:val="clear" w:color="auto" w:fill="auto"/>
            <w:noWrap/>
            <w:vAlign w:val="center"/>
            <w:hideMark/>
          </w:tcPr>
          <w:p w14:paraId="1DFB92CC" w14:textId="77777777" w:rsidR="00017B00" w:rsidRPr="00017B00" w:rsidRDefault="00017B00" w:rsidP="00017B00">
            <w:pPr>
              <w:jc w:val="center"/>
              <w:rPr>
                <w:sz w:val="20"/>
                <w:szCs w:val="20"/>
              </w:rPr>
            </w:pPr>
            <w:r w:rsidRPr="00017B00">
              <w:rPr>
                <w:sz w:val="20"/>
                <w:szCs w:val="20"/>
              </w:rPr>
              <w:t>-205.207</w:t>
            </w:r>
          </w:p>
        </w:tc>
        <w:tc>
          <w:tcPr>
            <w:tcW w:w="1145" w:type="dxa"/>
            <w:tcBorders>
              <w:top w:val="nil"/>
              <w:left w:val="nil"/>
              <w:bottom w:val="nil"/>
              <w:right w:val="nil"/>
            </w:tcBorders>
            <w:shd w:val="clear" w:color="auto" w:fill="auto"/>
            <w:noWrap/>
            <w:vAlign w:val="center"/>
            <w:hideMark/>
          </w:tcPr>
          <w:p w14:paraId="573B6B28" w14:textId="77777777" w:rsidR="00017B00" w:rsidRPr="00017B00" w:rsidRDefault="00017B00" w:rsidP="00017B00">
            <w:pPr>
              <w:jc w:val="center"/>
              <w:rPr>
                <w:sz w:val="20"/>
                <w:szCs w:val="20"/>
              </w:rPr>
            </w:pPr>
            <w:r w:rsidRPr="00017B00">
              <w:rPr>
                <w:sz w:val="20"/>
                <w:szCs w:val="20"/>
              </w:rPr>
              <w:t>-596.338</w:t>
            </w:r>
          </w:p>
        </w:tc>
        <w:tc>
          <w:tcPr>
            <w:tcW w:w="1041" w:type="dxa"/>
            <w:tcBorders>
              <w:top w:val="nil"/>
              <w:left w:val="nil"/>
              <w:bottom w:val="nil"/>
              <w:right w:val="nil"/>
            </w:tcBorders>
            <w:shd w:val="clear" w:color="auto" w:fill="auto"/>
            <w:noWrap/>
            <w:vAlign w:val="center"/>
            <w:hideMark/>
          </w:tcPr>
          <w:p w14:paraId="1D8ACF93" w14:textId="77777777" w:rsidR="00017B00" w:rsidRPr="00017B00" w:rsidRDefault="00017B00" w:rsidP="00017B00">
            <w:pPr>
              <w:jc w:val="center"/>
              <w:rPr>
                <w:sz w:val="20"/>
                <w:szCs w:val="20"/>
              </w:rPr>
            </w:pPr>
            <w:r w:rsidRPr="00017B00">
              <w:rPr>
                <w:sz w:val="20"/>
                <w:szCs w:val="20"/>
              </w:rPr>
              <w:t>-987.468</w:t>
            </w:r>
          </w:p>
        </w:tc>
        <w:tc>
          <w:tcPr>
            <w:tcW w:w="1193" w:type="dxa"/>
            <w:tcBorders>
              <w:top w:val="nil"/>
              <w:left w:val="nil"/>
              <w:bottom w:val="nil"/>
              <w:right w:val="nil"/>
            </w:tcBorders>
            <w:shd w:val="clear" w:color="auto" w:fill="auto"/>
            <w:noWrap/>
            <w:vAlign w:val="center"/>
            <w:hideMark/>
          </w:tcPr>
          <w:p w14:paraId="7149FF69" w14:textId="77777777" w:rsidR="00017B00" w:rsidRPr="00017B00" w:rsidRDefault="00017B00" w:rsidP="00017B00">
            <w:pPr>
              <w:jc w:val="center"/>
              <w:rPr>
                <w:sz w:val="20"/>
                <w:szCs w:val="20"/>
              </w:rPr>
            </w:pPr>
            <w:r w:rsidRPr="00017B00">
              <w:rPr>
                <w:sz w:val="20"/>
                <w:szCs w:val="20"/>
              </w:rPr>
              <w:t>-1.378.599</w:t>
            </w:r>
          </w:p>
        </w:tc>
        <w:tc>
          <w:tcPr>
            <w:tcW w:w="1385" w:type="dxa"/>
            <w:tcBorders>
              <w:top w:val="nil"/>
              <w:left w:val="nil"/>
              <w:bottom w:val="nil"/>
              <w:right w:val="nil"/>
            </w:tcBorders>
            <w:shd w:val="clear" w:color="auto" w:fill="auto"/>
            <w:noWrap/>
            <w:vAlign w:val="center"/>
            <w:hideMark/>
          </w:tcPr>
          <w:p w14:paraId="3ED84426" w14:textId="77777777" w:rsidR="00017B00" w:rsidRPr="00017B00" w:rsidRDefault="00017B00" w:rsidP="00017B00">
            <w:pPr>
              <w:jc w:val="center"/>
              <w:rPr>
                <w:sz w:val="20"/>
                <w:szCs w:val="20"/>
              </w:rPr>
            </w:pPr>
            <w:r w:rsidRPr="00017B00">
              <w:rPr>
                <w:sz w:val="20"/>
                <w:szCs w:val="20"/>
              </w:rPr>
              <w:t>2.272</w:t>
            </w:r>
          </w:p>
        </w:tc>
      </w:tr>
      <w:tr w:rsidR="00017B00" w:rsidRPr="00017B00" w14:paraId="32B5CD35" w14:textId="77777777" w:rsidTr="00D23F1D">
        <w:trPr>
          <w:trHeight w:val="300"/>
        </w:trPr>
        <w:tc>
          <w:tcPr>
            <w:tcW w:w="1959" w:type="dxa"/>
            <w:tcBorders>
              <w:top w:val="nil"/>
              <w:left w:val="nil"/>
              <w:bottom w:val="nil"/>
              <w:right w:val="nil"/>
            </w:tcBorders>
            <w:shd w:val="clear" w:color="auto" w:fill="auto"/>
            <w:noWrap/>
            <w:vAlign w:val="center"/>
            <w:hideMark/>
          </w:tcPr>
          <w:p w14:paraId="6EAAF871" w14:textId="77777777" w:rsidR="00017B00" w:rsidRPr="00017B00" w:rsidRDefault="00017B00" w:rsidP="00017B00">
            <w:pPr>
              <w:rPr>
                <w:sz w:val="20"/>
                <w:szCs w:val="20"/>
              </w:rPr>
            </w:pPr>
            <w:r w:rsidRPr="00017B00">
              <w:rPr>
                <w:sz w:val="20"/>
                <w:szCs w:val="20"/>
              </w:rPr>
              <w:t>400000-449999</w:t>
            </w:r>
          </w:p>
        </w:tc>
        <w:tc>
          <w:tcPr>
            <w:tcW w:w="1237" w:type="dxa"/>
            <w:tcBorders>
              <w:top w:val="nil"/>
              <w:left w:val="nil"/>
              <w:bottom w:val="nil"/>
              <w:right w:val="nil"/>
            </w:tcBorders>
            <w:shd w:val="clear" w:color="auto" w:fill="auto"/>
            <w:noWrap/>
            <w:vAlign w:val="center"/>
            <w:hideMark/>
          </w:tcPr>
          <w:p w14:paraId="3009E6BC" w14:textId="77777777" w:rsidR="00017B00" w:rsidRPr="00017B00" w:rsidRDefault="00017B00" w:rsidP="00017B00">
            <w:pPr>
              <w:jc w:val="center"/>
              <w:rPr>
                <w:sz w:val="20"/>
                <w:szCs w:val="20"/>
              </w:rPr>
            </w:pPr>
            <w:r w:rsidRPr="00017B00">
              <w:rPr>
                <w:sz w:val="20"/>
                <w:szCs w:val="20"/>
              </w:rPr>
              <w:t>160.462</w:t>
            </w:r>
          </w:p>
        </w:tc>
        <w:tc>
          <w:tcPr>
            <w:tcW w:w="1164" w:type="dxa"/>
            <w:tcBorders>
              <w:top w:val="nil"/>
              <w:left w:val="nil"/>
              <w:bottom w:val="nil"/>
              <w:right w:val="nil"/>
            </w:tcBorders>
            <w:shd w:val="clear" w:color="auto" w:fill="auto"/>
            <w:noWrap/>
            <w:vAlign w:val="center"/>
            <w:hideMark/>
          </w:tcPr>
          <w:p w14:paraId="06E5927E" w14:textId="77777777" w:rsidR="00017B00" w:rsidRPr="00017B00" w:rsidRDefault="00017B00" w:rsidP="00017B00">
            <w:pPr>
              <w:jc w:val="center"/>
              <w:rPr>
                <w:sz w:val="20"/>
                <w:szCs w:val="20"/>
              </w:rPr>
            </w:pPr>
            <w:r w:rsidRPr="00017B00">
              <w:rPr>
                <w:sz w:val="20"/>
                <w:szCs w:val="20"/>
              </w:rPr>
              <w:t>-253.885</w:t>
            </w:r>
          </w:p>
        </w:tc>
        <w:tc>
          <w:tcPr>
            <w:tcW w:w="1145" w:type="dxa"/>
            <w:tcBorders>
              <w:top w:val="nil"/>
              <w:left w:val="nil"/>
              <w:bottom w:val="nil"/>
              <w:right w:val="nil"/>
            </w:tcBorders>
            <w:shd w:val="clear" w:color="auto" w:fill="auto"/>
            <w:noWrap/>
            <w:vAlign w:val="center"/>
            <w:hideMark/>
          </w:tcPr>
          <w:p w14:paraId="3031973C" w14:textId="77777777" w:rsidR="00017B00" w:rsidRPr="00017B00" w:rsidRDefault="00017B00" w:rsidP="00017B00">
            <w:pPr>
              <w:jc w:val="center"/>
              <w:rPr>
                <w:sz w:val="20"/>
                <w:szCs w:val="20"/>
              </w:rPr>
            </w:pPr>
            <w:r w:rsidRPr="00017B00">
              <w:rPr>
                <w:sz w:val="20"/>
                <w:szCs w:val="20"/>
              </w:rPr>
              <w:t>-668.231</w:t>
            </w:r>
          </w:p>
        </w:tc>
        <w:tc>
          <w:tcPr>
            <w:tcW w:w="1041" w:type="dxa"/>
            <w:tcBorders>
              <w:top w:val="nil"/>
              <w:left w:val="nil"/>
              <w:bottom w:val="nil"/>
              <w:right w:val="nil"/>
            </w:tcBorders>
            <w:shd w:val="clear" w:color="auto" w:fill="auto"/>
            <w:noWrap/>
            <w:vAlign w:val="center"/>
            <w:hideMark/>
          </w:tcPr>
          <w:p w14:paraId="798399C2" w14:textId="77777777" w:rsidR="00017B00" w:rsidRPr="00017B00" w:rsidRDefault="00017B00" w:rsidP="00017B00">
            <w:pPr>
              <w:jc w:val="center"/>
              <w:rPr>
                <w:sz w:val="20"/>
                <w:szCs w:val="20"/>
              </w:rPr>
            </w:pPr>
            <w:r w:rsidRPr="00017B00">
              <w:rPr>
                <w:sz w:val="20"/>
                <w:szCs w:val="20"/>
              </w:rPr>
              <w:t>-1.082.578</w:t>
            </w:r>
          </w:p>
        </w:tc>
        <w:tc>
          <w:tcPr>
            <w:tcW w:w="1193" w:type="dxa"/>
            <w:tcBorders>
              <w:top w:val="nil"/>
              <w:left w:val="nil"/>
              <w:bottom w:val="nil"/>
              <w:right w:val="nil"/>
            </w:tcBorders>
            <w:shd w:val="clear" w:color="auto" w:fill="auto"/>
            <w:noWrap/>
            <w:vAlign w:val="center"/>
            <w:hideMark/>
          </w:tcPr>
          <w:p w14:paraId="48AE93D3" w14:textId="77777777" w:rsidR="00017B00" w:rsidRPr="00017B00" w:rsidRDefault="00017B00" w:rsidP="00017B00">
            <w:pPr>
              <w:jc w:val="center"/>
              <w:rPr>
                <w:sz w:val="20"/>
                <w:szCs w:val="20"/>
              </w:rPr>
            </w:pPr>
            <w:r w:rsidRPr="00017B00">
              <w:rPr>
                <w:sz w:val="20"/>
                <w:szCs w:val="20"/>
              </w:rPr>
              <w:t>-1.496.925</w:t>
            </w:r>
          </w:p>
        </w:tc>
        <w:tc>
          <w:tcPr>
            <w:tcW w:w="1385" w:type="dxa"/>
            <w:tcBorders>
              <w:top w:val="nil"/>
              <w:left w:val="nil"/>
              <w:bottom w:val="nil"/>
              <w:right w:val="nil"/>
            </w:tcBorders>
            <w:shd w:val="clear" w:color="auto" w:fill="auto"/>
            <w:noWrap/>
            <w:vAlign w:val="center"/>
            <w:hideMark/>
          </w:tcPr>
          <w:p w14:paraId="6C69D24D" w14:textId="77777777" w:rsidR="00017B00" w:rsidRPr="00017B00" w:rsidRDefault="00017B00" w:rsidP="00017B00">
            <w:pPr>
              <w:jc w:val="center"/>
              <w:rPr>
                <w:sz w:val="20"/>
                <w:szCs w:val="20"/>
              </w:rPr>
            </w:pPr>
            <w:r w:rsidRPr="00017B00">
              <w:rPr>
                <w:sz w:val="20"/>
                <w:szCs w:val="20"/>
              </w:rPr>
              <w:t>2.038</w:t>
            </w:r>
          </w:p>
        </w:tc>
      </w:tr>
      <w:tr w:rsidR="00017B00" w:rsidRPr="00017B00" w14:paraId="62520CE5" w14:textId="77777777" w:rsidTr="00D23F1D">
        <w:trPr>
          <w:trHeight w:val="300"/>
        </w:trPr>
        <w:tc>
          <w:tcPr>
            <w:tcW w:w="1959" w:type="dxa"/>
            <w:tcBorders>
              <w:top w:val="nil"/>
              <w:left w:val="nil"/>
              <w:bottom w:val="nil"/>
              <w:right w:val="nil"/>
            </w:tcBorders>
            <w:shd w:val="clear" w:color="auto" w:fill="auto"/>
            <w:noWrap/>
            <w:vAlign w:val="center"/>
            <w:hideMark/>
          </w:tcPr>
          <w:p w14:paraId="038E4033" w14:textId="77777777" w:rsidR="00017B00" w:rsidRPr="00017B00" w:rsidRDefault="00017B00" w:rsidP="00017B00">
            <w:pPr>
              <w:rPr>
                <w:sz w:val="20"/>
                <w:szCs w:val="20"/>
              </w:rPr>
            </w:pPr>
            <w:r w:rsidRPr="00017B00">
              <w:rPr>
                <w:sz w:val="20"/>
                <w:szCs w:val="20"/>
              </w:rPr>
              <w:t>450000-499999</w:t>
            </w:r>
          </w:p>
        </w:tc>
        <w:tc>
          <w:tcPr>
            <w:tcW w:w="1237" w:type="dxa"/>
            <w:tcBorders>
              <w:top w:val="nil"/>
              <w:left w:val="nil"/>
              <w:bottom w:val="nil"/>
              <w:right w:val="nil"/>
            </w:tcBorders>
            <w:shd w:val="clear" w:color="auto" w:fill="auto"/>
            <w:noWrap/>
            <w:vAlign w:val="center"/>
            <w:hideMark/>
          </w:tcPr>
          <w:p w14:paraId="0341A51F" w14:textId="77777777" w:rsidR="00017B00" w:rsidRPr="00017B00" w:rsidRDefault="00017B00" w:rsidP="00017B00">
            <w:pPr>
              <w:jc w:val="center"/>
              <w:rPr>
                <w:sz w:val="20"/>
                <w:szCs w:val="20"/>
              </w:rPr>
            </w:pPr>
            <w:r w:rsidRPr="00017B00">
              <w:rPr>
                <w:sz w:val="20"/>
                <w:szCs w:val="20"/>
              </w:rPr>
              <w:t>-100.920</w:t>
            </w:r>
          </w:p>
        </w:tc>
        <w:tc>
          <w:tcPr>
            <w:tcW w:w="1164" w:type="dxa"/>
            <w:tcBorders>
              <w:top w:val="nil"/>
              <w:left w:val="nil"/>
              <w:bottom w:val="nil"/>
              <w:right w:val="nil"/>
            </w:tcBorders>
            <w:shd w:val="clear" w:color="auto" w:fill="auto"/>
            <w:noWrap/>
            <w:vAlign w:val="center"/>
            <w:hideMark/>
          </w:tcPr>
          <w:p w14:paraId="08683968" w14:textId="77777777" w:rsidR="00017B00" w:rsidRPr="00017B00" w:rsidRDefault="00017B00" w:rsidP="00017B00">
            <w:pPr>
              <w:jc w:val="center"/>
              <w:rPr>
                <w:sz w:val="20"/>
                <w:szCs w:val="20"/>
              </w:rPr>
            </w:pPr>
            <w:r w:rsidRPr="00017B00">
              <w:rPr>
                <w:sz w:val="20"/>
                <w:szCs w:val="20"/>
              </w:rPr>
              <w:t>-522.353</w:t>
            </w:r>
          </w:p>
        </w:tc>
        <w:tc>
          <w:tcPr>
            <w:tcW w:w="1145" w:type="dxa"/>
            <w:tcBorders>
              <w:top w:val="nil"/>
              <w:left w:val="nil"/>
              <w:bottom w:val="nil"/>
              <w:right w:val="nil"/>
            </w:tcBorders>
            <w:shd w:val="clear" w:color="auto" w:fill="auto"/>
            <w:noWrap/>
            <w:vAlign w:val="center"/>
            <w:hideMark/>
          </w:tcPr>
          <w:p w14:paraId="216F0588" w14:textId="77777777" w:rsidR="00017B00" w:rsidRPr="00017B00" w:rsidRDefault="00017B00" w:rsidP="00017B00">
            <w:pPr>
              <w:jc w:val="center"/>
              <w:rPr>
                <w:sz w:val="20"/>
                <w:szCs w:val="20"/>
              </w:rPr>
            </w:pPr>
            <w:r w:rsidRPr="00017B00">
              <w:rPr>
                <w:sz w:val="20"/>
                <w:szCs w:val="20"/>
              </w:rPr>
              <w:t>-943.785</w:t>
            </w:r>
          </w:p>
        </w:tc>
        <w:tc>
          <w:tcPr>
            <w:tcW w:w="1041" w:type="dxa"/>
            <w:tcBorders>
              <w:top w:val="nil"/>
              <w:left w:val="nil"/>
              <w:bottom w:val="nil"/>
              <w:right w:val="nil"/>
            </w:tcBorders>
            <w:shd w:val="clear" w:color="auto" w:fill="auto"/>
            <w:noWrap/>
            <w:vAlign w:val="center"/>
            <w:hideMark/>
          </w:tcPr>
          <w:p w14:paraId="3B33E619" w14:textId="77777777" w:rsidR="00017B00" w:rsidRPr="00017B00" w:rsidRDefault="00017B00" w:rsidP="00017B00">
            <w:pPr>
              <w:jc w:val="center"/>
              <w:rPr>
                <w:sz w:val="20"/>
                <w:szCs w:val="20"/>
              </w:rPr>
            </w:pPr>
            <w:r w:rsidRPr="00017B00">
              <w:rPr>
                <w:sz w:val="20"/>
                <w:szCs w:val="20"/>
              </w:rPr>
              <w:t>-1.365.218</w:t>
            </w:r>
          </w:p>
        </w:tc>
        <w:tc>
          <w:tcPr>
            <w:tcW w:w="1193" w:type="dxa"/>
            <w:tcBorders>
              <w:top w:val="nil"/>
              <w:left w:val="nil"/>
              <w:bottom w:val="nil"/>
              <w:right w:val="nil"/>
            </w:tcBorders>
            <w:shd w:val="clear" w:color="auto" w:fill="auto"/>
            <w:noWrap/>
            <w:vAlign w:val="center"/>
            <w:hideMark/>
          </w:tcPr>
          <w:p w14:paraId="510F2469" w14:textId="77777777" w:rsidR="00017B00" w:rsidRPr="00017B00" w:rsidRDefault="00017B00" w:rsidP="00017B00">
            <w:pPr>
              <w:jc w:val="center"/>
              <w:rPr>
                <w:sz w:val="20"/>
                <w:szCs w:val="20"/>
              </w:rPr>
            </w:pPr>
            <w:r w:rsidRPr="00017B00">
              <w:rPr>
                <w:sz w:val="20"/>
                <w:szCs w:val="20"/>
              </w:rPr>
              <w:t>-1.786.650</w:t>
            </w:r>
          </w:p>
        </w:tc>
        <w:tc>
          <w:tcPr>
            <w:tcW w:w="1385" w:type="dxa"/>
            <w:tcBorders>
              <w:top w:val="nil"/>
              <w:left w:val="nil"/>
              <w:bottom w:val="nil"/>
              <w:right w:val="nil"/>
            </w:tcBorders>
            <w:shd w:val="clear" w:color="auto" w:fill="auto"/>
            <w:noWrap/>
            <w:vAlign w:val="center"/>
            <w:hideMark/>
          </w:tcPr>
          <w:p w14:paraId="4CF4B1B3" w14:textId="77777777" w:rsidR="00017B00" w:rsidRPr="00017B00" w:rsidRDefault="00017B00" w:rsidP="00017B00">
            <w:pPr>
              <w:jc w:val="center"/>
              <w:rPr>
                <w:sz w:val="20"/>
                <w:szCs w:val="20"/>
              </w:rPr>
            </w:pPr>
            <w:r w:rsidRPr="00017B00">
              <w:rPr>
                <w:sz w:val="20"/>
                <w:szCs w:val="20"/>
              </w:rPr>
              <w:t>1.526</w:t>
            </w:r>
          </w:p>
        </w:tc>
      </w:tr>
      <w:tr w:rsidR="00017B00" w:rsidRPr="00017B00" w14:paraId="45C5FB71" w14:textId="77777777" w:rsidTr="00D23F1D">
        <w:trPr>
          <w:trHeight w:val="300"/>
        </w:trPr>
        <w:tc>
          <w:tcPr>
            <w:tcW w:w="1959" w:type="dxa"/>
            <w:tcBorders>
              <w:top w:val="nil"/>
              <w:left w:val="nil"/>
              <w:bottom w:val="nil"/>
              <w:right w:val="nil"/>
            </w:tcBorders>
            <w:shd w:val="clear" w:color="auto" w:fill="auto"/>
            <w:noWrap/>
            <w:vAlign w:val="center"/>
            <w:hideMark/>
          </w:tcPr>
          <w:p w14:paraId="00C5AA7A" w14:textId="77777777" w:rsidR="00017B00" w:rsidRPr="00017B00" w:rsidRDefault="00017B00" w:rsidP="00017B00">
            <w:pPr>
              <w:rPr>
                <w:sz w:val="20"/>
                <w:szCs w:val="20"/>
              </w:rPr>
            </w:pPr>
            <w:r w:rsidRPr="00017B00">
              <w:rPr>
                <w:sz w:val="20"/>
                <w:szCs w:val="20"/>
              </w:rPr>
              <w:t>500000-549999</w:t>
            </w:r>
          </w:p>
        </w:tc>
        <w:tc>
          <w:tcPr>
            <w:tcW w:w="1237" w:type="dxa"/>
            <w:tcBorders>
              <w:top w:val="nil"/>
              <w:left w:val="nil"/>
              <w:bottom w:val="nil"/>
              <w:right w:val="nil"/>
            </w:tcBorders>
            <w:shd w:val="clear" w:color="auto" w:fill="auto"/>
            <w:noWrap/>
            <w:vAlign w:val="center"/>
            <w:hideMark/>
          </w:tcPr>
          <w:p w14:paraId="3A29B268" w14:textId="77777777" w:rsidR="00017B00" w:rsidRPr="00017B00" w:rsidRDefault="00017B00" w:rsidP="00017B00">
            <w:pPr>
              <w:jc w:val="center"/>
              <w:rPr>
                <w:sz w:val="20"/>
                <w:szCs w:val="20"/>
              </w:rPr>
            </w:pPr>
            <w:r w:rsidRPr="00017B00">
              <w:rPr>
                <w:sz w:val="20"/>
                <w:szCs w:val="20"/>
              </w:rPr>
              <w:t>172.390</w:t>
            </w:r>
          </w:p>
        </w:tc>
        <w:tc>
          <w:tcPr>
            <w:tcW w:w="1164" w:type="dxa"/>
            <w:tcBorders>
              <w:top w:val="nil"/>
              <w:left w:val="nil"/>
              <w:bottom w:val="nil"/>
              <w:right w:val="nil"/>
            </w:tcBorders>
            <w:shd w:val="clear" w:color="auto" w:fill="auto"/>
            <w:noWrap/>
            <w:vAlign w:val="center"/>
            <w:hideMark/>
          </w:tcPr>
          <w:p w14:paraId="6CAE2070" w14:textId="77777777" w:rsidR="00017B00" w:rsidRPr="00017B00" w:rsidRDefault="00017B00" w:rsidP="00017B00">
            <w:pPr>
              <w:jc w:val="center"/>
              <w:rPr>
                <w:sz w:val="20"/>
                <w:szCs w:val="20"/>
              </w:rPr>
            </w:pPr>
            <w:r w:rsidRPr="00017B00">
              <w:rPr>
                <w:sz w:val="20"/>
                <w:szCs w:val="20"/>
              </w:rPr>
              <w:t>-145.078</w:t>
            </w:r>
          </w:p>
        </w:tc>
        <w:tc>
          <w:tcPr>
            <w:tcW w:w="1145" w:type="dxa"/>
            <w:tcBorders>
              <w:top w:val="nil"/>
              <w:left w:val="nil"/>
              <w:bottom w:val="nil"/>
              <w:right w:val="nil"/>
            </w:tcBorders>
            <w:shd w:val="clear" w:color="auto" w:fill="auto"/>
            <w:noWrap/>
            <w:vAlign w:val="center"/>
            <w:hideMark/>
          </w:tcPr>
          <w:p w14:paraId="6F1F5A20" w14:textId="77777777" w:rsidR="00017B00" w:rsidRPr="00017B00" w:rsidRDefault="00017B00" w:rsidP="00017B00">
            <w:pPr>
              <w:jc w:val="center"/>
              <w:rPr>
                <w:sz w:val="20"/>
                <w:szCs w:val="20"/>
              </w:rPr>
            </w:pPr>
            <w:r w:rsidRPr="00017B00">
              <w:rPr>
                <w:sz w:val="20"/>
                <w:szCs w:val="20"/>
              </w:rPr>
              <w:t>-462.545</w:t>
            </w:r>
          </w:p>
        </w:tc>
        <w:tc>
          <w:tcPr>
            <w:tcW w:w="1041" w:type="dxa"/>
            <w:tcBorders>
              <w:top w:val="nil"/>
              <w:left w:val="nil"/>
              <w:bottom w:val="nil"/>
              <w:right w:val="nil"/>
            </w:tcBorders>
            <w:shd w:val="clear" w:color="auto" w:fill="auto"/>
            <w:noWrap/>
            <w:vAlign w:val="center"/>
            <w:hideMark/>
          </w:tcPr>
          <w:p w14:paraId="20D17E21" w14:textId="77777777" w:rsidR="00017B00" w:rsidRPr="00017B00" w:rsidRDefault="00017B00" w:rsidP="00017B00">
            <w:pPr>
              <w:jc w:val="center"/>
              <w:rPr>
                <w:sz w:val="20"/>
                <w:szCs w:val="20"/>
              </w:rPr>
            </w:pPr>
            <w:r w:rsidRPr="00017B00">
              <w:rPr>
                <w:sz w:val="20"/>
                <w:szCs w:val="20"/>
              </w:rPr>
              <w:t>-780.013</w:t>
            </w:r>
          </w:p>
        </w:tc>
        <w:tc>
          <w:tcPr>
            <w:tcW w:w="1193" w:type="dxa"/>
            <w:tcBorders>
              <w:top w:val="nil"/>
              <w:left w:val="nil"/>
              <w:bottom w:val="nil"/>
              <w:right w:val="nil"/>
            </w:tcBorders>
            <w:shd w:val="clear" w:color="auto" w:fill="auto"/>
            <w:noWrap/>
            <w:vAlign w:val="center"/>
            <w:hideMark/>
          </w:tcPr>
          <w:p w14:paraId="1FE07F3F" w14:textId="77777777" w:rsidR="00017B00" w:rsidRPr="00017B00" w:rsidRDefault="00017B00" w:rsidP="00017B00">
            <w:pPr>
              <w:jc w:val="center"/>
              <w:rPr>
                <w:sz w:val="20"/>
                <w:szCs w:val="20"/>
              </w:rPr>
            </w:pPr>
            <w:r w:rsidRPr="00017B00">
              <w:rPr>
                <w:sz w:val="20"/>
                <w:szCs w:val="20"/>
              </w:rPr>
              <w:t>-1.097.481</w:t>
            </w:r>
          </w:p>
        </w:tc>
        <w:tc>
          <w:tcPr>
            <w:tcW w:w="1385" w:type="dxa"/>
            <w:tcBorders>
              <w:top w:val="nil"/>
              <w:left w:val="nil"/>
              <w:bottom w:val="nil"/>
              <w:right w:val="nil"/>
            </w:tcBorders>
            <w:shd w:val="clear" w:color="auto" w:fill="auto"/>
            <w:noWrap/>
            <w:vAlign w:val="center"/>
            <w:hideMark/>
          </w:tcPr>
          <w:p w14:paraId="027E63C4" w14:textId="77777777" w:rsidR="00017B00" w:rsidRPr="00017B00" w:rsidRDefault="00017B00" w:rsidP="00017B00">
            <w:pPr>
              <w:jc w:val="center"/>
              <w:rPr>
                <w:sz w:val="20"/>
                <w:szCs w:val="20"/>
              </w:rPr>
            </w:pPr>
            <w:r w:rsidRPr="00017B00">
              <w:rPr>
                <w:sz w:val="20"/>
                <w:szCs w:val="20"/>
              </w:rPr>
              <w:t>1.131</w:t>
            </w:r>
          </w:p>
        </w:tc>
      </w:tr>
      <w:tr w:rsidR="00017B00" w:rsidRPr="00017B00" w14:paraId="4A75F693" w14:textId="77777777" w:rsidTr="00D23F1D">
        <w:trPr>
          <w:trHeight w:val="300"/>
        </w:trPr>
        <w:tc>
          <w:tcPr>
            <w:tcW w:w="1959" w:type="dxa"/>
            <w:tcBorders>
              <w:top w:val="nil"/>
              <w:left w:val="nil"/>
              <w:bottom w:val="nil"/>
              <w:right w:val="nil"/>
            </w:tcBorders>
            <w:shd w:val="clear" w:color="auto" w:fill="auto"/>
            <w:noWrap/>
            <w:vAlign w:val="center"/>
            <w:hideMark/>
          </w:tcPr>
          <w:p w14:paraId="574C0275" w14:textId="77777777" w:rsidR="00017B00" w:rsidRPr="00017B00" w:rsidRDefault="00017B00" w:rsidP="00017B00">
            <w:pPr>
              <w:rPr>
                <w:sz w:val="20"/>
                <w:szCs w:val="20"/>
              </w:rPr>
            </w:pPr>
            <w:r w:rsidRPr="00017B00">
              <w:rPr>
                <w:sz w:val="20"/>
                <w:szCs w:val="20"/>
              </w:rPr>
              <w:t>550000-600000</w:t>
            </w:r>
          </w:p>
        </w:tc>
        <w:tc>
          <w:tcPr>
            <w:tcW w:w="1237" w:type="dxa"/>
            <w:tcBorders>
              <w:top w:val="nil"/>
              <w:left w:val="nil"/>
              <w:bottom w:val="nil"/>
              <w:right w:val="nil"/>
            </w:tcBorders>
            <w:shd w:val="clear" w:color="auto" w:fill="auto"/>
            <w:noWrap/>
            <w:vAlign w:val="center"/>
            <w:hideMark/>
          </w:tcPr>
          <w:p w14:paraId="1A071C45" w14:textId="77777777" w:rsidR="00017B00" w:rsidRPr="00017B00" w:rsidRDefault="00017B00" w:rsidP="00017B00">
            <w:pPr>
              <w:jc w:val="center"/>
              <w:rPr>
                <w:sz w:val="20"/>
                <w:szCs w:val="20"/>
              </w:rPr>
            </w:pPr>
            <w:r w:rsidRPr="00017B00">
              <w:rPr>
                <w:sz w:val="20"/>
                <w:szCs w:val="20"/>
              </w:rPr>
              <w:t>72.154</w:t>
            </w:r>
          </w:p>
        </w:tc>
        <w:tc>
          <w:tcPr>
            <w:tcW w:w="1164" w:type="dxa"/>
            <w:tcBorders>
              <w:top w:val="nil"/>
              <w:left w:val="nil"/>
              <w:bottom w:val="nil"/>
              <w:right w:val="nil"/>
            </w:tcBorders>
            <w:shd w:val="clear" w:color="auto" w:fill="auto"/>
            <w:noWrap/>
            <w:vAlign w:val="center"/>
            <w:hideMark/>
          </w:tcPr>
          <w:p w14:paraId="1DD44DC6" w14:textId="77777777" w:rsidR="00017B00" w:rsidRPr="00017B00" w:rsidRDefault="00017B00" w:rsidP="00017B00">
            <w:pPr>
              <w:jc w:val="center"/>
              <w:rPr>
                <w:sz w:val="20"/>
                <w:szCs w:val="20"/>
              </w:rPr>
            </w:pPr>
            <w:r w:rsidRPr="00017B00">
              <w:rPr>
                <w:sz w:val="20"/>
                <w:szCs w:val="20"/>
              </w:rPr>
              <w:t>-202.414</w:t>
            </w:r>
          </w:p>
        </w:tc>
        <w:tc>
          <w:tcPr>
            <w:tcW w:w="1145" w:type="dxa"/>
            <w:tcBorders>
              <w:top w:val="nil"/>
              <w:left w:val="nil"/>
              <w:bottom w:val="nil"/>
              <w:right w:val="nil"/>
            </w:tcBorders>
            <w:shd w:val="clear" w:color="auto" w:fill="auto"/>
            <w:noWrap/>
            <w:vAlign w:val="center"/>
            <w:hideMark/>
          </w:tcPr>
          <w:p w14:paraId="74B85C13" w14:textId="77777777" w:rsidR="00017B00" w:rsidRPr="00017B00" w:rsidRDefault="00017B00" w:rsidP="00017B00">
            <w:pPr>
              <w:jc w:val="center"/>
              <w:rPr>
                <w:sz w:val="20"/>
                <w:szCs w:val="20"/>
              </w:rPr>
            </w:pPr>
            <w:r w:rsidRPr="00017B00">
              <w:rPr>
                <w:sz w:val="20"/>
                <w:szCs w:val="20"/>
              </w:rPr>
              <w:t>-476.982</w:t>
            </w:r>
          </w:p>
        </w:tc>
        <w:tc>
          <w:tcPr>
            <w:tcW w:w="1041" w:type="dxa"/>
            <w:tcBorders>
              <w:top w:val="nil"/>
              <w:left w:val="nil"/>
              <w:bottom w:val="nil"/>
              <w:right w:val="nil"/>
            </w:tcBorders>
            <w:shd w:val="clear" w:color="auto" w:fill="auto"/>
            <w:noWrap/>
            <w:vAlign w:val="center"/>
            <w:hideMark/>
          </w:tcPr>
          <w:p w14:paraId="5FB1391D" w14:textId="77777777" w:rsidR="00017B00" w:rsidRPr="00017B00" w:rsidRDefault="00017B00" w:rsidP="00017B00">
            <w:pPr>
              <w:jc w:val="center"/>
              <w:rPr>
                <w:sz w:val="20"/>
                <w:szCs w:val="20"/>
              </w:rPr>
            </w:pPr>
            <w:r w:rsidRPr="00017B00">
              <w:rPr>
                <w:sz w:val="20"/>
                <w:szCs w:val="20"/>
              </w:rPr>
              <w:t>-751.550</w:t>
            </w:r>
          </w:p>
        </w:tc>
        <w:tc>
          <w:tcPr>
            <w:tcW w:w="1193" w:type="dxa"/>
            <w:tcBorders>
              <w:top w:val="nil"/>
              <w:left w:val="nil"/>
              <w:bottom w:val="nil"/>
              <w:right w:val="nil"/>
            </w:tcBorders>
            <w:shd w:val="clear" w:color="auto" w:fill="auto"/>
            <w:noWrap/>
            <w:vAlign w:val="center"/>
            <w:hideMark/>
          </w:tcPr>
          <w:p w14:paraId="2CE90340" w14:textId="77777777" w:rsidR="00017B00" w:rsidRPr="00017B00" w:rsidRDefault="00017B00" w:rsidP="00017B00">
            <w:pPr>
              <w:jc w:val="center"/>
              <w:rPr>
                <w:sz w:val="20"/>
                <w:szCs w:val="20"/>
              </w:rPr>
            </w:pPr>
            <w:r w:rsidRPr="00017B00">
              <w:rPr>
                <w:sz w:val="20"/>
                <w:szCs w:val="20"/>
              </w:rPr>
              <w:t>-1.026.117</w:t>
            </w:r>
          </w:p>
        </w:tc>
        <w:tc>
          <w:tcPr>
            <w:tcW w:w="1385" w:type="dxa"/>
            <w:tcBorders>
              <w:top w:val="nil"/>
              <w:left w:val="nil"/>
              <w:bottom w:val="nil"/>
              <w:right w:val="nil"/>
            </w:tcBorders>
            <w:shd w:val="clear" w:color="auto" w:fill="auto"/>
            <w:noWrap/>
            <w:vAlign w:val="center"/>
            <w:hideMark/>
          </w:tcPr>
          <w:p w14:paraId="022E6F71" w14:textId="77777777" w:rsidR="00017B00" w:rsidRPr="00017B00" w:rsidRDefault="00017B00" w:rsidP="00017B00">
            <w:pPr>
              <w:jc w:val="center"/>
              <w:rPr>
                <w:sz w:val="20"/>
                <w:szCs w:val="20"/>
              </w:rPr>
            </w:pPr>
            <w:r w:rsidRPr="00017B00">
              <w:rPr>
                <w:sz w:val="20"/>
                <w:szCs w:val="20"/>
              </w:rPr>
              <w:t>834</w:t>
            </w:r>
          </w:p>
        </w:tc>
      </w:tr>
      <w:tr w:rsidR="00017B00" w:rsidRPr="00017B00" w14:paraId="6D4FD6A7" w14:textId="77777777" w:rsidTr="00D23F1D">
        <w:trPr>
          <w:trHeight w:val="315"/>
        </w:trPr>
        <w:tc>
          <w:tcPr>
            <w:tcW w:w="1959" w:type="dxa"/>
            <w:tcBorders>
              <w:top w:val="nil"/>
              <w:left w:val="nil"/>
              <w:bottom w:val="nil"/>
              <w:right w:val="nil"/>
            </w:tcBorders>
            <w:shd w:val="clear" w:color="auto" w:fill="auto"/>
            <w:noWrap/>
            <w:vAlign w:val="center"/>
            <w:hideMark/>
          </w:tcPr>
          <w:p w14:paraId="2A814BE9" w14:textId="77777777" w:rsidR="00017B00" w:rsidRPr="00017B00" w:rsidRDefault="00017B00" w:rsidP="00017B00">
            <w:pPr>
              <w:rPr>
                <w:sz w:val="20"/>
                <w:szCs w:val="20"/>
              </w:rPr>
            </w:pPr>
            <w:r w:rsidRPr="00017B00">
              <w:rPr>
                <w:sz w:val="20"/>
                <w:szCs w:val="20"/>
              </w:rPr>
              <w:t>&gt;600000</w:t>
            </w:r>
          </w:p>
        </w:tc>
        <w:tc>
          <w:tcPr>
            <w:tcW w:w="1237" w:type="dxa"/>
            <w:tcBorders>
              <w:top w:val="nil"/>
              <w:left w:val="nil"/>
              <w:bottom w:val="nil"/>
              <w:right w:val="nil"/>
            </w:tcBorders>
            <w:shd w:val="clear" w:color="auto" w:fill="auto"/>
            <w:noWrap/>
            <w:vAlign w:val="center"/>
            <w:hideMark/>
          </w:tcPr>
          <w:p w14:paraId="3D49E058" w14:textId="77777777" w:rsidR="00017B00" w:rsidRPr="00017B00" w:rsidRDefault="00017B00" w:rsidP="00017B00">
            <w:pPr>
              <w:jc w:val="center"/>
              <w:rPr>
                <w:sz w:val="20"/>
                <w:szCs w:val="20"/>
              </w:rPr>
            </w:pPr>
            <w:r w:rsidRPr="00017B00">
              <w:rPr>
                <w:sz w:val="20"/>
                <w:szCs w:val="20"/>
              </w:rPr>
              <w:t>129.254</w:t>
            </w:r>
          </w:p>
        </w:tc>
        <w:tc>
          <w:tcPr>
            <w:tcW w:w="1164" w:type="dxa"/>
            <w:tcBorders>
              <w:top w:val="nil"/>
              <w:left w:val="nil"/>
              <w:bottom w:val="nil"/>
              <w:right w:val="nil"/>
            </w:tcBorders>
            <w:shd w:val="clear" w:color="auto" w:fill="auto"/>
            <w:noWrap/>
            <w:vAlign w:val="center"/>
            <w:hideMark/>
          </w:tcPr>
          <w:p w14:paraId="56305A5F" w14:textId="77777777" w:rsidR="00017B00" w:rsidRPr="00017B00" w:rsidRDefault="00017B00" w:rsidP="00017B00">
            <w:pPr>
              <w:jc w:val="center"/>
              <w:rPr>
                <w:sz w:val="20"/>
                <w:szCs w:val="20"/>
              </w:rPr>
            </w:pPr>
            <w:r w:rsidRPr="00017B00">
              <w:rPr>
                <w:sz w:val="20"/>
                <w:szCs w:val="20"/>
              </w:rPr>
              <w:t>-1.341.074</w:t>
            </w:r>
          </w:p>
        </w:tc>
        <w:tc>
          <w:tcPr>
            <w:tcW w:w="1145" w:type="dxa"/>
            <w:tcBorders>
              <w:top w:val="nil"/>
              <w:left w:val="nil"/>
              <w:bottom w:val="nil"/>
              <w:right w:val="nil"/>
            </w:tcBorders>
            <w:shd w:val="clear" w:color="auto" w:fill="auto"/>
            <w:noWrap/>
            <w:vAlign w:val="center"/>
            <w:hideMark/>
          </w:tcPr>
          <w:p w14:paraId="1807D684" w14:textId="77777777" w:rsidR="00017B00" w:rsidRPr="00017B00" w:rsidRDefault="00017B00" w:rsidP="00017B00">
            <w:pPr>
              <w:jc w:val="center"/>
              <w:rPr>
                <w:sz w:val="20"/>
                <w:szCs w:val="20"/>
              </w:rPr>
            </w:pPr>
            <w:r w:rsidRPr="00017B00">
              <w:rPr>
                <w:sz w:val="20"/>
                <w:szCs w:val="20"/>
              </w:rPr>
              <w:t>-2.811.402</w:t>
            </w:r>
          </w:p>
        </w:tc>
        <w:tc>
          <w:tcPr>
            <w:tcW w:w="1041" w:type="dxa"/>
            <w:tcBorders>
              <w:top w:val="nil"/>
              <w:left w:val="nil"/>
              <w:bottom w:val="nil"/>
              <w:right w:val="nil"/>
            </w:tcBorders>
            <w:shd w:val="clear" w:color="auto" w:fill="auto"/>
            <w:noWrap/>
            <w:vAlign w:val="center"/>
            <w:hideMark/>
          </w:tcPr>
          <w:p w14:paraId="7FBD3DEC" w14:textId="77777777" w:rsidR="00017B00" w:rsidRPr="00017B00" w:rsidRDefault="00017B00" w:rsidP="00017B00">
            <w:pPr>
              <w:jc w:val="center"/>
              <w:rPr>
                <w:sz w:val="20"/>
                <w:szCs w:val="20"/>
              </w:rPr>
            </w:pPr>
            <w:r w:rsidRPr="00017B00">
              <w:rPr>
                <w:sz w:val="20"/>
                <w:szCs w:val="20"/>
              </w:rPr>
              <w:t>-4.281.730</w:t>
            </w:r>
          </w:p>
        </w:tc>
        <w:tc>
          <w:tcPr>
            <w:tcW w:w="1193" w:type="dxa"/>
            <w:tcBorders>
              <w:top w:val="nil"/>
              <w:left w:val="nil"/>
              <w:bottom w:val="nil"/>
              <w:right w:val="nil"/>
            </w:tcBorders>
            <w:shd w:val="clear" w:color="auto" w:fill="auto"/>
            <w:noWrap/>
            <w:vAlign w:val="center"/>
            <w:hideMark/>
          </w:tcPr>
          <w:p w14:paraId="19FD7AE0" w14:textId="77777777" w:rsidR="00017B00" w:rsidRPr="00017B00" w:rsidRDefault="00017B00" w:rsidP="00017B00">
            <w:pPr>
              <w:jc w:val="center"/>
              <w:rPr>
                <w:sz w:val="20"/>
                <w:szCs w:val="20"/>
              </w:rPr>
            </w:pPr>
            <w:r w:rsidRPr="00017B00">
              <w:rPr>
                <w:sz w:val="20"/>
                <w:szCs w:val="20"/>
              </w:rPr>
              <w:t>-5.752.058</w:t>
            </w:r>
          </w:p>
        </w:tc>
        <w:tc>
          <w:tcPr>
            <w:tcW w:w="1385" w:type="dxa"/>
            <w:tcBorders>
              <w:top w:val="nil"/>
              <w:left w:val="nil"/>
              <w:bottom w:val="nil"/>
              <w:right w:val="nil"/>
            </w:tcBorders>
            <w:shd w:val="clear" w:color="auto" w:fill="auto"/>
            <w:noWrap/>
            <w:vAlign w:val="center"/>
            <w:hideMark/>
          </w:tcPr>
          <w:p w14:paraId="2C5FABD5" w14:textId="77777777" w:rsidR="00017B00" w:rsidRPr="00017B00" w:rsidRDefault="00017B00" w:rsidP="00017B00">
            <w:pPr>
              <w:jc w:val="center"/>
              <w:rPr>
                <w:sz w:val="20"/>
                <w:szCs w:val="20"/>
              </w:rPr>
            </w:pPr>
            <w:r w:rsidRPr="00017B00">
              <w:rPr>
                <w:sz w:val="20"/>
                <w:szCs w:val="20"/>
              </w:rPr>
              <w:t>3.120</w:t>
            </w:r>
          </w:p>
        </w:tc>
      </w:tr>
      <w:tr w:rsidR="00D23F1D" w:rsidRPr="00D23F1D" w14:paraId="76B6D263" w14:textId="77777777" w:rsidTr="00D23F1D">
        <w:trPr>
          <w:trHeight w:val="300"/>
        </w:trPr>
        <w:tc>
          <w:tcPr>
            <w:tcW w:w="1959" w:type="dxa"/>
            <w:tcBorders>
              <w:top w:val="single" w:sz="8" w:space="0" w:color="95B3D7"/>
              <w:left w:val="nil"/>
              <w:bottom w:val="nil"/>
              <w:right w:val="nil"/>
            </w:tcBorders>
            <w:shd w:val="clear" w:color="000000" w:fill="DCE6F1"/>
            <w:noWrap/>
            <w:vAlign w:val="center"/>
            <w:hideMark/>
          </w:tcPr>
          <w:p w14:paraId="2AEAC16D" w14:textId="77777777" w:rsidR="00017B00" w:rsidRPr="00017B00" w:rsidRDefault="00017B00" w:rsidP="00017B00">
            <w:pPr>
              <w:rPr>
                <w:b/>
                <w:bCs/>
                <w:sz w:val="20"/>
                <w:szCs w:val="20"/>
              </w:rPr>
            </w:pPr>
            <w:r w:rsidRPr="00017B00">
              <w:rPr>
                <w:b/>
                <w:bCs/>
                <w:sz w:val="20"/>
                <w:szCs w:val="20"/>
              </w:rPr>
              <w:t>Hovedtotal</w:t>
            </w:r>
          </w:p>
        </w:tc>
        <w:tc>
          <w:tcPr>
            <w:tcW w:w="1237" w:type="dxa"/>
            <w:tcBorders>
              <w:top w:val="single" w:sz="8" w:space="0" w:color="95B3D7"/>
              <w:left w:val="nil"/>
              <w:bottom w:val="nil"/>
              <w:right w:val="nil"/>
            </w:tcBorders>
            <w:shd w:val="clear" w:color="000000" w:fill="DCE6F1"/>
            <w:noWrap/>
            <w:vAlign w:val="center"/>
            <w:hideMark/>
          </w:tcPr>
          <w:p w14:paraId="0B0B36B6" w14:textId="77777777" w:rsidR="00017B00" w:rsidRPr="00017B00" w:rsidRDefault="00017B00" w:rsidP="00017B00">
            <w:pPr>
              <w:jc w:val="center"/>
              <w:rPr>
                <w:b/>
                <w:bCs/>
                <w:sz w:val="20"/>
                <w:szCs w:val="20"/>
              </w:rPr>
            </w:pPr>
            <w:r w:rsidRPr="00017B00">
              <w:rPr>
                <w:b/>
                <w:bCs/>
                <w:sz w:val="20"/>
                <w:szCs w:val="20"/>
              </w:rPr>
              <w:t>5.225.313</w:t>
            </w:r>
          </w:p>
        </w:tc>
        <w:tc>
          <w:tcPr>
            <w:tcW w:w="1164" w:type="dxa"/>
            <w:tcBorders>
              <w:top w:val="single" w:sz="8" w:space="0" w:color="95B3D7"/>
              <w:left w:val="nil"/>
              <w:bottom w:val="nil"/>
              <w:right w:val="nil"/>
            </w:tcBorders>
            <w:shd w:val="clear" w:color="000000" w:fill="DCE6F1"/>
            <w:noWrap/>
            <w:vAlign w:val="center"/>
            <w:hideMark/>
          </w:tcPr>
          <w:p w14:paraId="483E9BDD" w14:textId="77777777" w:rsidR="00017B00" w:rsidRPr="00017B00" w:rsidRDefault="00017B00" w:rsidP="00017B00">
            <w:pPr>
              <w:jc w:val="center"/>
              <w:rPr>
                <w:b/>
                <w:bCs/>
                <w:sz w:val="20"/>
                <w:szCs w:val="20"/>
              </w:rPr>
            </w:pPr>
            <w:r w:rsidRPr="00017B00">
              <w:rPr>
                <w:b/>
                <w:bCs/>
                <w:sz w:val="20"/>
                <w:szCs w:val="20"/>
              </w:rPr>
              <w:t>708.162</w:t>
            </w:r>
          </w:p>
        </w:tc>
        <w:tc>
          <w:tcPr>
            <w:tcW w:w="1145" w:type="dxa"/>
            <w:tcBorders>
              <w:top w:val="single" w:sz="8" w:space="0" w:color="95B3D7"/>
              <w:left w:val="nil"/>
              <w:bottom w:val="nil"/>
              <w:right w:val="nil"/>
            </w:tcBorders>
            <w:shd w:val="clear" w:color="000000" w:fill="DCE6F1"/>
            <w:noWrap/>
            <w:vAlign w:val="center"/>
            <w:hideMark/>
          </w:tcPr>
          <w:p w14:paraId="24EE4C85" w14:textId="77777777" w:rsidR="00017B00" w:rsidRPr="00017B00" w:rsidRDefault="00017B00" w:rsidP="00017B00">
            <w:pPr>
              <w:jc w:val="center"/>
              <w:rPr>
                <w:b/>
                <w:bCs/>
                <w:sz w:val="20"/>
                <w:szCs w:val="20"/>
              </w:rPr>
            </w:pPr>
            <w:r w:rsidRPr="00017B00">
              <w:rPr>
                <w:b/>
                <w:bCs/>
                <w:sz w:val="20"/>
                <w:szCs w:val="20"/>
              </w:rPr>
              <w:t>-3.808.989</w:t>
            </w:r>
          </w:p>
        </w:tc>
        <w:tc>
          <w:tcPr>
            <w:tcW w:w="1041" w:type="dxa"/>
            <w:tcBorders>
              <w:top w:val="single" w:sz="8" w:space="0" w:color="95B3D7"/>
              <w:left w:val="nil"/>
              <w:bottom w:val="nil"/>
              <w:right w:val="nil"/>
            </w:tcBorders>
            <w:shd w:val="clear" w:color="000000" w:fill="DCE6F1"/>
            <w:noWrap/>
            <w:vAlign w:val="center"/>
            <w:hideMark/>
          </w:tcPr>
          <w:p w14:paraId="64FA5EFC" w14:textId="77777777" w:rsidR="00017B00" w:rsidRPr="00017B00" w:rsidRDefault="00017B00" w:rsidP="00017B00">
            <w:pPr>
              <w:jc w:val="center"/>
              <w:rPr>
                <w:b/>
                <w:bCs/>
                <w:sz w:val="20"/>
                <w:szCs w:val="20"/>
              </w:rPr>
            </w:pPr>
            <w:r w:rsidRPr="00017B00">
              <w:rPr>
                <w:b/>
                <w:bCs/>
                <w:sz w:val="20"/>
                <w:szCs w:val="20"/>
              </w:rPr>
              <w:t>-8.326.140</w:t>
            </w:r>
          </w:p>
        </w:tc>
        <w:tc>
          <w:tcPr>
            <w:tcW w:w="1193" w:type="dxa"/>
            <w:tcBorders>
              <w:top w:val="single" w:sz="8" w:space="0" w:color="95B3D7"/>
              <w:left w:val="nil"/>
              <w:bottom w:val="nil"/>
              <w:right w:val="nil"/>
            </w:tcBorders>
            <w:shd w:val="clear" w:color="000000" w:fill="DCE6F1"/>
            <w:noWrap/>
            <w:vAlign w:val="center"/>
            <w:hideMark/>
          </w:tcPr>
          <w:p w14:paraId="741ACD20" w14:textId="77777777" w:rsidR="00017B00" w:rsidRPr="00017B00" w:rsidRDefault="00017B00" w:rsidP="00017B00">
            <w:pPr>
              <w:jc w:val="center"/>
              <w:rPr>
                <w:b/>
                <w:bCs/>
                <w:sz w:val="20"/>
                <w:szCs w:val="20"/>
              </w:rPr>
            </w:pPr>
            <w:r w:rsidRPr="00017B00">
              <w:rPr>
                <w:b/>
                <w:bCs/>
                <w:sz w:val="20"/>
                <w:szCs w:val="20"/>
              </w:rPr>
              <w:t>-12.843.291</w:t>
            </w:r>
          </w:p>
        </w:tc>
        <w:tc>
          <w:tcPr>
            <w:tcW w:w="1385" w:type="dxa"/>
            <w:tcBorders>
              <w:top w:val="single" w:sz="8" w:space="0" w:color="95B3D7"/>
              <w:left w:val="nil"/>
              <w:bottom w:val="nil"/>
              <w:right w:val="nil"/>
            </w:tcBorders>
            <w:shd w:val="clear" w:color="000000" w:fill="DCE6F1"/>
            <w:noWrap/>
            <w:vAlign w:val="center"/>
            <w:hideMark/>
          </w:tcPr>
          <w:p w14:paraId="433C2DD3" w14:textId="77777777" w:rsidR="00017B00" w:rsidRPr="00017B00" w:rsidRDefault="00017B00" w:rsidP="00017B00">
            <w:pPr>
              <w:jc w:val="center"/>
              <w:rPr>
                <w:b/>
                <w:bCs/>
                <w:sz w:val="20"/>
                <w:szCs w:val="20"/>
              </w:rPr>
            </w:pPr>
            <w:r w:rsidRPr="00017B00">
              <w:rPr>
                <w:b/>
                <w:bCs/>
                <w:sz w:val="20"/>
                <w:szCs w:val="20"/>
              </w:rPr>
              <w:t>44.703</w:t>
            </w:r>
          </w:p>
        </w:tc>
      </w:tr>
    </w:tbl>
    <w:p w14:paraId="0839E081" w14:textId="494FC957" w:rsidR="006B364D" w:rsidRDefault="006B364D" w:rsidP="00926FF9"/>
    <w:p w14:paraId="14EBFABB" w14:textId="42625BC5" w:rsidR="00017B00" w:rsidRDefault="00017B00" w:rsidP="00926FF9">
      <w:r>
        <w:t>Skemaet viser, at u</w:t>
      </w:r>
      <w:r w:rsidRPr="00017B00">
        <w:t>dfasning</w:t>
      </w:r>
      <w:r>
        <w:t>en</w:t>
      </w:r>
      <w:r w:rsidRPr="00017B00">
        <w:t xml:space="preserve"> af rentefradraget </w:t>
      </w:r>
      <w:r w:rsidR="00D23F1D">
        <w:t xml:space="preserve">skønnes </w:t>
      </w:r>
      <w:r>
        <w:t xml:space="preserve">mest </w:t>
      </w:r>
      <w:r w:rsidR="00D23F1D">
        <w:t xml:space="preserve">at </w:t>
      </w:r>
      <w:r w:rsidRPr="00017B00">
        <w:t xml:space="preserve">påvirke </w:t>
      </w:r>
      <w:r>
        <w:t xml:space="preserve">de </w:t>
      </w:r>
      <w:r w:rsidRPr="00017B00">
        <w:t>personer, der har en skattepligtig indkomst over 600.000 kr</w:t>
      </w:r>
      <w:r>
        <w:t>.</w:t>
      </w:r>
      <w:r w:rsidRPr="00017B00">
        <w:t xml:space="preserve"> </w:t>
      </w:r>
    </w:p>
    <w:p w14:paraId="52676018" w14:textId="77777777" w:rsidR="00D23F1D" w:rsidRDefault="00D23F1D" w:rsidP="00926FF9"/>
    <w:p w14:paraId="310BC9A3" w14:textId="0107455C" w:rsidR="0011345B" w:rsidRDefault="00B0624B" w:rsidP="00926FF9">
      <w:r w:rsidRPr="00527D5C">
        <w:t xml:space="preserve">Personer med renteudgifter til private forbrugslån, bil og båd vil blive </w:t>
      </w:r>
      <w:r w:rsidR="00115CB0" w:rsidRPr="00527D5C">
        <w:t xml:space="preserve">mest </w:t>
      </w:r>
      <w:r w:rsidRPr="00527D5C">
        <w:t>påvirket</w:t>
      </w:r>
      <w:r w:rsidR="00115CB0" w:rsidRPr="00527D5C">
        <w:t xml:space="preserve"> af fo</w:t>
      </w:r>
      <w:r w:rsidR="00B809C7" w:rsidRPr="00527D5C">
        <w:t>r</w:t>
      </w:r>
      <w:r w:rsidR="00115CB0" w:rsidRPr="00527D5C">
        <w:t>slaget</w:t>
      </w:r>
      <w:r w:rsidRPr="00527D5C">
        <w:t xml:space="preserve">, idet de </w:t>
      </w:r>
      <w:r w:rsidR="00B9075E" w:rsidRPr="00527D5C">
        <w:t xml:space="preserve">på sigt </w:t>
      </w:r>
      <w:r w:rsidRPr="00527D5C">
        <w:t>miste</w:t>
      </w:r>
      <w:r w:rsidR="000D2250" w:rsidRPr="00527D5C">
        <w:t>r</w:t>
      </w:r>
      <w:r w:rsidRPr="00527D5C">
        <w:t xml:space="preserve"> fradrag for disse renteudgifter</w:t>
      </w:r>
      <w:r w:rsidR="0008384B" w:rsidRPr="00527D5C">
        <w:t>.</w:t>
      </w:r>
      <w:r w:rsidRPr="00527D5C">
        <w:t xml:space="preserve"> Personer</w:t>
      </w:r>
      <w:r w:rsidR="00D10424" w:rsidRPr="00527D5C">
        <w:t>,</w:t>
      </w:r>
      <w:r w:rsidRPr="00527D5C">
        <w:t xml:space="preserve"> hvis renteudgifter </w:t>
      </w:r>
      <w:r w:rsidR="00D10424" w:rsidRPr="00527D5C">
        <w:t xml:space="preserve">hovedsageligt </w:t>
      </w:r>
      <w:r w:rsidRPr="00527D5C">
        <w:t xml:space="preserve">består af renter til lån til fast ejendom, vil </w:t>
      </w:r>
      <w:r w:rsidR="00D10424" w:rsidRPr="00527D5C">
        <w:t xml:space="preserve">derimod </w:t>
      </w:r>
      <w:r w:rsidRPr="00527D5C">
        <w:t xml:space="preserve">kun </w:t>
      </w:r>
      <w:r w:rsidR="001B25D4" w:rsidRPr="00527D5C">
        <w:t xml:space="preserve">i mindre grad </w:t>
      </w:r>
      <w:r w:rsidRPr="00527D5C">
        <w:t xml:space="preserve">blive påvirket, hvis renteudgifterne overstiger </w:t>
      </w:r>
      <w:r w:rsidR="00C10391" w:rsidRPr="00527D5C">
        <w:t>rentetilskuds</w:t>
      </w:r>
      <w:r w:rsidRPr="00527D5C">
        <w:t>loftet.</w:t>
      </w:r>
      <w:r w:rsidR="00B809C7" w:rsidRPr="00527D5C">
        <w:t xml:space="preserve"> </w:t>
      </w:r>
      <w:r w:rsidR="0011345B" w:rsidRPr="00527D5C">
        <w:t>En fjernelse af rentefradragsretten for private lån, kan medføre, at personer, der har tilrettelagt deres privatøkonomi efter den gældende rentefradragsret i nogle tilfælde kan blive påvirket</w:t>
      </w:r>
      <w:r w:rsidR="00C10391" w:rsidRPr="00527D5C">
        <w:t xml:space="preserve"> væsentligt. </w:t>
      </w:r>
      <w:r w:rsidR="0011345B" w:rsidRPr="00527D5C">
        <w:t xml:space="preserve">For at afbøde de </w:t>
      </w:r>
      <w:r w:rsidR="0011345B" w:rsidRPr="00527D5C">
        <w:lastRenderedPageBreak/>
        <w:t xml:space="preserve">negative virkninger </w:t>
      </w:r>
      <w:r w:rsidR="001B25D4" w:rsidRPr="00527D5C">
        <w:t xml:space="preserve">foreslås det i forslag til Inatsisartutlov </w:t>
      </w:r>
      <w:r w:rsidR="0011345B" w:rsidRPr="00527D5C">
        <w:t xml:space="preserve">om ændring af landstingslov om indkomstskat en </w:t>
      </w:r>
      <w:r w:rsidR="00C10391" w:rsidRPr="00527D5C">
        <w:t xml:space="preserve">gradvis udfasning af </w:t>
      </w:r>
      <w:r w:rsidR="0011345B" w:rsidRPr="00527D5C">
        <w:t xml:space="preserve">rentefradragsretten. </w:t>
      </w:r>
    </w:p>
    <w:p w14:paraId="0EFC87E8" w14:textId="08F68C94" w:rsidR="00C66499" w:rsidRDefault="00C66499" w:rsidP="008A66FB"/>
    <w:p w14:paraId="2802D97B" w14:textId="77777777" w:rsidR="00C66499" w:rsidRDefault="00C66499" w:rsidP="008A66FB"/>
    <w:p w14:paraId="3AFF0BBF" w14:textId="4650E235" w:rsidR="00326E74" w:rsidRPr="00527D5C" w:rsidRDefault="00326E74" w:rsidP="008A66FB">
      <w:r w:rsidRPr="00527D5C">
        <w:t xml:space="preserve">Forslaget medfører ændringer i forhold til det gældende rentefradrag. Der kan derfor være tilfælde, hvor borgere i dag ikke ville få gavn af rentefradrag, men hvor de fremover vil kunne få rentetilskud, eksempelvis hvis debitor ikke har en skattepligtig indkomst, og rentefradraget ikke kan overføres til en medhæftende. Det vurderes ud fra en lighedsbetragtning hensigtsmæssigt, at der i disse tilfælde udbetales et rentetilskud, selvom modtageren ikke har en skattepligtig indkomst. </w:t>
      </w:r>
    </w:p>
    <w:p w14:paraId="65726CFC" w14:textId="77777777" w:rsidR="00326E74" w:rsidRPr="00527D5C" w:rsidRDefault="00326E74" w:rsidP="008A66FB"/>
    <w:p w14:paraId="77E583D2" w14:textId="377BB8D0" w:rsidR="00326E74" w:rsidRPr="00527D5C" w:rsidRDefault="00326E74" w:rsidP="008A66FB">
      <w:r w:rsidRPr="00527D5C">
        <w:t xml:space="preserve">Det vurderes at risikoen for misbrug af rentetilskudsordningen er begrænset, og der forventes derfor kun at være et fåtal af misbrugstilfælde. Såfremt der viser sig en uhensigtsmæssig udvikling, kan det være nødvendigt at overveje, hvilke initiativer der kan gennemføres for at dæmme op for udviklingen. </w:t>
      </w:r>
    </w:p>
    <w:p w14:paraId="0F4EABF4" w14:textId="77777777" w:rsidR="00B809C7" w:rsidRPr="00527D5C" w:rsidRDefault="00B809C7" w:rsidP="008A66FB">
      <w:pPr>
        <w:rPr>
          <w:b/>
        </w:rPr>
      </w:pPr>
    </w:p>
    <w:p w14:paraId="775F1735" w14:textId="58D8202E" w:rsidR="00032CAD" w:rsidRPr="00527D5C" w:rsidRDefault="00032CAD" w:rsidP="008A66FB">
      <w:pPr>
        <w:pStyle w:val="Overskrift1"/>
      </w:pPr>
      <w:r w:rsidRPr="00527D5C">
        <w:t>7. Andre væsentlige konsekvenser</w:t>
      </w:r>
    </w:p>
    <w:p w14:paraId="160A56E0" w14:textId="314CD3BD" w:rsidR="00D52B34" w:rsidRPr="00533C0C" w:rsidRDefault="00D52B34" w:rsidP="008A66FB">
      <w:pPr>
        <w:rPr>
          <w:bCs/>
        </w:rPr>
      </w:pPr>
      <w:r w:rsidRPr="00533C0C">
        <w:rPr>
          <w:bCs/>
        </w:rPr>
        <w:t>Forslaget forventes ikke at have andre væsentlige konsekvenser.</w:t>
      </w:r>
    </w:p>
    <w:p w14:paraId="25B3845A" w14:textId="04259835" w:rsidR="00D52B34" w:rsidRPr="00167966" w:rsidRDefault="00D52B34" w:rsidP="008A66FB">
      <w:pPr>
        <w:rPr>
          <w:b/>
        </w:rPr>
      </w:pPr>
    </w:p>
    <w:p w14:paraId="72E93447" w14:textId="2AFFAA91" w:rsidR="00032CAD" w:rsidRPr="00167966" w:rsidRDefault="00032CAD" w:rsidP="008A66FB">
      <w:pPr>
        <w:pStyle w:val="Overskrift1"/>
      </w:pPr>
      <w:r w:rsidRPr="00167966">
        <w:t>8. Høring af myndigheder og organisationer mv.</w:t>
      </w:r>
    </w:p>
    <w:p w14:paraId="778781D9" w14:textId="4C5C5973" w:rsidR="00032CAD" w:rsidRPr="00527D5C" w:rsidRDefault="00032CAD" w:rsidP="008A66FB">
      <w:r w:rsidRPr="00167966">
        <w:t xml:space="preserve">Lovforslaget blev sendt i offentlig høring d. </w:t>
      </w:r>
      <w:r w:rsidRPr="00A679CE">
        <w:t xml:space="preserve">xx </w:t>
      </w:r>
      <w:r w:rsidRPr="00E03C82">
        <w:t>20</w:t>
      </w:r>
      <w:r w:rsidR="00082759" w:rsidRPr="00C02091">
        <w:t>22</w:t>
      </w:r>
      <w:r w:rsidRPr="00C02091">
        <w:t xml:space="preserve"> med høringsfrist </w:t>
      </w:r>
      <w:r w:rsidRPr="00527D5C">
        <w:t>xx. Forslaget har været på høringsportalen i perioden</w:t>
      </w:r>
      <w:r w:rsidR="00D10424" w:rsidRPr="00527D5C">
        <w:t>.</w:t>
      </w:r>
    </w:p>
    <w:p w14:paraId="248D5DFD" w14:textId="7A469E0C" w:rsidR="00032CAD" w:rsidRPr="00527D5C" w:rsidRDefault="00032CAD" w:rsidP="008A66FB"/>
    <w:p w14:paraId="5E5B8C00" w14:textId="7968303B" w:rsidR="00032CAD" w:rsidRPr="00527D5C" w:rsidRDefault="00032CAD" w:rsidP="008A66FB">
      <w:r w:rsidRPr="00527D5C">
        <w:t>Forslaget blev fremsendt til følgende interessenter:</w:t>
      </w:r>
    </w:p>
    <w:p w14:paraId="7916B4B6" w14:textId="5A473925" w:rsidR="00032CAD" w:rsidRPr="00527D5C" w:rsidRDefault="00032CAD" w:rsidP="008A66FB"/>
    <w:p w14:paraId="771FACB7" w14:textId="0E550DE7" w:rsidR="00032CAD" w:rsidRPr="00527D5C" w:rsidRDefault="00032CAD" w:rsidP="008A66FB">
      <w:r w:rsidRPr="00527D5C">
        <w:t>Der er indkommet høringssvar fra</w:t>
      </w:r>
      <w:r w:rsidR="00B176AB" w:rsidRPr="00527D5C">
        <w:t>:</w:t>
      </w:r>
      <w:r w:rsidRPr="00527D5C">
        <w:t xml:space="preserve"> </w:t>
      </w:r>
    </w:p>
    <w:p w14:paraId="0E894958" w14:textId="793054F7" w:rsidR="009F669C" w:rsidRPr="00527D5C" w:rsidRDefault="009F669C" w:rsidP="008A66FB"/>
    <w:p w14:paraId="43CF7EA0" w14:textId="5E04CCC4" w:rsidR="009F669C" w:rsidRPr="00527D5C" w:rsidRDefault="009F669C" w:rsidP="008A66FB"/>
    <w:p w14:paraId="0A3988CF" w14:textId="5300BAA2" w:rsidR="00032CAD" w:rsidRPr="00527D5C" w:rsidRDefault="00032CAD" w:rsidP="008A66FB"/>
    <w:p w14:paraId="5C422804" w14:textId="0ADC7E8F" w:rsidR="00032CAD" w:rsidRPr="00527D5C" w:rsidRDefault="00032CAD" w:rsidP="008A66FB">
      <w:pPr>
        <w:jc w:val="center"/>
        <w:rPr>
          <w:b/>
        </w:rPr>
      </w:pPr>
      <w:r w:rsidRPr="00527D5C">
        <w:rPr>
          <w:b/>
        </w:rPr>
        <w:t>Bemærkninger til lovforslagets enkelte bestemmelser</w:t>
      </w:r>
    </w:p>
    <w:p w14:paraId="710611D8" w14:textId="3C1EF652" w:rsidR="004A2AE5" w:rsidRPr="00527D5C" w:rsidRDefault="004A2AE5" w:rsidP="008A66FB">
      <w:pPr>
        <w:jc w:val="center"/>
        <w:rPr>
          <w:b/>
        </w:rPr>
      </w:pPr>
    </w:p>
    <w:p w14:paraId="10E776FE" w14:textId="092A7032" w:rsidR="004A2AE5" w:rsidRPr="00527D5C" w:rsidRDefault="004A2AE5" w:rsidP="008A66FB">
      <w:pPr>
        <w:rPr>
          <w:b/>
        </w:rPr>
      </w:pPr>
    </w:p>
    <w:p w14:paraId="1ACCBAED" w14:textId="1778C3B9" w:rsidR="005235DB" w:rsidRPr="00527D5C" w:rsidRDefault="005235DB" w:rsidP="008A66FB">
      <w:pPr>
        <w:pStyle w:val="Overskrift3"/>
      </w:pPr>
      <w:r w:rsidRPr="00527D5C">
        <w:t>Til § 1</w:t>
      </w:r>
    </w:p>
    <w:p w14:paraId="3B2BE8F8" w14:textId="48DE6941" w:rsidR="004A2AE5" w:rsidRPr="00527D5C" w:rsidRDefault="004A2AE5" w:rsidP="008A66FB"/>
    <w:p w14:paraId="3E111901" w14:textId="2AA80884" w:rsidR="00513168" w:rsidRPr="00527D5C" w:rsidRDefault="00F03652" w:rsidP="008A66FB">
      <w:r w:rsidRPr="00527D5C">
        <w:t xml:space="preserve">Det foreslås, at der kan ydes tilskud til </w:t>
      </w:r>
      <w:r w:rsidR="00B419D0" w:rsidRPr="00527D5C">
        <w:t xml:space="preserve">personers </w:t>
      </w:r>
      <w:r w:rsidRPr="00527D5C">
        <w:t>renteudgifter</w:t>
      </w:r>
      <w:r w:rsidR="00B419D0" w:rsidRPr="00527D5C">
        <w:t xml:space="preserve"> fra lån, som </w:t>
      </w:r>
      <w:r w:rsidR="00674A82" w:rsidRPr="00527D5C">
        <w:t xml:space="preserve">er </w:t>
      </w:r>
      <w:r w:rsidRPr="00527D5C">
        <w:t>omfattet af lovens kapitel 2-</w:t>
      </w:r>
      <w:r w:rsidR="00720869" w:rsidRPr="00527D5C">
        <w:t>3</w:t>
      </w:r>
      <w:r w:rsidRPr="00527D5C">
        <w:t>.</w:t>
      </w:r>
      <w:r w:rsidR="00513168" w:rsidRPr="00527D5C">
        <w:t xml:space="preserve"> I lovens kapitel </w:t>
      </w:r>
      <w:r w:rsidR="006D7D42" w:rsidRPr="00527D5C">
        <w:t>4</w:t>
      </w:r>
      <w:r w:rsidR="00513168" w:rsidRPr="00527D5C">
        <w:t xml:space="preserve"> er fastsat </w:t>
      </w:r>
      <w:r w:rsidR="009950CF" w:rsidRPr="00527D5C">
        <w:t xml:space="preserve">fælles </w:t>
      </w:r>
      <w:r w:rsidR="00513168" w:rsidRPr="00527D5C">
        <w:t>betingelser, der skal være opfyldt for</w:t>
      </w:r>
      <w:r w:rsidR="009950CF" w:rsidRPr="00527D5C">
        <w:t>,</w:t>
      </w:r>
      <w:r w:rsidR="00513168" w:rsidRPr="00527D5C">
        <w:t xml:space="preserve"> at </w:t>
      </w:r>
      <w:r w:rsidR="009950CF" w:rsidRPr="00527D5C">
        <w:t xml:space="preserve">få </w:t>
      </w:r>
      <w:r w:rsidR="00513168" w:rsidRPr="00527D5C">
        <w:t>rentetilskud.</w:t>
      </w:r>
    </w:p>
    <w:p w14:paraId="53111322" w14:textId="77777777" w:rsidR="00A52BF4" w:rsidRPr="00527D5C" w:rsidRDefault="00A52BF4" w:rsidP="008A66FB"/>
    <w:p w14:paraId="5117DBD0" w14:textId="36D14F03" w:rsidR="00A52BF4" w:rsidRPr="00527D5C" w:rsidRDefault="00A52BF4" w:rsidP="008A66FB">
      <w:r w:rsidRPr="00527D5C">
        <w:t xml:space="preserve">Begrebet renteudgifter skal i denne lov forstås på samme måde, som begrebet anvendes i landstingslov om indkomstskat. </w:t>
      </w:r>
      <w:r w:rsidR="00A95AA4" w:rsidRPr="00527D5C">
        <w:t>R</w:t>
      </w:r>
      <w:r w:rsidRPr="00527D5C">
        <w:t xml:space="preserve">enteudgifter </w:t>
      </w:r>
      <w:r w:rsidR="00A95AA4" w:rsidRPr="00527D5C">
        <w:t xml:space="preserve">omfatter </w:t>
      </w:r>
      <w:r w:rsidR="009950CF" w:rsidRPr="00527D5C">
        <w:t xml:space="preserve">eksempelvis </w:t>
      </w:r>
      <w:r w:rsidRPr="00527D5C">
        <w:t xml:space="preserve">bidrag til administration til realkreditinstitutter. </w:t>
      </w:r>
    </w:p>
    <w:p w14:paraId="2193486F" w14:textId="264170CD" w:rsidR="00F03652" w:rsidRPr="00527D5C" w:rsidRDefault="00F03652" w:rsidP="008A66FB"/>
    <w:p w14:paraId="6EF37477" w14:textId="77777777" w:rsidR="00CC0FBE" w:rsidRPr="00527D5C" w:rsidRDefault="00CC0FBE" w:rsidP="008A66FB"/>
    <w:p w14:paraId="4C6389CF" w14:textId="77777777" w:rsidR="005235DB" w:rsidRPr="00527D5C" w:rsidRDefault="005235DB" w:rsidP="008A66FB">
      <w:pPr>
        <w:pStyle w:val="Overskrift3"/>
      </w:pPr>
      <w:r w:rsidRPr="00527D5C">
        <w:t>Til § 2</w:t>
      </w:r>
    </w:p>
    <w:p w14:paraId="21AA9D5F" w14:textId="77777777" w:rsidR="004A2AE5" w:rsidRPr="00527D5C" w:rsidRDefault="004A2AE5" w:rsidP="008A66FB"/>
    <w:p w14:paraId="296410D1" w14:textId="77777777" w:rsidR="000C470C" w:rsidRPr="00527D5C" w:rsidRDefault="000C470C" w:rsidP="008A66FB">
      <w:r w:rsidRPr="00527D5C">
        <w:t xml:space="preserve">Til stk. 1 </w:t>
      </w:r>
    </w:p>
    <w:p w14:paraId="7EE5EA74" w14:textId="30A4013E" w:rsidR="000C470C" w:rsidRPr="00527D5C" w:rsidRDefault="000C470C" w:rsidP="008A66FB">
      <w:r w:rsidRPr="00527D5C">
        <w:t xml:space="preserve">Bestemmelsen </w:t>
      </w:r>
      <w:r w:rsidR="009950CF" w:rsidRPr="00527D5C">
        <w:t xml:space="preserve">afgrænser, hvilke boliglån som der kan ydes rentetilskud til. </w:t>
      </w:r>
    </w:p>
    <w:p w14:paraId="55605DC0" w14:textId="77777777" w:rsidR="000C470C" w:rsidRPr="00527D5C" w:rsidRDefault="000C470C" w:rsidP="008A66FB"/>
    <w:p w14:paraId="6CF96118" w14:textId="77777777" w:rsidR="000C470C" w:rsidRPr="00527D5C" w:rsidRDefault="009957ED" w:rsidP="008A66FB">
      <w:r w:rsidRPr="00527D5C">
        <w:t>Til nr. 1</w:t>
      </w:r>
      <w:r w:rsidR="000C470C" w:rsidRPr="00527D5C">
        <w:t xml:space="preserve"> </w:t>
      </w:r>
    </w:p>
    <w:p w14:paraId="360EC776" w14:textId="77777777" w:rsidR="00567108" w:rsidRPr="00527D5C" w:rsidRDefault="00567108" w:rsidP="008A66FB">
      <w:r w:rsidRPr="00527D5C">
        <w:t xml:space="preserve">Omfattet er lån til erhvervelse </w:t>
      </w:r>
      <w:r w:rsidR="00466002" w:rsidRPr="00527D5C">
        <w:t xml:space="preserve">og opførelse af en </w:t>
      </w:r>
      <w:r w:rsidRPr="00527D5C">
        <w:t>bolig.</w:t>
      </w:r>
    </w:p>
    <w:p w14:paraId="7006C983" w14:textId="1BD9E073" w:rsidR="00342207" w:rsidRPr="00527D5C" w:rsidRDefault="00567108" w:rsidP="008A66FB">
      <w:r w:rsidRPr="00527D5C">
        <w:t xml:space="preserve">Med </w:t>
      </w:r>
      <w:r w:rsidR="00720869" w:rsidRPr="00527D5C">
        <w:t xml:space="preserve">lån til </w:t>
      </w:r>
      <w:r w:rsidR="00ED68E0">
        <w:t>vedligeholdelse</w:t>
      </w:r>
      <w:r w:rsidR="002B274E" w:rsidRPr="00527D5C">
        <w:t xml:space="preserve">, ombygning </w:t>
      </w:r>
      <w:r w:rsidRPr="00527D5C">
        <w:t xml:space="preserve">eller forbedring </w:t>
      </w:r>
      <w:r w:rsidR="002B274E" w:rsidRPr="00527D5C">
        <w:t xml:space="preserve">menes </w:t>
      </w:r>
      <w:r w:rsidR="00720869" w:rsidRPr="00527D5C">
        <w:t>lån til at finansiere</w:t>
      </w:r>
      <w:r w:rsidR="002B274E" w:rsidRPr="00527D5C">
        <w:t xml:space="preserve"> </w:t>
      </w:r>
      <w:r w:rsidR="00B419D0" w:rsidRPr="00527D5C">
        <w:t>udgifter</w:t>
      </w:r>
      <w:r w:rsidR="002B274E" w:rsidRPr="00527D5C">
        <w:t xml:space="preserve">, der </w:t>
      </w:r>
      <w:r w:rsidR="00342207" w:rsidRPr="00527D5C">
        <w:t>forbedre</w:t>
      </w:r>
      <w:r w:rsidR="00674A82" w:rsidRPr="00527D5C">
        <w:t>r</w:t>
      </w:r>
      <w:r w:rsidR="002B274E" w:rsidRPr="00527D5C">
        <w:t xml:space="preserve"> </w:t>
      </w:r>
      <w:r w:rsidR="00ED68E0">
        <w:t xml:space="preserve">eller fastholder </w:t>
      </w:r>
      <w:r w:rsidR="002B274E" w:rsidRPr="00527D5C">
        <w:t>ejendommens værdi.</w:t>
      </w:r>
    </w:p>
    <w:p w14:paraId="4F6DAA03" w14:textId="77777777" w:rsidR="00C702EC" w:rsidRPr="00527D5C" w:rsidRDefault="00C702EC" w:rsidP="008A66FB"/>
    <w:p w14:paraId="3D202602" w14:textId="77777777" w:rsidR="00C702EC" w:rsidRPr="00527D5C" w:rsidRDefault="002B274E" w:rsidP="008A66FB">
      <w:r w:rsidRPr="00527D5C">
        <w:t>Dette kan eksempelvis være</w:t>
      </w:r>
      <w:r w:rsidR="00C702EC" w:rsidRPr="00527D5C">
        <w:t>:</w:t>
      </w:r>
      <w:r w:rsidRPr="00527D5C">
        <w:t xml:space="preserve"> </w:t>
      </w:r>
    </w:p>
    <w:p w14:paraId="155EEA4E" w14:textId="77777777" w:rsidR="00342207" w:rsidRPr="00527D5C" w:rsidRDefault="00342207" w:rsidP="008A66FB">
      <w:pPr>
        <w:pStyle w:val="Listeafsnit"/>
        <w:numPr>
          <w:ilvl w:val="0"/>
          <w:numId w:val="30"/>
        </w:numPr>
      </w:pPr>
      <w:r w:rsidRPr="00527D5C">
        <w:t xml:space="preserve">Udgifter til opførelse af en tilbygning </w:t>
      </w:r>
    </w:p>
    <w:p w14:paraId="754F6210" w14:textId="77777777" w:rsidR="00567108" w:rsidRPr="00527D5C" w:rsidRDefault="00C702EC" w:rsidP="008A66FB">
      <w:pPr>
        <w:pStyle w:val="Listeafsnit"/>
        <w:numPr>
          <w:ilvl w:val="0"/>
          <w:numId w:val="30"/>
        </w:numPr>
      </w:pPr>
      <w:r w:rsidRPr="00527D5C">
        <w:t>M</w:t>
      </w:r>
      <w:r w:rsidR="002B274E" w:rsidRPr="00527D5C">
        <w:t xml:space="preserve">aling </w:t>
      </w:r>
      <w:r w:rsidR="00567108" w:rsidRPr="00527D5C">
        <w:t xml:space="preserve">og reparation af </w:t>
      </w:r>
      <w:r w:rsidR="00342207" w:rsidRPr="00527D5C">
        <w:t xml:space="preserve">ejendommens </w:t>
      </w:r>
      <w:r w:rsidR="00B419D0" w:rsidRPr="00527D5C">
        <w:t xml:space="preserve">udvendige </w:t>
      </w:r>
      <w:r w:rsidR="008979A7" w:rsidRPr="00527D5C">
        <w:t>facader</w:t>
      </w:r>
      <w:r w:rsidR="002B274E" w:rsidRPr="00527D5C">
        <w:t xml:space="preserve">. </w:t>
      </w:r>
    </w:p>
    <w:p w14:paraId="0171F4B4" w14:textId="77777777" w:rsidR="00C702EC" w:rsidRPr="00527D5C" w:rsidRDefault="00567108" w:rsidP="008A66FB">
      <w:pPr>
        <w:pStyle w:val="Listeafsnit"/>
        <w:numPr>
          <w:ilvl w:val="0"/>
          <w:numId w:val="30"/>
        </w:numPr>
      </w:pPr>
      <w:r w:rsidRPr="00527D5C">
        <w:t>Efteri</w:t>
      </w:r>
      <w:r w:rsidR="002B274E" w:rsidRPr="00527D5C">
        <w:t xml:space="preserve">solering af ejendommen.  </w:t>
      </w:r>
    </w:p>
    <w:p w14:paraId="0BC55EA8" w14:textId="77777777" w:rsidR="00C702EC" w:rsidRPr="00527D5C" w:rsidRDefault="002B274E" w:rsidP="008A66FB">
      <w:pPr>
        <w:pStyle w:val="Listeafsnit"/>
        <w:numPr>
          <w:ilvl w:val="0"/>
          <w:numId w:val="30"/>
        </w:numPr>
      </w:pPr>
      <w:r w:rsidRPr="00527D5C">
        <w:t xml:space="preserve">Udskiftning af faste </w:t>
      </w:r>
      <w:r w:rsidR="00B419D0" w:rsidRPr="00527D5C">
        <w:t xml:space="preserve">vand- og </w:t>
      </w:r>
      <w:r w:rsidRPr="00527D5C">
        <w:t xml:space="preserve">varmeinstallationer, såsom </w:t>
      </w:r>
      <w:r w:rsidR="00B419D0" w:rsidRPr="00527D5C">
        <w:t xml:space="preserve">vandrør, </w:t>
      </w:r>
      <w:r w:rsidRPr="00527D5C">
        <w:t>radiatorer, varmerør eller oliefyr.</w:t>
      </w:r>
    </w:p>
    <w:p w14:paraId="2DCD0E87" w14:textId="77777777" w:rsidR="00567108" w:rsidRPr="00527D5C" w:rsidRDefault="008979A7" w:rsidP="008A66FB">
      <w:pPr>
        <w:pStyle w:val="Listeafsnit"/>
        <w:numPr>
          <w:ilvl w:val="0"/>
          <w:numId w:val="30"/>
        </w:numPr>
      </w:pPr>
      <w:r w:rsidRPr="00527D5C">
        <w:t>Udskiftning eller reparation af tag</w:t>
      </w:r>
      <w:r w:rsidR="00567108" w:rsidRPr="00527D5C">
        <w:t xml:space="preserve"> eller tagbeklædning </w:t>
      </w:r>
    </w:p>
    <w:p w14:paraId="2EB31890" w14:textId="77777777" w:rsidR="00567108" w:rsidRPr="00527D5C" w:rsidRDefault="00567108" w:rsidP="008A66FB">
      <w:pPr>
        <w:pStyle w:val="Listeafsnit"/>
        <w:numPr>
          <w:ilvl w:val="0"/>
          <w:numId w:val="30"/>
        </w:numPr>
      </w:pPr>
      <w:r w:rsidRPr="00527D5C">
        <w:t>O</w:t>
      </w:r>
      <w:r w:rsidR="008979A7" w:rsidRPr="00527D5C">
        <w:t xml:space="preserve">pførelse </w:t>
      </w:r>
      <w:r w:rsidRPr="00527D5C">
        <w:t xml:space="preserve">eller reparation af </w:t>
      </w:r>
      <w:r w:rsidR="008979A7" w:rsidRPr="00527D5C">
        <w:t xml:space="preserve">terrasse. </w:t>
      </w:r>
    </w:p>
    <w:p w14:paraId="27C22165" w14:textId="77777777" w:rsidR="00C702EC" w:rsidRPr="00527D5C" w:rsidRDefault="001C594F" w:rsidP="008A66FB">
      <w:pPr>
        <w:pStyle w:val="Listeafsnit"/>
        <w:numPr>
          <w:ilvl w:val="0"/>
          <w:numId w:val="30"/>
        </w:numPr>
      </w:pPr>
      <w:r w:rsidRPr="00527D5C">
        <w:t>Betonarbejder</w:t>
      </w:r>
      <w:r w:rsidR="00567108" w:rsidRPr="00527D5C">
        <w:t xml:space="preserve">, f.eks. </w:t>
      </w:r>
      <w:r w:rsidRPr="00527D5C">
        <w:t xml:space="preserve">reparation af </w:t>
      </w:r>
      <w:r w:rsidR="00466002" w:rsidRPr="00527D5C">
        <w:t xml:space="preserve">en boligs </w:t>
      </w:r>
      <w:r w:rsidRPr="00527D5C">
        <w:t>fundament</w:t>
      </w:r>
      <w:r w:rsidR="00567108" w:rsidRPr="00527D5C">
        <w:t xml:space="preserve"> m.v.</w:t>
      </w:r>
      <w:r w:rsidRPr="00527D5C">
        <w:t xml:space="preserve"> </w:t>
      </w:r>
    </w:p>
    <w:p w14:paraId="5D87F00D" w14:textId="77777777" w:rsidR="00567108" w:rsidRPr="00527D5C" w:rsidRDefault="00567108" w:rsidP="008A66FB"/>
    <w:p w14:paraId="4420667B" w14:textId="77777777" w:rsidR="00DC43D3" w:rsidRPr="00527D5C" w:rsidRDefault="00440166" w:rsidP="008A66FB">
      <w:r w:rsidRPr="00527D5C">
        <w:t>Udgifter til u</w:t>
      </w:r>
      <w:r w:rsidR="001C594F" w:rsidRPr="00527D5C">
        <w:t xml:space="preserve">dskiftning </w:t>
      </w:r>
      <w:r w:rsidRPr="00527D5C">
        <w:t xml:space="preserve">eller etablering </w:t>
      </w:r>
      <w:r w:rsidR="001C594F" w:rsidRPr="00527D5C">
        <w:t>af stikledninger</w:t>
      </w:r>
      <w:r w:rsidRPr="00527D5C">
        <w:t xml:space="preserve"> </w:t>
      </w:r>
      <w:r w:rsidR="001C594F" w:rsidRPr="00527D5C">
        <w:t xml:space="preserve">m.v. til kloak, el, vand eller varme, </w:t>
      </w:r>
      <w:r w:rsidR="00DC43D3" w:rsidRPr="00527D5C">
        <w:t>vil</w:t>
      </w:r>
      <w:r w:rsidR="001C594F" w:rsidRPr="00527D5C">
        <w:t xml:space="preserve"> ligeledes være tilskudsberettiget låneformål.</w:t>
      </w:r>
      <w:r w:rsidRPr="00527D5C">
        <w:t xml:space="preserve"> </w:t>
      </w:r>
    </w:p>
    <w:p w14:paraId="1EC94EE3" w14:textId="77777777" w:rsidR="00DC43D3" w:rsidRPr="00527D5C" w:rsidRDefault="00DC43D3" w:rsidP="008A66FB"/>
    <w:p w14:paraId="43110870" w14:textId="496557E3" w:rsidR="00567108" w:rsidRPr="00527D5C" w:rsidRDefault="00DC43D3" w:rsidP="008A66FB">
      <w:r w:rsidRPr="00527D5C">
        <w:t xml:space="preserve">Lån der er anvendes til betaling af </w:t>
      </w:r>
      <w:r w:rsidR="00567108" w:rsidRPr="00527D5C">
        <w:t>bygge</w:t>
      </w:r>
      <w:r w:rsidR="00342207" w:rsidRPr="00527D5C">
        <w:t>modnings- eller tilslutnings</w:t>
      </w:r>
      <w:r w:rsidR="00567108" w:rsidRPr="00527D5C">
        <w:t>bidrag m.v.</w:t>
      </w:r>
      <w:r w:rsidRPr="00527D5C">
        <w:t xml:space="preserve"> i forbindelse med en fast ejendom, </w:t>
      </w:r>
      <w:r w:rsidR="00567108" w:rsidRPr="00527D5C">
        <w:t>omfattes af rentetilskud</w:t>
      </w:r>
      <w:r w:rsidRPr="00527D5C">
        <w:t>sordningen</w:t>
      </w:r>
      <w:r w:rsidR="00567108" w:rsidRPr="00527D5C">
        <w:t>.</w:t>
      </w:r>
    </w:p>
    <w:p w14:paraId="7F7D8D72" w14:textId="77777777" w:rsidR="00567108" w:rsidRPr="00527D5C" w:rsidRDefault="00567108" w:rsidP="008A66FB"/>
    <w:p w14:paraId="0FF2D98B" w14:textId="10845B8B" w:rsidR="002B274E" w:rsidRPr="00527D5C" w:rsidRDefault="008979A7" w:rsidP="008A66FB">
      <w:r w:rsidRPr="00527D5C">
        <w:t>U</w:t>
      </w:r>
      <w:r w:rsidR="002B274E" w:rsidRPr="00527D5C">
        <w:t xml:space="preserve">dskiftning af køkken </w:t>
      </w:r>
      <w:r w:rsidR="005F619C" w:rsidRPr="00527D5C">
        <w:t xml:space="preserve">vil </w:t>
      </w:r>
      <w:r w:rsidR="00ED68E0">
        <w:t xml:space="preserve">ligeledes </w:t>
      </w:r>
      <w:r w:rsidR="002B274E" w:rsidRPr="00527D5C">
        <w:t>være omfattet</w:t>
      </w:r>
      <w:r w:rsidRPr="00527D5C">
        <w:t>, idet der her kan være tale om en forbedring af ejendommen som sådan.</w:t>
      </w:r>
      <w:r w:rsidR="009950CF" w:rsidRPr="00527D5C">
        <w:t xml:space="preserve"> </w:t>
      </w:r>
      <w:r w:rsidR="002B274E" w:rsidRPr="00527D5C">
        <w:t>Køb af hårde hvidevare</w:t>
      </w:r>
      <w:r w:rsidR="008B6D28" w:rsidRPr="00527D5C">
        <w:t xml:space="preserve"> e</w:t>
      </w:r>
      <w:r w:rsidR="002B274E" w:rsidRPr="00527D5C">
        <w:t xml:space="preserve">r </w:t>
      </w:r>
      <w:r w:rsidR="007A701D" w:rsidRPr="00527D5C">
        <w:t xml:space="preserve">i sig selv </w:t>
      </w:r>
      <w:r w:rsidRPr="00527D5C">
        <w:t xml:space="preserve">ikke </w:t>
      </w:r>
      <w:r w:rsidR="008B6D28" w:rsidRPr="00527D5C">
        <w:t>tilskudsberettigede låneformål</w:t>
      </w:r>
      <w:r w:rsidR="007A701D" w:rsidRPr="00527D5C">
        <w:t xml:space="preserve">. Såfremt køb af hårde hvidevarer m.v. indgår som en mindre del af de samlede udgifter til f.eks. renovering af en ejendom, vil de kunne indgå i et tilskudsberettiget lån. </w:t>
      </w:r>
      <w:r w:rsidR="002B274E" w:rsidRPr="00527D5C">
        <w:t>Ved køb af fast ejendom sker salget typisk inklusiv hårde hvidevare</w:t>
      </w:r>
      <w:r w:rsidR="00720869" w:rsidRPr="00527D5C">
        <w:t>r</w:t>
      </w:r>
      <w:r w:rsidR="002B274E" w:rsidRPr="00527D5C">
        <w:t xml:space="preserve"> og i dette tilfælde</w:t>
      </w:r>
      <w:r w:rsidR="00342207" w:rsidRPr="00527D5C">
        <w:t xml:space="preserve"> kan det </w:t>
      </w:r>
      <w:r w:rsidR="002B274E" w:rsidRPr="00527D5C">
        <w:t>medtages i eksempelvis en bank- eller realkreditfinansiering</w:t>
      </w:r>
      <w:r w:rsidR="00342207" w:rsidRPr="00527D5C">
        <w:t xml:space="preserve">, da det </w:t>
      </w:r>
      <w:r w:rsidR="00D5407E" w:rsidRPr="00527D5C">
        <w:t xml:space="preserve">her </w:t>
      </w:r>
      <w:r w:rsidR="00342207" w:rsidRPr="00527D5C">
        <w:t>udgør en uvæsentlig del af anskaffelsessummen</w:t>
      </w:r>
      <w:r w:rsidR="00D5407E" w:rsidRPr="00527D5C">
        <w:t xml:space="preserve"> for ejendommen</w:t>
      </w:r>
      <w:r w:rsidR="00342207" w:rsidRPr="00527D5C">
        <w:t>.</w:t>
      </w:r>
      <w:r w:rsidR="00ED68E0">
        <w:t xml:space="preserve"> Lånet vil også i dette tilfælde være berettiget til rentetilskud.</w:t>
      </w:r>
    </w:p>
    <w:p w14:paraId="72905CD2" w14:textId="77777777" w:rsidR="00342207" w:rsidRPr="00527D5C" w:rsidRDefault="00342207" w:rsidP="008A66FB"/>
    <w:p w14:paraId="2745CE64" w14:textId="77777777" w:rsidR="009957ED" w:rsidRPr="00527D5C" w:rsidRDefault="009957ED" w:rsidP="008A66FB">
      <w:r w:rsidRPr="00527D5C">
        <w:t>Til nr. 2</w:t>
      </w:r>
    </w:p>
    <w:p w14:paraId="3C0B8D99" w14:textId="3A071F85" w:rsidR="002B274E" w:rsidRPr="00527D5C" w:rsidRDefault="002B274E" w:rsidP="008A66FB">
      <w:r w:rsidRPr="00527D5C">
        <w:t>Efter bestemmelsen kan der ydes tilskud til lån, der vedrører erhvervelsen af en andel i en andelsboligforening</w:t>
      </w:r>
      <w:r w:rsidR="00DC43D3" w:rsidRPr="00527D5C">
        <w:t xml:space="preserve"> med ejendomme beliggende i Grønland</w:t>
      </w:r>
      <w:r w:rsidRPr="00527D5C">
        <w:t xml:space="preserve">. </w:t>
      </w:r>
    </w:p>
    <w:p w14:paraId="2243F40F" w14:textId="77777777" w:rsidR="002B274E" w:rsidRPr="00527D5C" w:rsidRDefault="002B274E" w:rsidP="008A66FB"/>
    <w:p w14:paraId="23F6B63F" w14:textId="2AC0CEA9" w:rsidR="002B274E" w:rsidRPr="00527D5C" w:rsidRDefault="002B274E" w:rsidP="008A66FB">
      <w:r w:rsidRPr="00527D5C">
        <w:lastRenderedPageBreak/>
        <w:t>Ved en andelsboligforening vil foreningen typisk have forpligtelse</w:t>
      </w:r>
      <w:r w:rsidR="00B419D0" w:rsidRPr="00527D5C">
        <w:t>n</w:t>
      </w:r>
      <w:r w:rsidRPr="00527D5C">
        <w:t xml:space="preserve"> til at vedligeholde det </w:t>
      </w:r>
      <w:r w:rsidR="00B419D0" w:rsidRPr="00527D5C">
        <w:t>udvendige</w:t>
      </w:r>
      <w:r w:rsidRPr="00527D5C">
        <w:t xml:space="preserve"> af ejendommen, samt </w:t>
      </w:r>
      <w:r w:rsidR="00BD47DB" w:rsidRPr="00527D5C">
        <w:t xml:space="preserve">visse </w:t>
      </w:r>
      <w:r w:rsidR="00B419D0" w:rsidRPr="00527D5C">
        <w:t>vand- og varme</w:t>
      </w:r>
      <w:r w:rsidRPr="00527D5C">
        <w:t>installationer.</w:t>
      </w:r>
      <w:r w:rsidR="00D5407E" w:rsidRPr="00527D5C">
        <w:t xml:space="preserve"> Udgifter til forbedring af andelsboligen er derfor ikke et tilskudsberettiget lån</w:t>
      </w:r>
      <w:r w:rsidR="00720869" w:rsidRPr="00527D5C">
        <w:t>e</w:t>
      </w:r>
      <w:r w:rsidR="00D5407E" w:rsidRPr="00527D5C">
        <w:t xml:space="preserve">formål. </w:t>
      </w:r>
    </w:p>
    <w:p w14:paraId="4ABA5DB6" w14:textId="77777777" w:rsidR="002B274E" w:rsidRPr="00527D5C" w:rsidRDefault="002B274E" w:rsidP="008A66FB"/>
    <w:p w14:paraId="6AA9EC40" w14:textId="5A889317" w:rsidR="00984709" w:rsidRPr="00527D5C" w:rsidRDefault="00984709" w:rsidP="008A66FB">
      <w:r w:rsidRPr="00527D5C">
        <w:t xml:space="preserve">Til stk. </w:t>
      </w:r>
      <w:r w:rsidR="001F6DBA">
        <w:t>2</w:t>
      </w:r>
    </w:p>
    <w:p w14:paraId="4B03E0BC" w14:textId="73D64224" w:rsidR="009329A7" w:rsidRDefault="00277E80" w:rsidP="008A66FB">
      <w:r w:rsidRPr="00527D5C">
        <w:t>Det foreslås at der</w:t>
      </w:r>
      <w:r w:rsidR="009329A7" w:rsidRPr="00527D5C">
        <w:t>,</w:t>
      </w:r>
      <w:r w:rsidRPr="00527D5C">
        <w:t xml:space="preserve"> uanset låneprovenuets anvendelse</w:t>
      </w:r>
      <w:r w:rsidR="009329A7" w:rsidRPr="00527D5C">
        <w:t>,</w:t>
      </w:r>
      <w:r w:rsidRPr="00527D5C">
        <w:t xml:space="preserve"> ydes rentetilskud til renter </w:t>
      </w:r>
      <w:r w:rsidR="00714913">
        <w:t xml:space="preserve">fra </w:t>
      </w:r>
      <w:r w:rsidRPr="00527D5C">
        <w:t xml:space="preserve">lån, der er </w:t>
      </w:r>
      <w:r w:rsidR="00714913">
        <w:t xml:space="preserve">stiftet </w:t>
      </w:r>
      <w:r w:rsidRPr="00527D5C">
        <w:t>inden den i bestemmelsen fastsatte dato</w:t>
      </w:r>
      <w:r w:rsidR="009329A7" w:rsidRPr="00527D5C">
        <w:t>. Det er et krav at lånet er sikret ved pant i fast ejendom</w:t>
      </w:r>
      <w:r w:rsidR="00920A8E" w:rsidRPr="00527D5C">
        <w:t xml:space="preserve"> eller andelsbolig i Grønland</w:t>
      </w:r>
      <w:r w:rsidR="009329A7" w:rsidRPr="00527D5C">
        <w:t>.</w:t>
      </w:r>
    </w:p>
    <w:p w14:paraId="2926DED7" w14:textId="77777777" w:rsidR="001F6DBA" w:rsidRDefault="001F6DBA" w:rsidP="008A66FB"/>
    <w:p w14:paraId="4B6A1426" w14:textId="6D1118C5" w:rsidR="001F6DBA" w:rsidRPr="00527D5C" w:rsidRDefault="001F6DBA" w:rsidP="008A66FB">
      <w:r w:rsidRPr="00527D5C">
        <w:t xml:space="preserve">Lån stiftet inden denne dato kan derved opnå rentetilskud uden at det dokumenteres m.v., at lånprovenuet blev anvendt til de formål, der fremgår af bestemmelsens stk. </w:t>
      </w:r>
      <w:r>
        <w:t>1</w:t>
      </w:r>
      <w:r w:rsidRPr="00527D5C">
        <w:t>. Dette sikrer nemmere adgang til rentetilskud for allerede stiftede lån, samt mindsker de administrative byrder forbundet med, at få lånene over på rentetilskudsordningen.</w:t>
      </w:r>
    </w:p>
    <w:p w14:paraId="11AE7FDC" w14:textId="6E6BD61D" w:rsidR="00277E80" w:rsidRPr="00527D5C" w:rsidRDefault="00277E80" w:rsidP="008A66FB"/>
    <w:p w14:paraId="3A020368" w14:textId="7DB457A2" w:rsidR="00277E80" w:rsidRPr="00527D5C" w:rsidRDefault="00277E80" w:rsidP="008A66FB">
      <w:r w:rsidRPr="00527D5C">
        <w:t xml:space="preserve">Til stk. </w:t>
      </w:r>
      <w:r w:rsidR="001F6DBA">
        <w:t>3</w:t>
      </w:r>
      <w:r w:rsidRPr="00527D5C">
        <w:t xml:space="preserve"> </w:t>
      </w:r>
    </w:p>
    <w:p w14:paraId="13D94AFD" w14:textId="5B7ABB2B" w:rsidR="00674656" w:rsidRPr="00527D5C" w:rsidRDefault="00151DDE" w:rsidP="008A66FB">
      <w:r w:rsidRPr="00527D5C">
        <w:t xml:space="preserve">Det foreslås at </w:t>
      </w:r>
      <w:r w:rsidR="00984709" w:rsidRPr="00527D5C">
        <w:t>lån</w:t>
      </w:r>
      <w:r w:rsidRPr="00527D5C">
        <w:t xml:space="preserve">, som debitor stifter </w:t>
      </w:r>
      <w:r w:rsidR="00984709" w:rsidRPr="00527D5C">
        <w:t>til indfrielse af lån der opfylder bestemmelserne i stk. 1</w:t>
      </w:r>
      <w:r w:rsidRPr="00527D5C">
        <w:t>, ligeledes er rentetilskudsberettigede</w:t>
      </w:r>
      <w:r w:rsidR="00984709" w:rsidRPr="00527D5C">
        <w:t>.</w:t>
      </w:r>
      <w:r w:rsidR="00674656" w:rsidRPr="00527D5C">
        <w:t xml:space="preserve"> </w:t>
      </w:r>
    </w:p>
    <w:p w14:paraId="121E896E" w14:textId="77777777" w:rsidR="00674656" w:rsidRPr="00527D5C" w:rsidRDefault="00674656" w:rsidP="008A66FB"/>
    <w:p w14:paraId="388AF94F" w14:textId="77777777" w:rsidR="00984709" w:rsidRPr="00527D5C" w:rsidRDefault="00984709" w:rsidP="008A66FB">
      <w:r w:rsidRPr="00527D5C">
        <w:t xml:space="preserve">Bestemmelsen åbner op for, at borgere kan opnå tilskud til renteudgifter til lån, der anvendes til at tilbagebetale et </w:t>
      </w:r>
      <w:r w:rsidR="00674656" w:rsidRPr="00527D5C">
        <w:t xml:space="preserve">eller flere </w:t>
      </w:r>
      <w:r w:rsidRPr="00527D5C">
        <w:t xml:space="preserve">lån, der er omfattet af betingelserne i bestemmelsens stk. 1.  </w:t>
      </w:r>
    </w:p>
    <w:p w14:paraId="468B15F4" w14:textId="77777777" w:rsidR="00984709" w:rsidRPr="00527D5C" w:rsidRDefault="00984709" w:rsidP="008A66FB">
      <w:r w:rsidRPr="00527D5C">
        <w:t xml:space="preserve">Det kan eksempelvis være ved at der tages et billigere lån for at indfri et </w:t>
      </w:r>
      <w:r w:rsidR="00D5407E" w:rsidRPr="00527D5C">
        <w:t>andet</w:t>
      </w:r>
      <w:r w:rsidR="00B419D0" w:rsidRPr="00527D5C">
        <w:t xml:space="preserve"> </w:t>
      </w:r>
      <w:r w:rsidRPr="00527D5C">
        <w:t>dyre lån</w:t>
      </w:r>
      <w:r w:rsidR="00674656" w:rsidRPr="00527D5C">
        <w:t xml:space="preserve"> eller ved </w:t>
      </w:r>
      <w:r w:rsidRPr="00527D5C">
        <w:t>konvertering af en midlertidig byggekredit til et realkreditlån m.v.</w:t>
      </w:r>
    </w:p>
    <w:p w14:paraId="60D60BB4" w14:textId="77777777" w:rsidR="00F3667C" w:rsidRPr="00527D5C" w:rsidRDefault="00F3667C" w:rsidP="008A66FB"/>
    <w:p w14:paraId="0E8BDEF9" w14:textId="77777777" w:rsidR="00984709" w:rsidRPr="00527D5C" w:rsidRDefault="00F3667C" w:rsidP="008A66FB">
      <w:r w:rsidRPr="00527D5C">
        <w:t xml:space="preserve">Indfrielsen af eksempelvis et billån ved at optage et lån i </w:t>
      </w:r>
      <w:r w:rsidR="00D5407E" w:rsidRPr="00527D5C">
        <w:t>et hus</w:t>
      </w:r>
      <w:r w:rsidRPr="00527D5C">
        <w:t>, omfattes derimod ikke af bestemmelsen.</w:t>
      </w:r>
    </w:p>
    <w:p w14:paraId="60A802E6" w14:textId="77777777" w:rsidR="00635DDF" w:rsidRPr="00527D5C" w:rsidRDefault="00635DDF" w:rsidP="008A66FB"/>
    <w:p w14:paraId="1DF31E0E" w14:textId="77777777" w:rsidR="00B419D0" w:rsidRPr="00527D5C" w:rsidRDefault="00B419D0" w:rsidP="008A66FB">
      <w:pPr>
        <w:pStyle w:val="Overskrift3"/>
      </w:pPr>
      <w:r w:rsidRPr="00527D5C">
        <w:t>Til § 3</w:t>
      </w:r>
    </w:p>
    <w:p w14:paraId="12D4CB71" w14:textId="77777777" w:rsidR="00B419D0" w:rsidRDefault="00B419D0" w:rsidP="008A66FB"/>
    <w:p w14:paraId="3BE56C73" w14:textId="475C5147" w:rsidR="001F6DBA" w:rsidRDefault="001F6DBA" w:rsidP="008A66FB">
      <w:r w:rsidRPr="00527D5C">
        <w:t>Det foreslås, at det fastsættes som krav for at opnå rentetilskud til lån omfattet af bestemmelsens stk. 1, at lånet er sikret ved pant i boligen eller andelsboligen</w:t>
      </w:r>
      <w:r w:rsidR="00A34D6C">
        <w:t xml:space="preserve"> i Grønland</w:t>
      </w:r>
      <w:r w:rsidRPr="00527D5C">
        <w:t>.</w:t>
      </w:r>
      <w:r>
        <w:t xml:space="preserve"> </w:t>
      </w:r>
    </w:p>
    <w:p w14:paraId="6869E7EE" w14:textId="77777777" w:rsidR="001F6DBA" w:rsidRDefault="001F6DBA" w:rsidP="008A66FB"/>
    <w:p w14:paraId="39F08E48" w14:textId="77777777" w:rsidR="001F6DBA" w:rsidRDefault="001F6DBA" w:rsidP="008A66FB"/>
    <w:p w14:paraId="5C8F2E3B" w14:textId="330AAEEC" w:rsidR="001F6DBA" w:rsidRPr="00533C0C" w:rsidRDefault="001F6DBA" w:rsidP="008A66FB">
      <w:pPr>
        <w:jc w:val="center"/>
        <w:rPr>
          <w:i/>
        </w:rPr>
      </w:pPr>
      <w:r w:rsidRPr="00533C0C">
        <w:rPr>
          <w:i/>
        </w:rPr>
        <w:t>Til § 4</w:t>
      </w:r>
    </w:p>
    <w:p w14:paraId="16BB85DA" w14:textId="77777777" w:rsidR="001F6DBA" w:rsidRPr="00527D5C" w:rsidRDefault="001F6DBA" w:rsidP="008A66FB"/>
    <w:p w14:paraId="51E5C941" w14:textId="4EC4D981" w:rsidR="00190835" w:rsidRPr="00527D5C" w:rsidRDefault="00BB7025" w:rsidP="008A66FB">
      <w:r w:rsidRPr="00527D5C">
        <w:t xml:space="preserve">Det foreslås at der ved nyopførelse af boliger er mulighed for at få rentetilskud </w:t>
      </w:r>
      <w:r w:rsidR="00151DDE" w:rsidRPr="00527D5C">
        <w:t xml:space="preserve">til de påløbne og betalte rente i opførelsesfasen. </w:t>
      </w:r>
      <w:r w:rsidR="00FB27CE" w:rsidRPr="00527D5C">
        <w:t>Det</w:t>
      </w:r>
      <w:r w:rsidR="00527A1A" w:rsidRPr="00527D5C">
        <w:t xml:space="preserve"> </w:t>
      </w:r>
      <w:r w:rsidR="00FB27CE" w:rsidRPr="00527D5C">
        <w:t>kan eksempelvis omfatte renteudgifterne fra en byggekredit eller byggelån</w:t>
      </w:r>
      <w:r w:rsidR="00527A1A" w:rsidRPr="00527D5C">
        <w:t xml:space="preserve">, hvor der efter forslaget er ret til rentetilskud til 2 års renteudgifter fra </w:t>
      </w:r>
      <w:r w:rsidR="00FB27CE" w:rsidRPr="00527D5C">
        <w:t xml:space="preserve">byggeriets påbegyndelse. Hvis byggeriet tager længere tid </w:t>
      </w:r>
      <w:r w:rsidR="00527A1A" w:rsidRPr="00527D5C">
        <w:t xml:space="preserve">end 2 år </w:t>
      </w:r>
      <w:r w:rsidR="00FB27CE" w:rsidRPr="00527D5C">
        <w:t>bortfalder retten til rentetilskud for de renter, der er påløbet senere end 2 år fra byggeri</w:t>
      </w:r>
      <w:r w:rsidR="00527A1A" w:rsidRPr="00527D5C">
        <w:t>ets påbegyndelse,</w:t>
      </w:r>
      <w:r w:rsidR="00FB27CE" w:rsidRPr="00527D5C">
        <w:t xml:space="preserve"> og indtil ejendommens ibrugtagning. </w:t>
      </w:r>
    </w:p>
    <w:p w14:paraId="7766AB96" w14:textId="77777777" w:rsidR="009D1A46" w:rsidRPr="00527D5C" w:rsidRDefault="009D1A46" w:rsidP="008A66FB"/>
    <w:p w14:paraId="38D185B0" w14:textId="14308CC0" w:rsidR="00BB7025" w:rsidRDefault="00202403" w:rsidP="008A66FB">
      <w:pPr>
        <w:pStyle w:val="Overskrift3"/>
      </w:pPr>
      <w:r w:rsidRPr="00527D5C">
        <w:t xml:space="preserve">Til </w:t>
      </w:r>
      <w:r w:rsidR="00BB7025" w:rsidRPr="00527D5C">
        <w:t xml:space="preserve">§ </w:t>
      </w:r>
      <w:r w:rsidR="001F6DBA">
        <w:t>5</w:t>
      </w:r>
    </w:p>
    <w:p w14:paraId="0026E1C6" w14:textId="77777777" w:rsidR="001F6DBA" w:rsidRPr="001F6DBA" w:rsidRDefault="001F6DBA" w:rsidP="00926FF9"/>
    <w:p w14:paraId="590295DD" w14:textId="77777777" w:rsidR="00BB7025" w:rsidRPr="00527D5C" w:rsidRDefault="00BB7025" w:rsidP="008A66FB"/>
    <w:p w14:paraId="73BDC2EC" w14:textId="57C9DBA7" w:rsidR="002071B4" w:rsidRPr="00527D5C" w:rsidRDefault="002071B4" w:rsidP="008A66FB">
      <w:r w:rsidRPr="00527D5C">
        <w:t>Til stk. 1</w:t>
      </w:r>
    </w:p>
    <w:p w14:paraId="15C9ED01" w14:textId="6B46154D" w:rsidR="00294956" w:rsidRPr="00527D5C" w:rsidRDefault="00294956" w:rsidP="008A66FB">
      <w:r w:rsidRPr="00527D5C">
        <w:t>Det foreslås, at der kan ydes rentetilskud til 2 ejendomme, hvoraf 1 af ejendommene skal tjene som bopæl for debitor og dennes husstand.</w:t>
      </w:r>
    </w:p>
    <w:p w14:paraId="3A17500E" w14:textId="77777777" w:rsidR="00CD5851" w:rsidRPr="00527D5C" w:rsidRDefault="00CD5851" w:rsidP="008A66FB"/>
    <w:p w14:paraId="4335688F" w14:textId="3FBCC90F" w:rsidR="004628BC" w:rsidRPr="00527D5C" w:rsidRDefault="004628BC" w:rsidP="008A66FB">
      <w:r w:rsidRPr="00527D5C">
        <w:t>Ved vurdering</w:t>
      </w:r>
      <w:r w:rsidR="00527A1A" w:rsidRPr="00527D5C">
        <w:t>en</w:t>
      </w:r>
      <w:r w:rsidRPr="00527D5C">
        <w:t xml:space="preserve"> af om der er bopæl i mindst 1 af </w:t>
      </w:r>
      <w:r w:rsidR="00527A1A" w:rsidRPr="00527D5C">
        <w:t>ejendommene</w:t>
      </w:r>
      <w:r w:rsidRPr="00527D5C">
        <w:t xml:space="preserve">, vil der som udgangspunkt blive lagt vægt på </w:t>
      </w:r>
      <w:r w:rsidR="00527A1A" w:rsidRPr="00527D5C">
        <w:t xml:space="preserve">debitors </w:t>
      </w:r>
      <w:r w:rsidRPr="00527D5C">
        <w:t xml:space="preserve">folkeregisteradresse. </w:t>
      </w:r>
    </w:p>
    <w:p w14:paraId="281C2477" w14:textId="77777777" w:rsidR="00CD5851" w:rsidRPr="00527D5C" w:rsidRDefault="00CD5851" w:rsidP="008A66FB"/>
    <w:p w14:paraId="5AAFA373" w14:textId="1438D079" w:rsidR="00CD5851" w:rsidRPr="00527D5C" w:rsidRDefault="00CD5851" w:rsidP="008A66FB">
      <w:r w:rsidRPr="00527D5C">
        <w:t>Hvis en person bor i en lejebolig og køber en ejerlejlighed eller en fritidsbolig, vil der være rentetilskud til de dermed forbundne renteudgifter, selvom vedkommende forbliver boende i lejeboligen. Hvis den samme person køber 1 yderligere ejendom</w:t>
      </w:r>
      <w:r w:rsidR="003F683F" w:rsidRPr="00527D5C">
        <w:t>,</w:t>
      </w:r>
      <w:r w:rsidR="001F2767" w:rsidRPr="00527D5C">
        <w:t xml:space="preserve"> og søger </w:t>
      </w:r>
      <w:r w:rsidR="00527A1A" w:rsidRPr="00527D5C">
        <w:t>rente</w:t>
      </w:r>
      <w:r w:rsidR="001F2767" w:rsidRPr="00527D5C">
        <w:t>tilskud til lån</w:t>
      </w:r>
      <w:r w:rsidR="008B5B22" w:rsidRPr="00527D5C">
        <w:t>et</w:t>
      </w:r>
      <w:r w:rsidRPr="00527D5C">
        <w:t xml:space="preserve">, vil der være krav om at </w:t>
      </w:r>
      <w:r w:rsidR="003F683F" w:rsidRPr="00527D5C">
        <w:t xml:space="preserve">vedkommende </w:t>
      </w:r>
      <w:r w:rsidRPr="00527D5C">
        <w:t xml:space="preserve">skal tage bopæl i </w:t>
      </w:r>
      <w:r w:rsidR="001F2767" w:rsidRPr="00527D5C">
        <w:t>é</w:t>
      </w:r>
      <w:r w:rsidRPr="00527D5C">
        <w:t>n af ejendomm</w:t>
      </w:r>
      <w:r w:rsidR="003F683F" w:rsidRPr="00527D5C">
        <w:t>e</w:t>
      </w:r>
      <w:r w:rsidR="00920A8E" w:rsidRPr="00527D5C">
        <w:t>ne</w:t>
      </w:r>
      <w:r w:rsidR="003F683F" w:rsidRPr="00527D5C">
        <w:t xml:space="preserve"> </w:t>
      </w:r>
      <w:r w:rsidRPr="00527D5C">
        <w:t xml:space="preserve">for at </w:t>
      </w:r>
      <w:r w:rsidR="008B5B22" w:rsidRPr="00527D5C">
        <w:t xml:space="preserve">være berettiget til </w:t>
      </w:r>
      <w:r w:rsidRPr="00527D5C">
        <w:t xml:space="preserve">rentetilskud </w:t>
      </w:r>
      <w:r w:rsidR="00527A1A" w:rsidRPr="00527D5C">
        <w:t xml:space="preserve">til </w:t>
      </w:r>
      <w:r w:rsidR="00920A8E" w:rsidRPr="00527D5C">
        <w:t xml:space="preserve">dem </w:t>
      </w:r>
      <w:r w:rsidR="00CD2D9D" w:rsidRPr="00527D5C">
        <w:t>begge</w:t>
      </w:r>
      <w:r w:rsidRPr="00527D5C">
        <w:t xml:space="preserve">. </w:t>
      </w:r>
    </w:p>
    <w:p w14:paraId="1F1E51CA" w14:textId="5F1E106F" w:rsidR="00CD5851" w:rsidRPr="00527D5C" w:rsidRDefault="00CD5851" w:rsidP="008A66FB"/>
    <w:p w14:paraId="01A06DBC" w14:textId="6D82161E" w:rsidR="001F2767" w:rsidRPr="00527D5C" w:rsidRDefault="001F2767" w:rsidP="008A66FB">
      <w:r w:rsidRPr="00527D5C">
        <w:t xml:space="preserve">Hvis personen ophører med at have bopæl i mindst 1 af </w:t>
      </w:r>
      <w:r w:rsidR="00527A1A" w:rsidRPr="00527D5C">
        <w:t xml:space="preserve">ejendommene </w:t>
      </w:r>
      <w:r w:rsidRPr="00527D5C">
        <w:t xml:space="preserve">ophører retten til rentetilskud for </w:t>
      </w:r>
      <w:r w:rsidR="00527A1A" w:rsidRPr="00527D5C">
        <w:t>ejendom nr. 2</w:t>
      </w:r>
      <w:r w:rsidR="00CD2D9D" w:rsidRPr="00527D5C">
        <w:t>,</w:t>
      </w:r>
      <w:r w:rsidRPr="00527D5C">
        <w:t xml:space="preserve"> jf. dog</w:t>
      </w:r>
      <w:r w:rsidR="00CD2D9D" w:rsidRPr="00527D5C">
        <w:t xml:space="preserve"> </w:t>
      </w:r>
      <w:r w:rsidR="00714913">
        <w:t>bestemmelsens stk. 2</w:t>
      </w:r>
      <w:r w:rsidRPr="00527D5C">
        <w:t>.</w:t>
      </w:r>
      <w:r w:rsidR="00527A1A" w:rsidRPr="00527D5C">
        <w:t xml:space="preserve"> </w:t>
      </w:r>
      <w:r w:rsidR="00310224">
        <w:t>Debitor</w:t>
      </w:r>
      <w:r w:rsidR="00310224" w:rsidRPr="00527D5C">
        <w:t xml:space="preserve"> </w:t>
      </w:r>
      <w:r w:rsidR="00CD2D9D" w:rsidRPr="00527D5C">
        <w:t xml:space="preserve">må i dette tilfælde </w:t>
      </w:r>
      <w:r w:rsidR="00527A1A" w:rsidRPr="00527D5C">
        <w:t>selv</w:t>
      </w:r>
      <w:r w:rsidR="00CD2D9D" w:rsidRPr="00527D5C">
        <w:t xml:space="preserve"> </w:t>
      </w:r>
      <w:r w:rsidR="00714913">
        <w:t>afgøre</w:t>
      </w:r>
      <w:r w:rsidR="00CD2D9D" w:rsidRPr="00527D5C">
        <w:t>,</w:t>
      </w:r>
      <w:r w:rsidR="00527A1A" w:rsidRPr="00527D5C">
        <w:t xml:space="preserve"> hvilke</w:t>
      </w:r>
      <w:r w:rsidR="00CD2D9D" w:rsidRPr="00527D5C">
        <w:t>n</w:t>
      </w:r>
      <w:r w:rsidR="00527A1A" w:rsidRPr="00527D5C">
        <w:t xml:space="preserve"> af ejendommene</w:t>
      </w:r>
      <w:r w:rsidR="00CD2D9D" w:rsidRPr="00527D5C">
        <w:t xml:space="preserve">s lån </w:t>
      </w:r>
      <w:r w:rsidR="00527A1A" w:rsidRPr="00527D5C">
        <w:t xml:space="preserve">som </w:t>
      </w:r>
      <w:r w:rsidR="00CD2D9D" w:rsidRPr="00527D5C">
        <w:t xml:space="preserve">skal have </w:t>
      </w:r>
      <w:r w:rsidR="00527A1A" w:rsidRPr="00527D5C">
        <w:t>rentetilskud.</w:t>
      </w:r>
    </w:p>
    <w:p w14:paraId="26E4C84F" w14:textId="77777777" w:rsidR="00CD2D9D" w:rsidRPr="00527D5C" w:rsidRDefault="00CD2D9D" w:rsidP="008A66FB"/>
    <w:p w14:paraId="19F255CD" w14:textId="00D260E2" w:rsidR="00A57617" w:rsidRPr="00527D5C" w:rsidRDefault="00A57617" w:rsidP="008A66FB">
      <w:r w:rsidRPr="00527D5C">
        <w:t>Til stk. 2</w:t>
      </w:r>
    </w:p>
    <w:p w14:paraId="33B5ADD4" w14:textId="76EF540D" w:rsidR="00714913" w:rsidRDefault="008661F3" w:rsidP="008A66FB">
      <w:r w:rsidRPr="00527D5C">
        <w:t xml:space="preserve">Det foreslås at skatteforvaltningen efter ansøgning kan træffe afgørelse om </w:t>
      </w:r>
      <w:r w:rsidR="003F683F" w:rsidRPr="00527D5C">
        <w:t xml:space="preserve">fortsættelse af </w:t>
      </w:r>
      <w:r w:rsidRPr="00527D5C">
        <w:t>rentetilskud</w:t>
      </w:r>
      <w:r w:rsidR="001F2767" w:rsidRPr="00527D5C">
        <w:t xml:space="preserve"> selvom </w:t>
      </w:r>
      <w:r w:rsidR="00714913">
        <w:t xml:space="preserve">debitor og denne husstand </w:t>
      </w:r>
      <w:r w:rsidR="001F2767" w:rsidRPr="00527D5C">
        <w:t xml:space="preserve">ophører med </w:t>
      </w:r>
      <w:r w:rsidR="003F683F" w:rsidRPr="00527D5C">
        <w:t xml:space="preserve">at </w:t>
      </w:r>
      <w:r w:rsidR="001F2767" w:rsidRPr="00527D5C">
        <w:t xml:space="preserve">bebo </w:t>
      </w:r>
      <w:r w:rsidR="00714913">
        <w:t xml:space="preserve">en </w:t>
      </w:r>
      <w:r w:rsidR="001F2767" w:rsidRPr="00527D5C">
        <w:t>ejendom</w:t>
      </w:r>
      <w:r w:rsidRPr="00527D5C">
        <w:t>.</w:t>
      </w:r>
      <w:r w:rsidR="003F683F" w:rsidRPr="00527D5C">
        <w:t xml:space="preserve"> </w:t>
      </w:r>
      <w:r w:rsidRPr="00527D5C">
        <w:t xml:space="preserve">Det kan </w:t>
      </w:r>
      <w:r w:rsidR="003F683F" w:rsidRPr="00527D5C">
        <w:t xml:space="preserve">eksempelvis komme på tale i </w:t>
      </w:r>
      <w:r w:rsidRPr="00527D5C">
        <w:t xml:space="preserve">tilfælde, hvor personen </w:t>
      </w:r>
      <w:r w:rsidR="003F683F" w:rsidRPr="00527D5C">
        <w:t xml:space="preserve">flytter adresse på grund af et </w:t>
      </w:r>
      <w:r w:rsidRPr="00527D5C">
        <w:t>længerevarende behandling</w:t>
      </w:r>
      <w:r w:rsidR="003F683F" w:rsidRPr="00527D5C">
        <w:t>sforløb</w:t>
      </w:r>
      <w:r w:rsidRPr="00527D5C">
        <w:t xml:space="preserve"> på et sygehus, eller arbejde</w:t>
      </w:r>
      <w:r w:rsidR="003F683F" w:rsidRPr="00527D5C">
        <w:t xml:space="preserve"> af længere varighed</w:t>
      </w:r>
      <w:r w:rsidRPr="00527D5C">
        <w:t xml:space="preserve"> på en byggeplads </w:t>
      </w:r>
      <w:r w:rsidR="00FD34C9" w:rsidRPr="00527D5C">
        <w:t>i en anden by m.v.</w:t>
      </w:r>
      <w:r w:rsidR="00BD47DB" w:rsidRPr="00527D5C">
        <w:t xml:space="preserve"> og </w:t>
      </w:r>
      <w:r w:rsidR="003F683F" w:rsidRPr="00527D5C">
        <w:t xml:space="preserve">i den forbindelse </w:t>
      </w:r>
      <w:r w:rsidR="00BD47DB" w:rsidRPr="00527D5C">
        <w:t>flytter adresse</w:t>
      </w:r>
      <w:r w:rsidR="00FD34C9" w:rsidRPr="00527D5C">
        <w:t>.</w:t>
      </w:r>
      <w:r w:rsidR="003F683F" w:rsidRPr="00527D5C">
        <w:t xml:space="preserve"> </w:t>
      </w:r>
      <w:r w:rsidR="002071B4" w:rsidRPr="00527D5C">
        <w:t>Dette kan også være i tilfælde, hvor tilskudsmodtageren er fraflyttet boligen, men hvor boligen ikke er solgt endnu.</w:t>
      </w:r>
      <w:r w:rsidR="003A2296">
        <w:t xml:space="preserve"> </w:t>
      </w:r>
    </w:p>
    <w:p w14:paraId="4747F180" w14:textId="06A2EEF4" w:rsidR="002071B4" w:rsidRPr="00527D5C" w:rsidRDefault="003A2296" w:rsidP="008A66FB">
      <w:r>
        <w:t>Der kan dog ikke gives rentetilskud til 2 boliger i mere end 5 år fra fraflytningstidspunktet.</w:t>
      </w:r>
    </w:p>
    <w:p w14:paraId="546AA9A7" w14:textId="77777777" w:rsidR="002071B4" w:rsidRPr="00527D5C" w:rsidRDefault="002071B4" w:rsidP="008A66FB"/>
    <w:p w14:paraId="1AFB5864" w14:textId="377ABD4F" w:rsidR="002071B4" w:rsidRPr="00527D5C" w:rsidRDefault="002071B4" w:rsidP="008A66FB">
      <w:r w:rsidRPr="00527D5C">
        <w:t>Til stk. 3</w:t>
      </w:r>
    </w:p>
    <w:p w14:paraId="55DA3E1F" w14:textId="653DE204" w:rsidR="00294956" w:rsidRPr="00527D5C" w:rsidRDefault="008661F3" w:rsidP="008A66FB">
      <w:r w:rsidRPr="00527D5C">
        <w:t>Det foreslås, at Naalakkersuisut bemyndiges til at fastsætte nærmere regler om</w:t>
      </w:r>
      <w:r w:rsidR="00294956" w:rsidRPr="00527D5C">
        <w:t>,</w:t>
      </w:r>
      <w:r w:rsidRPr="00527D5C">
        <w:t xml:space="preserve"> hvilke </w:t>
      </w:r>
      <w:r w:rsidR="00FD34C9" w:rsidRPr="00527D5C">
        <w:t xml:space="preserve">situationer der kan begrunde at et rentetilskud </w:t>
      </w:r>
      <w:r w:rsidR="00714913">
        <w:t xml:space="preserve">kan </w:t>
      </w:r>
      <w:r w:rsidR="00FD34C9" w:rsidRPr="00527D5C">
        <w:t>forsætter</w:t>
      </w:r>
      <w:r w:rsidR="00294956" w:rsidRPr="00527D5C">
        <w:t xml:space="preserve"> </w:t>
      </w:r>
      <w:r w:rsidR="00714913">
        <w:t xml:space="preserve">ved </w:t>
      </w:r>
      <w:r w:rsidR="00294956" w:rsidRPr="00527D5C">
        <w:t>ophør af bopæl.</w:t>
      </w:r>
    </w:p>
    <w:p w14:paraId="58014163" w14:textId="308E0B3F" w:rsidR="008661F3" w:rsidRPr="00527D5C" w:rsidRDefault="00FD34C9" w:rsidP="008A66FB">
      <w:r w:rsidRPr="00527D5C">
        <w:t xml:space="preserve"> </w:t>
      </w:r>
    </w:p>
    <w:p w14:paraId="104DEC09" w14:textId="77777777" w:rsidR="00A57617" w:rsidRPr="00527D5C" w:rsidRDefault="00A57617" w:rsidP="008A66FB"/>
    <w:p w14:paraId="1864E033" w14:textId="12148F9E" w:rsidR="00A57617" w:rsidRPr="00527D5C" w:rsidRDefault="00A57617" w:rsidP="008A66FB">
      <w:pPr>
        <w:jc w:val="center"/>
        <w:rPr>
          <w:i/>
        </w:rPr>
      </w:pPr>
      <w:r w:rsidRPr="00527D5C">
        <w:rPr>
          <w:i/>
        </w:rPr>
        <w:t xml:space="preserve">Til § </w:t>
      </w:r>
      <w:r w:rsidR="00F15351">
        <w:rPr>
          <w:i/>
        </w:rPr>
        <w:t>6</w:t>
      </w:r>
    </w:p>
    <w:p w14:paraId="70F9D094" w14:textId="77777777" w:rsidR="00A57617" w:rsidRPr="00527D5C" w:rsidRDefault="00A57617" w:rsidP="008A66FB"/>
    <w:p w14:paraId="4800D277" w14:textId="77777777" w:rsidR="002071B4" w:rsidRPr="00527D5C" w:rsidRDefault="002071B4" w:rsidP="008A66FB">
      <w:r w:rsidRPr="00527D5C">
        <w:t>Til stk. 1</w:t>
      </w:r>
    </w:p>
    <w:p w14:paraId="62970AFA" w14:textId="34B3A623" w:rsidR="002071B4" w:rsidRPr="00527D5C" w:rsidRDefault="003F683F" w:rsidP="008A66FB">
      <w:r w:rsidRPr="00527D5C">
        <w:t>Hvis</w:t>
      </w:r>
      <w:r w:rsidR="002071B4" w:rsidRPr="00527D5C">
        <w:t xml:space="preserve"> der er tale om lån til bolig, der både anvendes privat og erhvervsmæssigt</w:t>
      </w:r>
      <w:r w:rsidR="00185250">
        <w:t>,</w:t>
      </w:r>
      <w:r w:rsidR="002071B4" w:rsidRPr="00527D5C">
        <w:t xml:space="preserve"> </w:t>
      </w:r>
      <w:r w:rsidRPr="00527D5C">
        <w:t xml:space="preserve">skal </w:t>
      </w:r>
      <w:r w:rsidR="002071B4" w:rsidRPr="00527D5C">
        <w:t xml:space="preserve">renteudgifterne fordeles mellem de to formål. Dette kan eksempelvis være en fast ejendom, hvor en del af boligen anvendes til beboelse og den anden del til udøvelse af et erhverv, eller hvor en del af ejendommen udlejes. </w:t>
      </w:r>
    </w:p>
    <w:p w14:paraId="578CFA4D" w14:textId="77777777" w:rsidR="002071B4" w:rsidRPr="00527D5C" w:rsidRDefault="002071B4" w:rsidP="008A66FB"/>
    <w:p w14:paraId="566B41E0" w14:textId="36FB723D" w:rsidR="002071B4" w:rsidRPr="00527D5C" w:rsidRDefault="002071B4" w:rsidP="008A66FB">
      <w:r w:rsidRPr="00527D5C">
        <w:lastRenderedPageBreak/>
        <w:t>Fordelingen skal ske efter de regler og den praksis, der følger af skattelovgivning</w:t>
      </w:r>
      <w:r w:rsidR="003F683F" w:rsidRPr="00527D5C">
        <w:t>en</w:t>
      </w:r>
      <w:r w:rsidRPr="00527D5C">
        <w:t>, heriblandt bekendtgørelse om skattemæssige afskrivninger med videre</w:t>
      </w:r>
    </w:p>
    <w:p w14:paraId="6BCB0969" w14:textId="77777777" w:rsidR="002071B4" w:rsidRPr="00527D5C" w:rsidRDefault="002071B4" w:rsidP="008A66FB"/>
    <w:p w14:paraId="6734F595" w14:textId="77777777" w:rsidR="002071B4" w:rsidRPr="00527D5C" w:rsidRDefault="002071B4" w:rsidP="008A66FB">
      <w:r w:rsidRPr="00527D5C">
        <w:t>Stk. 2</w:t>
      </w:r>
    </w:p>
    <w:p w14:paraId="1103DDED" w14:textId="76E72FA3" w:rsidR="0041178A" w:rsidRPr="00527D5C" w:rsidRDefault="002071B4" w:rsidP="008A66FB">
      <w:r w:rsidRPr="00527D5C">
        <w:t>Det foreslås, at den fordeling mellem privat og erhvervsmæssig anvendelse, der lægges til grund for den skattemæssige opgørelse, ligeledes skal lægges til grund for opgørelsen af et rentetilskud.</w:t>
      </w:r>
      <w:r w:rsidR="0041178A" w:rsidRPr="00527D5C">
        <w:t xml:space="preserve"> Bestemmelsen skal sikre symmetri i vurderingen efter henholdsvis dette forslag og skattelovgivningen.</w:t>
      </w:r>
    </w:p>
    <w:p w14:paraId="3CBD5C2E" w14:textId="77777777" w:rsidR="0041178A" w:rsidRPr="00527D5C" w:rsidRDefault="0041178A" w:rsidP="008A66FB"/>
    <w:p w14:paraId="05D19A82" w14:textId="70C3AE5E" w:rsidR="002071B4" w:rsidRPr="00527D5C" w:rsidRDefault="002071B4" w:rsidP="008A66FB">
      <w:r w:rsidRPr="00527D5C">
        <w:t>Hvis Skatterådet eller domstolene tilsidesætter skatteforvaltningens afgørelse og fastsætter en anden fordeling</w:t>
      </w:r>
      <w:r w:rsidR="0041178A" w:rsidRPr="00527D5C">
        <w:t>,</w:t>
      </w:r>
      <w:r w:rsidRPr="00527D5C">
        <w:t xml:space="preserve"> finder denne fordeling </w:t>
      </w:r>
      <w:r w:rsidR="0041178A" w:rsidRPr="00527D5C">
        <w:t xml:space="preserve">tilsvarende </w:t>
      </w:r>
      <w:r w:rsidRPr="00527D5C">
        <w:t>anvendelse for opgørelsen af et rentetilskud.</w:t>
      </w:r>
    </w:p>
    <w:p w14:paraId="43365C8A" w14:textId="77777777" w:rsidR="00FD34C9" w:rsidRPr="00527D5C" w:rsidRDefault="00FD34C9" w:rsidP="008A66FB"/>
    <w:p w14:paraId="1788F15A" w14:textId="1E054C5A" w:rsidR="00FD34C9" w:rsidRPr="00527D5C" w:rsidRDefault="00FD34C9" w:rsidP="008A66FB">
      <w:pPr>
        <w:pStyle w:val="Overskrift3"/>
      </w:pPr>
      <w:r w:rsidRPr="00527D5C">
        <w:t xml:space="preserve">Til § </w:t>
      </w:r>
      <w:r w:rsidR="00F15351">
        <w:t>7</w:t>
      </w:r>
    </w:p>
    <w:p w14:paraId="46243867" w14:textId="77777777" w:rsidR="00055916" w:rsidRPr="00527D5C" w:rsidRDefault="00055916" w:rsidP="008A66FB"/>
    <w:p w14:paraId="7B9FCDA7" w14:textId="5A35DB28" w:rsidR="00FD34C9" w:rsidRPr="00527D5C" w:rsidRDefault="00A57617" w:rsidP="008A66FB">
      <w:r w:rsidRPr="00527D5C">
        <w:t>Til stk. 1</w:t>
      </w:r>
    </w:p>
    <w:p w14:paraId="57DC6703" w14:textId="77777777" w:rsidR="0041178A" w:rsidRPr="00527D5C" w:rsidRDefault="00FD34C9" w:rsidP="008A66FB">
      <w:r w:rsidRPr="00527D5C">
        <w:t xml:space="preserve">Det foreslås, at der </w:t>
      </w:r>
      <w:r w:rsidR="0041178A" w:rsidRPr="00527D5C">
        <w:t>ydes</w:t>
      </w:r>
      <w:r w:rsidRPr="00527D5C">
        <w:t xml:space="preserve"> rentetilskud til studielån. </w:t>
      </w:r>
    </w:p>
    <w:p w14:paraId="23BCFD8D" w14:textId="77777777" w:rsidR="00905EC2" w:rsidRPr="00527D5C" w:rsidRDefault="00905EC2" w:rsidP="008A66FB"/>
    <w:p w14:paraId="550F8DF5" w14:textId="77777777" w:rsidR="00905EC2" w:rsidRPr="00527D5C" w:rsidRDefault="00706AF2" w:rsidP="008A66FB">
      <w:r w:rsidRPr="00527D5C">
        <w:t xml:space="preserve">Der er rentetilskud til renteudgifter fra </w:t>
      </w:r>
      <w:r w:rsidR="00FD34C9" w:rsidRPr="00527D5C">
        <w:t>studielån i Grønland</w:t>
      </w:r>
      <w:r w:rsidRPr="00527D5C">
        <w:t xml:space="preserve">. Omfattet er desuden udenlandske, herunder danske og Færøerne, </w:t>
      </w:r>
      <w:r w:rsidR="0041178A" w:rsidRPr="00527D5C">
        <w:t xml:space="preserve">studielån </w:t>
      </w:r>
      <w:r w:rsidRPr="00527D5C">
        <w:t xml:space="preserve">når lånet knytter sig til gennemførelsen af en uddannelse. </w:t>
      </w:r>
    </w:p>
    <w:p w14:paraId="500827B1" w14:textId="77777777" w:rsidR="00905EC2" w:rsidRPr="00527D5C" w:rsidRDefault="00905EC2" w:rsidP="008A66FB"/>
    <w:p w14:paraId="33131243" w14:textId="50C5D1A3" w:rsidR="00706AF2" w:rsidRPr="00527D5C" w:rsidRDefault="00706AF2" w:rsidP="008A66FB">
      <w:r w:rsidRPr="00527D5C">
        <w:t xml:space="preserve">Dette vil som udgangspunkt være opfyldt, </w:t>
      </w:r>
      <w:r w:rsidR="0041178A" w:rsidRPr="00527D5C">
        <w:t>hvis</w:t>
      </w:r>
      <w:r w:rsidRPr="00527D5C">
        <w:t xml:space="preserve"> der er tale om danske og færøske studielån. </w:t>
      </w:r>
      <w:r w:rsidR="0041178A" w:rsidRPr="00527D5C">
        <w:t>Hvis</w:t>
      </w:r>
      <w:r w:rsidRPr="00527D5C">
        <w:t xml:space="preserve"> der er tale om udenlandske studielån må der foretages en konkret vurdering</w:t>
      </w:r>
      <w:r w:rsidR="00BD47DB" w:rsidRPr="00527D5C">
        <w:t xml:space="preserve"> af om lånet</w:t>
      </w:r>
      <w:r w:rsidR="0041178A" w:rsidRPr="00527D5C">
        <w:t xml:space="preserve"> kan sidestilles med et grønlandsk studielån</w:t>
      </w:r>
      <w:r w:rsidRPr="00527D5C">
        <w:t xml:space="preserve">. </w:t>
      </w:r>
    </w:p>
    <w:p w14:paraId="7DB066E8" w14:textId="77777777" w:rsidR="00706AF2" w:rsidRPr="00527D5C" w:rsidRDefault="00706AF2" w:rsidP="008A66FB"/>
    <w:p w14:paraId="7368D8ED" w14:textId="197677F7" w:rsidR="00706AF2" w:rsidRPr="00527D5C" w:rsidRDefault="00706AF2" w:rsidP="008A66FB">
      <w:r w:rsidRPr="00527D5C">
        <w:t>Almindelige forbrugslån i en bank</w:t>
      </w:r>
      <w:r w:rsidR="00981104" w:rsidRPr="00527D5C">
        <w:t>,</w:t>
      </w:r>
      <w:r w:rsidRPr="00527D5C">
        <w:t xml:space="preserve"> der er optaget under studi</w:t>
      </w:r>
      <w:r w:rsidR="00981104" w:rsidRPr="00527D5C">
        <w:t>etiden</w:t>
      </w:r>
      <w:r w:rsidRPr="00527D5C">
        <w:t xml:space="preserve">, vil således ikke være omfattet af rentetilskud, idet lånet ikke </w:t>
      </w:r>
      <w:r w:rsidR="00981104" w:rsidRPr="00527D5C">
        <w:t xml:space="preserve">kan </w:t>
      </w:r>
      <w:r w:rsidR="0041178A" w:rsidRPr="00527D5C">
        <w:t>sidestilles med et studielån.</w:t>
      </w:r>
    </w:p>
    <w:p w14:paraId="1856E5AD" w14:textId="77777777" w:rsidR="00706AF2" w:rsidRPr="00527D5C" w:rsidRDefault="00706AF2" w:rsidP="008A66FB"/>
    <w:p w14:paraId="18898354" w14:textId="77777777" w:rsidR="009E0594" w:rsidRPr="00527D5C" w:rsidRDefault="009E0594" w:rsidP="008A66FB">
      <w:r w:rsidRPr="00527D5C">
        <w:t>Til stk. 2</w:t>
      </w:r>
    </w:p>
    <w:p w14:paraId="7ECE071A" w14:textId="77777777" w:rsidR="00F15351" w:rsidRDefault="00981104" w:rsidP="008A66FB">
      <w:r w:rsidRPr="00527D5C">
        <w:t>Det foreslås at N</w:t>
      </w:r>
      <w:r w:rsidR="009E0594" w:rsidRPr="00527D5C">
        <w:t xml:space="preserve">aalakkersuisut bemyndiges til at fastsætte nærmere regler for i hvilket omfang udenlandske studielån kan </w:t>
      </w:r>
      <w:r w:rsidRPr="00527D5C">
        <w:t xml:space="preserve">være berettiget til </w:t>
      </w:r>
      <w:r w:rsidR="009E0594" w:rsidRPr="00527D5C">
        <w:t xml:space="preserve">rentetilskud. </w:t>
      </w:r>
    </w:p>
    <w:p w14:paraId="14340AD0" w14:textId="77777777" w:rsidR="00981104" w:rsidRPr="00527D5C" w:rsidRDefault="00981104" w:rsidP="008A66FB"/>
    <w:p w14:paraId="6E7FFDE9" w14:textId="663A6DD4" w:rsidR="00255322" w:rsidRPr="00527D5C" w:rsidRDefault="005169B4" w:rsidP="008A66FB">
      <w:r w:rsidRPr="00527D5C">
        <w:t>I forhold til sprog</w:t>
      </w:r>
      <w:r w:rsidR="008024C0" w:rsidRPr="00527D5C">
        <w:t>et</w:t>
      </w:r>
      <w:r w:rsidRPr="00527D5C">
        <w:t xml:space="preserve"> </w:t>
      </w:r>
      <w:r w:rsidR="008024C0" w:rsidRPr="00527D5C">
        <w:t>af</w:t>
      </w:r>
      <w:r w:rsidRPr="00527D5C">
        <w:t xml:space="preserve"> lånedokumenterne er det centralt at skatteforvaltningen </w:t>
      </w:r>
      <w:r w:rsidR="008024C0" w:rsidRPr="00527D5C">
        <w:t xml:space="preserve">skal kunne kontrollere at lånet er et studielån osv. </w:t>
      </w:r>
      <w:r w:rsidRPr="00527D5C">
        <w:t>uden for stort besvær. Der forventes derfor fastsat regler om at lånedokumenter skal fremsendes på enten grønlandske, et nordisk sprog eller på engelsk for, at de indgå som dokumentation ved en ansøgning.</w:t>
      </w:r>
    </w:p>
    <w:p w14:paraId="1B246925" w14:textId="77777777" w:rsidR="00513168" w:rsidRPr="00527D5C" w:rsidRDefault="00513168" w:rsidP="008A66FB"/>
    <w:p w14:paraId="450A1568" w14:textId="48518645" w:rsidR="00744877" w:rsidRPr="00527D5C" w:rsidRDefault="00744877" w:rsidP="008A66FB">
      <w:pPr>
        <w:pStyle w:val="Overskrift3"/>
      </w:pPr>
      <w:r w:rsidRPr="00527D5C">
        <w:t xml:space="preserve">Til § </w:t>
      </w:r>
      <w:r w:rsidR="00F15351">
        <w:t>8</w:t>
      </w:r>
    </w:p>
    <w:p w14:paraId="2EE41139" w14:textId="77777777" w:rsidR="00744877" w:rsidRPr="00527D5C" w:rsidRDefault="00744877" w:rsidP="008A66FB"/>
    <w:p w14:paraId="7AF6ACCE" w14:textId="4232D19A" w:rsidR="00513168" w:rsidRPr="00527D5C" w:rsidRDefault="00513168" w:rsidP="008A66FB">
      <w:r w:rsidRPr="00527D5C">
        <w:t xml:space="preserve">Til stk. 1 </w:t>
      </w:r>
    </w:p>
    <w:p w14:paraId="055E70F8" w14:textId="77777777" w:rsidR="00920A8E" w:rsidRPr="00527D5C" w:rsidRDefault="00E7168C" w:rsidP="008A66FB">
      <w:r w:rsidRPr="00527D5C">
        <w:t>Det foreslås</w:t>
      </w:r>
      <w:r w:rsidR="00981104" w:rsidRPr="00527D5C">
        <w:t xml:space="preserve"> at man skal være </w:t>
      </w:r>
      <w:r w:rsidR="00513168" w:rsidRPr="00527D5C">
        <w:t>fuldt skattepligtig til Grønland</w:t>
      </w:r>
      <w:r w:rsidR="00981104" w:rsidRPr="00527D5C">
        <w:t xml:space="preserve"> for at </w:t>
      </w:r>
      <w:r w:rsidR="00920A8E" w:rsidRPr="00527D5C">
        <w:t xml:space="preserve">have ret til </w:t>
      </w:r>
      <w:r w:rsidR="00981104" w:rsidRPr="00527D5C">
        <w:t>rentetilskud</w:t>
      </w:r>
      <w:r w:rsidR="00513168" w:rsidRPr="00527D5C">
        <w:t>.</w:t>
      </w:r>
      <w:r w:rsidR="00920A8E" w:rsidRPr="00527D5C">
        <w:t xml:space="preserve"> </w:t>
      </w:r>
    </w:p>
    <w:p w14:paraId="64623A82" w14:textId="77777777" w:rsidR="00920A8E" w:rsidRPr="00527D5C" w:rsidRDefault="00920A8E" w:rsidP="008A66FB"/>
    <w:p w14:paraId="353C8639" w14:textId="5438077E" w:rsidR="00513168" w:rsidRDefault="00513168" w:rsidP="008A66FB">
      <w:r w:rsidRPr="00527D5C">
        <w:t xml:space="preserve">Det er desuden et krav, at </w:t>
      </w:r>
      <w:r w:rsidR="00C8745E">
        <w:t>debitor</w:t>
      </w:r>
      <w:r w:rsidR="00C8745E" w:rsidRPr="00527D5C">
        <w:t xml:space="preserve"> </w:t>
      </w:r>
      <w:r w:rsidRPr="00527D5C">
        <w:t>ikke</w:t>
      </w:r>
      <w:r w:rsidR="00905EC2" w:rsidRPr="00527D5C">
        <w:t xml:space="preserve"> må</w:t>
      </w:r>
      <w:r w:rsidRPr="00527D5C">
        <w:t xml:space="preserve"> </w:t>
      </w:r>
      <w:r w:rsidR="00905EC2" w:rsidRPr="00527D5C">
        <w:t xml:space="preserve">have </w:t>
      </w:r>
      <w:r w:rsidRPr="00527D5C">
        <w:t xml:space="preserve">skattemæssigt </w:t>
      </w:r>
      <w:r w:rsidR="00905EC2" w:rsidRPr="00527D5C">
        <w:t xml:space="preserve">hjemsted </w:t>
      </w:r>
      <w:r w:rsidRPr="00527D5C">
        <w:t xml:space="preserve">i et andet land end Grønland. Hvis en </w:t>
      </w:r>
      <w:r w:rsidR="00C8745E">
        <w:t>debitor</w:t>
      </w:r>
      <w:r w:rsidR="00C8745E" w:rsidRPr="00527D5C">
        <w:t xml:space="preserve"> </w:t>
      </w:r>
      <w:r w:rsidRPr="00527D5C">
        <w:t>eksempelvis har fast bolig til rådighed i 2 lande</w:t>
      </w:r>
      <w:r w:rsidR="00905EC2" w:rsidRPr="00527D5C">
        <w:t xml:space="preserve"> (dobbeltdomicil)</w:t>
      </w:r>
      <w:r w:rsidRPr="00527D5C">
        <w:t xml:space="preserve">, må det efter skatteretten og </w:t>
      </w:r>
      <w:r w:rsidR="00920A8E" w:rsidRPr="00527D5C">
        <w:t xml:space="preserve">en eventuel </w:t>
      </w:r>
      <w:r w:rsidRPr="00527D5C">
        <w:t>dobbeltbeskatningsaftale afgøres</w:t>
      </w:r>
      <w:r w:rsidR="00920A8E" w:rsidRPr="00527D5C">
        <w:t xml:space="preserve"> i </w:t>
      </w:r>
      <w:r w:rsidRPr="00527D5C">
        <w:t xml:space="preserve">hvilket af de to lande </w:t>
      </w:r>
      <w:r w:rsidR="00C8745E">
        <w:t>debitor</w:t>
      </w:r>
      <w:r w:rsidR="00C8745E" w:rsidRPr="00527D5C">
        <w:t xml:space="preserve"> </w:t>
      </w:r>
      <w:r w:rsidRPr="00527D5C">
        <w:t>har centrum for livsinteresse</w:t>
      </w:r>
      <w:r w:rsidR="00981104" w:rsidRPr="00527D5C">
        <w:t xml:space="preserve">. </w:t>
      </w:r>
      <w:r w:rsidRPr="00527D5C">
        <w:t xml:space="preserve">Hvis udfaldet af denne vurdering er, at </w:t>
      </w:r>
      <w:r w:rsidR="00C8745E">
        <w:t>debitors</w:t>
      </w:r>
      <w:r w:rsidR="00C8745E" w:rsidRPr="00527D5C">
        <w:t xml:space="preserve"> </w:t>
      </w:r>
      <w:r w:rsidRPr="00527D5C">
        <w:t xml:space="preserve">centrum for livsinteresse </w:t>
      </w:r>
      <w:r w:rsidR="00920A8E" w:rsidRPr="00527D5C">
        <w:t xml:space="preserve">er </w:t>
      </w:r>
      <w:r w:rsidRPr="00527D5C">
        <w:t xml:space="preserve">i </w:t>
      </w:r>
      <w:r w:rsidR="00920A8E" w:rsidRPr="00527D5C">
        <w:t xml:space="preserve">det </w:t>
      </w:r>
      <w:r w:rsidRPr="00527D5C">
        <w:t xml:space="preserve">andet land, kan </w:t>
      </w:r>
      <w:r w:rsidR="00C8745E">
        <w:t>debitor</w:t>
      </w:r>
      <w:r w:rsidR="00C8745E" w:rsidRPr="00527D5C">
        <w:t xml:space="preserve"> </w:t>
      </w:r>
      <w:r w:rsidRPr="00527D5C">
        <w:t>ikke opnå rentetilskud efter reglerne i denne lov. Dette følger et princip om</w:t>
      </w:r>
      <w:r w:rsidR="00C8745E">
        <w:t>,</w:t>
      </w:r>
      <w:r w:rsidRPr="00527D5C">
        <w:t xml:space="preserve"> at det land, der har adgang til at beskatte </w:t>
      </w:r>
      <w:r w:rsidR="00C8745E">
        <w:t>debitors</w:t>
      </w:r>
      <w:r w:rsidR="00C8745E" w:rsidRPr="00527D5C">
        <w:t xml:space="preserve"> </w:t>
      </w:r>
      <w:r w:rsidR="00E7168C" w:rsidRPr="00527D5C">
        <w:t>global</w:t>
      </w:r>
      <w:r w:rsidRPr="00527D5C">
        <w:t>indkomst</w:t>
      </w:r>
      <w:r w:rsidR="000B7AA6" w:rsidRPr="00527D5C">
        <w:t>,</w:t>
      </w:r>
      <w:r w:rsidRPr="00527D5C">
        <w:t xml:space="preserve"> </w:t>
      </w:r>
      <w:r w:rsidR="000B7AA6" w:rsidRPr="00527D5C">
        <w:t xml:space="preserve">også </w:t>
      </w:r>
      <w:r w:rsidRPr="00527D5C">
        <w:t xml:space="preserve">bør være nærmest til at yde </w:t>
      </w:r>
      <w:r w:rsidR="00C8745E">
        <w:t>debitor</w:t>
      </w:r>
      <w:r w:rsidR="00C8745E" w:rsidRPr="00527D5C">
        <w:t xml:space="preserve"> </w:t>
      </w:r>
      <w:r w:rsidRPr="00527D5C">
        <w:t>fradrag</w:t>
      </w:r>
      <w:r w:rsidR="00E7168C" w:rsidRPr="00527D5C">
        <w:t xml:space="preserve"> </w:t>
      </w:r>
      <w:r w:rsidR="000B7AA6" w:rsidRPr="00527D5C">
        <w:t>for</w:t>
      </w:r>
      <w:r w:rsidR="00920A8E" w:rsidRPr="00527D5C">
        <w:t>,</w:t>
      </w:r>
      <w:r w:rsidR="000B7AA6" w:rsidRPr="00527D5C">
        <w:t xml:space="preserve"> </w:t>
      </w:r>
      <w:r w:rsidR="00E7168C" w:rsidRPr="00527D5C">
        <w:t>eller tilskud</w:t>
      </w:r>
      <w:r w:rsidR="00981104" w:rsidRPr="00527D5C">
        <w:t xml:space="preserve"> til</w:t>
      </w:r>
      <w:r w:rsidR="00920A8E" w:rsidRPr="00527D5C">
        <w:t>,</w:t>
      </w:r>
      <w:r w:rsidR="00981104" w:rsidRPr="00527D5C">
        <w:t xml:space="preserve"> renteudgifter</w:t>
      </w:r>
      <w:r w:rsidRPr="00527D5C">
        <w:t>.</w:t>
      </w:r>
    </w:p>
    <w:p w14:paraId="12B8FB9D" w14:textId="5D996FA7" w:rsidR="003A2296" w:rsidRDefault="003A2296" w:rsidP="008A66FB"/>
    <w:p w14:paraId="625D4DA8" w14:textId="0500E6DF" w:rsidR="003A2296" w:rsidRDefault="003A2296" w:rsidP="008A66FB">
      <w:r>
        <w:t>Til stk. 2</w:t>
      </w:r>
    </w:p>
    <w:p w14:paraId="69BE208B" w14:textId="4076DE29" w:rsidR="003A2296" w:rsidRPr="00527D5C" w:rsidRDefault="003A2296" w:rsidP="008A66FB">
      <w:r>
        <w:t xml:space="preserve">Det foreslås, at skatteforvaltningen uanset bestemmelsens stk. 1, kan beslutte at der efter ansøgning gives rentetilskud til </w:t>
      </w:r>
      <w:r w:rsidR="00913367">
        <w:t>debitor</w:t>
      </w:r>
      <w:r>
        <w:t>, såfremt ophør af skatteplig</w:t>
      </w:r>
      <w:r w:rsidR="00913367">
        <w:t>t</w:t>
      </w:r>
      <w:r>
        <w:t xml:space="preserve"> </w:t>
      </w:r>
      <w:r w:rsidR="00913367">
        <w:t xml:space="preserve">til eller skattemæssigt hjemsted i Grønland </w:t>
      </w:r>
      <w:r>
        <w:t>skyldes studie</w:t>
      </w:r>
      <w:r w:rsidR="000C6F74">
        <w:t>ophold</w:t>
      </w:r>
      <w:r>
        <w:t xml:space="preserve"> </w:t>
      </w:r>
      <w:r w:rsidR="000C6F74">
        <w:t>eller</w:t>
      </w:r>
      <w:r>
        <w:t xml:space="preserve"> </w:t>
      </w:r>
      <w:r w:rsidR="000C6F74">
        <w:t>modtagelse af sygebehandling i udlandet</w:t>
      </w:r>
      <w:r>
        <w:t xml:space="preserve">. </w:t>
      </w:r>
    </w:p>
    <w:p w14:paraId="6DF60D4C" w14:textId="7F21A57A" w:rsidR="00513168" w:rsidRDefault="00513168" w:rsidP="008A66FB"/>
    <w:p w14:paraId="2C6C1E79" w14:textId="1F4911CF" w:rsidR="000C6F74" w:rsidRDefault="003A2296" w:rsidP="008A66FB">
      <w:r>
        <w:t xml:space="preserve">Som udgangspunkt vil personer, der har en bopæl i Grønland, men som i en periode </w:t>
      </w:r>
      <w:r w:rsidR="002B01DC">
        <w:t xml:space="preserve">opholder sig i udlandet for at </w:t>
      </w:r>
      <w:r>
        <w:t>studere</w:t>
      </w:r>
      <w:r w:rsidR="000C6F74">
        <w:t>r</w:t>
      </w:r>
      <w:r>
        <w:t xml:space="preserve"> eller modtage </w:t>
      </w:r>
      <w:bookmarkStart w:id="0" w:name="_Hlk101950953"/>
      <w:r>
        <w:t>sygebehandling</w:t>
      </w:r>
      <w:bookmarkEnd w:id="0"/>
      <w:r w:rsidR="002B01DC">
        <w:t>,</w:t>
      </w:r>
      <w:r>
        <w:t xml:space="preserve"> ikke ophøre med at være fuldt skattepligtige </w:t>
      </w:r>
      <w:r w:rsidR="000C6F74">
        <w:t>til</w:t>
      </w:r>
      <w:r w:rsidR="002B01DC">
        <w:t>,</w:t>
      </w:r>
      <w:r w:rsidR="000C6F74">
        <w:t xml:space="preserve"> og have skattemæssigt hjemsted i</w:t>
      </w:r>
      <w:r w:rsidR="002B01DC">
        <w:t>,</w:t>
      </w:r>
      <w:r w:rsidR="000C6F74">
        <w:t xml:space="preserve"> </w:t>
      </w:r>
      <w:r>
        <w:t xml:space="preserve">Grønland. </w:t>
      </w:r>
    </w:p>
    <w:p w14:paraId="237323E3" w14:textId="77777777" w:rsidR="000C6F74" w:rsidRDefault="000C6F74" w:rsidP="008A66FB"/>
    <w:p w14:paraId="11177C49" w14:textId="33451BB1" w:rsidR="003A2296" w:rsidRDefault="000C6F74" w:rsidP="008A66FB">
      <w:r>
        <w:t>Det kan dog ikke udelukkes, at der kan opstå situationer, hvor debitor og dennes husstand ophøre</w:t>
      </w:r>
      <w:r w:rsidR="00913367">
        <w:t>r</w:t>
      </w:r>
      <w:r>
        <w:t xml:space="preserve"> med</w:t>
      </w:r>
      <w:r w:rsidR="002B01DC">
        <w:t xml:space="preserve"> have </w:t>
      </w:r>
      <w:r>
        <w:t>skattemæssigt hjemsted i Grønland</w:t>
      </w:r>
      <w:r w:rsidR="002B01DC">
        <w:t xml:space="preserve">, men hvor det vurderes, at opholdet er </w:t>
      </w:r>
      <w:r w:rsidR="00913367">
        <w:t xml:space="preserve">af </w:t>
      </w:r>
      <w:r w:rsidR="002B01DC">
        <w:t>midlertidig</w:t>
      </w:r>
      <w:r w:rsidR="00913367">
        <w:t xml:space="preserve"> karakter</w:t>
      </w:r>
      <w:r w:rsidR="002B01DC">
        <w:t xml:space="preserve"> og at der forsat bør ydes rentetilskud.</w:t>
      </w:r>
      <w:r w:rsidR="00B00F67">
        <w:t xml:space="preserve"> </w:t>
      </w:r>
      <w:r w:rsidR="002B01DC">
        <w:t xml:space="preserve">Der er </w:t>
      </w:r>
      <w:r w:rsidR="00D46354">
        <w:t xml:space="preserve">med bestemmelsen </w:t>
      </w:r>
      <w:r w:rsidR="002B01DC">
        <w:t xml:space="preserve">tale om en skønsmæssige afgørelse, hvor der må lægges vægt på, hvorvidt </w:t>
      </w:r>
      <w:r w:rsidR="00B00F67">
        <w:t>debitor og denne</w:t>
      </w:r>
      <w:r w:rsidR="00C8745E">
        <w:t>s</w:t>
      </w:r>
      <w:r w:rsidR="00B00F67">
        <w:t xml:space="preserve"> husstand har en fornøden </w:t>
      </w:r>
      <w:r w:rsidR="002B01DC">
        <w:t>væsentlig tilknytning til Grønland, og hvor det forekomme</w:t>
      </w:r>
      <w:r w:rsidR="00DD63BD">
        <w:t>r</w:t>
      </w:r>
      <w:r w:rsidR="002B01DC">
        <w:t xml:space="preserve"> urimeligt</w:t>
      </w:r>
      <w:r w:rsidR="00B00F67">
        <w:t>,</w:t>
      </w:r>
      <w:r w:rsidR="002B01DC">
        <w:t xml:space="preserve"> såfremt </w:t>
      </w:r>
      <w:r w:rsidR="00D46354">
        <w:t xml:space="preserve">debitor </w:t>
      </w:r>
      <w:r w:rsidR="00DD63BD">
        <w:t xml:space="preserve">afskæres fra rentetilskud, grundet studie eller sygebehandling i udlandet. </w:t>
      </w:r>
    </w:p>
    <w:p w14:paraId="79ECE1E1" w14:textId="77777777" w:rsidR="002B01DC" w:rsidRDefault="002B01DC" w:rsidP="008A66FB"/>
    <w:p w14:paraId="13691F96" w14:textId="7D4428D8" w:rsidR="00513168" w:rsidRPr="00527D5C" w:rsidRDefault="00513168" w:rsidP="008A66FB">
      <w:r w:rsidRPr="00527D5C">
        <w:t xml:space="preserve">Til stk. </w:t>
      </w:r>
      <w:r w:rsidR="003A2296">
        <w:t>3</w:t>
      </w:r>
    </w:p>
    <w:p w14:paraId="7C069B7A" w14:textId="7A583777" w:rsidR="00981104" w:rsidRPr="00527D5C" w:rsidRDefault="00513168" w:rsidP="008A66FB">
      <w:r w:rsidRPr="00527D5C">
        <w:t xml:space="preserve">Det foreslås, at der ikke </w:t>
      </w:r>
      <w:r w:rsidR="00981104" w:rsidRPr="00527D5C">
        <w:t xml:space="preserve">gives </w:t>
      </w:r>
      <w:r w:rsidRPr="00527D5C">
        <w:t xml:space="preserve">tilskud til </w:t>
      </w:r>
      <w:r w:rsidR="00981104" w:rsidRPr="00527D5C">
        <w:t xml:space="preserve">erhvervsmæssige </w:t>
      </w:r>
      <w:r w:rsidRPr="00527D5C">
        <w:t>renteudgifter.</w:t>
      </w:r>
      <w:r w:rsidR="00905EC2" w:rsidRPr="00527D5C">
        <w:t xml:space="preserve"> </w:t>
      </w:r>
      <w:r w:rsidR="00981104" w:rsidRPr="00527D5C">
        <w:t xml:space="preserve">Erhvervsmæssige renteudgifter kan </w:t>
      </w:r>
      <w:r w:rsidR="00F15351">
        <w:t xml:space="preserve">som udgangspunktet </w:t>
      </w:r>
      <w:r w:rsidRPr="00527D5C">
        <w:t xml:space="preserve">fratrækkes ved opgørelsen af den skattepligtige indkomst efter reglerne i </w:t>
      </w:r>
      <w:r w:rsidR="00981104" w:rsidRPr="00527D5C">
        <w:t xml:space="preserve">landstingslov om indkomstskat. </w:t>
      </w:r>
    </w:p>
    <w:p w14:paraId="02345A20" w14:textId="77777777" w:rsidR="00513168" w:rsidRPr="00527D5C" w:rsidRDefault="00513168" w:rsidP="008A66FB">
      <w:pPr>
        <w:rPr>
          <w:highlight w:val="yellow"/>
        </w:rPr>
      </w:pPr>
    </w:p>
    <w:p w14:paraId="2D721F0B" w14:textId="3ADFD49D" w:rsidR="00513168" w:rsidRPr="00527D5C" w:rsidRDefault="00513168" w:rsidP="008A66FB">
      <w:r w:rsidRPr="00527D5C">
        <w:t xml:space="preserve">Til stk. </w:t>
      </w:r>
      <w:r w:rsidR="003A2296">
        <w:t>4</w:t>
      </w:r>
    </w:p>
    <w:p w14:paraId="534937E1" w14:textId="4BFB99FF" w:rsidR="006113B1" w:rsidRPr="00527D5C" w:rsidRDefault="006113B1" w:rsidP="008A66FB">
      <w:r w:rsidRPr="00527D5C">
        <w:t>Det foreslås, at der ikke kan ydes rentetilskud for renteudgifter, hvis der i udlandet, herunder i Danmark eller på Færøerne, har været givet fradrag ved opgørelsen af skat</w:t>
      </w:r>
      <w:r w:rsidR="000B7AA6" w:rsidRPr="00527D5C">
        <w:t>ten</w:t>
      </w:r>
      <w:r w:rsidRPr="00527D5C">
        <w:t xml:space="preserve">. </w:t>
      </w:r>
    </w:p>
    <w:p w14:paraId="7F4D1365" w14:textId="77777777" w:rsidR="006113B1" w:rsidRPr="00527D5C" w:rsidRDefault="006113B1" w:rsidP="008A66FB"/>
    <w:p w14:paraId="074DF4A7" w14:textId="02FDB604" w:rsidR="00ED61F0" w:rsidRPr="00527D5C" w:rsidRDefault="00ED61F0" w:rsidP="008A66FB">
      <w:r w:rsidRPr="00527D5C">
        <w:t>Desuden fastslår bestemmelsen at der ikke er rentetilskud til renteudgifter, der på anden vis er afholdt af det offentlige</w:t>
      </w:r>
      <w:r w:rsidR="00CC1B01">
        <w:t xml:space="preserve">, eller som der er givet tilskud til af det offentlige. </w:t>
      </w:r>
    </w:p>
    <w:p w14:paraId="650696C5" w14:textId="77777777" w:rsidR="00ED61F0" w:rsidRPr="00527D5C" w:rsidRDefault="00ED61F0" w:rsidP="008A66FB"/>
    <w:p w14:paraId="5E565B80" w14:textId="49687653" w:rsidR="00ED61F0" w:rsidRPr="00527D5C" w:rsidRDefault="00ED61F0" w:rsidP="008A66FB">
      <w:r w:rsidRPr="00527D5C">
        <w:t xml:space="preserve">Hvis der derimod er tale om et lån fra det offentlige, der har et tilskudselement i sig, f.eks. et lån som ydes med en lavere rente end markedsrenten, eller lån der i en periode er rente- og afdragsfrit, </w:t>
      </w:r>
      <w:r w:rsidR="006113B1" w:rsidRPr="00527D5C">
        <w:t xml:space="preserve">forhindre dette ikke, at der </w:t>
      </w:r>
      <w:r w:rsidR="000B7AA6" w:rsidRPr="00527D5C">
        <w:t xml:space="preserve">kan </w:t>
      </w:r>
      <w:r w:rsidR="006113B1" w:rsidRPr="00527D5C">
        <w:t xml:space="preserve">ydes </w:t>
      </w:r>
      <w:r w:rsidRPr="00527D5C">
        <w:t>rentetilskud</w:t>
      </w:r>
      <w:r w:rsidR="006113B1" w:rsidRPr="00527D5C">
        <w:t xml:space="preserve"> efter denne lov</w:t>
      </w:r>
      <w:r w:rsidRPr="00527D5C">
        <w:t xml:space="preserve">. Der er således </w:t>
      </w:r>
      <w:r w:rsidR="000B7AA6" w:rsidRPr="00527D5C">
        <w:lastRenderedPageBreak/>
        <w:t xml:space="preserve">eksempelvis </w:t>
      </w:r>
      <w:r w:rsidRPr="00527D5C">
        <w:t>tilskud til renteudgifter fra offentlige lån</w:t>
      </w:r>
      <w:r w:rsidR="000B7AA6" w:rsidRPr="00527D5C">
        <w:t xml:space="preserve"> efter Inatsisartutlov om boligfinansiering</w:t>
      </w:r>
      <w:r w:rsidRPr="00527D5C">
        <w:t xml:space="preserve">. </w:t>
      </w:r>
    </w:p>
    <w:p w14:paraId="2B9F7468" w14:textId="77777777" w:rsidR="006D4E3F" w:rsidRPr="00527D5C" w:rsidRDefault="006D4E3F" w:rsidP="008A66FB"/>
    <w:p w14:paraId="1F417D38" w14:textId="5A3C6FDF" w:rsidR="001E324E" w:rsidRPr="00527D5C" w:rsidRDefault="001E324E" w:rsidP="008A66FB">
      <w:pPr>
        <w:pStyle w:val="Overskrift3"/>
      </w:pPr>
      <w:r w:rsidRPr="00527D5C">
        <w:t xml:space="preserve">Til § </w:t>
      </w:r>
      <w:r w:rsidR="00F15351">
        <w:t>9</w:t>
      </w:r>
    </w:p>
    <w:p w14:paraId="2168A239" w14:textId="633B6B92" w:rsidR="00055916" w:rsidRPr="00527D5C" w:rsidRDefault="00055916" w:rsidP="008A66FB"/>
    <w:p w14:paraId="0467C6EA" w14:textId="18F6B5D5" w:rsidR="000B7AA6" w:rsidRPr="00527D5C" w:rsidRDefault="000B7AA6" w:rsidP="008A66FB">
      <w:r w:rsidRPr="00527D5C">
        <w:t>Til stk. 1</w:t>
      </w:r>
    </w:p>
    <w:p w14:paraId="143C581E" w14:textId="25EF9B88" w:rsidR="000B7AA6" w:rsidRPr="00527D5C" w:rsidRDefault="000B7AA6" w:rsidP="008A66FB">
      <w:r w:rsidRPr="00527D5C">
        <w:t>Det foreslås, at rentetilskud efter loven ydes til debitor</w:t>
      </w:r>
      <w:r w:rsidR="00B00F67">
        <w:t xml:space="preserve"> for gælden</w:t>
      </w:r>
      <w:r w:rsidRPr="00527D5C">
        <w:t xml:space="preserve">. Hvis der to debitorer, der hæfter for gælden, fordeles rentetilskuddet mellem debitorerne </w:t>
      </w:r>
      <w:r w:rsidR="00437D34" w:rsidRPr="00527D5C">
        <w:t xml:space="preserve">med 50 pct. til hver. Fremgår det af låneaftalen, at den ene debitor hæfter for en større andel end den anden debitor, fordeles rentetilskuddet </w:t>
      </w:r>
      <w:r w:rsidRPr="00527D5C">
        <w:t xml:space="preserve">baseret på </w:t>
      </w:r>
      <w:r w:rsidR="00437D34" w:rsidRPr="00527D5C">
        <w:t xml:space="preserve">den aftalte </w:t>
      </w:r>
      <w:r w:rsidRPr="00527D5C">
        <w:t xml:space="preserve">hæftelse.  </w:t>
      </w:r>
    </w:p>
    <w:p w14:paraId="2FC1465F" w14:textId="77777777" w:rsidR="00ED61F0" w:rsidRPr="00527D5C" w:rsidRDefault="00ED61F0" w:rsidP="008A66FB"/>
    <w:p w14:paraId="24B57E49" w14:textId="611552C6" w:rsidR="00ED61F0" w:rsidRPr="00527D5C" w:rsidRDefault="00ED61F0" w:rsidP="008A66FB">
      <w:r w:rsidRPr="00527D5C">
        <w:t xml:space="preserve">Til stk. </w:t>
      </w:r>
      <w:r w:rsidR="000B7AA6" w:rsidRPr="00527D5C">
        <w:t>2</w:t>
      </w:r>
    </w:p>
    <w:p w14:paraId="13651D5B" w14:textId="43C41326" w:rsidR="00ED61F0" w:rsidRPr="00527D5C" w:rsidRDefault="00B924B9" w:rsidP="008A66FB">
      <w:r w:rsidRPr="00527D5C">
        <w:t>Det foreslås, at d</w:t>
      </w:r>
      <w:r w:rsidR="00ED61F0" w:rsidRPr="00527D5C">
        <w:t xml:space="preserve">er er kun tilskud til renteudgifter som </w:t>
      </w:r>
      <w:r w:rsidR="000B7AA6" w:rsidRPr="00527D5C">
        <w:t xml:space="preserve">er </w:t>
      </w:r>
      <w:r w:rsidR="00ED61F0" w:rsidRPr="00527D5C">
        <w:t xml:space="preserve">afholdt. Der er således ikke rentetilskud til renteudgifter, som ikke betales, f.eks. fordi </w:t>
      </w:r>
      <w:r w:rsidR="000B7AA6" w:rsidRPr="00527D5C">
        <w:t>debitor misligholder</w:t>
      </w:r>
      <w:r w:rsidR="00ED61F0" w:rsidRPr="00527D5C">
        <w:t xml:space="preserve"> lånet. Der er desuden ikke rentetilskud til renteudgifter, der eftergives af </w:t>
      </w:r>
      <w:r w:rsidR="000B7AA6" w:rsidRPr="00527D5C">
        <w:t>kreditor</w:t>
      </w:r>
      <w:r w:rsidR="00ED61F0" w:rsidRPr="00527D5C">
        <w:t>.</w:t>
      </w:r>
    </w:p>
    <w:p w14:paraId="0D125575" w14:textId="77777777" w:rsidR="00ED61F0" w:rsidRPr="00527D5C" w:rsidRDefault="00ED61F0" w:rsidP="008A66FB"/>
    <w:p w14:paraId="3BE8D841" w14:textId="4CFB639C" w:rsidR="00ED61F0" w:rsidRPr="00527D5C" w:rsidRDefault="00ED61F0" w:rsidP="008A66FB">
      <w:r w:rsidRPr="00527D5C">
        <w:t xml:space="preserve">Såfremt en person grundet betalingsvanskeligheder, først kan betale forfaldne renter i et senere kalenderår, udbetales rentetilskuddet i det år, hvor renterne faktisk betales. </w:t>
      </w:r>
    </w:p>
    <w:p w14:paraId="46474886" w14:textId="77777777" w:rsidR="00ED61F0" w:rsidRPr="00527D5C" w:rsidRDefault="00ED61F0" w:rsidP="008A66FB"/>
    <w:p w14:paraId="158EB31F" w14:textId="77777777" w:rsidR="001260AC" w:rsidRPr="00527D5C" w:rsidRDefault="001260AC" w:rsidP="008A66FB"/>
    <w:p w14:paraId="42134250" w14:textId="742E67ED" w:rsidR="0091568E" w:rsidRPr="00527D5C" w:rsidRDefault="005E0DB8" w:rsidP="008A66FB">
      <w:pPr>
        <w:pStyle w:val="Overskrift3"/>
      </w:pPr>
      <w:r w:rsidRPr="00527D5C">
        <w:t xml:space="preserve">Til § </w:t>
      </w:r>
      <w:r w:rsidR="00F15351">
        <w:t>10</w:t>
      </w:r>
    </w:p>
    <w:p w14:paraId="77E3C7C2" w14:textId="77777777" w:rsidR="0091568E" w:rsidRPr="00527D5C" w:rsidRDefault="0091568E" w:rsidP="008A66FB">
      <w:pPr>
        <w:rPr>
          <w:highlight w:val="yellow"/>
        </w:rPr>
      </w:pPr>
    </w:p>
    <w:p w14:paraId="20835EBD" w14:textId="350EF066" w:rsidR="00B90756" w:rsidRPr="00527D5C" w:rsidRDefault="00B90756" w:rsidP="008A66FB">
      <w:r w:rsidRPr="00527D5C">
        <w:t>Til stk. 1</w:t>
      </w:r>
    </w:p>
    <w:p w14:paraId="4A743FBC" w14:textId="77777777" w:rsidR="00513168" w:rsidRPr="00527D5C" w:rsidRDefault="00513168" w:rsidP="008A66FB">
      <w:r w:rsidRPr="00527D5C">
        <w:t xml:space="preserve">Personer, der kun opfylder betingelserne for rentetilskud en del af året, gives kun et forholdsmæssigt rentetilskud. </w:t>
      </w:r>
    </w:p>
    <w:p w14:paraId="68BDDD12" w14:textId="77777777" w:rsidR="00513168" w:rsidRPr="00527D5C" w:rsidRDefault="00513168" w:rsidP="008A66FB"/>
    <w:p w14:paraId="7F6EA908" w14:textId="09E9D7D5" w:rsidR="00681FF6" w:rsidRPr="00527D5C" w:rsidRDefault="00513168" w:rsidP="008A66FB">
      <w:r w:rsidRPr="00527D5C">
        <w:t xml:space="preserve">Eksempel: En person ophører med at være fuldt skattepligtigt til Grønland d. 5. december. I dette tilfælde udbetales der rentetilskud baseret på at personen var fuldt skattepligtige 340 dage ud af årets 365 dage. </w:t>
      </w:r>
      <w:r w:rsidR="00681FF6" w:rsidRPr="00527D5C">
        <w:t xml:space="preserve">Ved opgørelsen skal der desuden ske omregning af rentetilskudsloftet </w:t>
      </w:r>
      <w:r w:rsidR="00920A8E" w:rsidRPr="00527D5C">
        <w:t xml:space="preserve">baseret på </w:t>
      </w:r>
      <w:r w:rsidR="00681FF6" w:rsidRPr="00527D5C">
        <w:t>de antal</w:t>
      </w:r>
      <w:r w:rsidR="00B924B9" w:rsidRPr="00527D5C">
        <w:t xml:space="preserve"> dage</w:t>
      </w:r>
      <w:r w:rsidR="00681FF6" w:rsidRPr="00527D5C">
        <w:t>, som vedkommende var skattepligtig til Grønland.</w:t>
      </w:r>
    </w:p>
    <w:p w14:paraId="187F8F30" w14:textId="3355DFCA" w:rsidR="000B7AA6" w:rsidRPr="00527D5C" w:rsidRDefault="00681FF6" w:rsidP="008A66FB">
      <w:r w:rsidRPr="00527D5C">
        <w:t xml:space="preserve"> </w:t>
      </w:r>
    </w:p>
    <w:p w14:paraId="0E6020AC" w14:textId="6B7DEA24" w:rsidR="00B90756" w:rsidRPr="00527D5C" w:rsidRDefault="00B90756" w:rsidP="008A66FB">
      <w:r w:rsidRPr="00527D5C">
        <w:t>Til stk. 2</w:t>
      </w:r>
    </w:p>
    <w:p w14:paraId="5C7492D4" w14:textId="09B4A1DD" w:rsidR="00B90756" w:rsidRPr="00527D5C" w:rsidRDefault="00B90756" w:rsidP="008A66FB">
      <w:r w:rsidRPr="00527D5C">
        <w:t xml:space="preserve">Retten til rentetilskud </w:t>
      </w:r>
      <w:r w:rsidR="00045EA5" w:rsidRPr="00527D5C">
        <w:t xml:space="preserve">bortfalder </w:t>
      </w:r>
      <w:r w:rsidRPr="00527D5C">
        <w:t xml:space="preserve">ved </w:t>
      </w:r>
      <w:r w:rsidR="00045EA5" w:rsidRPr="00527D5C">
        <w:t xml:space="preserve">tilskudsmodtagerens </w:t>
      </w:r>
      <w:r w:rsidRPr="00527D5C">
        <w:t>død</w:t>
      </w:r>
      <w:r w:rsidR="00B924B9" w:rsidRPr="00527D5C">
        <w:t>.</w:t>
      </w:r>
      <w:r w:rsidR="00045EA5" w:rsidRPr="00527D5C">
        <w:t xml:space="preserve"> </w:t>
      </w:r>
      <w:r w:rsidR="00B924B9" w:rsidRPr="00527D5C">
        <w:t>E</w:t>
      </w:r>
      <w:r w:rsidRPr="00527D5C">
        <w:t>t resterende ikke udbetalt rentetilskud</w:t>
      </w:r>
      <w:r w:rsidR="005C01C7" w:rsidRPr="00527D5C">
        <w:t xml:space="preserve"> indtil denne dato</w:t>
      </w:r>
      <w:r w:rsidRPr="00527D5C">
        <w:t xml:space="preserve"> udbetales til dødsboet. </w:t>
      </w:r>
    </w:p>
    <w:p w14:paraId="3323F2AD" w14:textId="77777777" w:rsidR="00B90756" w:rsidRPr="00527D5C" w:rsidRDefault="00B90756" w:rsidP="008A66FB"/>
    <w:p w14:paraId="621326BA" w14:textId="27913622" w:rsidR="00045EA5" w:rsidRDefault="00B90756" w:rsidP="008A66FB">
      <w:r w:rsidRPr="00527D5C">
        <w:t>Det foreslås med bestemmelsen 2. pkt.</w:t>
      </w:r>
      <w:r w:rsidR="008A67C2">
        <w:t>,</w:t>
      </w:r>
      <w:r w:rsidRPr="00527D5C">
        <w:t xml:space="preserve"> at der uanset bestemmelsens første pkt. </w:t>
      </w:r>
      <w:r w:rsidR="008A67C2">
        <w:t xml:space="preserve">kan </w:t>
      </w:r>
      <w:r w:rsidRPr="00527D5C">
        <w:t xml:space="preserve">udbetales </w:t>
      </w:r>
      <w:r w:rsidR="00045EA5" w:rsidRPr="00527D5C">
        <w:t xml:space="preserve">rentetilskud til tilskudsmodtagerens </w:t>
      </w:r>
      <w:r w:rsidR="008A67C2">
        <w:t xml:space="preserve">medhæftende </w:t>
      </w:r>
      <w:r w:rsidR="00045EA5" w:rsidRPr="00527D5C">
        <w:t xml:space="preserve">ægtefælle m.v. i 8 måneder efter </w:t>
      </w:r>
      <w:r w:rsidR="005C01C7" w:rsidRPr="00527D5C">
        <w:t>dødsfaldet</w:t>
      </w:r>
      <w:r w:rsidR="00045EA5" w:rsidRPr="00527D5C">
        <w:t>.</w:t>
      </w:r>
    </w:p>
    <w:p w14:paraId="5DCAF5E0" w14:textId="77777777" w:rsidR="009365A9" w:rsidRPr="00527D5C" w:rsidRDefault="009365A9" w:rsidP="008A66FB"/>
    <w:p w14:paraId="6B4E0BC0" w14:textId="08D68DCC" w:rsidR="0091568E" w:rsidRPr="00527D5C" w:rsidRDefault="00202403" w:rsidP="008A66FB">
      <w:pPr>
        <w:pStyle w:val="Overskrift3"/>
      </w:pPr>
      <w:r w:rsidRPr="00527D5C">
        <w:t xml:space="preserve">Til </w:t>
      </w:r>
      <w:r w:rsidR="00405C18" w:rsidRPr="00527D5C">
        <w:t>§ 1</w:t>
      </w:r>
      <w:r w:rsidR="00F15351">
        <w:t>1</w:t>
      </w:r>
    </w:p>
    <w:p w14:paraId="2C25AE2D" w14:textId="77777777" w:rsidR="00405C18" w:rsidRPr="00527D5C" w:rsidRDefault="00405C18" w:rsidP="008A66FB"/>
    <w:p w14:paraId="1BBBBF4B" w14:textId="32ACD79C" w:rsidR="00045EA5" w:rsidRPr="00527D5C" w:rsidRDefault="00045EA5" w:rsidP="008A66FB"/>
    <w:p w14:paraId="2BD84E65" w14:textId="75C0C985" w:rsidR="004B1607" w:rsidRPr="00527D5C" w:rsidRDefault="004B1607" w:rsidP="008A66FB">
      <w:r w:rsidRPr="00527D5C">
        <w:lastRenderedPageBreak/>
        <w:t>Rentetilskuddet opgøres som de afholdte renteudgifter i året ganget tilskudsprocenten.</w:t>
      </w:r>
    </w:p>
    <w:p w14:paraId="11724530" w14:textId="77777777" w:rsidR="00230454" w:rsidRPr="00527D5C" w:rsidRDefault="00230454" w:rsidP="008A66FB"/>
    <w:p w14:paraId="141A8A08" w14:textId="3E8A1B5D" w:rsidR="00045EA5" w:rsidRPr="00527D5C" w:rsidRDefault="00230454" w:rsidP="008A66FB">
      <w:r w:rsidRPr="00527D5C">
        <w:t>E</w:t>
      </w:r>
      <w:r w:rsidR="00045EA5" w:rsidRPr="00527D5C">
        <w:t>ksempel</w:t>
      </w:r>
      <w:r w:rsidRPr="00527D5C">
        <w:t xml:space="preserve"> ved </w:t>
      </w:r>
      <w:r w:rsidR="00C76E24" w:rsidRPr="00527D5C">
        <w:t xml:space="preserve">1 </w:t>
      </w:r>
      <w:r w:rsidRPr="00527D5C">
        <w:t>person med en samlet udskrivningsprocent på 42 procent:</w:t>
      </w:r>
    </w:p>
    <w:p w14:paraId="6DB6219A" w14:textId="77777777" w:rsidR="00045EA5" w:rsidRPr="00527D5C" w:rsidRDefault="00045EA5" w:rsidP="008A66FB"/>
    <w:p w14:paraId="1647AE30" w14:textId="7697575F" w:rsidR="00045EA5" w:rsidRPr="00527D5C" w:rsidRDefault="00045EA5" w:rsidP="008A66FB">
      <w:pPr>
        <w:ind w:left="2608" w:firstLine="1304"/>
      </w:pPr>
      <w:r w:rsidRPr="00527D5C">
        <w:t>Renteudgifter</w:t>
      </w:r>
      <w:r w:rsidR="00230454" w:rsidRPr="00527D5C">
        <w:t xml:space="preserve"> </w:t>
      </w:r>
      <w:r w:rsidR="00230454" w:rsidRPr="00527D5C">
        <w:tab/>
        <w:t xml:space="preserve"> </w:t>
      </w:r>
    </w:p>
    <w:p w14:paraId="56F21B49" w14:textId="5D9827B9" w:rsidR="00045EA5" w:rsidRPr="00527D5C" w:rsidRDefault="00045EA5" w:rsidP="008A66FB">
      <w:r w:rsidRPr="00527D5C">
        <w:t>Studielån</w:t>
      </w:r>
      <w:r w:rsidRPr="00527D5C">
        <w:tab/>
      </w:r>
      <w:r w:rsidR="00C76E24" w:rsidRPr="00527D5C">
        <w:tab/>
      </w:r>
      <w:r w:rsidRPr="00527D5C">
        <w:tab/>
      </w:r>
      <w:r w:rsidR="00C76E24" w:rsidRPr="00527D5C">
        <w:t>10</w:t>
      </w:r>
      <w:r w:rsidR="00230454" w:rsidRPr="00527D5C">
        <w:t xml:space="preserve">.000 kr. </w:t>
      </w:r>
    </w:p>
    <w:p w14:paraId="25C0820E" w14:textId="278F263A" w:rsidR="00045EA5" w:rsidRPr="00527D5C" w:rsidRDefault="00045EA5" w:rsidP="008A66FB">
      <w:pPr>
        <w:pBdr>
          <w:bottom w:val="single" w:sz="4" w:space="1" w:color="auto"/>
        </w:pBdr>
      </w:pPr>
      <w:r w:rsidRPr="00527D5C">
        <w:t>Boliglån</w:t>
      </w:r>
      <w:r w:rsidR="00230454" w:rsidRPr="00527D5C">
        <w:tab/>
      </w:r>
      <w:r w:rsidR="00C76E24" w:rsidRPr="00527D5C">
        <w:tab/>
      </w:r>
      <w:r w:rsidR="00230454" w:rsidRPr="00527D5C">
        <w:tab/>
      </w:r>
      <w:r w:rsidR="00C76E24" w:rsidRPr="00527D5C">
        <w:t>25</w:t>
      </w:r>
      <w:r w:rsidR="00230454" w:rsidRPr="00527D5C">
        <w:t xml:space="preserve">.000 kr. </w:t>
      </w:r>
    </w:p>
    <w:p w14:paraId="2202602E" w14:textId="1F4644CB" w:rsidR="00C76E24" w:rsidRPr="00527D5C" w:rsidRDefault="00C76E24" w:rsidP="008A66FB">
      <w:pPr>
        <w:pBdr>
          <w:bottom w:val="single" w:sz="4" w:space="1" w:color="auto"/>
        </w:pBdr>
      </w:pPr>
      <w:r w:rsidRPr="00527D5C">
        <w:t>Renteudgifter i alt:</w:t>
      </w:r>
      <w:r w:rsidRPr="00527D5C">
        <w:tab/>
      </w:r>
      <w:r w:rsidRPr="00527D5C">
        <w:tab/>
        <w:t>35.000kr.</w:t>
      </w:r>
    </w:p>
    <w:p w14:paraId="0F6E17B5" w14:textId="1F49AB72" w:rsidR="00230454" w:rsidRPr="00527D5C" w:rsidRDefault="00230454" w:rsidP="008A66FB">
      <w:r w:rsidRPr="00527D5C">
        <w:t>Samlet rentetilskud for kalenderåret</w:t>
      </w:r>
      <w:r w:rsidR="00C76E24" w:rsidRPr="00527D5C">
        <w:t xml:space="preserve"> </w:t>
      </w:r>
      <w:r w:rsidR="00C76E24" w:rsidRPr="00527D5C">
        <w:tab/>
      </w:r>
      <w:r w:rsidRPr="00527D5C">
        <w:t>3</w:t>
      </w:r>
      <w:r w:rsidR="00C76E24" w:rsidRPr="00527D5C">
        <w:t>5</w:t>
      </w:r>
      <w:r w:rsidRPr="00527D5C">
        <w:t xml:space="preserve">.000 kr. </w:t>
      </w:r>
      <w:r w:rsidR="00C76E24" w:rsidRPr="00527D5C">
        <w:t xml:space="preserve"> x (</w:t>
      </w:r>
      <w:r w:rsidR="00EB25E5" w:rsidRPr="00527D5C">
        <w:t>42</w:t>
      </w:r>
      <w:r w:rsidR="00C76E24" w:rsidRPr="00527D5C">
        <w:t xml:space="preserve">/100) = </w:t>
      </w:r>
      <w:r w:rsidR="00EB25E5" w:rsidRPr="00527D5C">
        <w:t>14</w:t>
      </w:r>
      <w:r w:rsidR="00C76E24" w:rsidRPr="00527D5C">
        <w:t>.</w:t>
      </w:r>
      <w:r w:rsidR="00EB25E5" w:rsidRPr="00527D5C">
        <w:t>7</w:t>
      </w:r>
      <w:r w:rsidR="00C76E24" w:rsidRPr="00527D5C">
        <w:t>00</w:t>
      </w:r>
    </w:p>
    <w:p w14:paraId="53A95020" w14:textId="1CFE8C8F" w:rsidR="00230454" w:rsidRPr="00527D5C" w:rsidRDefault="00230454" w:rsidP="008A66FB"/>
    <w:p w14:paraId="6C62FCF9" w14:textId="3307FB14" w:rsidR="00C76E24" w:rsidRPr="00527D5C" w:rsidRDefault="00C76E24" w:rsidP="008A66FB">
      <w:r w:rsidRPr="00527D5C">
        <w:t xml:space="preserve">Til stk. 2 </w:t>
      </w:r>
    </w:p>
    <w:p w14:paraId="25F5DA4C" w14:textId="031F2E4B" w:rsidR="004B1607" w:rsidRPr="00527D5C" w:rsidRDefault="004B1607" w:rsidP="008A66FB">
      <w:r w:rsidRPr="00527D5C">
        <w:t xml:space="preserve">Det foreslås, at der ydes et rentetilskud, der svarer til debitorens samlede udskrivningsprocent. Derved mister rentetilskuddet ikke værdi i forhold til det nuværende rentefradrag. </w:t>
      </w:r>
    </w:p>
    <w:p w14:paraId="7A34D5ED" w14:textId="77777777" w:rsidR="00DA3B67" w:rsidRPr="00527D5C" w:rsidRDefault="00DA3B67" w:rsidP="008A66FB"/>
    <w:p w14:paraId="57FFDEB5" w14:textId="2A0A7D9D" w:rsidR="00965AD9" w:rsidRPr="00527D5C" w:rsidRDefault="009E4E73" w:rsidP="008A66FB">
      <w:pPr>
        <w:pStyle w:val="Overskrift3"/>
      </w:pPr>
      <w:r w:rsidRPr="00527D5C">
        <w:t>Til § 1</w:t>
      </w:r>
      <w:r w:rsidR="00F15351">
        <w:t>2</w:t>
      </w:r>
    </w:p>
    <w:p w14:paraId="0E0F981A" w14:textId="77777777" w:rsidR="00965AD9" w:rsidRPr="00527D5C" w:rsidRDefault="00965AD9" w:rsidP="008A66FB"/>
    <w:p w14:paraId="31578ECE" w14:textId="22C80955" w:rsidR="00767D92" w:rsidRPr="00144A88" w:rsidRDefault="00767D92" w:rsidP="008A66FB">
      <w:r w:rsidRPr="00144A88">
        <w:t>Til stk. 1</w:t>
      </w:r>
    </w:p>
    <w:p w14:paraId="6018D8AC" w14:textId="0E61DDF8" w:rsidR="00556666" w:rsidRDefault="00513168" w:rsidP="008A66FB">
      <w:r w:rsidRPr="00144A88">
        <w:t xml:space="preserve">Der foreslås </w:t>
      </w:r>
      <w:r w:rsidR="00F6572E" w:rsidRPr="00144A88">
        <w:t>at rentetilskuddet for renteudgifter, der i et år overstiger</w:t>
      </w:r>
      <w:r w:rsidR="00587B96" w:rsidRPr="00144A88">
        <w:t xml:space="preserve"> </w:t>
      </w:r>
      <w:r w:rsidR="00103F1A" w:rsidRPr="00144A88">
        <w:t>75.000 kr.</w:t>
      </w:r>
      <w:r w:rsidR="00144A88">
        <w:t>,</w:t>
      </w:r>
      <w:r w:rsidR="00103F1A" w:rsidRPr="00144A88">
        <w:t xml:space="preserve"> sker med en lavere rentetilskudsprocent. Det foreslås, at rentetilskudsprocenten fastsættes til 50 pct. af rentetilskudsprocenten</w:t>
      </w:r>
      <w:r w:rsidR="00144A88">
        <w:t xml:space="preserve"> efter forslagets § 11</w:t>
      </w:r>
      <w:r w:rsidR="00103F1A" w:rsidRPr="00144A88">
        <w:t>. For de renteudgifter</w:t>
      </w:r>
      <w:r w:rsidR="00556666">
        <w:t>,</w:t>
      </w:r>
      <w:r w:rsidR="00103F1A" w:rsidRPr="00144A88">
        <w:t xml:space="preserve"> der udgør 150.000 kr. eller mere, foreslås det, at der ikke ydes rentetilskud</w:t>
      </w:r>
      <w:r w:rsidR="00556666">
        <w:t>.</w:t>
      </w:r>
    </w:p>
    <w:p w14:paraId="268A7D72" w14:textId="77777777" w:rsidR="00556666" w:rsidRDefault="00556666" w:rsidP="008A66FB"/>
    <w:p w14:paraId="0E656E26" w14:textId="29FB581B" w:rsidR="00103F1A" w:rsidRPr="00144A88" w:rsidRDefault="00103F1A" w:rsidP="00926FF9">
      <w:r w:rsidRPr="00144A88">
        <w:t>Satserne gælder pr. debitor</w:t>
      </w:r>
      <w:r w:rsidR="00A564CE" w:rsidRPr="00144A88">
        <w:t xml:space="preserve">. </w:t>
      </w:r>
    </w:p>
    <w:p w14:paraId="71E76BFC" w14:textId="56269F9A" w:rsidR="00166889" w:rsidRPr="00166889" w:rsidRDefault="00166889" w:rsidP="00926FF9">
      <w:pPr>
        <w:rPr>
          <w:highlight w:val="yellow"/>
        </w:rPr>
      </w:pPr>
    </w:p>
    <w:p w14:paraId="30186EE9" w14:textId="2A6FC78C" w:rsidR="00166889" w:rsidRPr="007A672C" w:rsidRDefault="00166889" w:rsidP="00926FF9">
      <w:r w:rsidRPr="007A672C">
        <w:t>Eksempel:</w:t>
      </w:r>
      <w:r w:rsidR="00437D6B">
        <w:t xml:space="preserve"> Ved 2 personer med en udskrivningsprocent på 42 procent.</w:t>
      </w:r>
    </w:p>
    <w:p w14:paraId="5330C39D" w14:textId="77777777" w:rsidR="00A564CE" w:rsidRPr="007A672C" w:rsidRDefault="00A564CE" w:rsidP="00926FF9"/>
    <w:p w14:paraId="3EB89067" w14:textId="0447C180" w:rsidR="00166889" w:rsidRPr="007A672C" w:rsidRDefault="00166889" w:rsidP="008A66FB">
      <w:r w:rsidRPr="007A672C">
        <w:t>Personerne A og B ejer en bolig i lige sameje, hvor der er renteudgifter på 200.000 fra et lån.</w:t>
      </w:r>
      <w:r w:rsidR="007A672C" w:rsidRPr="007A672C">
        <w:t xml:space="preserve"> </w:t>
      </w:r>
      <w:r w:rsidR="00A564CE" w:rsidRPr="007A672C">
        <w:t>B</w:t>
      </w:r>
      <w:r w:rsidRPr="007A672C">
        <w:t xml:space="preserve"> har </w:t>
      </w:r>
      <w:r w:rsidR="00270D7C">
        <w:t xml:space="preserve">derudover </w:t>
      </w:r>
      <w:r w:rsidRPr="007A672C">
        <w:t xml:space="preserve">et </w:t>
      </w:r>
      <w:r w:rsidR="00A564CE" w:rsidRPr="007A672C">
        <w:t>studie</w:t>
      </w:r>
      <w:r w:rsidRPr="007A672C">
        <w:t>lån, hvor de årlige renter udgør 10.000 kr.</w:t>
      </w:r>
      <w:r w:rsidR="00A564CE" w:rsidRPr="007A672C">
        <w:t>, og et andet huslån</w:t>
      </w:r>
      <w:r w:rsidR="006210FF" w:rsidRPr="007A672C">
        <w:t xml:space="preserve"> </w:t>
      </w:r>
      <w:r w:rsidR="00437D6B">
        <w:t xml:space="preserve">(boliglån 2) </w:t>
      </w:r>
      <w:r w:rsidR="00270D7C">
        <w:t xml:space="preserve">vedrørende </w:t>
      </w:r>
      <w:r w:rsidR="006210FF" w:rsidRPr="007A672C">
        <w:t xml:space="preserve">en bolig, som B </w:t>
      </w:r>
      <w:r w:rsidR="00270D7C">
        <w:t xml:space="preserve">ejer </w:t>
      </w:r>
      <w:r w:rsidR="006210FF" w:rsidRPr="007A672C">
        <w:t xml:space="preserve">alene, </w:t>
      </w:r>
      <w:r w:rsidR="00A564CE" w:rsidRPr="007A672C">
        <w:t>med årlige renteudgifter på 1</w:t>
      </w:r>
      <w:r w:rsidR="006210FF" w:rsidRPr="007A672C">
        <w:t>30</w:t>
      </w:r>
      <w:r w:rsidR="00A564CE" w:rsidRPr="007A672C">
        <w:t>.000 kr.</w:t>
      </w:r>
      <w:r w:rsidRPr="007A672C">
        <w:t xml:space="preserve"> </w:t>
      </w:r>
    </w:p>
    <w:p w14:paraId="726AA439" w14:textId="002B037D" w:rsidR="00437D6B" w:rsidRDefault="00437D6B" w:rsidP="008A66FB"/>
    <w:p w14:paraId="0D3191BA" w14:textId="41B052B4" w:rsidR="00437D6B" w:rsidRDefault="00437D6B" w:rsidP="00926FF9"/>
    <w:p w14:paraId="2461AC35" w14:textId="77777777" w:rsidR="00437D6B" w:rsidRDefault="00437D6B" w:rsidP="00926FF9"/>
    <w:tbl>
      <w:tblPr>
        <w:tblW w:w="0" w:type="auto"/>
        <w:tblLayout w:type="fixed"/>
        <w:tblCellMar>
          <w:left w:w="30" w:type="dxa"/>
          <w:right w:w="30" w:type="dxa"/>
        </w:tblCellMar>
        <w:tblLook w:val="0000" w:firstRow="0" w:lastRow="0" w:firstColumn="0" w:lastColumn="0" w:noHBand="0" w:noVBand="0"/>
      </w:tblPr>
      <w:tblGrid>
        <w:gridCol w:w="5498"/>
        <w:gridCol w:w="2748"/>
      </w:tblGrid>
      <w:tr w:rsidR="00270D7C" w:rsidRPr="00270D7C" w14:paraId="6F410B90" w14:textId="77777777" w:rsidTr="00437D6B">
        <w:trPr>
          <w:trHeight w:val="338"/>
        </w:trPr>
        <w:tc>
          <w:tcPr>
            <w:tcW w:w="5498" w:type="dxa"/>
            <w:tcBorders>
              <w:top w:val="nil"/>
              <w:left w:val="nil"/>
              <w:bottom w:val="nil"/>
              <w:right w:val="nil"/>
            </w:tcBorders>
          </w:tcPr>
          <w:p w14:paraId="039B7A42" w14:textId="77777777" w:rsidR="00270D7C" w:rsidRPr="00270D7C" w:rsidRDefault="00270D7C" w:rsidP="00926FF9">
            <w:pPr>
              <w:rPr>
                <w:b/>
                <w:bCs/>
              </w:rPr>
            </w:pPr>
            <w:r w:rsidRPr="00270D7C">
              <w:rPr>
                <w:b/>
                <w:bCs/>
              </w:rPr>
              <w:t>A</w:t>
            </w:r>
          </w:p>
        </w:tc>
        <w:tc>
          <w:tcPr>
            <w:tcW w:w="2748" w:type="dxa"/>
            <w:tcBorders>
              <w:top w:val="nil"/>
              <w:left w:val="nil"/>
              <w:bottom w:val="nil"/>
              <w:right w:val="nil"/>
            </w:tcBorders>
          </w:tcPr>
          <w:p w14:paraId="7EADDE96" w14:textId="77777777" w:rsidR="00270D7C" w:rsidRPr="00270D7C" w:rsidRDefault="00270D7C" w:rsidP="00926FF9">
            <w:pPr>
              <w:rPr>
                <w:b/>
                <w:bCs/>
              </w:rPr>
            </w:pPr>
            <w:r w:rsidRPr="00270D7C">
              <w:rPr>
                <w:b/>
                <w:bCs/>
              </w:rPr>
              <w:t>Renteudgifter</w:t>
            </w:r>
          </w:p>
        </w:tc>
      </w:tr>
      <w:tr w:rsidR="00270D7C" w:rsidRPr="00270D7C" w14:paraId="7AECDFA8" w14:textId="77777777" w:rsidTr="00437D6B">
        <w:trPr>
          <w:trHeight w:val="338"/>
        </w:trPr>
        <w:tc>
          <w:tcPr>
            <w:tcW w:w="5498" w:type="dxa"/>
            <w:tcBorders>
              <w:top w:val="nil"/>
              <w:left w:val="nil"/>
              <w:bottom w:val="single" w:sz="6" w:space="0" w:color="auto"/>
              <w:right w:val="nil"/>
            </w:tcBorders>
          </w:tcPr>
          <w:p w14:paraId="2D6582E2" w14:textId="5EE59332" w:rsidR="00270D7C" w:rsidRPr="00270D7C" w:rsidRDefault="00270D7C" w:rsidP="00926FF9">
            <w:r w:rsidRPr="00270D7C">
              <w:t>Boliglån</w:t>
            </w:r>
            <w:r w:rsidR="00556666">
              <w:t xml:space="preserve"> (½ af 200.000 kr.)</w:t>
            </w:r>
          </w:p>
        </w:tc>
        <w:tc>
          <w:tcPr>
            <w:tcW w:w="2748" w:type="dxa"/>
            <w:tcBorders>
              <w:top w:val="nil"/>
              <w:left w:val="nil"/>
              <w:bottom w:val="single" w:sz="6" w:space="0" w:color="auto"/>
              <w:right w:val="nil"/>
            </w:tcBorders>
          </w:tcPr>
          <w:p w14:paraId="2A5ADD69" w14:textId="77777777" w:rsidR="00270D7C" w:rsidRPr="00270D7C" w:rsidRDefault="00270D7C" w:rsidP="00926FF9">
            <w:r w:rsidRPr="00270D7C">
              <w:t xml:space="preserve">              100.000 </w:t>
            </w:r>
          </w:p>
        </w:tc>
      </w:tr>
      <w:tr w:rsidR="00270D7C" w:rsidRPr="00270D7C" w14:paraId="0268284C" w14:textId="77777777" w:rsidTr="00437D6B">
        <w:trPr>
          <w:trHeight w:val="338"/>
        </w:trPr>
        <w:tc>
          <w:tcPr>
            <w:tcW w:w="5498" w:type="dxa"/>
            <w:tcBorders>
              <w:top w:val="nil"/>
              <w:left w:val="nil"/>
              <w:bottom w:val="nil"/>
              <w:right w:val="nil"/>
            </w:tcBorders>
          </w:tcPr>
          <w:p w14:paraId="6C4D1A0D" w14:textId="77777777" w:rsidR="00270D7C" w:rsidRPr="00270D7C" w:rsidRDefault="00270D7C" w:rsidP="00926FF9">
            <w:r w:rsidRPr="00270D7C">
              <w:t>Renteudgifter i alt</w:t>
            </w:r>
          </w:p>
        </w:tc>
        <w:tc>
          <w:tcPr>
            <w:tcW w:w="2748" w:type="dxa"/>
            <w:tcBorders>
              <w:top w:val="nil"/>
              <w:left w:val="nil"/>
              <w:bottom w:val="nil"/>
              <w:right w:val="nil"/>
            </w:tcBorders>
          </w:tcPr>
          <w:p w14:paraId="64ED65D2" w14:textId="77777777" w:rsidR="00270D7C" w:rsidRPr="00270D7C" w:rsidRDefault="00270D7C" w:rsidP="00926FF9">
            <w:r w:rsidRPr="00270D7C">
              <w:t xml:space="preserve">              100.000 </w:t>
            </w:r>
          </w:p>
        </w:tc>
      </w:tr>
      <w:tr w:rsidR="00270D7C" w:rsidRPr="00270D7C" w14:paraId="28B58ED2" w14:textId="77777777" w:rsidTr="00437D6B">
        <w:trPr>
          <w:trHeight w:val="678"/>
        </w:trPr>
        <w:tc>
          <w:tcPr>
            <w:tcW w:w="5498" w:type="dxa"/>
            <w:tcBorders>
              <w:top w:val="nil"/>
              <w:left w:val="nil"/>
              <w:bottom w:val="nil"/>
              <w:right w:val="nil"/>
            </w:tcBorders>
          </w:tcPr>
          <w:p w14:paraId="70DE9A83" w14:textId="46AEBC35" w:rsidR="00270D7C" w:rsidRPr="00270D7C" w:rsidRDefault="00270D7C" w:rsidP="00926FF9">
            <w:r w:rsidRPr="00270D7C">
              <w:t>Rentetilskud til de første 75</w:t>
            </w:r>
            <w:r>
              <w:t>.</w:t>
            </w:r>
            <w:r w:rsidRPr="00270D7C">
              <w:t>000 kr.</w:t>
            </w:r>
          </w:p>
        </w:tc>
        <w:tc>
          <w:tcPr>
            <w:tcW w:w="2748" w:type="dxa"/>
            <w:tcBorders>
              <w:top w:val="nil"/>
              <w:left w:val="nil"/>
              <w:bottom w:val="nil"/>
              <w:right w:val="nil"/>
            </w:tcBorders>
          </w:tcPr>
          <w:p w14:paraId="26DA888F" w14:textId="77777777" w:rsidR="00270D7C" w:rsidRPr="00270D7C" w:rsidRDefault="00270D7C" w:rsidP="00926FF9">
            <w:r w:rsidRPr="00270D7C">
              <w:t xml:space="preserve">                31.500 </w:t>
            </w:r>
          </w:p>
        </w:tc>
      </w:tr>
      <w:tr w:rsidR="00270D7C" w:rsidRPr="00270D7C" w14:paraId="4363A154" w14:textId="77777777" w:rsidTr="00437D6B">
        <w:trPr>
          <w:trHeight w:val="338"/>
        </w:trPr>
        <w:tc>
          <w:tcPr>
            <w:tcW w:w="5498" w:type="dxa"/>
            <w:tcBorders>
              <w:top w:val="nil"/>
              <w:left w:val="nil"/>
              <w:bottom w:val="nil"/>
              <w:right w:val="nil"/>
            </w:tcBorders>
          </w:tcPr>
          <w:p w14:paraId="5834E2F5" w14:textId="77777777" w:rsidR="00270D7C" w:rsidRPr="00270D7C" w:rsidRDefault="00270D7C" w:rsidP="00926FF9"/>
        </w:tc>
        <w:tc>
          <w:tcPr>
            <w:tcW w:w="2748" w:type="dxa"/>
            <w:tcBorders>
              <w:top w:val="nil"/>
              <w:left w:val="nil"/>
              <w:bottom w:val="nil"/>
              <w:right w:val="nil"/>
            </w:tcBorders>
          </w:tcPr>
          <w:p w14:paraId="7FF3B494" w14:textId="77777777" w:rsidR="00270D7C" w:rsidRPr="00270D7C" w:rsidRDefault="00270D7C" w:rsidP="00926FF9"/>
        </w:tc>
      </w:tr>
      <w:tr w:rsidR="00270D7C" w:rsidRPr="00270D7C" w14:paraId="04AD0F04" w14:textId="77777777" w:rsidTr="00437D6B">
        <w:trPr>
          <w:trHeight w:val="338"/>
        </w:trPr>
        <w:tc>
          <w:tcPr>
            <w:tcW w:w="5498" w:type="dxa"/>
            <w:tcBorders>
              <w:top w:val="nil"/>
              <w:left w:val="nil"/>
              <w:bottom w:val="nil"/>
              <w:right w:val="nil"/>
            </w:tcBorders>
          </w:tcPr>
          <w:p w14:paraId="6030EE41" w14:textId="77777777" w:rsidR="00270D7C" w:rsidRPr="00270D7C" w:rsidRDefault="00270D7C" w:rsidP="00926FF9">
            <w:r w:rsidRPr="00270D7C">
              <w:t>Renter udover 75.000 kr.</w:t>
            </w:r>
          </w:p>
        </w:tc>
        <w:tc>
          <w:tcPr>
            <w:tcW w:w="2748" w:type="dxa"/>
            <w:tcBorders>
              <w:top w:val="nil"/>
              <w:left w:val="nil"/>
              <w:bottom w:val="nil"/>
              <w:right w:val="nil"/>
            </w:tcBorders>
          </w:tcPr>
          <w:p w14:paraId="50310C2E" w14:textId="77777777" w:rsidR="00270D7C" w:rsidRPr="00270D7C" w:rsidRDefault="00270D7C" w:rsidP="00926FF9">
            <w:r w:rsidRPr="00270D7C">
              <w:t xml:space="preserve">                25.000 </w:t>
            </w:r>
          </w:p>
        </w:tc>
      </w:tr>
      <w:tr w:rsidR="00270D7C" w:rsidRPr="00270D7C" w14:paraId="2C9BA934" w14:textId="77777777" w:rsidTr="00437D6B">
        <w:trPr>
          <w:trHeight w:val="338"/>
        </w:trPr>
        <w:tc>
          <w:tcPr>
            <w:tcW w:w="5498" w:type="dxa"/>
            <w:tcBorders>
              <w:top w:val="nil"/>
              <w:left w:val="nil"/>
              <w:bottom w:val="single" w:sz="6" w:space="0" w:color="auto"/>
              <w:right w:val="nil"/>
            </w:tcBorders>
          </w:tcPr>
          <w:p w14:paraId="7E25B8CF" w14:textId="6E4ECA97" w:rsidR="00270D7C" w:rsidRPr="00270D7C" w:rsidRDefault="00270D7C" w:rsidP="00926FF9">
            <w:r w:rsidRPr="00270D7C">
              <w:t>Rentetilskud (0,42</w:t>
            </w:r>
            <w:r w:rsidR="00437D6B">
              <w:t xml:space="preserve"> x </w:t>
            </w:r>
            <w:r w:rsidRPr="00270D7C">
              <w:t>0,5</w:t>
            </w:r>
            <w:r w:rsidR="00437D6B">
              <w:t xml:space="preserve"> x </w:t>
            </w:r>
            <w:r>
              <w:t>2</w:t>
            </w:r>
            <w:r w:rsidRPr="00270D7C">
              <w:t>5.000=)</w:t>
            </w:r>
          </w:p>
        </w:tc>
        <w:tc>
          <w:tcPr>
            <w:tcW w:w="2748" w:type="dxa"/>
            <w:tcBorders>
              <w:top w:val="nil"/>
              <w:left w:val="nil"/>
              <w:bottom w:val="single" w:sz="6" w:space="0" w:color="auto"/>
              <w:right w:val="nil"/>
            </w:tcBorders>
          </w:tcPr>
          <w:p w14:paraId="082FCB6C" w14:textId="77777777" w:rsidR="00270D7C" w:rsidRPr="00270D7C" w:rsidRDefault="00270D7C" w:rsidP="00926FF9">
            <w:r w:rsidRPr="00270D7C">
              <w:t xml:space="preserve">                  5.250 </w:t>
            </w:r>
          </w:p>
        </w:tc>
      </w:tr>
      <w:tr w:rsidR="00270D7C" w:rsidRPr="00270D7C" w14:paraId="665EE86E" w14:textId="77777777" w:rsidTr="00437D6B">
        <w:trPr>
          <w:trHeight w:val="338"/>
        </w:trPr>
        <w:tc>
          <w:tcPr>
            <w:tcW w:w="5498" w:type="dxa"/>
            <w:tcBorders>
              <w:top w:val="single" w:sz="6" w:space="0" w:color="auto"/>
              <w:left w:val="nil"/>
              <w:bottom w:val="single" w:sz="6" w:space="0" w:color="auto"/>
              <w:right w:val="nil"/>
            </w:tcBorders>
          </w:tcPr>
          <w:p w14:paraId="6AB707DB" w14:textId="77777777" w:rsidR="00270D7C" w:rsidRPr="00270D7C" w:rsidRDefault="00270D7C" w:rsidP="00926FF9">
            <w:pPr>
              <w:rPr>
                <w:b/>
                <w:bCs/>
              </w:rPr>
            </w:pPr>
            <w:r w:rsidRPr="00270D7C">
              <w:rPr>
                <w:b/>
                <w:bCs/>
              </w:rPr>
              <w:t>Rentetilskud i alt</w:t>
            </w:r>
          </w:p>
        </w:tc>
        <w:tc>
          <w:tcPr>
            <w:tcW w:w="2748" w:type="dxa"/>
            <w:tcBorders>
              <w:top w:val="single" w:sz="6" w:space="0" w:color="auto"/>
              <w:left w:val="nil"/>
              <w:bottom w:val="single" w:sz="6" w:space="0" w:color="auto"/>
              <w:right w:val="nil"/>
            </w:tcBorders>
          </w:tcPr>
          <w:p w14:paraId="0AB53FD8" w14:textId="77777777" w:rsidR="00270D7C" w:rsidRPr="00270D7C" w:rsidRDefault="00270D7C" w:rsidP="00926FF9">
            <w:pPr>
              <w:rPr>
                <w:b/>
                <w:bCs/>
              </w:rPr>
            </w:pPr>
            <w:r w:rsidRPr="00270D7C">
              <w:rPr>
                <w:b/>
                <w:bCs/>
              </w:rPr>
              <w:t xml:space="preserve">                36.750 </w:t>
            </w:r>
          </w:p>
        </w:tc>
      </w:tr>
    </w:tbl>
    <w:p w14:paraId="4A3ABA0E" w14:textId="77777777" w:rsidR="00270D7C" w:rsidRPr="007A672C" w:rsidRDefault="00270D7C" w:rsidP="00926FF9"/>
    <w:p w14:paraId="5FAE484E" w14:textId="3C18B360" w:rsidR="006210FF" w:rsidRPr="007A672C" w:rsidRDefault="006210FF" w:rsidP="00926FF9"/>
    <w:tbl>
      <w:tblPr>
        <w:tblW w:w="0" w:type="auto"/>
        <w:tblLayout w:type="fixed"/>
        <w:tblCellMar>
          <w:left w:w="30" w:type="dxa"/>
          <w:right w:w="30" w:type="dxa"/>
        </w:tblCellMar>
        <w:tblLook w:val="0000" w:firstRow="0" w:lastRow="0" w:firstColumn="0" w:lastColumn="0" w:noHBand="0" w:noVBand="0"/>
      </w:tblPr>
      <w:tblGrid>
        <w:gridCol w:w="5532"/>
        <w:gridCol w:w="2766"/>
      </w:tblGrid>
      <w:tr w:rsidR="006210FF" w:rsidRPr="006210FF" w14:paraId="21C94FCD" w14:textId="77777777" w:rsidTr="00437D6B">
        <w:trPr>
          <w:trHeight w:val="298"/>
        </w:trPr>
        <w:tc>
          <w:tcPr>
            <w:tcW w:w="5532" w:type="dxa"/>
            <w:tcBorders>
              <w:top w:val="nil"/>
              <w:left w:val="nil"/>
              <w:bottom w:val="nil"/>
              <w:right w:val="nil"/>
            </w:tcBorders>
          </w:tcPr>
          <w:p w14:paraId="16036A6C" w14:textId="77777777" w:rsidR="006210FF" w:rsidRPr="006210FF" w:rsidRDefault="006210FF" w:rsidP="00926FF9">
            <w:pPr>
              <w:rPr>
                <w:b/>
                <w:bCs/>
              </w:rPr>
            </w:pPr>
            <w:r w:rsidRPr="006210FF">
              <w:rPr>
                <w:b/>
                <w:bCs/>
              </w:rPr>
              <w:t>B</w:t>
            </w:r>
          </w:p>
        </w:tc>
        <w:tc>
          <w:tcPr>
            <w:tcW w:w="2766" w:type="dxa"/>
            <w:tcBorders>
              <w:top w:val="nil"/>
              <w:left w:val="nil"/>
              <w:bottom w:val="nil"/>
              <w:right w:val="nil"/>
            </w:tcBorders>
          </w:tcPr>
          <w:p w14:paraId="1C166264" w14:textId="77777777" w:rsidR="006210FF" w:rsidRPr="006210FF" w:rsidRDefault="006210FF" w:rsidP="00926FF9">
            <w:pPr>
              <w:rPr>
                <w:b/>
                <w:bCs/>
              </w:rPr>
            </w:pPr>
            <w:r w:rsidRPr="006210FF">
              <w:rPr>
                <w:b/>
                <w:bCs/>
              </w:rPr>
              <w:t>Renteudgifter</w:t>
            </w:r>
          </w:p>
        </w:tc>
      </w:tr>
      <w:tr w:rsidR="006210FF" w:rsidRPr="006210FF" w14:paraId="4567ACD8" w14:textId="77777777" w:rsidTr="00437D6B">
        <w:trPr>
          <w:trHeight w:val="298"/>
        </w:trPr>
        <w:tc>
          <w:tcPr>
            <w:tcW w:w="5532" w:type="dxa"/>
            <w:tcBorders>
              <w:top w:val="nil"/>
              <w:left w:val="nil"/>
              <w:bottom w:val="nil"/>
              <w:right w:val="nil"/>
            </w:tcBorders>
          </w:tcPr>
          <w:p w14:paraId="43072B29" w14:textId="77777777" w:rsidR="006210FF" w:rsidRPr="006210FF" w:rsidRDefault="006210FF" w:rsidP="00926FF9">
            <w:r w:rsidRPr="006210FF">
              <w:t>Studielån</w:t>
            </w:r>
          </w:p>
        </w:tc>
        <w:tc>
          <w:tcPr>
            <w:tcW w:w="2766" w:type="dxa"/>
            <w:tcBorders>
              <w:top w:val="nil"/>
              <w:left w:val="nil"/>
              <w:bottom w:val="nil"/>
              <w:right w:val="nil"/>
            </w:tcBorders>
          </w:tcPr>
          <w:p w14:paraId="050FACDF" w14:textId="77777777" w:rsidR="006210FF" w:rsidRPr="006210FF" w:rsidRDefault="006210FF" w:rsidP="00926FF9">
            <w:r w:rsidRPr="006210FF">
              <w:t xml:space="preserve">                10.000 </w:t>
            </w:r>
          </w:p>
        </w:tc>
      </w:tr>
      <w:tr w:rsidR="006210FF" w:rsidRPr="006210FF" w14:paraId="7AF4A9B7" w14:textId="77777777" w:rsidTr="00437D6B">
        <w:trPr>
          <w:trHeight w:val="298"/>
        </w:trPr>
        <w:tc>
          <w:tcPr>
            <w:tcW w:w="5532" w:type="dxa"/>
            <w:tcBorders>
              <w:top w:val="nil"/>
              <w:left w:val="nil"/>
              <w:bottom w:val="nil"/>
              <w:right w:val="nil"/>
            </w:tcBorders>
          </w:tcPr>
          <w:p w14:paraId="355EBF66" w14:textId="5D95A7B7" w:rsidR="006210FF" w:rsidRPr="006210FF" w:rsidRDefault="006210FF" w:rsidP="00926FF9">
            <w:r w:rsidRPr="006210FF">
              <w:t>Boliglån</w:t>
            </w:r>
            <w:r w:rsidR="00556666">
              <w:t xml:space="preserve"> (½ af 200.000 kr.)</w:t>
            </w:r>
          </w:p>
        </w:tc>
        <w:tc>
          <w:tcPr>
            <w:tcW w:w="2766" w:type="dxa"/>
            <w:tcBorders>
              <w:top w:val="nil"/>
              <w:left w:val="nil"/>
              <w:bottom w:val="nil"/>
              <w:right w:val="nil"/>
            </w:tcBorders>
          </w:tcPr>
          <w:p w14:paraId="0EE1793C" w14:textId="77777777" w:rsidR="006210FF" w:rsidRPr="006210FF" w:rsidRDefault="006210FF" w:rsidP="00926FF9">
            <w:r w:rsidRPr="006210FF">
              <w:t xml:space="preserve">              100.000 </w:t>
            </w:r>
          </w:p>
        </w:tc>
      </w:tr>
      <w:tr w:rsidR="006210FF" w:rsidRPr="006210FF" w14:paraId="4A43944B" w14:textId="77777777" w:rsidTr="00437D6B">
        <w:trPr>
          <w:trHeight w:val="298"/>
        </w:trPr>
        <w:tc>
          <w:tcPr>
            <w:tcW w:w="5532" w:type="dxa"/>
            <w:tcBorders>
              <w:top w:val="nil"/>
              <w:left w:val="nil"/>
              <w:bottom w:val="single" w:sz="6" w:space="0" w:color="auto"/>
              <w:right w:val="nil"/>
            </w:tcBorders>
          </w:tcPr>
          <w:p w14:paraId="171FD728" w14:textId="77777777" w:rsidR="006210FF" w:rsidRPr="006210FF" w:rsidRDefault="006210FF" w:rsidP="00926FF9">
            <w:r w:rsidRPr="006210FF">
              <w:t>Boliglån 2</w:t>
            </w:r>
          </w:p>
        </w:tc>
        <w:tc>
          <w:tcPr>
            <w:tcW w:w="2766" w:type="dxa"/>
            <w:tcBorders>
              <w:top w:val="nil"/>
              <w:left w:val="nil"/>
              <w:bottom w:val="single" w:sz="6" w:space="0" w:color="auto"/>
              <w:right w:val="nil"/>
            </w:tcBorders>
          </w:tcPr>
          <w:p w14:paraId="3B8DCECE" w14:textId="77777777" w:rsidR="006210FF" w:rsidRPr="006210FF" w:rsidRDefault="006210FF" w:rsidP="00926FF9">
            <w:r w:rsidRPr="006210FF">
              <w:t xml:space="preserve">              130.000 </w:t>
            </w:r>
          </w:p>
        </w:tc>
      </w:tr>
      <w:tr w:rsidR="006210FF" w:rsidRPr="006210FF" w14:paraId="3CE8AC30" w14:textId="77777777" w:rsidTr="00437D6B">
        <w:trPr>
          <w:trHeight w:val="298"/>
        </w:trPr>
        <w:tc>
          <w:tcPr>
            <w:tcW w:w="5532" w:type="dxa"/>
            <w:tcBorders>
              <w:top w:val="nil"/>
              <w:left w:val="nil"/>
              <w:bottom w:val="nil"/>
              <w:right w:val="nil"/>
            </w:tcBorders>
          </w:tcPr>
          <w:p w14:paraId="1D9CEAD3" w14:textId="77777777" w:rsidR="006210FF" w:rsidRPr="006210FF" w:rsidRDefault="006210FF" w:rsidP="00926FF9">
            <w:r w:rsidRPr="006210FF">
              <w:t>Renteudgifter i alt</w:t>
            </w:r>
          </w:p>
        </w:tc>
        <w:tc>
          <w:tcPr>
            <w:tcW w:w="2766" w:type="dxa"/>
            <w:tcBorders>
              <w:top w:val="nil"/>
              <w:left w:val="nil"/>
              <w:bottom w:val="nil"/>
              <w:right w:val="nil"/>
            </w:tcBorders>
          </w:tcPr>
          <w:p w14:paraId="27E95182" w14:textId="77777777" w:rsidR="006210FF" w:rsidRPr="006210FF" w:rsidRDefault="006210FF" w:rsidP="00926FF9">
            <w:r w:rsidRPr="006210FF">
              <w:t xml:space="preserve">              240.000 </w:t>
            </w:r>
          </w:p>
        </w:tc>
      </w:tr>
      <w:tr w:rsidR="006210FF" w:rsidRPr="006210FF" w14:paraId="5B4DD2B9" w14:textId="77777777" w:rsidTr="00437D6B">
        <w:trPr>
          <w:trHeight w:val="597"/>
        </w:trPr>
        <w:tc>
          <w:tcPr>
            <w:tcW w:w="5532" w:type="dxa"/>
            <w:tcBorders>
              <w:top w:val="nil"/>
              <w:left w:val="nil"/>
              <w:bottom w:val="nil"/>
              <w:right w:val="nil"/>
            </w:tcBorders>
          </w:tcPr>
          <w:p w14:paraId="45227D9C" w14:textId="34F67BDE" w:rsidR="006210FF" w:rsidRPr="006210FF" w:rsidRDefault="006210FF" w:rsidP="00926FF9">
            <w:r w:rsidRPr="006210FF">
              <w:t>Rentetilskud til de første 75</w:t>
            </w:r>
            <w:r w:rsidR="00270D7C">
              <w:t>.</w:t>
            </w:r>
            <w:r w:rsidRPr="006210FF">
              <w:t>000 kr.</w:t>
            </w:r>
          </w:p>
        </w:tc>
        <w:tc>
          <w:tcPr>
            <w:tcW w:w="2766" w:type="dxa"/>
            <w:tcBorders>
              <w:top w:val="nil"/>
              <w:left w:val="nil"/>
              <w:bottom w:val="nil"/>
              <w:right w:val="nil"/>
            </w:tcBorders>
          </w:tcPr>
          <w:p w14:paraId="5739B126" w14:textId="77777777" w:rsidR="006210FF" w:rsidRPr="006210FF" w:rsidRDefault="006210FF" w:rsidP="00926FF9">
            <w:r w:rsidRPr="006210FF">
              <w:t xml:space="preserve">                31.500 </w:t>
            </w:r>
          </w:p>
        </w:tc>
      </w:tr>
      <w:tr w:rsidR="006210FF" w:rsidRPr="006210FF" w14:paraId="37659ECE" w14:textId="77777777" w:rsidTr="00437D6B">
        <w:trPr>
          <w:trHeight w:val="298"/>
        </w:trPr>
        <w:tc>
          <w:tcPr>
            <w:tcW w:w="5532" w:type="dxa"/>
            <w:tcBorders>
              <w:top w:val="nil"/>
              <w:left w:val="nil"/>
              <w:bottom w:val="nil"/>
              <w:right w:val="nil"/>
            </w:tcBorders>
          </w:tcPr>
          <w:p w14:paraId="5399EDD4" w14:textId="77777777" w:rsidR="006210FF" w:rsidRPr="006210FF" w:rsidRDefault="006210FF" w:rsidP="00926FF9"/>
        </w:tc>
        <w:tc>
          <w:tcPr>
            <w:tcW w:w="2766" w:type="dxa"/>
            <w:tcBorders>
              <w:top w:val="nil"/>
              <w:left w:val="nil"/>
              <w:bottom w:val="nil"/>
              <w:right w:val="nil"/>
            </w:tcBorders>
          </w:tcPr>
          <w:p w14:paraId="5345CA10" w14:textId="77777777" w:rsidR="006210FF" w:rsidRPr="006210FF" w:rsidRDefault="006210FF" w:rsidP="00926FF9"/>
        </w:tc>
      </w:tr>
      <w:tr w:rsidR="006210FF" w:rsidRPr="006210FF" w14:paraId="64C4F428" w14:textId="77777777" w:rsidTr="00437D6B">
        <w:trPr>
          <w:trHeight w:val="298"/>
        </w:trPr>
        <w:tc>
          <w:tcPr>
            <w:tcW w:w="5532" w:type="dxa"/>
            <w:tcBorders>
              <w:top w:val="nil"/>
              <w:left w:val="nil"/>
              <w:bottom w:val="nil"/>
              <w:right w:val="nil"/>
            </w:tcBorders>
          </w:tcPr>
          <w:p w14:paraId="508A1A41" w14:textId="4894A752" w:rsidR="006210FF" w:rsidRPr="006210FF" w:rsidRDefault="006210FF" w:rsidP="00926FF9">
            <w:r w:rsidRPr="006210FF">
              <w:t>Renter udover 75.000 kr., men under 150.000</w:t>
            </w:r>
            <w:r w:rsidR="00437D6B">
              <w:t xml:space="preserve"> kr.</w:t>
            </w:r>
          </w:p>
        </w:tc>
        <w:tc>
          <w:tcPr>
            <w:tcW w:w="2766" w:type="dxa"/>
            <w:tcBorders>
              <w:top w:val="nil"/>
              <w:left w:val="nil"/>
              <w:bottom w:val="nil"/>
              <w:right w:val="nil"/>
            </w:tcBorders>
          </w:tcPr>
          <w:p w14:paraId="5D1E0C26" w14:textId="77777777" w:rsidR="006210FF" w:rsidRPr="006210FF" w:rsidRDefault="006210FF" w:rsidP="00926FF9">
            <w:r w:rsidRPr="006210FF">
              <w:t xml:space="preserve">                75.000 </w:t>
            </w:r>
          </w:p>
        </w:tc>
      </w:tr>
      <w:tr w:rsidR="006210FF" w:rsidRPr="006210FF" w14:paraId="72C5FBAF" w14:textId="77777777" w:rsidTr="00437D6B">
        <w:trPr>
          <w:trHeight w:val="298"/>
        </w:trPr>
        <w:tc>
          <w:tcPr>
            <w:tcW w:w="5532" w:type="dxa"/>
            <w:tcBorders>
              <w:top w:val="nil"/>
              <w:left w:val="nil"/>
              <w:bottom w:val="single" w:sz="6" w:space="0" w:color="auto"/>
              <w:right w:val="nil"/>
            </w:tcBorders>
          </w:tcPr>
          <w:p w14:paraId="72D78103" w14:textId="0958D462" w:rsidR="006210FF" w:rsidRPr="006210FF" w:rsidRDefault="006210FF" w:rsidP="00926FF9">
            <w:r w:rsidRPr="006210FF">
              <w:t>Rentetilskud (0,42</w:t>
            </w:r>
            <w:r w:rsidR="00144A88">
              <w:t xml:space="preserve"> </w:t>
            </w:r>
            <w:r w:rsidR="00437D6B">
              <w:t xml:space="preserve">x </w:t>
            </w:r>
            <w:r w:rsidRPr="006210FF">
              <w:t>0,5</w:t>
            </w:r>
            <w:r w:rsidR="00437D6B">
              <w:t xml:space="preserve"> x </w:t>
            </w:r>
            <w:r w:rsidR="007A672C" w:rsidRPr="007A672C">
              <w:t>75</w:t>
            </w:r>
            <w:r w:rsidRPr="006210FF">
              <w:t>.000=)</w:t>
            </w:r>
          </w:p>
        </w:tc>
        <w:tc>
          <w:tcPr>
            <w:tcW w:w="2766" w:type="dxa"/>
            <w:tcBorders>
              <w:top w:val="nil"/>
              <w:left w:val="nil"/>
              <w:bottom w:val="single" w:sz="6" w:space="0" w:color="auto"/>
              <w:right w:val="nil"/>
            </w:tcBorders>
          </w:tcPr>
          <w:p w14:paraId="507D522A" w14:textId="77777777" w:rsidR="006210FF" w:rsidRPr="006210FF" w:rsidRDefault="006210FF" w:rsidP="00926FF9">
            <w:r w:rsidRPr="006210FF">
              <w:t xml:space="preserve">                15.750 </w:t>
            </w:r>
          </w:p>
        </w:tc>
      </w:tr>
      <w:tr w:rsidR="006210FF" w:rsidRPr="006210FF" w14:paraId="1E8BD0E6" w14:textId="77777777" w:rsidTr="00437D6B">
        <w:trPr>
          <w:trHeight w:val="298"/>
        </w:trPr>
        <w:tc>
          <w:tcPr>
            <w:tcW w:w="5532" w:type="dxa"/>
            <w:tcBorders>
              <w:top w:val="single" w:sz="6" w:space="0" w:color="auto"/>
              <w:left w:val="nil"/>
              <w:bottom w:val="single" w:sz="6" w:space="0" w:color="auto"/>
              <w:right w:val="nil"/>
            </w:tcBorders>
          </w:tcPr>
          <w:p w14:paraId="30554E07" w14:textId="77777777" w:rsidR="006210FF" w:rsidRPr="006210FF" w:rsidRDefault="006210FF" w:rsidP="00926FF9">
            <w:pPr>
              <w:rPr>
                <w:b/>
                <w:bCs/>
              </w:rPr>
            </w:pPr>
            <w:r w:rsidRPr="006210FF">
              <w:rPr>
                <w:b/>
                <w:bCs/>
              </w:rPr>
              <w:t>Rentetilskud i alt</w:t>
            </w:r>
          </w:p>
        </w:tc>
        <w:tc>
          <w:tcPr>
            <w:tcW w:w="2766" w:type="dxa"/>
            <w:tcBorders>
              <w:top w:val="single" w:sz="6" w:space="0" w:color="auto"/>
              <w:left w:val="nil"/>
              <w:bottom w:val="single" w:sz="6" w:space="0" w:color="auto"/>
              <w:right w:val="nil"/>
            </w:tcBorders>
          </w:tcPr>
          <w:p w14:paraId="539F3A48" w14:textId="77777777" w:rsidR="006210FF" w:rsidRPr="006210FF" w:rsidRDefault="006210FF" w:rsidP="00926FF9">
            <w:pPr>
              <w:rPr>
                <w:b/>
                <w:bCs/>
              </w:rPr>
            </w:pPr>
            <w:r w:rsidRPr="006210FF">
              <w:rPr>
                <w:b/>
                <w:bCs/>
              </w:rPr>
              <w:t xml:space="preserve">                47.250 </w:t>
            </w:r>
          </w:p>
        </w:tc>
      </w:tr>
      <w:tr w:rsidR="006210FF" w:rsidRPr="006210FF" w14:paraId="2A487A60" w14:textId="77777777" w:rsidTr="00437D6B">
        <w:trPr>
          <w:trHeight w:val="298"/>
        </w:trPr>
        <w:tc>
          <w:tcPr>
            <w:tcW w:w="5532" w:type="dxa"/>
            <w:tcBorders>
              <w:top w:val="nil"/>
              <w:left w:val="nil"/>
              <w:bottom w:val="nil"/>
              <w:right w:val="nil"/>
            </w:tcBorders>
          </w:tcPr>
          <w:p w14:paraId="74D9BAE1" w14:textId="77777777" w:rsidR="006210FF" w:rsidRPr="006210FF" w:rsidRDefault="006210FF" w:rsidP="00926FF9"/>
        </w:tc>
        <w:tc>
          <w:tcPr>
            <w:tcW w:w="2766" w:type="dxa"/>
            <w:tcBorders>
              <w:top w:val="nil"/>
              <w:left w:val="nil"/>
              <w:bottom w:val="nil"/>
              <w:right w:val="nil"/>
            </w:tcBorders>
          </w:tcPr>
          <w:p w14:paraId="5FE333D6" w14:textId="77777777" w:rsidR="006210FF" w:rsidRPr="006210FF" w:rsidRDefault="006210FF" w:rsidP="00926FF9"/>
        </w:tc>
      </w:tr>
      <w:tr w:rsidR="006210FF" w:rsidRPr="006210FF" w14:paraId="06EB759A" w14:textId="77777777" w:rsidTr="00437D6B">
        <w:trPr>
          <w:trHeight w:val="597"/>
        </w:trPr>
        <w:tc>
          <w:tcPr>
            <w:tcW w:w="5532" w:type="dxa"/>
            <w:tcBorders>
              <w:top w:val="nil"/>
              <w:left w:val="nil"/>
              <w:bottom w:val="nil"/>
              <w:right w:val="nil"/>
            </w:tcBorders>
          </w:tcPr>
          <w:p w14:paraId="398B825A" w14:textId="77777777" w:rsidR="006210FF" w:rsidRPr="006210FF" w:rsidRDefault="006210FF" w:rsidP="00926FF9">
            <w:r w:rsidRPr="006210FF">
              <w:t>Renteudgifter, der ikke modtager tilskud</w:t>
            </w:r>
          </w:p>
        </w:tc>
        <w:tc>
          <w:tcPr>
            <w:tcW w:w="2766" w:type="dxa"/>
            <w:tcBorders>
              <w:top w:val="nil"/>
              <w:left w:val="nil"/>
              <w:bottom w:val="nil"/>
              <w:right w:val="nil"/>
            </w:tcBorders>
          </w:tcPr>
          <w:p w14:paraId="3814897E" w14:textId="77777777" w:rsidR="006210FF" w:rsidRPr="006210FF" w:rsidRDefault="006210FF" w:rsidP="00926FF9">
            <w:r w:rsidRPr="006210FF">
              <w:t xml:space="preserve">                90.000 </w:t>
            </w:r>
          </w:p>
        </w:tc>
      </w:tr>
    </w:tbl>
    <w:p w14:paraId="6DE46CA5" w14:textId="77777777" w:rsidR="00C76E24" w:rsidRPr="00527D5C" w:rsidRDefault="00C76E24" w:rsidP="008A66FB"/>
    <w:p w14:paraId="77BEE897" w14:textId="0BF73D43" w:rsidR="00965AD9" w:rsidRPr="00527D5C" w:rsidRDefault="009E4E73" w:rsidP="008A66FB">
      <w:pPr>
        <w:pStyle w:val="Overskrift3"/>
      </w:pPr>
      <w:r w:rsidRPr="00527D5C">
        <w:t>Til § 1</w:t>
      </w:r>
      <w:r w:rsidR="00F15351">
        <w:t>3</w:t>
      </w:r>
    </w:p>
    <w:p w14:paraId="71EDDDAA" w14:textId="493095D7" w:rsidR="009E4E73" w:rsidRPr="00527D5C" w:rsidRDefault="009E4E73" w:rsidP="008A66FB"/>
    <w:p w14:paraId="67F13231" w14:textId="35F6F5CF" w:rsidR="008B342A" w:rsidRPr="00527D5C" w:rsidRDefault="008B342A" w:rsidP="008A66FB">
      <w:r w:rsidRPr="00527D5C">
        <w:t>Til stk. 1</w:t>
      </w:r>
    </w:p>
    <w:p w14:paraId="5E40DD6B" w14:textId="649E3C56" w:rsidR="008B342A" w:rsidRDefault="008B342A" w:rsidP="008A66FB">
      <w:r w:rsidRPr="00527D5C">
        <w:t>Det foreslås at rentetilskud</w:t>
      </w:r>
      <w:r w:rsidR="00422518" w:rsidRPr="00527D5C">
        <w:t>det</w:t>
      </w:r>
      <w:r w:rsidRPr="00527D5C">
        <w:t xml:space="preserve"> udbetales til nemkonto eller til </w:t>
      </w:r>
      <w:r w:rsidR="00422518" w:rsidRPr="00527D5C">
        <w:t xml:space="preserve">den af </w:t>
      </w:r>
      <w:r w:rsidRPr="00527D5C">
        <w:t>debitor anvist</w:t>
      </w:r>
      <w:r w:rsidR="00422518" w:rsidRPr="00527D5C">
        <w:t>e</w:t>
      </w:r>
      <w:r w:rsidRPr="00527D5C">
        <w:t xml:space="preserve"> bankkonto.</w:t>
      </w:r>
    </w:p>
    <w:p w14:paraId="257D8A22" w14:textId="5C28FA7D" w:rsidR="008673DC" w:rsidRDefault="008673DC" w:rsidP="008A66FB"/>
    <w:p w14:paraId="3EFC3EAB" w14:textId="651DE24A" w:rsidR="008673DC" w:rsidRPr="00527D5C" w:rsidRDefault="008673DC" w:rsidP="00926FF9">
      <w:r>
        <w:t>Med henblik på, at mindske de administrative udgifter forbundet med at håndtere mange små tilskuds</w:t>
      </w:r>
      <w:r w:rsidR="00C12451">
        <w:t>udbetalinger</w:t>
      </w:r>
      <w:r>
        <w:t xml:space="preserve">, foreslås det, at der ikke udbetales rentetilskudsbeløb på mindre end 600 kr. årligt, eller 150 kr. i kvartalet. </w:t>
      </w:r>
    </w:p>
    <w:p w14:paraId="0FDEFFB3" w14:textId="008800C8" w:rsidR="008B342A" w:rsidRPr="00527D5C" w:rsidRDefault="008B342A" w:rsidP="00926FF9"/>
    <w:p w14:paraId="7C92A755" w14:textId="3E2C7B70" w:rsidR="00422518" w:rsidRPr="00527D5C" w:rsidRDefault="00422518" w:rsidP="008A66FB">
      <w:r w:rsidRPr="00527D5C">
        <w:t>Til stk. 2</w:t>
      </w:r>
    </w:p>
    <w:p w14:paraId="667D8B9D" w14:textId="5C24D5EC" w:rsidR="00422518" w:rsidRPr="00527D5C" w:rsidRDefault="00422518" w:rsidP="008A66FB">
      <w:r w:rsidRPr="00527D5C">
        <w:lastRenderedPageBreak/>
        <w:t>Det foreslås at rentetilskuddet udbetales kvartalsvist i løbet af kalenderåret, såfremt der mellem tilskudsmodtagerens pengeinstitut og skatteforvaltningen er indgået en aftale</w:t>
      </w:r>
      <w:r w:rsidR="00EB25E5" w:rsidRPr="00527D5C">
        <w:t xml:space="preserve"> omfattet af forslagets § 18</w:t>
      </w:r>
      <w:r w:rsidRPr="00527D5C">
        <w:t xml:space="preserve">. </w:t>
      </w:r>
      <w:r w:rsidR="00EB25E5" w:rsidRPr="00527D5C">
        <w:t xml:space="preserve">Aftalen </w:t>
      </w:r>
      <w:r w:rsidRPr="00527D5C">
        <w:t>indebære</w:t>
      </w:r>
      <w:r w:rsidR="00EB25E5" w:rsidRPr="00527D5C">
        <w:t>r</w:t>
      </w:r>
      <w:r w:rsidRPr="00527D5C">
        <w:t xml:space="preserve"> bl.a. at </w:t>
      </w:r>
      <w:r w:rsidR="00EB25E5" w:rsidRPr="00527D5C">
        <w:t>pengeinstituttet</w:t>
      </w:r>
      <w:r w:rsidRPr="00527D5C">
        <w:t xml:space="preserve"> løbende indgive</w:t>
      </w:r>
      <w:r w:rsidR="00EB25E5" w:rsidRPr="00527D5C">
        <w:t>r</w:t>
      </w:r>
      <w:r w:rsidRPr="00527D5C">
        <w:t xml:space="preserve"> oplysninger om de forfaldne og betalte renter, der kan anvendes af skatteforvaltningen til løbende udbetaling af rentetilskuddet. </w:t>
      </w:r>
    </w:p>
    <w:p w14:paraId="6FD5BFD7" w14:textId="361A2C2C" w:rsidR="005C01C7" w:rsidRPr="00527D5C" w:rsidRDefault="005C01C7" w:rsidP="008A66FB"/>
    <w:p w14:paraId="251D6968" w14:textId="740F8912" w:rsidR="00422518" w:rsidRPr="00527D5C" w:rsidRDefault="00422518" w:rsidP="008A66FB">
      <w:r w:rsidRPr="00527D5C">
        <w:t>Til stk. 2</w:t>
      </w:r>
    </w:p>
    <w:p w14:paraId="593726FE" w14:textId="57338D71" w:rsidR="00422518" w:rsidRPr="00527D5C" w:rsidRDefault="00422518" w:rsidP="008A66FB">
      <w:r w:rsidRPr="00527D5C">
        <w:t xml:space="preserve">Det foreslås dernæst at rentetilskuddet kan udbetales kvartalsvist i løbet af året, i det omfang at debitor indgiver dokumentation for renteudgifternes betaling </w:t>
      </w:r>
      <w:r w:rsidR="00EB25E5" w:rsidRPr="00527D5C">
        <w:t xml:space="preserve">elektronisk </w:t>
      </w:r>
      <w:r w:rsidRPr="00527D5C">
        <w:t>på den af skatteforvaltningen anviste måde.</w:t>
      </w:r>
    </w:p>
    <w:p w14:paraId="16A72EAD" w14:textId="77777777" w:rsidR="00422518" w:rsidRPr="00527D5C" w:rsidRDefault="00422518" w:rsidP="008A66FB"/>
    <w:p w14:paraId="4726ED8B" w14:textId="04C50D98" w:rsidR="00844067" w:rsidRPr="00527D5C" w:rsidRDefault="00ED61F0" w:rsidP="008A66FB">
      <w:r w:rsidRPr="00527D5C">
        <w:t xml:space="preserve">Til stk. </w:t>
      </w:r>
      <w:r w:rsidR="00422518" w:rsidRPr="00527D5C">
        <w:t>4</w:t>
      </w:r>
    </w:p>
    <w:p w14:paraId="3871F846" w14:textId="681C6081" w:rsidR="00ED61F0" w:rsidRPr="00527D5C" w:rsidRDefault="00ED61F0" w:rsidP="008A66FB">
      <w:r w:rsidRPr="00527D5C">
        <w:t xml:space="preserve">Uden for de tilfælde der er omfattet af stk. </w:t>
      </w:r>
      <w:r w:rsidR="00422518" w:rsidRPr="00527D5C">
        <w:t>2-3</w:t>
      </w:r>
      <w:r w:rsidR="00EB25E5" w:rsidRPr="00527D5C">
        <w:t>,</w:t>
      </w:r>
      <w:r w:rsidRPr="00527D5C">
        <w:t xml:space="preserve"> </w:t>
      </w:r>
      <w:r w:rsidR="00422518" w:rsidRPr="00527D5C">
        <w:t xml:space="preserve">udbetales </w:t>
      </w:r>
      <w:r w:rsidRPr="00527D5C">
        <w:t xml:space="preserve">rentetilskuddet </w:t>
      </w:r>
      <w:r w:rsidR="00422518" w:rsidRPr="00527D5C">
        <w:t>i kalenderåret efter</w:t>
      </w:r>
      <w:r w:rsidR="00EB25E5" w:rsidRPr="00527D5C">
        <w:t xml:space="preserve"> det</w:t>
      </w:r>
      <w:r w:rsidR="00422518" w:rsidRPr="00527D5C">
        <w:t xml:space="preserve"> </w:t>
      </w:r>
      <w:r w:rsidR="00EB25E5" w:rsidRPr="00527D5C">
        <w:t>kalenderår,</w:t>
      </w:r>
      <w:r w:rsidR="00422518" w:rsidRPr="00527D5C">
        <w:t xml:space="preserve"> hvor </w:t>
      </w:r>
      <w:r w:rsidRPr="00527D5C">
        <w:t xml:space="preserve">renterne er </w:t>
      </w:r>
      <w:r w:rsidR="00422518" w:rsidRPr="00527D5C">
        <w:t xml:space="preserve">forfaldet og betalt af debitor. </w:t>
      </w:r>
    </w:p>
    <w:p w14:paraId="03136A99" w14:textId="1AED2442" w:rsidR="00422518" w:rsidRPr="00527D5C" w:rsidRDefault="00422518" w:rsidP="008A66FB"/>
    <w:p w14:paraId="3B73C131" w14:textId="4F23669B" w:rsidR="00844067" w:rsidRPr="00527D5C" w:rsidRDefault="00844067" w:rsidP="008A66FB">
      <w:r w:rsidRPr="00527D5C">
        <w:t xml:space="preserve">Til. stk. </w:t>
      </w:r>
      <w:r w:rsidR="00422518" w:rsidRPr="00527D5C">
        <w:t>5</w:t>
      </w:r>
    </w:p>
    <w:p w14:paraId="116018C4" w14:textId="3F9BD5C9" w:rsidR="00844067" w:rsidRPr="00527D5C" w:rsidRDefault="00844067" w:rsidP="008A66FB">
      <w:r w:rsidRPr="00527D5C">
        <w:t>Det foreslås, at Naalakkersuisut bemyndiges til at fastsætte n</w:t>
      </w:r>
      <w:r w:rsidRPr="00527D5C">
        <w:lastRenderedPageBreak/>
        <w:t xml:space="preserve">ærmere regler </w:t>
      </w:r>
      <w:r w:rsidR="00EB25E5" w:rsidRPr="00527D5C">
        <w:t>om</w:t>
      </w:r>
      <w:r w:rsidRPr="00527D5C">
        <w:t xml:space="preserve"> udbetalingen af rentetilskuddet.  </w:t>
      </w:r>
    </w:p>
    <w:p w14:paraId="2EA2E49B" w14:textId="77777777" w:rsidR="00844067" w:rsidRPr="00527D5C" w:rsidRDefault="00844067" w:rsidP="008A66FB"/>
    <w:p w14:paraId="53315FA6" w14:textId="26F5DA9B" w:rsidR="00B924B9" w:rsidRDefault="00B924B9" w:rsidP="008A66FB">
      <w:pPr>
        <w:pStyle w:val="Overskrift3"/>
      </w:pPr>
      <w:r w:rsidRPr="00527D5C">
        <w:t>Til § 1</w:t>
      </w:r>
      <w:r w:rsidR="00F15351">
        <w:t>4</w:t>
      </w:r>
    </w:p>
    <w:p w14:paraId="46FCAF27" w14:textId="51985AFE" w:rsidR="00F15351" w:rsidRDefault="00F15351" w:rsidP="00926FF9"/>
    <w:p w14:paraId="5CE7A268" w14:textId="19E30E40" w:rsidR="00437D6B" w:rsidRPr="00F15351" w:rsidRDefault="00437D6B" w:rsidP="00926FF9">
      <w:r>
        <w:t xml:space="preserve">Til stk. </w:t>
      </w:r>
      <w:r>
        <w:t>1</w:t>
      </w:r>
    </w:p>
    <w:p w14:paraId="58209570" w14:textId="77777777" w:rsidR="00B924B9" w:rsidRPr="00527D5C" w:rsidRDefault="00B924B9" w:rsidP="008A66FB">
      <w:r w:rsidRPr="00527D5C">
        <w:t xml:space="preserve">Det foreslås at de tilskudsberettigede pålægges at give skatteforvaltningen besked om oplysninger, der kan have betydning for størrelsen af rentetilskuddet. Dette kan eksempelvis være, hvis der er foretaget ekstraordinære afdrag på lånet eller, at der er sket ændringer i rentesatsen på et variabelt lån m.v. </w:t>
      </w:r>
    </w:p>
    <w:p w14:paraId="42A8E998" w14:textId="77777777" w:rsidR="00B924B9" w:rsidRPr="00527D5C" w:rsidRDefault="00B924B9" w:rsidP="008A66FB"/>
    <w:p w14:paraId="50299688" w14:textId="53D23786" w:rsidR="00B924B9" w:rsidRPr="00527D5C" w:rsidRDefault="00B924B9" w:rsidP="008A66FB">
      <w:r w:rsidRPr="00527D5C">
        <w:t>Til stk. 2</w:t>
      </w:r>
    </w:p>
    <w:p w14:paraId="6680CB73" w14:textId="24CC9FEE" w:rsidR="00B924B9" w:rsidRPr="00527D5C" w:rsidRDefault="00B924B9" w:rsidP="008A66FB">
      <w:r w:rsidRPr="00527D5C">
        <w:t xml:space="preserve">Det foreslås at skatteforvaltningen kan beslutte at rentetilskuddet skal bortfalde, såfremt det ud fra en helhedsvurdering vurderes, at tilskudsmodtageren reelt er fraflyttet ejendomme, eller </w:t>
      </w:r>
      <w:r w:rsidR="009E07BD" w:rsidRPr="00527D5C">
        <w:t xml:space="preserve">er </w:t>
      </w:r>
      <w:r w:rsidRPr="00527D5C">
        <w:t xml:space="preserve">ophørt med at være fuldt skattepligtig til Grønland. Bestemmelsen tænkes eksempelvis anvendt i tilfælde af at der konstateres misbrug af rentetilskudsordningen. </w:t>
      </w:r>
    </w:p>
    <w:p w14:paraId="7609F821" w14:textId="77777777" w:rsidR="00B924B9" w:rsidRPr="00527D5C" w:rsidRDefault="00B924B9" w:rsidP="008A66FB"/>
    <w:p w14:paraId="778105C4" w14:textId="497EBF63" w:rsidR="00B924B9" w:rsidRPr="00527D5C" w:rsidRDefault="00B924B9" w:rsidP="008A66FB">
      <w:r w:rsidRPr="00527D5C">
        <w:t>Et bortfald medfører at udbetalingen af rentetilskud</w:t>
      </w:r>
      <w:r w:rsidR="009E07BD" w:rsidRPr="00527D5C">
        <w:t>det</w:t>
      </w:r>
      <w:r w:rsidRPr="00527D5C">
        <w:t xml:space="preserve"> stopper, og et evt. udbetalt uberettiget rentetilskud søges opkrævet.</w:t>
      </w:r>
    </w:p>
    <w:p w14:paraId="07E10915" w14:textId="77777777" w:rsidR="00B924B9" w:rsidRPr="00527D5C" w:rsidRDefault="00B924B9" w:rsidP="008A66FB"/>
    <w:p w14:paraId="3E0C4363" w14:textId="0C68A7CC" w:rsidR="009E4E73" w:rsidRPr="00527D5C" w:rsidRDefault="008A69B5" w:rsidP="008A66FB">
      <w:pPr>
        <w:pStyle w:val="Overskrift3"/>
      </w:pPr>
      <w:r w:rsidRPr="00527D5C">
        <w:t xml:space="preserve">Til § </w:t>
      </w:r>
      <w:r w:rsidR="00F15351" w:rsidRPr="00527D5C">
        <w:t>1</w:t>
      </w:r>
      <w:r w:rsidR="00F15351">
        <w:t>5</w:t>
      </w:r>
    </w:p>
    <w:p w14:paraId="42A6BA8A" w14:textId="51C9E09E" w:rsidR="00AF086A" w:rsidRPr="00527D5C" w:rsidRDefault="00AF086A" w:rsidP="008A66FB">
      <w:pPr>
        <w:rPr>
          <w:highlight w:val="yellow"/>
        </w:rPr>
      </w:pPr>
    </w:p>
    <w:p w14:paraId="32E71535" w14:textId="591816E9" w:rsidR="001260AC" w:rsidRPr="00527D5C" w:rsidRDefault="001260AC" w:rsidP="008A66FB">
      <w:r w:rsidRPr="00527D5C">
        <w:t>Til stk. 1</w:t>
      </w:r>
    </w:p>
    <w:p w14:paraId="63D995D6" w14:textId="17983666" w:rsidR="00A80C69" w:rsidRPr="00527D5C" w:rsidRDefault="00A80C69" w:rsidP="008A66FB">
      <w:r w:rsidRPr="00527D5C">
        <w:t xml:space="preserve">Bestemmelsen giver skatteforvaltningen mulighed for at håndtere situationer med for meget eller for lidt udbetalt rentetilskud. </w:t>
      </w:r>
      <w:r w:rsidR="007F7F76" w:rsidRPr="00527D5C">
        <w:t>I de tilfælde</w:t>
      </w:r>
      <w:r w:rsidRPr="00527D5C">
        <w:t xml:space="preserve">, </w:t>
      </w:r>
      <w:r w:rsidR="007F7F76" w:rsidRPr="00527D5C">
        <w:t xml:space="preserve">hvor der er udbetalt for meget rentetilskud, skal det for meget udbetalte opkræves af skatteforvaltningen. Det foreslås at skatteforvaltningen bemyndiges </w:t>
      </w:r>
      <w:r w:rsidRPr="00527D5C">
        <w:t>til at opkræve for meget udbetalt af senere rentetilskudsudbetalinger.</w:t>
      </w:r>
    </w:p>
    <w:p w14:paraId="0926B35A" w14:textId="77777777" w:rsidR="00A80C69" w:rsidRPr="00527D5C" w:rsidRDefault="00A80C69" w:rsidP="008A66FB"/>
    <w:p w14:paraId="5794C8B2" w14:textId="77777777" w:rsidR="001260AC" w:rsidRPr="00527D5C" w:rsidRDefault="001260AC" w:rsidP="008A66FB">
      <w:r w:rsidRPr="00527D5C">
        <w:t xml:space="preserve">Til stk. 2 </w:t>
      </w:r>
    </w:p>
    <w:p w14:paraId="37FA7BA6" w14:textId="771E9AFD" w:rsidR="00A80C69" w:rsidRPr="00527D5C" w:rsidRDefault="00A80C69" w:rsidP="008A66FB">
      <w:r w:rsidRPr="00527D5C">
        <w:t xml:space="preserve">I det tilfælde, at der ikke er udsigt til at opkræve det for meget udbetalte efter stk. 1, kan skatteforvaltningen opkræve det for meget udbetalte ved fremsendelse af regninger. </w:t>
      </w:r>
    </w:p>
    <w:p w14:paraId="5ADF1EBF" w14:textId="3CAB667F" w:rsidR="00A80C69" w:rsidRPr="00527D5C" w:rsidRDefault="00A80C69" w:rsidP="008A66FB"/>
    <w:p w14:paraId="66D94B67" w14:textId="25F9F4A2" w:rsidR="00A80C69" w:rsidRPr="00527D5C" w:rsidRDefault="00A80C69" w:rsidP="008A66FB">
      <w:r w:rsidRPr="00527D5C">
        <w:t xml:space="preserve">Naalakkersuisut bemyndiges til at fastsætte nærmere regler om opkrævning af </w:t>
      </w:r>
      <w:r w:rsidR="00533C0C">
        <w:t xml:space="preserve">for </w:t>
      </w:r>
      <w:r w:rsidRPr="00527D5C">
        <w:t>meget udbetalt rentetilskud, herunder om forrentning af kravet.</w:t>
      </w:r>
    </w:p>
    <w:p w14:paraId="47B00BF0" w14:textId="77777777" w:rsidR="00A80C69" w:rsidRPr="00527D5C" w:rsidRDefault="00A80C69" w:rsidP="008A66FB"/>
    <w:p w14:paraId="4C652486" w14:textId="5E84E1AC" w:rsidR="00DD6EDC" w:rsidRPr="00527D5C" w:rsidRDefault="00DD6EDC" w:rsidP="008A66FB">
      <w:r w:rsidRPr="00527D5C">
        <w:t>Til stk. 3</w:t>
      </w:r>
    </w:p>
    <w:p w14:paraId="5F37109B" w14:textId="4820431E" w:rsidR="00DD6EDC" w:rsidRPr="00527D5C" w:rsidRDefault="00DD6EDC" w:rsidP="008A66FB">
      <w:r w:rsidRPr="00527D5C">
        <w:t>Såfremt kravet på for meget udbetalt rentetilskud ikke kan opkræves ved regningsopkrævning, overdrages kravet til inddrivelse</w:t>
      </w:r>
      <w:r w:rsidR="00533C0C">
        <w:t xml:space="preserve"> hos inddrivelsesmyndigheden</w:t>
      </w:r>
      <w:r w:rsidRPr="00527D5C">
        <w:t xml:space="preserve">. </w:t>
      </w:r>
    </w:p>
    <w:p w14:paraId="79D9C853" w14:textId="77777777" w:rsidR="001260AC" w:rsidRPr="00527D5C" w:rsidRDefault="001260AC" w:rsidP="008A66FB">
      <w:pPr>
        <w:rPr>
          <w:highlight w:val="yellow"/>
        </w:rPr>
      </w:pPr>
    </w:p>
    <w:p w14:paraId="7A64A049" w14:textId="012AB52F" w:rsidR="009E1CB5" w:rsidRPr="00527D5C" w:rsidRDefault="009E1CB5" w:rsidP="008A66FB">
      <w:pPr>
        <w:pStyle w:val="Overskrift3"/>
      </w:pPr>
      <w:r w:rsidRPr="00527D5C">
        <w:t>Til § 1</w:t>
      </w:r>
      <w:r w:rsidR="00F15351">
        <w:t>6</w:t>
      </w:r>
    </w:p>
    <w:p w14:paraId="020692B0" w14:textId="77777777" w:rsidR="00513168" w:rsidRPr="00527D5C" w:rsidRDefault="00513168" w:rsidP="008A66FB"/>
    <w:p w14:paraId="7735965D" w14:textId="04D38545" w:rsidR="00513168" w:rsidRPr="00527D5C" w:rsidRDefault="00513168" w:rsidP="008A66FB">
      <w:r w:rsidRPr="00527D5C">
        <w:t xml:space="preserve">Til stk. 1 </w:t>
      </w:r>
    </w:p>
    <w:p w14:paraId="662F5EBC" w14:textId="5E7586BE" w:rsidR="00513168" w:rsidRPr="00527D5C" w:rsidRDefault="00513168" w:rsidP="008A66FB">
      <w:r w:rsidRPr="00527D5C">
        <w:t>Bestemmelsen medfører, at skatteforvaltningen kan foretage modregning i borgerens krav på udbetaling af et rentetilskud, hvis borgeren har gæld til Selvstyret.</w:t>
      </w:r>
    </w:p>
    <w:p w14:paraId="26E92F9D" w14:textId="77777777" w:rsidR="00513168" w:rsidRPr="00527D5C" w:rsidRDefault="00513168" w:rsidP="008A66FB"/>
    <w:p w14:paraId="1E860291" w14:textId="161D2588" w:rsidR="00513168" w:rsidRPr="00527D5C" w:rsidRDefault="00513168" w:rsidP="008A66FB">
      <w:r w:rsidRPr="00527D5C">
        <w:t>Til stk. 2</w:t>
      </w:r>
    </w:p>
    <w:p w14:paraId="29AE2B50" w14:textId="4D30C436" w:rsidR="001260AC" w:rsidRPr="00527D5C" w:rsidRDefault="001260AC" w:rsidP="008A66FB">
      <w:r w:rsidRPr="00527D5C">
        <w:t>I forlængelse af stk. 1 om modregning fastsættes, at kommunerne ligeledes kan indtræde i kravet på rentetilskud for de i bestemmelsen opregnede restance</w:t>
      </w:r>
      <w:r w:rsidR="00C3463C" w:rsidRPr="00527D5C">
        <w:t>typer</w:t>
      </w:r>
      <w:r w:rsidRPr="00527D5C">
        <w:t>.</w:t>
      </w:r>
    </w:p>
    <w:p w14:paraId="60E8E25D" w14:textId="77777777" w:rsidR="00DA6E40" w:rsidRPr="00527D5C" w:rsidRDefault="00DA6E40" w:rsidP="008A66FB"/>
    <w:p w14:paraId="6EE1E32D" w14:textId="5DBF097B" w:rsidR="00531D66" w:rsidRPr="00527D5C" w:rsidRDefault="00531D66" w:rsidP="008A66FB">
      <w:pPr>
        <w:pStyle w:val="Overskrift3"/>
      </w:pPr>
      <w:r w:rsidRPr="00527D5C">
        <w:t>Til § 1</w:t>
      </w:r>
      <w:r w:rsidR="00F15351">
        <w:t>7</w:t>
      </w:r>
    </w:p>
    <w:p w14:paraId="31D8E6B9" w14:textId="77777777" w:rsidR="00844067" w:rsidRPr="00527D5C" w:rsidRDefault="00844067" w:rsidP="008A66FB"/>
    <w:p w14:paraId="69180BD7" w14:textId="20BA39E8" w:rsidR="00844067" w:rsidRPr="00527D5C" w:rsidRDefault="00844067" w:rsidP="008A66FB">
      <w:r w:rsidRPr="00527D5C">
        <w:t xml:space="preserve">Til stk. 1. </w:t>
      </w:r>
    </w:p>
    <w:p w14:paraId="234C31A1" w14:textId="4E7EF76C" w:rsidR="00DA6E40" w:rsidRPr="00527D5C" w:rsidRDefault="00DA6E40" w:rsidP="008A66FB">
      <w:r w:rsidRPr="00527D5C">
        <w:t>Det foreslås at skatteforvaltningen skal forestå administrationen af loven.</w:t>
      </w:r>
    </w:p>
    <w:p w14:paraId="4548463A" w14:textId="77777777" w:rsidR="00DA6E40" w:rsidRPr="00527D5C" w:rsidRDefault="00DA6E40" w:rsidP="008A66FB"/>
    <w:p w14:paraId="784DCE16" w14:textId="3841ABB8" w:rsidR="00DA6E40" w:rsidRPr="00527D5C" w:rsidRDefault="00DA6E40" w:rsidP="008A66FB">
      <w:r w:rsidRPr="00527D5C">
        <w:t>Til stk. 2</w:t>
      </w:r>
    </w:p>
    <w:p w14:paraId="64FE9773" w14:textId="4061C470" w:rsidR="00844067" w:rsidRPr="00527D5C" w:rsidRDefault="00DD6EDC" w:rsidP="008A66FB">
      <w:r w:rsidRPr="00527D5C">
        <w:t xml:space="preserve">Det foreslås at skatteforvaltningen træffer afgørelse om rentetilskud og om bortfald af rentetilskud. </w:t>
      </w:r>
    </w:p>
    <w:p w14:paraId="048F98EB" w14:textId="77777777" w:rsidR="00A633EC" w:rsidRPr="00527D5C" w:rsidRDefault="00A633EC" w:rsidP="008A66FB"/>
    <w:p w14:paraId="6E61EC45" w14:textId="10C2789C" w:rsidR="00A633EC" w:rsidRPr="00527D5C" w:rsidRDefault="00A633EC" w:rsidP="008A66FB">
      <w:r w:rsidRPr="00527D5C">
        <w:t>Skatteforvaltningen skal ved afgørelse tage stilling til, hvorvidt det er dokumenteret at renteudgifterne vedrører lån, som er omfattet af loven.</w:t>
      </w:r>
      <w:r w:rsidR="00CE53D5" w:rsidRPr="00527D5C">
        <w:t xml:space="preserve"> Det er borgeren der skal dokumentere at betingelserne for rentetilskud er opfyldt.</w:t>
      </w:r>
    </w:p>
    <w:p w14:paraId="272775F4" w14:textId="2FE4E57D" w:rsidR="00A633EC" w:rsidRPr="00527D5C" w:rsidRDefault="00A633EC" w:rsidP="008A66FB"/>
    <w:p w14:paraId="2D852463" w14:textId="3322D286" w:rsidR="00A633EC" w:rsidRPr="00527D5C" w:rsidRDefault="00CE53D5" w:rsidP="008A66FB">
      <w:r w:rsidRPr="00527D5C">
        <w:lastRenderedPageBreak/>
        <w:t>S</w:t>
      </w:r>
      <w:r w:rsidR="00A633EC" w:rsidRPr="00527D5C">
        <w:t xml:space="preserve">katteforvaltningen </w:t>
      </w:r>
      <w:r w:rsidRPr="00527D5C">
        <w:t xml:space="preserve">skal </w:t>
      </w:r>
      <w:r w:rsidR="00A633EC" w:rsidRPr="00527D5C">
        <w:t>ved vurdering</w:t>
      </w:r>
      <w:r w:rsidRPr="00527D5C">
        <w:t>en</w:t>
      </w:r>
      <w:r w:rsidR="00A633EC" w:rsidRPr="00527D5C">
        <w:t xml:space="preserve"> lægge vægt på substansen. Skatteforvaltningen er således ikke bundet at det formelle indhold</w:t>
      </w:r>
      <w:r w:rsidRPr="00527D5C">
        <w:t xml:space="preserve"> eller den ydre fremtræden af lånedokumenter</w:t>
      </w:r>
      <w:r w:rsidR="00A633EC" w:rsidRPr="00527D5C">
        <w:t>, men skal lægge vægt på det reelle indhold</w:t>
      </w:r>
      <w:r w:rsidRPr="00527D5C">
        <w:t>/substansen i forholdet</w:t>
      </w:r>
      <w:r w:rsidR="00A633EC" w:rsidRPr="00527D5C">
        <w:t>.  Såfremt det vurderes at formålet med en låneaftale reelt er at opnå et uberettiget rentetilskud, skal skatteforvaltningen afvise</w:t>
      </w:r>
      <w:r w:rsidRPr="00527D5C">
        <w:t xml:space="preserve"> anmodningen</w:t>
      </w:r>
      <w:r w:rsidR="00A633EC" w:rsidRPr="00527D5C">
        <w:t>.</w:t>
      </w:r>
    </w:p>
    <w:p w14:paraId="1BE4FEAB" w14:textId="3B0AB193" w:rsidR="00AA52BD" w:rsidRPr="00527D5C" w:rsidRDefault="00AA52BD" w:rsidP="008A66FB"/>
    <w:p w14:paraId="244B2ADF" w14:textId="42867819" w:rsidR="00AA52BD" w:rsidRPr="00527D5C" w:rsidRDefault="00AA52BD" w:rsidP="008A66FB">
      <w:r w:rsidRPr="00527D5C">
        <w:t>Til stk. 3</w:t>
      </w:r>
    </w:p>
    <w:p w14:paraId="40201ED9" w14:textId="77777777" w:rsidR="00CE53D5" w:rsidRPr="00527D5C" w:rsidRDefault="00AA52BD" w:rsidP="008A66FB">
      <w:r w:rsidRPr="00527D5C">
        <w:t>Det foreslås at skatteforvaltningen bemyndiges til</w:t>
      </w:r>
      <w:r w:rsidR="00CE53D5" w:rsidRPr="00527D5C">
        <w:t xml:space="preserve"> give</w:t>
      </w:r>
      <w:r w:rsidRPr="00527D5C">
        <w:t xml:space="preserve"> tilsagn om at et </w:t>
      </w:r>
      <w:r w:rsidR="00CE53D5" w:rsidRPr="00527D5C">
        <w:t xml:space="preserve">påtænkt </w:t>
      </w:r>
      <w:r w:rsidRPr="00527D5C">
        <w:t xml:space="preserve">lån vil være berettiget til rentetilskud. </w:t>
      </w:r>
    </w:p>
    <w:p w14:paraId="323FAA6C" w14:textId="77777777" w:rsidR="00DD6EDC" w:rsidRPr="00527D5C" w:rsidRDefault="00DD6EDC" w:rsidP="008A66FB"/>
    <w:p w14:paraId="4F79CB4C" w14:textId="719A57E7" w:rsidR="00DD6EDC" w:rsidRPr="00527D5C" w:rsidRDefault="00DD6EDC" w:rsidP="008A66FB">
      <w:r w:rsidRPr="00527D5C">
        <w:t xml:space="preserve">Til stk. </w:t>
      </w:r>
      <w:r w:rsidR="00AA52BD" w:rsidRPr="00527D5C">
        <w:t>4</w:t>
      </w:r>
    </w:p>
    <w:p w14:paraId="504B41BF" w14:textId="1B03752D" w:rsidR="00135386" w:rsidRPr="00527D5C" w:rsidRDefault="00DD6EDC" w:rsidP="008A66FB">
      <w:r w:rsidRPr="00527D5C">
        <w:t>Det foreslås, at</w:t>
      </w:r>
      <w:r w:rsidRPr="00527D5C">
        <w:lastRenderedPageBreak/>
        <w:t xml:space="preserve"> skatteforvaltningen bemyndiges til at delegere kompetence</w:t>
      </w:r>
      <w:r w:rsidR="00F61437" w:rsidRPr="00527D5C">
        <w:t>r</w:t>
      </w:r>
      <w:r w:rsidRPr="00527D5C">
        <w:t xml:space="preserve"> </w:t>
      </w:r>
      <w:r w:rsidR="00CE53D5" w:rsidRPr="00527D5C">
        <w:t xml:space="preserve">efter loven </w:t>
      </w:r>
      <w:r w:rsidRPr="00527D5C">
        <w:t xml:space="preserve">til private. </w:t>
      </w:r>
      <w:r w:rsidR="00AA52BD" w:rsidRPr="00527D5C">
        <w:t>I det omfang at</w:t>
      </w:r>
      <w:r w:rsidR="00452DFC" w:rsidRPr="00527D5C">
        <w:t xml:space="preserve"> der delegeres afgørelses</w:t>
      </w:r>
      <w:r w:rsidR="00AA52BD" w:rsidRPr="00527D5C">
        <w:t>kompetence</w:t>
      </w:r>
      <w:r w:rsidR="00452DFC" w:rsidRPr="00527D5C">
        <w:t>r</w:t>
      </w:r>
      <w:r w:rsidR="00AA52BD" w:rsidRPr="00527D5C">
        <w:t xml:space="preserve"> til privat, vil det være skatteforvaltningens opgave at føre tilsyn og give instruktioner til </w:t>
      </w:r>
      <w:r w:rsidR="00452DFC" w:rsidRPr="00527D5C">
        <w:t>den private aktør. Skatteforvaltningen vil desuden skulle behandler klager over den private aktørs forvaltningsafgørelser.</w:t>
      </w:r>
    </w:p>
    <w:p w14:paraId="49054B56" w14:textId="6367B680" w:rsidR="00452DFC" w:rsidRPr="00527D5C" w:rsidRDefault="00452DFC" w:rsidP="008A66FB"/>
    <w:p w14:paraId="72262116" w14:textId="04DB8C8D" w:rsidR="00E04FE2" w:rsidRPr="00527D5C" w:rsidRDefault="00202403" w:rsidP="008A66FB">
      <w:pPr>
        <w:pStyle w:val="Overskrift3"/>
      </w:pPr>
      <w:r w:rsidRPr="00527D5C">
        <w:t>Til § 1</w:t>
      </w:r>
      <w:r w:rsidR="00F15351">
        <w:t>8</w:t>
      </w:r>
    </w:p>
    <w:p w14:paraId="3BD04DFE" w14:textId="77777777" w:rsidR="000C604A" w:rsidRPr="00527D5C" w:rsidRDefault="000C604A" w:rsidP="008A66FB"/>
    <w:p w14:paraId="765F5B79" w14:textId="782097ED" w:rsidR="001260AC" w:rsidRPr="00527D5C" w:rsidRDefault="001260AC" w:rsidP="008A66FB">
      <w:r w:rsidRPr="00527D5C">
        <w:t>Det foreslås, at Naalakkersuisut bemyndiges til at fastsætte nærmere regler om ansøgningen om rentetilskud. Dette kan f.eks. være nærmere regler om, hvilke oplysninger der fremsendes ved ansøgning</w:t>
      </w:r>
      <w:r w:rsidR="00452DFC" w:rsidRPr="00527D5C">
        <w:t xml:space="preserve"> og at ansøgningen skal </w:t>
      </w:r>
      <w:r w:rsidR="00F61437" w:rsidRPr="00527D5C">
        <w:t>indgives elektronisk</w:t>
      </w:r>
      <w:r w:rsidRPr="00527D5C">
        <w:t>.</w:t>
      </w:r>
    </w:p>
    <w:p w14:paraId="4345203A" w14:textId="77777777" w:rsidR="001260AC" w:rsidRPr="00527D5C" w:rsidRDefault="001260AC" w:rsidP="008A66FB"/>
    <w:p w14:paraId="4DF220DE" w14:textId="26128074" w:rsidR="001260AC" w:rsidRPr="00527D5C" w:rsidRDefault="001260AC" w:rsidP="008A66FB">
      <w:r w:rsidRPr="00527D5C">
        <w:t xml:space="preserve">Der forventes at blive oprettet en </w:t>
      </w:r>
      <w:r w:rsidR="00F61437" w:rsidRPr="00527D5C">
        <w:t>ansøgnings</w:t>
      </w:r>
      <w:r w:rsidRPr="00527D5C">
        <w:t xml:space="preserve">adgang på borgerportalen Sullissivik.gl. </w:t>
      </w:r>
    </w:p>
    <w:p w14:paraId="565FE8B6" w14:textId="77777777" w:rsidR="00513168" w:rsidRPr="00527D5C" w:rsidRDefault="00513168" w:rsidP="008A66FB"/>
    <w:p w14:paraId="4A3DC650" w14:textId="75ABC108" w:rsidR="000A687E" w:rsidRPr="00527D5C" w:rsidRDefault="000A687E" w:rsidP="008A66FB">
      <w:pPr>
        <w:pStyle w:val="Overskrift3"/>
      </w:pPr>
      <w:r w:rsidRPr="00527D5C">
        <w:t>Til § 1</w:t>
      </w:r>
      <w:r w:rsidR="00F15351">
        <w:t>9</w:t>
      </w:r>
    </w:p>
    <w:p w14:paraId="3EEDD337" w14:textId="77777777" w:rsidR="000A687E" w:rsidRPr="00527D5C" w:rsidRDefault="000A687E" w:rsidP="008A66FB"/>
    <w:p w14:paraId="74AA7CE1" w14:textId="4B85B807" w:rsidR="00055916" w:rsidRPr="00527D5C" w:rsidRDefault="00055916" w:rsidP="008A66FB">
      <w:r w:rsidRPr="00527D5C">
        <w:t>Til stk. 1</w:t>
      </w:r>
    </w:p>
    <w:p w14:paraId="57FBE53C" w14:textId="547E9286" w:rsidR="00F61437" w:rsidRPr="00527D5C" w:rsidRDefault="00CE53D5" w:rsidP="008A66FB">
      <w:r w:rsidRPr="00527D5C">
        <w:t xml:space="preserve">Det foreslås, at </w:t>
      </w:r>
      <w:r w:rsidR="00C371C5" w:rsidRPr="00527D5C">
        <w:t>skatteforvaltningen</w:t>
      </w:r>
      <w:r w:rsidR="00513168" w:rsidRPr="00527D5C">
        <w:t xml:space="preserve"> </w:t>
      </w:r>
      <w:r w:rsidRPr="00527D5C">
        <w:t xml:space="preserve">bemyndiges </w:t>
      </w:r>
      <w:r w:rsidR="00513168" w:rsidRPr="00527D5C">
        <w:t xml:space="preserve">til at indgå aftaler </w:t>
      </w:r>
      <w:r w:rsidR="00F61437" w:rsidRPr="00527D5C">
        <w:t xml:space="preserve">med pengeinstitutter og </w:t>
      </w:r>
      <w:r w:rsidR="00513168" w:rsidRPr="00527D5C">
        <w:t>realkreditinstitutter</w:t>
      </w:r>
      <w:r w:rsidR="00F61437" w:rsidRPr="00527D5C">
        <w:t xml:space="preserve"> om administration og udbetalingen af rentetilskud.</w:t>
      </w:r>
    </w:p>
    <w:p w14:paraId="2C32FD3A" w14:textId="3B295544" w:rsidR="00F61437" w:rsidRPr="00527D5C" w:rsidRDefault="00F61437" w:rsidP="008A66FB"/>
    <w:p w14:paraId="6156D32D" w14:textId="59193881" w:rsidR="00F61437" w:rsidRPr="00527D5C" w:rsidRDefault="00F61437" w:rsidP="008A66FB">
      <w:r w:rsidRPr="00527D5C">
        <w:t>Aftalerne kan kombineres med</w:t>
      </w:r>
      <w:r w:rsidR="00CE53D5" w:rsidRPr="00527D5C">
        <w:t>,</w:t>
      </w:r>
      <w:r w:rsidRPr="00527D5C">
        <w:t xml:space="preserve"> at skatteforvaltningen kan delegere kompetencen til at træffe forvaltningsafgørelser efter forslagets § </w:t>
      </w:r>
      <w:r w:rsidR="00154DC2">
        <w:t>17</w:t>
      </w:r>
      <w:r w:rsidRPr="00527D5C">
        <w:t>.</w:t>
      </w:r>
    </w:p>
    <w:p w14:paraId="1F5B521B" w14:textId="0D6989E3" w:rsidR="00F61437" w:rsidRPr="00527D5C" w:rsidRDefault="00F61437" w:rsidP="008A66FB"/>
    <w:p w14:paraId="24DB8629" w14:textId="7FDE35ED" w:rsidR="00F61437" w:rsidRPr="00527D5C" w:rsidRDefault="00F61437" w:rsidP="008A66FB">
      <w:r w:rsidRPr="00527D5C">
        <w:t xml:space="preserve">Bestemmelserne </w:t>
      </w:r>
      <w:r w:rsidR="00CE53D5" w:rsidRPr="00527D5C">
        <w:t xml:space="preserve">giver tilsammen </w:t>
      </w:r>
      <w:r w:rsidRPr="00527D5C">
        <w:t>rammer</w:t>
      </w:r>
      <w:r w:rsidR="00CE53D5" w:rsidRPr="00527D5C">
        <w:t>ne</w:t>
      </w:r>
      <w:r w:rsidRPr="00527D5C">
        <w:t xml:space="preserve"> for at der kan </w:t>
      </w:r>
      <w:r w:rsidR="00CE53D5" w:rsidRPr="00527D5C">
        <w:t xml:space="preserve">etableres </w:t>
      </w:r>
      <w:r w:rsidRPr="00527D5C">
        <w:t xml:space="preserve">samarbejder </w:t>
      </w:r>
      <w:r w:rsidR="00EF6973" w:rsidRPr="00527D5C">
        <w:t xml:space="preserve">med </w:t>
      </w:r>
      <w:r w:rsidRPr="00527D5C">
        <w:t>pengeinstitutterne om administrationen af rentetilskudsordningen.</w:t>
      </w:r>
    </w:p>
    <w:p w14:paraId="399E7C22" w14:textId="5F517EBF" w:rsidR="00F61437" w:rsidRPr="00527D5C" w:rsidRDefault="00F61437" w:rsidP="008A66FB"/>
    <w:p w14:paraId="54784D9C" w14:textId="1F9301AA" w:rsidR="00F61437" w:rsidRPr="00527D5C" w:rsidRDefault="00F61437" w:rsidP="008A66FB">
      <w:r w:rsidRPr="00527D5C">
        <w:t xml:space="preserve">Disse samarbejdsformer kan </w:t>
      </w:r>
      <w:r w:rsidR="00EF6973" w:rsidRPr="00527D5C">
        <w:t xml:space="preserve">have forskelligt indhold, men kan </w:t>
      </w:r>
      <w:r w:rsidR="00CE53D5" w:rsidRPr="00527D5C">
        <w:t xml:space="preserve">eksempelvis </w:t>
      </w:r>
      <w:r w:rsidRPr="00527D5C">
        <w:t>bestå i:</w:t>
      </w:r>
    </w:p>
    <w:p w14:paraId="4E838DD0" w14:textId="2EE1AAD4" w:rsidR="00CE53D5" w:rsidRPr="00527D5C" w:rsidRDefault="00FA6559" w:rsidP="008A66FB">
      <w:pPr>
        <w:pStyle w:val="Listeafsnit"/>
        <w:numPr>
          <w:ilvl w:val="0"/>
          <w:numId w:val="31"/>
        </w:numPr>
      </w:pPr>
      <w:r w:rsidRPr="00527D5C">
        <w:t xml:space="preserve">Pengeinstituttet </w:t>
      </w:r>
      <w:r w:rsidR="00CE53D5" w:rsidRPr="00527D5C">
        <w:t xml:space="preserve">indgiver på kundernes vegne automatisk oplysning om renter og afdrag m.v. til brug for skatteforvaltningens udbetaling af rentetilskud. </w:t>
      </w:r>
    </w:p>
    <w:p w14:paraId="3FABD543" w14:textId="038CCC24" w:rsidR="00EF6973" w:rsidRPr="00527D5C" w:rsidRDefault="00FA6559" w:rsidP="008A66FB">
      <w:pPr>
        <w:pStyle w:val="Listeafsnit"/>
        <w:numPr>
          <w:ilvl w:val="0"/>
          <w:numId w:val="31"/>
        </w:numPr>
      </w:pPr>
      <w:r w:rsidRPr="00527D5C">
        <w:t>Pengeinstituttet</w:t>
      </w:r>
      <w:r w:rsidR="00EF6973" w:rsidRPr="00527D5C">
        <w:t xml:space="preserve"> ansøger om rentetilskud på borgerens vegne. </w:t>
      </w:r>
    </w:p>
    <w:p w14:paraId="1BA75B8F" w14:textId="169B187E" w:rsidR="00EF6973" w:rsidRPr="00527D5C" w:rsidRDefault="00FA6559" w:rsidP="008A66FB">
      <w:pPr>
        <w:pStyle w:val="Listeafsnit"/>
        <w:numPr>
          <w:ilvl w:val="0"/>
          <w:numId w:val="31"/>
        </w:numPr>
      </w:pPr>
      <w:r w:rsidRPr="00527D5C">
        <w:lastRenderedPageBreak/>
        <w:t xml:space="preserve">Pengeinstituttet </w:t>
      </w:r>
      <w:r w:rsidR="00EF6973" w:rsidRPr="00527D5C">
        <w:t xml:space="preserve">forpligter sig til at føre et rimeligt tilsyn med at låneprovenuet anvendes i overensstemmelse </w:t>
      </w:r>
      <w:r w:rsidR="00154DC2">
        <w:t xml:space="preserve">med </w:t>
      </w:r>
      <w:r w:rsidR="000D0672" w:rsidRPr="00527D5C">
        <w:t>lovgivningen og eventuel vejledning fra skatteforvaltningen</w:t>
      </w:r>
    </w:p>
    <w:p w14:paraId="21DF91C1" w14:textId="7BD76D97" w:rsidR="00CE53D5" w:rsidRPr="00527D5C" w:rsidRDefault="00FA6559" w:rsidP="008A66FB">
      <w:pPr>
        <w:pStyle w:val="Listeafsnit"/>
        <w:numPr>
          <w:ilvl w:val="0"/>
          <w:numId w:val="31"/>
        </w:numPr>
      </w:pPr>
      <w:r w:rsidRPr="00527D5C">
        <w:t xml:space="preserve">Pengeinstituttet </w:t>
      </w:r>
      <w:r w:rsidR="00CE53D5" w:rsidRPr="00527D5C">
        <w:t>forestår udbetalingen af rentetilskud på borgernes bankkonto</w:t>
      </w:r>
      <w:r w:rsidR="000D0672" w:rsidRPr="00527D5C">
        <w:t>.</w:t>
      </w:r>
      <w:r w:rsidR="00CE53D5" w:rsidRPr="00527D5C">
        <w:t xml:space="preserve"> </w:t>
      </w:r>
    </w:p>
    <w:p w14:paraId="419B9FF3" w14:textId="54D14B83" w:rsidR="00F61437" w:rsidRPr="00527D5C" w:rsidRDefault="00FA6559" w:rsidP="008A66FB">
      <w:pPr>
        <w:pStyle w:val="Listeafsnit"/>
        <w:numPr>
          <w:ilvl w:val="0"/>
          <w:numId w:val="31"/>
        </w:numPr>
      </w:pPr>
      <w:r w:rsidRPr="00527D5C">
        <w:t xml:space="preserve">Kompetencen til at give </w:t>
      </w:r>
      <w:r w:rsidR="00F61437" w:rsidRPr="00527D5C">
        <w:t xml:space="preserve">tilsagn </w:t>
      </w:r>
      <w:r w:rsidRPr="00527D5C">
        <w:t>og træffe afgørelser om rentetilskud til bestemte lån delegeres til pengeinstituttet</w:t>
      </w:r>
      <w:r w:rsidR="00F61437" w:rsidRPr="00527D5C">
        <w:t>.</w:t>
      </w:r>
    </w:p>
    <w:p w14:paraId="12CEA927" w14:textId="6CED1569" w:rsidR="000D0672" w:rsidRPr="00527D5C" w:rsidRDefault="000D0672" w:rsidP="008A66FB"/>
    <w:p w14:paraId="5E5B5747" w14:textId="25D85F6F" w:rsidR="000D0672" w:rsidRPr="00527D5C" w:rsidRDefault="000D0672" w:rsidP="008A66FB">
      <w:r w:rsidRPr="00527D5C">
        <w:t>Til stk. 2</w:t>
      </w:r>
    </w:p>
    <w:p w14:paraId="5F2E69E0" w14:textId="644A5565" w:rsidR="000D0672" w:rsidRPr="00527D5C" w:rsidRDefault="000D0672" w:rsidP="008A66FB">
      <w:r w:rsidRPr="00527D5C">
        <w:t>Det foreslås, at Naalakkersuisut bemyndiges til at fastsætte regler om revision af pengeinstitutternes håndtering af aftaler indgået efter bestemmelsens stk. 1</w:t>
      </w:r>
      <w:r w:rsidR="00F55976" w:rsidRPr="00527D5C">
        <w:t xml:space="preserve"> og delegerede kompetencer efter § 16</w:t>
      </w:r>
      <w:r w:rsidRPr="00527D5C">
        <w:t>.</w:t>
      </w:r>
      <w:r w:rsidR="00F55976" w:rsidRPr="00527D5C">
        <w:t xml:space="preserve"> </w:t>
      </w:r>
    </w:p>
    <w:p w14:paraId="1B68E5D3" w14:textId="224590C4" w:rsidR="000D0672" w:rsidRPr="00527D5C" w:rsidRDefault="000D0672" w:rsidP="008A66FB"/>
    <w:p w14:paraId="78C831E3" w14:textId="320EB197" w:rsidR="000D0672" w:rsidRPr="00527D5C" w:rsidRDefault="000D0672" w:rsidP="008A66FB">
      <w:r w:rsidRPr="00527D5C">
        <w:t xml:space="preserve">Derved kan der sikres </w:t>
      </w:r>
      <w:r w:rsidR="00FA6559" w:rsidRPr="00527D5C">
        <w:t xml:space="preserve">uafhængigt tilsyn og </w:t>
      </w:r>
      <w:r w:rsidRPr="00527D5C">
        <w:t>kontrol med, hvorvidt pengeinstitutterne lever op til de aftaler, der er indgået</w:t>
      </w:r>
      <w:r w:rsidR="00FA6559" w:rsidRPr="00527D5C">
        <w:t xml:space="preserve"> med skatteforvaltningen</w:t>
      </w:r>
      <w:r w:rsidRPr="00527D5C">
        <w:t xml:space="preserve">, herunder hvorvidt </w:t>
      </w:r>
      <w:r w:rsidR="00F55976" w:rsidRPr="00527D5C">
        <w:t>lovgivning</w:t>
      </w:r>
      <w:r w:rsidRPr="00527D5C">
        <w:t xml:space="preserve"> og vejledninge</w:t>
      </w:r>
      <w:r w:rsidR="00F55976" w:rsidRPr="00527D5C">
        <w:t>r</w:t>
      </w:r>
      <w:r w:rsidRPr="00527D5C">
        <w:t xml:space="preserve"> </w:t>
      </w:r>
      <w:r w:rsidR="00F55976" w:rsidRPr="00527D5C">
        <w:t xml:space="preserve">fra skatteforvaltningen </w:t>
      </w:r>
      <w:r w:rsidRPr="00527D5C">
        <w:t xml:space="preserve">har været fulgt. </w:t>
      </w:r>
      <w:r w:rsidR="00FA6559" w:rsidRPr="00527D5C">
        <w:t>Samt o</w:t>
      </w:r>
      <w:r w:rsidRPr="00527D5C">
        <w:t xml:space="preserve">m der fra pengeinstitutternes side har været ført en rimelige kontrol </w:t>
      </w:r>
      <w:r w:rsidR="00FA6559" w:rsidRPr="00527D5C">
        <w:t xml:space="preserve">med </w:t>
      </w:r>
      <w:r w:rsidR="00F55976" w:rsidRPr="00527D5C">
        <w:t xml:space="preserve">låneforholdene </w:t>
      </w:r>
      <w:r w:rsidR="00FA6559" w:rsidRPr="00527D5C">
        <w:t xml:space="preserve">f.eks. </w:t>
      </w:r>
      <w:r w:rsidRPr="00527D5C">
        <w:t>låneprovenuets anvendelse.</w:t>
      </w:r>
    </w:p>
    <w:p w14:paraId="00520EEE" w14:textId="67137C1A" w:rsidR="000D0672" w:rsidRPr="00527D5C" w:rsidRDefault="000D0672" w:rsidP="008A66FB"/>
    <w:p w14:paraId="718CE1C3" w14:textId="78BFC96A" w:rsidR="000D0672" w:rsidRPr="00527D5C" w:rsidRDefault="000D0672" w:rsidP="008A66FB">
      <w:r w:rsidRPr="00527D5C">
        <w:t xml:space="preserve">Omfanget af tilsynet og kontrollen afhænger af de aftaler og de kompetencer, der er delegeret til pengeinstitutterne. Udgifterne til </w:t>
      </w:r>
      <w:r w:rsidR="00F55976" w:rsidRPr="00527D5C">
        <w:t xml:space="preserve">revision </w:t>
      </w:r>
      <w:r w:rsidRPr="00527D5C">
        <w:t>afholdes af landskassen.</w:t>
      </w:r>
    </w:p>
    <w:p w14:paraId="2EE4820F" w14:textId="0F5E425C" w:rsidR="000D0672" w:rsidRPr="00527D5C" w:rsidRDefault="000D0672" w:rsidP="008A66FB"/>
    <w:p w14:paraId="2E246CC9" w14:textId="72856309" w:rsidR="000D0672" w:rsidRPr="00527D5C" w:rsidRDefault="000D0672" w:rsidP="008A66FB">
      <w:r w:rsidRPr="00527D5C">
        <w:t>Til stk. 3</w:t>
      </w:r>
    </w:p>
    <w:p w14:paraId="3F2BF19B" w14:textId="69D35B65" w:rsidR="00C70CC4" w:rsidRPr="00527D5C" w:rsidRDefault="000D0672" w:rsidP="008A66FB">
      <w:r w:rsidRPr="00527D5C">
        <w:t>Det er som udgangspunkt landskassen</w:t>
      </w:r>
      <w:r w:rsidR="00F55976" w:rsidRPr="00527D5C">
        <w:t>,</w:t>
      </w:r>
      <w:r w:rsidRPr="00527D5C">
        <w:t xml:space="preserve"> der må bærer </w:t>
      </w:r>
      <w:r w:rsidR="00F55976" w:rsidRPr="00527D5C">
        <w:t>et</w:t>
      </w:r>
      <w:r w:rsidRPr="00527D5C">
        <w:t xml:space="preserve"> </w:t>
      </w:r>
      <w:r w:rsidR="00C70CC4" w:rsidRPr="00527D5C">
        <w:t xml:space="preserve">økonomisk </w:t>
      </w:r>
      <w:r w:rsidRPr="00527D5C">
        <w:t xml:space="preserve">tab forbundet med rentetilskudsordningen. </w:t>
      </w:r>
      <w:r w:rsidR="00F55976" w:rsidRPr="00527D5C">
        <w:t xml:space="preserve">Tab </w:t>
      </w:r>
      <w:r w:rsidR="00C70CC4" w:rsidRPr="00527D5C">
        <w:t xml:space="preserve">kan eksempelvis </w:t>
      </w:r>
      <w:r w:rsidR="00F55976" w:rsidRPr="00527D5C">
        <w:t>skyldes</w:t>
      </w:r>
      <w:r w:rsidR="00C70CC4" w:rsidRPr="00527D5C">
        <w:t xml:space="preserve">, at borgeren </w:t>
      </w:r>
      <w:r w:rsidR="00F55976" w:rsidRPr="00527D5C">
        <w:t>af</w:t>
      </w:r>
      <w:r w:rsidR="00FA6559" w:rsidRPr="00527D5C">
        <w:t xml:space="preserve">giver </w:t>
      </w:r>
      <w:r w:rsidR="00C70CC4" w:rsidRPr="00527D5C">
        <w:t>falske oplysninger eller fortie</w:t>
      </w:r>
      <w:r w:rsidR="00F55976" w:rsidRPr="00527D5C">
        <w:t>r</w:t>
      </w:r>
      <w:r w:rsidR="00C70CC4" w:rsidRPr="00527D5C">
        <w:t xml:space="preserve"> oplysninger med henblik på at opnå et uberettiget </w:t>
      </w:r>
      <w:r w:rsidR="00FA6559" w:rsidRPr="00527D5C">
        <w:t>rentetilskud</w:t>
      </w:r>
      <w:r w:rsidR="00C70CC4" w:rsidRPr="00527D5C">
        <w:t xml:space="preserve">. Det kan også være tab, der skyldes hændelige uheld. </w:t>
      </w:r>
    </w:p>
    <w:p w14:paraId="0929D9DB" w14:textId="6F8154DC" w:rsidR="00C70CC4" w:rsidRPr="00527D5C" w:rsidRDefault="00C70CC4" w:rsidP="008A66FB"/>
    <w:p w14:paraId="1B77A240" w14:textId="35C79F47" w:rsidR="00C70CC4" w:rsidRPr="00527D5C" w:rsidRDefault="00C70CC4" w:rsidP="008A66FB">
      <w:r w:rsidRPr="00527D5C">
        <w:t>I det omfang at der er indgået aftaler med et pengeinstitut om</w:t>
      </w:r>
      <w:r w:rsidR="00FA6559" w:rsidRPr="00527D5C">
        <w:t xml:space="preserve"> </w:t>
      </w:r>
      <w:r w:rsidRPr="00527D5C">
        <w:t xml:space="preserve">administration af </w:t>
      </w:r>
      <w:r w:rsidR="00FA6559" w:rsidRPr="00527D5C">
        <w:t xml:space="preserve">dele af </w:t>
      </w:r>
      <w:r w:rsidRPr="00527D5C">
        <w:t>rentetilskudsordningen, foreslås det</w:t>
      </w:r>
      <w:r w:rsidR="00F55976" w:rsidRPr="00527D5C">
        <w:t>,</w:t>
      </w:r>
      <w:r w:rsidRPr="00527D5C">
        <w:t xml:space="preserve"> at pengeinstituttet skal bære </w:t>
      </w:r>
      <w:r w:rsidR="00F55976" w:rsidRPr="00527D5C">
        <w:t>et</w:t>
      </w:r>
      <w:r w:rsidRPr="00527D5C">
        <w:t xml:space="preserve"> økonomisk tab, der skyldes at pengeinstituttet ikke har varetaget opgave</w:t>
      </w:r>
      <w:r w:rsidR="00FA6559" w:rsidRPr="00527D5C">
        <w:t>n</w:t>
      </w:r>
      <w:r w:rsidRPr="00527D5C">
        <w:t xml:space="preserve"> med den fornødne omhu. Dette indebærer at </w:t>
      </w:r>
      <w:r w:rsidR="00154DC2">
        <w:t>pengeinstitutterne</w:t>
      </w:r>
      <w:r w:rsidR="00154DC2" w:rsidRPr="00527D5C">
        <w:t xml:space="preserve"> </w:t>
      </w:r>
      <w:r w:rsidRPr="00527D5C">
        <w:t xml:space="preserve">skal have tilrettelagt deres procedure m.v., således </w:t>
      </w:r>
      <w:r w:rsidR="00F55976" w:rsidRPr="00527D5C">
        <w:t xml:space="preserve">at </w:t>
      </w:r>
      <w:r w:rsidRPr="00527D5C">
        <w:t xml:space="preserve">risikoen for tab </w:t>
      </w:r>
      <w:r w:rsidR="00F55976" w:rsidRPr="00527D5C">
        <w:t xml:space="preserve">for landskassen </w:t>
      </w:r>
      <w:r w:rsidR="00F15351">
        <w:t>minimeres</w:t>
      </w:r>
      <w:r w:rsidRPr="00527D5C">
        <w:t>.</w:t>
      </w:r>
      <w:r w:rsidR="00FA6559" w:rsidRPr="00527D5C">
        <w:t xml:space="preserve"> </w:t>
      </w:r>
      <w:r w:rsidRPr="00527D5C">
        <w:t xml:space="preserve">Desuden skal </w:t>
      </w:r>
      <w:r w:rsidR="00FA6559" w:rsidRPr="00527D5C">
        <w:t xml:space="preserve">pengeinstitutterne </w:t>
      </w:r>
      <w:r w:rsidRPr="00527D5C">
        <w:t xml:space="preserve">ifalde et økonomisk ansvar for et tab der skyldes handlinger eller forsømmelser, der må tilregnes </w:t>
      </w:r>
      <w:r w:rsidR="00154DC2">
        <w:t>dem</w:t>
      </w:r>
      <w:r w:rsidR="00154DC2" w:rsidRPr="00527D5C">
        <w:t xml:space="preserve"> </w:t>
      </w:r>
      <w:r w:rsidRPr="00527D5C">
        <w:t xml:space="preserve">som grove eller forsætlige. </w:t>
      </w:r>
    </w:p>
    <w:p w14:paraId="0284B878" w14:textId="77777777" w:rsidR="00CE5B68" w:rsidRPr="00527D5C" w:rsidRDefault="00CE5B68" w:rsidP="008A66FB"/>
    <w:p w14:paraId="38A5941C" w14:textId="46363CA9" w:rsidR="00CE5B68" w:rsidRPr="00527D5C" w:rsidRDefault="003E1D2D" w:rsidP="008A66FB">
      <w:pPr>
        <w:pStyle w:val="Overskrift3"/>
      </w:pPr>
      <w:r w:rsidRPr="00527D5C">
        <w:t xml:space="preserve">Til </w:t>
      </w:r>
      <w:r w:rsidR="00CE5B68" w:rsidRPr="00527D5C">
        <w:t xml:space="preserve">§ </w:t>
      </w:r>
      <w:r w:rsidR="00F15351">
        <w:t>20</w:t>
      </w:r>
    </w:p>
    <w:p w14:paraId="7AC4B25C" w14:textId="77777777" w:rsidR="000A687E" w:rsidRPr="00527D5C" w:rsidRDefault="000A687E" w:rsidP="008A66FB"/>
    <w:p w14:paraId="18CDF3FD" w14:textId="7DD27251" w:rsidR="00CE5B68" w:rsidRPr="00527D5C" w:rsidRDefault="00DD6EDC" w:rsidP="008A66FB">
      <w:r w:rsidRPr="00527D5C">
        <w:t xml:space="preserve">Det foreslås at </w:t>
      </w:r>
      <w:r w:rsidR="00CE5B68" w:rsidRPr="00527D5C">
        <w:t xml:space="preserve">skatteforvaltningen </w:t>
      </w:r>
      <w:r w:rsidRPr="00527D5C">
        <w:t>bemyndiges til at</w:t>
      </w:r>
      <w:r w:rsidR="00CE5B68" w:rsidRPr="00527D5C">
        <w:t xml:space="preserve"> indhente oplysninger til brug for sagsbehandlingen </w:t>
      </w:r>
      <w:r w:rsidRPr="00527D5C">
        <w:t xml:space="preserve">og </w:t>
      </w:r>
      <w:r w:rsidR="00CE5B68" w:rsidRPr="00527D5C">
        <w:t>kontrol af ansøgninger om rentetilskud</w:t>
      </w:r>
      <w:r w:rsidR="00C46F2B" w:rsidRPr="00527D5C">
        <w:t xml:space="preserve"> m.v.</w:t>
      </w:r>
    </w:p>
    <w:p w14:paraId="0D787F05" w14:textId="0CBFB035" w:rsidR="00C46F2B" w:rsidRPr="00527D5C" w:rsidRDefault="00C46F2B" w:rsidP="008A66FB"/>
    <w:p w14:paraId="18F49345" w14:textId="47CEC5DD" w:rsidR="00C46F2B" w:rsidRPr="00527D5C" w:rsidRDefault="00C46F2B" w:rsidP="008A66FB">
      <w:r w:rsidRPr="00527D5C">
        <w:lastRenderedPageBreak/>
        <w:t>I de</w:t>
      </w:r>
      <w:r w:rsidR="009C3F9E" w:rsidRPr="00527D5C">
        <w:t>t</w:t>
      </w:r>
      <w:r w:rsidRPr="00527D5C">
        <w:t xml:space="preserve"> </w:t>
      </w:r>
      <w:r w:rsidR="009C3F9E" w:rsidRPr="00527D5C">
        <w:t xml:space="preserve">omfang </w:t>
      </w:r>
      <w:r w:rsidRPr="00527D5C">
        <w:t xml:space="preserve">at kompetence til at træffe afgørelser er delegeret til private, har den private aktør samme adgang til oplysninger, som følger af denne bestemmelse. </w:t>
      </w:r>
    </w:p>
    <w:p w14:paraId="0478A6B2" w14:textId="7A7F8487" w:rsidR="00CE53D5" w:rsidRPr="00527D5C" w:rsidRDefault="00C46F2B" w:rsidP="008A66FB">
      <w:r w:rsidRPr="00527D5C">
        <w:t xml:space="preserve"> </w:t>
      </w:r>
    </w:p>
    <w:p w14:paraId="3015EA88" w14:textId="77777777" w:rsidR="00CE5B68" w:rsidRPr="00527D5C" w:rsidRDefault="00CE5B68" w:rsidP="008A66FB"/>
    <w:p w14:paraId="66FB62D7" w14:textId="29C1FF61" w:rsidR="000A687E" w:rsidRPr="00527D5C" w:rsidRDefault="000A687E" w:rsidP="008A66FB">
      <w:pPr>
        <w:pStyle w:val="Overskrift3"/>
      </w:pPr>
      <w:r w:rsidRPr="00527D5C">
        <w:t>Til § 2</w:t>
      </w:r>
      <w:r w:rsidR="00F15351">
        <w:t>1</w:t>
      </w:r>
    </w:p>
    <w:p w14:paraId="550BAFD7" w14:textId="77777777" w:rsidR="000A687E" w:rsidRPr="00527D5C" w:rsidRDefault="000A687E" w:rsidP="008A66FB"/>
    <w:p w14:paraId="63F1BAC9" w14:textId="4B978D7B" w:rsidR="00055916" w:rsidRPr="00527D5C" w:rsidRDefault="00055916" w:rsidP="008A66FB">
      <w:r w:rsidRPr="00527D5C">
        <w:t>Til stk. 1</w:t>
      </w:r>
    </w:p>
    <w:p w14:paraId="67198907" w14:textId="494299AE" w:rsidR="00EF6973" w:rsidRPr="00527D5C" w:rsidRDefault="00E23158" w:rsidP="008A66FB">
      <w:r w:rsidRPr="00527D5C">
        <w:t>Det foreslås at kommunerne skal bære en del af udgifterne til rentetilskuddet.</w:t>
      </w:r>
      <w:r w:rsidR="006D0C2F" w:rsidRPr="00527D5C">
        <w:t xml:space="preserve"> </w:t>
      </w:r>
      <w:r w:rsidR="00E00511" w:rsidRPr="00527D5C">
        <w:t>Dette svarer til situationen i dag med rentefradragsretten</w:t>
      </w:r>
      <w:r w:rsidR="00DC71A4" w:rsidRPr="00527D5C">
        <w:t>, hvor kommunerne gennem deres andel af skatteprovenuet fra indkomstskatte</w:t>
      </w:r>
      <w:r w:rsidR="009C3F9E" w:rsidRPr="00527D5C">
        <w:t>rne</w:t>
      </w:r>
      <w:r w:rsidR="00DC71A4" w:rsidRPr="00527D5C">
        <w:t xml:space="preserve"> bærer en del af udgifterne til den nuværende fradragsret for private renteudgifter</w:t>
      </w:r>
      <w:r w:rsidR="008E4704" w:rsidRPr="00527D5C">
        <w:t>.</w:t>
      </w:r>
      <w:r w:rsidR="00DC71A4" w:rsidRPr="00527D5C">
        <w:t xml:space="preserve"> </w:t>
      </w:r>
      <w:r w:rsidR="00EF6973" w:rsidRPr="00527D5C">
        <w:t xml:space="preserve"> </w:t>
      </w:r>
    </w:p>
    <w:p w14:paraId="085D2826" w14:textId="77777777" w:rsidR="00EF6973" w:rsidRPr="00527D5C" w:rsidRDefault="00EF6973" w:rsidP="008A66FB"/>
    <w:p w14:paraId="59B2F1DF" w14:textId="528E1B46" w:rsidR="00DC71A4" w:rsidRPr="00527D5C" w:rsidRDefault="00DC71A4" w:rsidP="008A66FB">
      <w:r w:rsidRPr="00527D5C">
        <w:t xml:space="preserve">Fordelingen </w:t>
      </w:r>
      <w:r w:rsidR="00EF6973" w:rsidRPr="00527D5C">
        <w:t xml:space="preserve">af udgifterne </w:t>
      </w:r>
      <w:r w:rsidRPr="00527D5C">
        <w:t xml:space="preserve">mellem landskassen og kommunerne </w:t>
      </w:r>
      <w:r w:rsidR="006D0C2F" w:rsidRPr="00527D5C">
        <w:t xml:space="preserve">i bestemmelsen </w:t>
      </w:r>
      <w:r w:rsidRPr="00527D5C">
        <w:t xml:space="preserve">svarer til den fordeling af </w:t>
      </w:r>
      <w:r w:rsidR="00EF6973" w:rsidRPr="00527D5C">
        <w:t xml:space="preserve">indtægter fra </w:t>
      </w:r>
      <w:r w:rsidR="009C3F9E" w:rsidRPr="00527D5C">
        <w:t>person</w:t>
      </w:r>
      <w:r w:rsidR="00EF6973" w:rsidRPr="00527D5C">
        <w:t>skatte</w:t>
      </w:r>
      <w:r w:rsidR="009C3F9E" w:rsidRPr="00527D5C">
        <w:t>r</w:t>
      </w:r>
      <w:r w:rsidR="00EF6973" w:rsidRPr="00527D5C">
        <w:t xml:space="preserve">, der følger af landstingslov om forvaltning af skatter. </w:t>
      </w:r>
    </w:p>
    <w:p w14:paraId="6039A75C" w14:textId="77777777" w:rsidR="00DD6EDC" w:rsidRPr="00527D5C" w:rsidRDefault="00DD6EDC" w:rsidP="008A66FB"/>
    <w:p w14:paraId="1ED670EB" w14:textId="4FD5E8F2" w:rsidR="00DD6EDC" w:rsidRPr="00527D5C" w:rsidRDefault="00DD6EDC" w:rsidP="008A66FB">
      <w:r w:rsidRPr="00527D5C">
        <w:t>Til stk. 2</w:t>
      </w:r>
    </w:p>
    <w:p w14:paraId="73E268A8" w14:textId="7250E54C" w:rsidR="00DD6EDC" w:rsidRPr="00527D5C" w:rsidRDefault="00DD6EDC" w:rsidP="008A66FB">
      <w:r w:rsidRPr="00527D5C">
        <w:t>Bestemmelsen medføre</w:t>
      </w:r>
      <w:r w:rsidR="00C371C5" w:rsidRPr="00527D5C">
        <w:t>r,</w:t>
      </w:r>
      <w:r w:rsidRPr="00527D5C">
        <w:t xml:space="preserve"> at udgifterne til administration</w:t>
      </w:r>
      <w:r w:rsidR="00C371C5" w:rsidRPr="00527D5C">
        <w:t xml:space="preserve"> af </w:t>
      </w:r>
      <w:r w:rsidR="009C3F9E" w:rsidRPr="00527D5C">
        <w:t>rentetilskuds</w:t>
      </w:r>
      <w:r w:rsidR="00C371C5" w:rsidRPr="00527D5C">
        <w:t>ordningen</w:t>
      </w:r>
      <w:r w:rsidRPr="00527D5C">
        <w:t xml:space="preserve"> </w:t>
      </w:r>
      <w:r w:rsidR="00C371C5" w:rsidRPr="00527D5C">
        <w:t xml:space="preserve">afholdes af </w:t>
      </w:r>
      <w:r w:rsidRPr="00527D5C">
        <w:t>landskassen.</w:t>
      </w:r>
    </w:p>
    <w:p w14:paraId="40F5CC75" w14:textId="77777777" w:rsidR="006D0C2F" w:rsidRPr="00527D5C" w:rsidRDefault="006D0C2F" w:rsidP="008A66FB"/>
    <w:p w14:paraId="30B1732E" w14:textId="126EF9DE" w:rsidR="00C0353A" w:rsidRPr="00527D5C" w:rsidRDefault="00C0353A" w:rsidP="008A66FB">
      <w:pPr>
        <w:pStyle w:val="Overskrift3"/>
      </w:pPr>
      <w:r w:rsidRPr="00527D5C">
        <w:t>Til § 2</w:t>
      </w:r>
      <w:r w:rsidR="00F15351">
        <w:t>2</w:t>
      </w:r>
    </w:p>
    <w:p w14:paraId="229C7AEA" w14:textId="77777777" w:rsidR="00C0353A" w:rsidRPr="00527D5C" w:rsidRDefault="00C0353A" w:rsidP="008A66FB"/>
    <w:p w14:paraId="38699475" w14:textId="4353A64D" w:rsidR="00D57A9E" w:rsidRDefault="00512FF0" w:rsidP="008A66FB">
      <w:r w:rsidRPr="00527D5C">
        <w:t xml:space="preserve">Det foreslås, at skatteforvaltningens afgørelser </w:t>
      </w:r>
      <w:r w:rsidR="008E4704" w:rsidRPr="00527D5C">
        <w:t xml:space="preserve">efter forslaget kan </w:t>
      </w:r>
      <w:r w:rsidRPr="00527D5C">
        <w:t xml:space="preserve">påklages til </w:t>
      </w:r>
      <w:r w:rsidR="00FB0AF4" w:rsidRPr="00527D5C">
        <w:t>S</w:t>
      </w:r>
      <w:r w:rsidRPr="00527D5C">
        <w:t>katterådet</w:t>
      </w:r>
      <w:r w:rsidR="00D36FFE" w:rsidRPr="00527D5C">
        <w:t xml:space="preserve">. </w:t>
      </w:r>
      <w:r w:rsidR="007D26FB" w:rsidRPr="00527D5C">
        <w:t>Klagefriste</w:t>
      </w:r>
      <w:r w:rsidR="0047240F" w:rsidRPr="00527D5C">
        <w:t xml:space="preserve">rne m.v. </w:t>
      </w:r>
      <w:r w:rsidR="00D36FFE" w:rsidRPr="00527D5C">
        <w:t xml:space="preserve">reguleres af de </w:t>
      </w:r>
      <w:r w:rsidRPr="00527D5C">
        <w:t>regler, der er fastsat i landstingslov om forvaltning af skatter.</w:t>
      </w:r>
      <w:r w:rsidR="00781B06">
        <w:t xml:space="preserve"> Klageadgangen til </w:t>
      </w:r>
      <w:r w:rsidR="007772E6">
        <w:t>S</w:t>
      </w:r>
      <w:r w:rsidR="00781B06">
        <w:t>katterådet omfatter klager over skatteforvaltningens afgørelse om lån er berettiget til rentetilskud,</w:t>
      </w:r>
      <w:r w:rsidR="007772E6">
        <w:t xml:space="preserve"> samt afgørelser om </w:t>
      </w:r>
      <w:r w:rsidR="00781B06">
        <w:t>forhåndstilsagn</w:t>
      </w:r>
      <w:r w:rsidR="00D57A9E">
        <w:t xml:space="preserve"> til lån,</w:t>
      </w:r>
      <w:r w:rsidR="007772E6">
        <w:t xml:space="preserve"> og om ansøgerens berettigelse til rentetilskud efter forslagets kapitel 3.</w:t>
      </w:r>
    </w:p>
    <w:p w14:paraId="4637984B" w14:textId="77777777" w:rsidR="00D57A9E" w:rsidRDefault="00D57A9E" w:rsidP="008A66FB"/>
    <w:p w14:paraId="454B9F28" w14:textId="46747404" w:rsidR="00D57A9E" w:rsidRDefault="007772E6" w:rsidP="008A66FB">
      <w:r>
        <w:t xml:space="preserve">Såfremt afgørelseskompetencen i disse sager er delegeret til </w:t>
      </w:r>
      <w:r w:rsidR="00F40B3D">
        <w:t xml:space="preserve">en </w:t>
      </w:r>
      <w:r>
        <w:t>privat</w:t>
      </w:r>
      <w:r w:rsidR="00F40B3D">
        <w:t xml:space="preserve"> aktør</w:t>
      </w:r>
      <w:r>
        <w:t xml:space="preserve">, </w:t>
      </w:r>
      <w:r w:rsidR="00D57A9E">
        <w:t xml:space="preserve">skal </w:t>
      </w:r>
      <w:r w:rsidR="00F40B3D">
        <w:t xml:space="preserve">den private aktørs </w:t>
      </w:r>
      <w:r>
        <w:t>afgørelser</w:t>
      </w:r>
      <w:r w:rsidR="00EA4883">
        <w:t>,</w:t>
      </w:r>
      <w:r>
        <w:t xml:space="preserve"> </w:t>
      </w:r>
      <w:r w:rsidR="00D57A9E">
        <w:t xml:space="preserve">forinden </w:t>
      </w:r>
      <w:r w:rsidR="00712582">
        <w:t>afgørelsen kan påklages til Skatterådet</w:t>
      </w:r>
      <w:r w:rsidR="00EA4883">
        <w:t>,</w:t>
      </w:r>
      <w:r w:rsidR="00712582">
        <w:t xml:space="preserve"> behandles </w:t>
      </w:r>
      <w:r w:rsidR="00EA4883">
        <w:t xml:space="preserve">af </w:t>
      </w:r>
      <w:r>
        <w:t xml:space="preserve">skatteforvaltningen. </w:t>
      </w:r>
      <w:r w:rsidR="00D57A9E">
        <w:t xml:space="preserve">Skatteforvaltningen </w:t>
      </w:r>
      <w:r w:rsidR="00F40B3D">
        <w:t xml:space="preserve">skal </w:t>
      </w:r>
      <w:r w:rsidR="00D57A9E">
        <w:t>føre</w:t>
      </w:r>
      <w:r w:rsidR="00F40B3D">
        <w:t>r</w:t>
      </w:r>
      <w:r w:rsidR="00D57A9E">
        <w:t xml:space="preserve"> tilsyn </w:t>
      </w:r>
      <w:r w:rsidR="00F40B3D">
        <w:t xml:space="preserve">med den private aktørs udførslen af de delegerede </w:t>
      </w:r>
      <w:r w:rsidR="00712582">
        <w:t xml:space="preserve">kompetencer </w:t>
      </w:r>
      <w:r w:rsidR="00D57A9E">
        <w:t xml:space="preserve">og </w:t>
      </w:r>
      <w:r w:rsidR="00712582">
        <w:t xml:space="preserve">omgøre </w:t>
      </w:r>
      <w:r w:rsidR="00D57A9E">
        <w:t xml:space="preserve">afgørelser, som ikke er i overensstemmelse med loven. </w:t>
      </w:r>
      <w:r w:rsidR="00F40B3D">
        <w:t>Hvis kla</w:t>
      </w:r>
      <w:r w:rsidR="00712582">
        <w:t xml:space="preserve">ger </w:t>
      </w:r>
      <w:r w:rsidR="00EA4883">
        <w:t xml:space="preserve">også </w:t>
      </w:r>
      <w:r w:rsidR="00F40B3D">
        <w:t>er uenig i s</w:t>
      </w:r>
      <w:r>
        <w:t>katteforvaltningens afgørelse</w:t>
      </w:r>
      <w:r w:rsidR="00F40B3D">
        <w:t>, kan den</w:t>
      </w:r>
      <w:r w:rsidR="00712582">
        <w:t xml:space="preserve">ne </w:t>
      </w:r>
      <w:r w:rsidR="00F40B3D">
        <w:t xml:space="preserve">påklages </w:t>
      </w:r>
      <w:r>
        <w:t xml:space="preserve">til </w:t>
      </w:r>
      <w:r w:rsidR="00E229E9">
        <w:t>S</w:t>
      </w:r>
      <w:r>
        <w:t xml:space="preserve">katterådet. </w:t>
      </w:r>
    </w:p>
    <w:p w14:paraId="5DDA614B" w14:textId="77777777" w:rsidR="00D57A9E" w:rsidRDefault="00D57A9E" w:rsidP="008A66FB"/>
    <w:p w14:paraId="4EE06694" w14:textId="5DCD2853" w:rsidR="00D57A9E" w:rsidRDefault="00D57A9E" w:rsidP="008A66FB">
      <w:r>
        <w:t>Til stk. 2</w:t>
      </w:r>
    </w:p>
    <w:p w14:paraId="5D64736A" w14:textId="772E7098" w:rsidR="00844047" w:rsidRDefault="00A12C3A" w:rsidP="008A66FB">
      <w:r>
        <w:t>Klager over andre sagstyper end de, der er opregnet i bestemmelsen</w:t>
      </w:r>
      <w:r w:rsidR="00F3066E">
        <w:t>s</w:t>
      </w:r>
      <w:r>
        <w:t xml:space="preserve"> stk. 1, kan påklages til en overordnet myndighed for skatteforvaltningen. Dette følger af den ulovbestemte rekursadgang. </w:t>
      </w:r>
    </w:p>
    <w:p w14:paraId="059577DE" w14:textId="77777777" w:rsidR="00F72163" w:rsidRDefault="00F72163" w:rsidP="008A66FB"/>
    <w:p w14:paraId="000D62D9" w14:textId="13198BA5" w:rsidR="00D57A9E" w:rsidRDefault="00A12C3A" w:rsidP="008A66FB">
      <w:r>
        <w:t>Dette kan eksempelvis omfatte klager over skatteforvaltningens medarbejdere</w:t>
      </w:r>
      <w:r w:rsidR="00844047">
        <w:t xml:space="preserve"> og</w:t>
      </w:r>
      <w:r>
        <w:t xml:space="preserve"> skatteforvaltningens sagsbehandling</w:t>
      </w:r>
      <w:r w:rsidR="00844047">
        <w:t xml:space="preserve"> </w:t>
      </w:r>
      <w:r>
        <w:t>på denne lovs område. Det foreslås</w:t>
      </w:r>
      <w:r w:rsidR="00D57A9E">
        <w:t xml:space="preserve">, at Naalakkersuisut bemyndiges til at afskære </w:t>
      </w:r>
      <w:r w:rsidR="00EA4883">
        <w:t>den ulovbestemte rekursadgang</w:t>
      </w:r>
      <w:r w:rsidR="00D57A9E">
        <w:t xml:space="preserve">. </w:t>
      </w:r>
      <w:r>
        <w:t xml:space="preserve"> </w:t>
      </w:r>
      <w:r w:rsidR="00D57A9E">
        <w:t>I det tilfælde klageadgangen afskæres, er skatteforvaltningens afgørelser administrativt endelige.</w:t>
      </w:r>
      <w:r w:rsidR="00EA4883">
        <w:t xml:space="preserve"> </w:t>
      </w:r>
    </w:p>
    <w:p w14:paraId="4B76C51B" w14:textId="77777777" w:rsidR="00D36FFE" w:rsidRPr="00527D5C" w:rsidRDefault="00D36FFE" w:rsidP="008A66FB"/>
    <w:p w14:paraId="26748290" w14:textId="560EF0E9" w:rsidR="00D36FFE" w:rsidRPr="00527D5C" w:rsidRDefault="00D36FFE" w:rsidP="008A66FB">
      <w:pPr>
        <w:pStyle w:val="Overskrift3"/>
      </w:pPr>
      <w:r w:rsidRPr="00527D5C">
        <w:t>Til § 2</w:t>
      </w:r>
      <w:r w:rsidR="00F15351">
        <w:t>3</w:t>
      </w:r>
    </w:p>
    <w:p w14:paraId="5EC19B6A" w14:textId="77777777" w:rsidR="00F14AD4" w:rsidRPr="00527D5C" w:rsidRDefault="00EC0A99" w:rsidP="008A66FB">
      <w:r w:rsidRPr="00527D5C">
        <w:t>Til stk. 1</w:t>
      </w:r>
    </w:p>
    <w:p w14:paraId="0E75A87C" w14:textId="3621AF46" w:rsidR="009C3F9E" w:rsidRPr="00527D5C" w:rsidRDefault="00804FD7" w:rsidP="008A66FB">
      <w:r w:rsidRPr="00527D5C">
        <w:t xml:space="preserve">Det foreslås, at visse overtrædelser skal kunne udløse foranstaltninger i form af bøder. </w:t>
      </w:r>
    </w:p>
    <w:p w14:paraId="766CF8C7" w14:textId="77777777" w:rsidR="009C3F9E" w:rsidRPr="00527D5C" w:rsidRDefault="009C3F9E" w:rsidP="008A66FB"/>
    <w:p w14:paraId="325D0D15" w14:textId="77777777" w:rsidR="00F14AD4" w:rsidRPr="00527D5C" w:rsidRDefault="00F14AD4" w:rsidP="008A66FB">
      <w:r w:rsidRPr="00527D5C">
        <w:t>Til nr. 1</w:t>
      </w:r>
    </w:p>
    <w:p w14:paraId="740BDD62" w14:textId="1ECCF07B" w:rsidR="005E2802" w:rsidRPr="00527D5C" w:rsidRDefault="009C3F9E" w:rsidP="008A66FB">
      <w:r w:rsidRPr="00527D5C">
        <w:t xml:space="preserve">Det følger af § </w:t>
      </w:r>
      <w:r w:rsidR="005E2802" w:rsidRPr="00527D5C">
        <w:t>22</w:t>
      </w:r>
      <w:r w:rsidRPr="00527D5C">
        <w:t>, stk. 1</w:t>
      </w:r>
      <w:r w:rsidR="005E2802" w:rsidRPr="00527D5C">
        <w:t>, nr. 1</w:t>
      </w:r>
      <w:r w:rsidRPr="00527D5C">
        <w:t xml:space="preserve">, at er der i forbindelse med indgivelse af en ansøgning om </w:t>
      </w:r>
      <w:r w:rsidR="005E2802" w:rsidRPr="00527D5C">
        <w:t xml:space="preserve">rentetilskud </w:t>
      </w:r>
      <w:r w:rsidRPr="00527D5C">
        <w:t xml:space="preserve">afgivet urigtige oplysninger eller fortiet omstændigheder, som er af betydning for berettigelsen af det ydede tilskud, eller er der i øvrigt uberettiget modtaget </w:t>
      </w:r>
      <w:r w:rsidR="005E2802" w:rsidRPr="00527D5C">
        <w:t>rentetilskud</w:t>
      </w:r>
      <w:r w:rsidRPr="00527D5C">
        <w:t xml:space="preserve">, </w:t>
      </w:r>
      <w:r w:rsidR="005E2802" w:rsidRPr="00527D5C">
        <w:t xml:space="preserve">kan dette udløse foranstaltninger i form af bøder. </w:t>
      </w:r>
    </w:p>
    <w:p w14:paraId="57BCBAC6" w14:textId="7E56239B" w:rsidR="005E2802" w:rsidRPr="00527D5C" w:rsidRDefault="005E2802" w:rsidP="008A66FB"/>
    <w:p w14:paraId="3B6A0246" w14:textId="77777777" w:rsidR="005E2802" w:rsidRPr="00527D5C" w:rsidRDefault="005E2802" w:rsidP="008A66FB">
      <w:r w:rsidRPr="00527D5C">
        <w:t xml:space="preserve">Der stilles krav om, at handlingen skal være begået enten forsætligt eller groft uagtsomt. </w:t>
      </w:r>
    </w:p>
    <w:p w14:paraId="40A742CF" w14:textId="77777777" w:rsidR="00F14AD4" w:rsidRPr="00527D5C" w:rsidRDefault="00F14AD4" w:rsidP="008A66FB"/>
    <w:p w14:paraId="6BBAD703" w14:textId="77777777" w:rsidR="00F14AD4" w:rsidRPr="00527D5C" w:rsidRDefault="00F14AD4" w:rsidP="008A66FB">
      <w:r w:rsidRPr="00527D5C">
        <w:t>Til nr. 2</w:t>
      </w:r>
    </w:p>
    <w:p w14:paraId="6405BF86" w14:textId="163D0EC9" w:rsidR="005E2802" w:rsidRPr="00527D5C" w:rsidRDefault="005E2802" w:rsidP="008A66FB">
      <w:r w:rsidRPr="00527D5C">
        <w:t>Det følger af § 22, stk. 1, nr. 2, at de</w:t>
      </w:r>
      <w:r w:rsidR="00632172" w:rsidRPr="00527D5C">
        <w:t>n der groft uagtsomt eller forsætligt undlader at give skatteforvaltningen oplysninger, som vedkommende havde pligt til efter § 1</w:t>
      </w:r>
      <w:r w:rsidR="00F15351">
        <w:t>4</w:t>
      </w:r>
      <w:r w:rsidR="00632172" w:rsidRPr="00527D5C">
        <w:t xml:space="preserve">, </w:t>
      </w:r>
      <w:r w:rsidR="00843D60" w:rsidRPr="00527D5C">
        <w:t xml:space="preserve">som medfører at der udbetales et uberettiget rentetilskud, </w:t>
      </w:r>
      <w:r w:rsidR="00632172" w:rsidRPr="00527D5C">
        <w:t xml:space="preserve">kan </w:t>
      </w:r>
      <w:r w:rsidR="00326E74" w:rsidRPr="00527D5C">
        <w:t xml:space="preserve">pålægges </w:t>
      </w:r>
      <w:r w:rsidR="00632172" w:rsidRPr="00527D5C">
        <w:t xml:space="preserve">foranstaltninger i form bøder. </w:t>
      </w:r>
    </w:p>
    <w:p w14:paraId="2E4FE709" w14:textId="77777777" w:rsidR="00F14AD4" w:rsidRPr="00527D5C" w:rsidRDefault="00F14AD4" w:rsidP="008A66FB"/>
    <w:p w14:paraId="4A5EFD5D" w14:textId="77777777" w:rsidR="00E8071E" w:rsidRPr="00527D5C" w:rsidRDefault="00E8071E" w:rsidP="008A66FB">
      <w:r w:rsidRPr="00527D5C">
        <w:t>Til stk. 2</w:t>
      </w:r>
      <w:r w:rsidR="00F14AD4" w:rsidRPr="00527D5C">
        <w:t xml:space="preserve"> </w:t>
      </w:r>
    </w:p>
    <w:p w14:paraId="392AC25C" w14:textId="77777777" w:rsidR="00E8071E" w:rsidRPr="00527D5C" w:rsidRDefault="00F14AD4" w:rsidP="008A66FB">
      <w:r w:rsidRPr="00527D5C">
        <w:t xml:space="preserve">Der kan i bekendtgørelse fastsættes regler om, at personer kan ifalde bødeansvar for overtrædelse af </w:t>
      </w:r>
      <w:r w:rsidR="00566D04" w:rsidRPr="00527D5C">
        <w:t xml:space="preserve">reglerne i </w:t>
      </w:r>
      <w:r w:rsidRPr="00527D5C">
        <w:t xml:space="preserve">bekendtgørelser udstedt i medfør af denne Inatsisartutlov. </w:t>
      </w:r>
    </w:p>
    <w:p w14:paraId="386F1AA4" w14:textId="03F25444" w:rsidR="00E8071E" w:rsidRPr="00527D5C" w:rsidRDefault="00E8071E" w:rsidP="008A66FB"/>
    <w:p w14:paraId="02976F27" w14:textId="233B0D02" w:rsidR="00632172" w:rsidRPr="00527D5C" w:rsidRDefault="00632172" w:rsidP="008A66FB">
      <w:r w:rsidRPr="00527D5C">
        <w:t>Til stk. 3</w:t>
      </w:r>
    </w:p>
    <w:p w14:paraId="3B183282" w14:textId="53838A3E" w:rsidR="00632172" w:rsidRPr="00527D5C" w:rsidRDefault="00632172" w:rsidP="008A66FB">
      <w:r w:rsidRPr="00527D5C">
        <w:t xml:space="preserve">Det foreslås, at såfremt handlingen er begået af en juridisk person, kan den juridiske person som sådan pålægges foranstaltninger i form af bøder. </w:t>
      </w:r>
    </w:p>
    <w:p w14:paraId="5685C6D3" w14:textId="77777777" w:rsidR="00632172" w:rsidRPr="00527D5C" w:rsidRDefault="00632172" w:rsidP="008A66FB"/>
    <w:p w14:paraId="195DC98A" w14:textId="312C26C8" w:rsidR="00E8071E" w:rsidRPr="00527D5C" w:rsidRDefault="00E8071E" w:rsidP="008A66FB">
      <w:r w:rsidRPr="00527D5C">
        <w:t xml:space="preserve">Til stk. </w:t>
      </w:r>
      <w:r w:rsidR="00632172" w:rsidRPr="00527D5C">
        <w:t>4</w:t>
      </w:r>
    </w:p>
    <w:p w14:paraId="3E09834E" w14:textId="77777777" w:rsidR="00566D04" w:rsidRPr="00527D5C" w:rsidRDefault="00F14AD4" w:rsidP="008A66FB">
      <w:r w:rsidRPr="00527D5C">
        <w:t xml:space="preserve">Bestemmelsen giver skatteforvaltningen mulighed for at fastsætte administrative bødeforlæg for bevismæssigt klare overtrædelser af denne Inatsisartutlov. </w:t>
      </w:r>
    </w:p>
    <w:p w14:paraId="0DFF2ED1" w14:textId="77777777" w:rsidR="00566D04" w:rsidRPr="00527D5C" w:rsidRDefault="00566D04" w:rsidP="008A66FB"/>
    <w:p w14:paraId="11B3B57C" w14:textId="77777777" w:rsidR="00566D04" w:rsidRPr="00527D5C" w:rsidRDefault="00F14AD4" w:rsidP="008A66FB">
      <w:r w:rsidRPr="00527D5C">
        <w:t xml:space="preserve">Denne bestemmelse til at give administrative bøder indsættes primært som en adfærdsregulerende mulighed og en øget mulighed for skatteforvaltningen til at håndhæve </w:t>
      </w:r>
      <w:r w:rsidR="00566D04" w:rsidRPr="00527D5C">
        <w:t xml:space="preserve">Inatsisartutloven. </w:t>
      </w:r>
    </w:p>
    <w:p w14:paraId="36461A4F" w14:textId="77777777" w:rsidR="00566D04" w:rsidRPr="00527D5C" w:rsidRDefault="00566D04" w:rsidP="008A66FB"/>
    <w:p w14:paraId="3A6C0E62" w14:textId="53D97B1A" w:rsidR="00E8071E" w:rsidRPr="00527D5C" w:rsidRDefault="00566D04" w:rsidP="008A66FB">
      <w:r w:rsidRPr="00527D5C">
        <w:t>Bødeforlæg</w:t>
      </w:r>
      <w:r w:rsidR="00F14AD4" w:rsidRPr="00527D5C">
        <w:t xml:space="preserve"> kan anvendes ved klare overtrædelser af Inatsisartutloven og </w:t>
      </w:r>
      <w:r w:rsidRPr="00527D5C">
        <w:t>regler</w:t>
      </w:r>
      <w:r w:rsidR="00F14AD4" w:rsidRPr="00527D5C">
        <w:t xml:space="preserve">, der er udstedt i medfør af Inatsisartutloven. Hvis bødeforlægget ikke betales og modtageren dermed ikke erkender bødeforlægget, vil sagen blive oversendt til </w:t>
      </w:r>
      <w:r w:rsidR="00632172" w:rsidRPr="00527D5C">
        <w:t>p</w:t>
      </w:r>
      <w:r w:rsidR="00F14AD4" w:rsidRPr="00527D5C">
        <w:t xml:space="preserve">olitiet. </w:t>
      </w:r>
    </w:p>
    <w:p w14:paraId="5E709C97" w14:textId="77777777" w:rsidR="00E8071E" w:rsidRPr="00527D5C" w:rsidRDefault="00E8071E" w:rsidP="008A66FB"/>
    <w:p w14:paraId="213448A4" w14:textId="5FE8B875" w:rsidR="00E8071E" w:rsidRPr="00527D5C" w:rsidRDefault="00E8071E" w:rsidP="008A66FB">
      <w:r w:rsidRPr="00527D5C">
        <w:t xml:space="preserve">Til stk. </w:t>
      </w:r>
      <w:r w:rsidR="00632172" w:rsidRPr="00527D5C">
        <w:t>5</w:t>
      </w:r>
    </w:p>
    <w:p w14:paraId="6DD371C0" w14:textId="77777777" w:rsidR="00E8071E" w:rsidRPr="00527D5C" w:rsidRDefault="00F14AD4" w:rsidP="008A66FB">
      <w:r w:rsidRPr="00527D5C">
        <w:t xml:space="preserve">Skatteforvaltningens bødeforlæg skal overholde reglerne om tiltalerejsning i retsplejeloven for Grønland. </w:t>
      </w:r>
    </w:p>
    <w:p w14:paraId="63BFB91A" w14:textId="77777777" w:rsidR="00E8071E" w:rsidRPr="00527D5C" w:rsidRDefault="00E8071E" w:rsidP="008A66FB"/>
    <w:p w14:paraId="4D2CF914" w14:textId="5FD25606" w:rsidR="00E8071E" w:rsidRPr="00527D5C" w:rsidRDefault="00E8071E" w:rsidP="008A66FB">
      <w:r w:rsidRPr="00527D5C">
        <w:lastRenderedPageBreak/>
        <w:t xml:space="preserve">Til stk. </w:t>
      </w:r>
      <w:r w:rsidR="00632172" w:rsidRPr="00527D5C">
        <w:t>6</w:t>
      </w:r>
    </w:p>
    <w:p w14:paraId="515C5DEA" w14:textId="77777777" w:rsidR="00E8071E" w:rsidRPr="00527D5C" w:rsidRDefault="00E8071E" w:rsidP="008A66FB">
      <w:r w:rsidRPr="00527D5C">
        <w:t xml:space="preserve">Bøder, der idømmes i medfør af denne lov, tilfalder landskassen. </w:t>
      </w:r>
    </w:p>
    <w:p w14:paraId="5F8BB831" w14:textId="77777777" w:rsidR="0047240F" w:rsidRPr="00527D5C" w:rsidRDefault="0047240F" w:rsidP="008A66FB"/>
    <w:p w14:paraId="0E261602" w14:textId="3F6CFD53" w:rsidR="0047240F" w:rsidRPr="00527D5C" w:rsidRDefault="0047240F" w:rsidP="008A66FB">
      <w:pPr>
        <w:pStyle w:val="Overskrift3"/>
      </w:pPr>
      <w:r w:rsidRPr="00527D5C">
        <w:t>Til § 2</w:t>
      </w:r>
      <w:r w:rsidR="00F15351">
        <w:t>4</w:t>
      </w:r>
    </w:p>
    <w:p w14:paraId="6626F4E9" w14:textId="77777777" w:rsidR="00D36FFE" w:rsidRPr="00527D5C" w:rsidRDefault="00D36FFE" w:rsidP="008A66FB"/>
    <w:p w14:paraId="0B850E62" w14:textId="0785A400" w:rsidR="008A67C2" w:rsidRDefault="008A67C2" w:rsidP="008A66FB">
      <w:r>
        <w:t>Til stk. 1</w:t>
      </w:r>
    </w:p>
    <w:p w14:paraId="3E1B1F15" w14:textId="77777777" w:rsidR="008A67C2" w:rsidRDefault="008A67C2" w:rsidP="008A66FB"/>
    <w:p w14:paraId="16CF3D43" w14:textId="60F0FDF3" w:rsidR="009226BB" w:rsidRDefault="00E8071E" w:rsidP="00926FF9">
      <w:r w:rsidRPr="00527D5C">
        <w:t>Det foreslås at Inatsisartutloven træder i kraft den 1. januar 20</w:t>
      </w:r>
      <w:r w:rsidR="00EE4ABD" w:rsidRPr="00527D5C">
        <w:t>2</w:t>
      </w:r>
      <w:r w:rsidR="00F15351">
        <w:t>4</w:t>
      </w:r>
      <w:r w:rsidRPr="00527D5C">
        <w:t>.</w:t>
      </w:r>
    </w:p>
    <w:p w14:paraId="79DCF007" w14:textId="77777777" w:rsidR="00437D6B" w:rsidRDefault="00437D6B" w:rsidP="008A66FB"/>
    <w:p w14:paraId="411050D1" w14:textId="7732ED83" w:rsidR="008A67C2" w:rsidRDefault="008A67C2" w:rsidP="008A66FB">
      <w:r>
        <w:t>Til stk. 2</w:t>
      </w:r>
    </w:p>
    <w:p w14:paraId="162AA9BD" w14:textId="77777777" w:rsidR="00563F77" w:rsidRDefault="008A67C2" w:rsidP="008A66FB">
      <w:r>
        <w:t xml:space="preserve">Det foreslås at </w:t>
      </w:r>
      <w:r w:rsidR="00BC4714">
        <w:t xml:space="preserve">beslutningen om at skifte fra at have rentefradrag til at modtage rentetilskud skal være bindende for debitor. </w:t>
      </w:r>
    </w:p>
    <w:p w14:paraId="0D9C89D4" w14:textId="77777777" w:rsidR="00563F77" w:rsidRDefault="00563F77" w:rsidP="008A66FB"/>
    <w:p w14:paraId="6D70DD57" w14:textId="3C4B4CF5" w:rsidR="00F72163" w:rsidRDefault="0062055D" w:rsidP="008A66FB">
      <w:r>
        <w:t>Formålet med dette er at sikre</w:t>
      </w:r>
      <w:r w:rsidR="00F72163">
        <w:t xml:space="preserve"> mod</w:t>
      </w:r>
      <w:r>
        <w:t xml:space="preserve"> at debitorer fra år til år, eller i løbet af året, skifter fra </w:t>
      </w:r>
      <w:r w:rsidR="008D3A60">
        <w:t xml:space="preserve">at modtage </w:t>
      </w:r>
      <w:r w:rsidR="00F72163">
        <w:t xml:space="preserve">rentetilskud </w:t>
      </w:r>
      <w:r>
        <w:t xml:space="preserve">til </w:t>
      </w:r>
      <w:r w:rsidR="008D3A60">
        <w:t xml:space="preserve">at få </w:t>
      </w:r>
      <w:r>
        <w:t>fradrag.</w:t>
      </w:r>
      <w:r w:rsidR="00770A2A">
        <w:t xml:space="preserve"> </w:t>
      </w:r>
      <w:r w:rsidR="00F72163">
        <w:t xml:space="preserve">En sådan adgang ville </w:t>
      </w:r>
      <w:r>
        <w:t xml:space="preserve">påføre skatteforvaltningen større udgifter til administration, </w:t>
      </w:r>
      <w:r w:rsidR="00F72163">
        <w:t xml:space="preserve">heriblandt til </w:t>
      </w:r>
      <w:r>
        <w:t xml:space="preserve">udstedelse af nye skattekort, og vil medføre en </w:t>
      </w:r>
      <w:r w:rsidR="00F72163">
        <w:t xml:space="preserve">større </w:t>
      </w:r>
      <w:r>
        <w:t>risiko for fejl.</w:t>
      </w:r>
      <w:r w:rsidR="008D3A60">
        <w:t xml:space="preserve"> </w:t>
      </w:r>
      <w:r w:rsidR="00BC4714">
        <w:t xml:space="preserve">Skatteforvaltningen kan dog efter en konkret vurdering </w:t>
      </w:r>
      <w:r w:rsidR="00F72163">
        <w:t xml:space="preserve">i særlige tilfælde </w:t>
      </w:r>
      <w:r w:rsidR="00BC4714">
        <w:t xml:space="preserve">tillade, at debitor </w:t>
      </w:r>
      <w:r w:rsidR="00F72163">
        <w:t xml:space="preserve">skifter til at få </w:t>
      </w:r>
      <w:r w:rsidR="00BC4714">
        <w:t>fradrag</w:t>
      </w:r>
      <w:r w:rsidR="00F72163">
        <w:t xml:space="preserve"> for renteudgifterne</w:t>
      </w:r>
      <w:r w:rsidR="00BC4714">
        <w:t xml:space="preserve">. </w:t>
      </w:r>
    </w:p>
    <w:p w14:paraId="507E81B5" w14:textId="77777777" w:rsidR="00F72163" w:rsidRDefault="00F72163" w:rsidP="008A66FB"/>
    <w:p w14:paraId="5E6537EB" w14:textId="1921D36E" w:rsidR="00F72163" w:rsidRDefault="00F72163" w:rsidP="008A66FB">
      <w:r>
        <w:t xml:space="preserve">Bestemmelsen omfatter ikke erhvervsmæssige renteudgifter. Hvis en debitor beslutter sig for at fraflytte boligen og udleje den erhvervsmæssigt, følger retten til rentefradrag umiddelbart af landstingslov om indkomstskat. Tilsvarende vil debitor ikke i medfør af denne lov </w:t>
      </w:r>
      <w:r w:rsidR="008D3A60">
        <w:t xml:space="preserve">kunne få </w:t>
      </w:r>
      <w:r>
        <w:t xml:space="preserve">rentetilskud til </w:t>
      </w:r>
      <w:r w:rsidR="008D3A60">
        <w:t xml:space="preserve">disse </w:t>
      </w:r>
      <w:r>
        <w:t>renteudgifter.</w:t>
      </w:r>
    </w:p>
    <w:p w14:paraId="63A156EB" w14:textId="77777777" w:rsidR="0062055D" w:rsidRPr="00527D5C" w:rsidRDefault="0062055D" w:rsidP="008A66FB"/>
    <w:sectPr w:rsidR="0062055D" w:rsidRPr="00527D5C" w:rsidSect="00032CAD">
      <w:footerReference w:type="default" r:id="rId9"/>
      <w:headerReference w:type="first" r:id="rId10"/>
      <w:footerReference w:type="first" r:id="rId11"/>
      <w:pgSz w:w="11906" w:h="16838"/>
      <w:pgMar w:top="1418" w:right="1418"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51E8" w14:textId="77777777" w:rsidR="00251206" w:rsidRDefault="00251206">
      <w:pPr>
        <w:spacing w:line="240" w:lineRule="auto"/>
      </w:pPr>
      <w:r>
        <w:separator/>
      </w:r>
    </w:p>
  </w:endnote>
  <w:endnote w:type="continuationSeparator" w:id="0">
    <w:p w14:paraId="4A1F665C" w14:textId="77777777" w:rsidR="00251206" w:rsidRDefault="00251206">
      <w:pPr>
        <w:spacing w:line="240" w:lineRule="auto"/>
      </w:pPr>
      <w:r>
        <w:continuationSeparator/>
      </w:r>
    </w:p>
  </w:endnote>
  <w:endnote w:type="continuationNotice" w:id="1">
    <w:p w14:paraId="60CBE174" w14:textId="77777777" w:rsidR="00251206" w:rsidRDefault="002512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9770" w14:textId="73A8DBF4" w:rsidR="00ED68E0" w:rsidRDefault="00ED68E0">
    <w:pPr>
      <w:pStyle w:val="Sidefod"/>
    </w:pPr>
    <w:r>
      <w:tab/>
    </w:r>
    <w:r>
      <w:fldChar w:fldCharType="begin"/>
    </w:r>
    <w:r>
      <w:instrText>PAGE   \* MERGEFORMAT</w:instrText>
    </w:r>
    <w:r>
      <w:fldChar w:fldCharType="separate"/>
    </w:r>
    <w:r w:rsidR="00EF02F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6FD4" w14:textId="1B96D95B" w:rsidR="00ED68E0" w:rsidRDefault="00ED68E0" w:rsidP="00032CAD">
    <w:pPr>
      <w:pStyle w:val="Sidefod"/>
    </w:pPr>
    <w:r>
      <w:t>EN 2022/xx</w:t>
    </w:r>
  </w:p>
  <w:p w14:paraId="12569F0E" w14:textId="1692DA89" w:rsidR="00ED68E0" w:rsidRDefault="00ED68E0" w:rsidP="00032CAD">
    <w:pPr>
      <w:pStyle w:val="Sidefod"/>
    </w:pPr>
    <w:r>
      <w:t>AN sags.nr.: 2021-11320</w:t>
    </w:r>
    <w:r>
      <w:tab/>
    </w:r>
    <w:r>
      <w:fldChar w:fldCharType="begin"/>
    </w:r>
    <w:r>
      <w:instrText>PAGE   \* MERGEFORMAT</w:instrText>
    </w:r>
    <w:r>
      <w:fldChar w:fldCharType="separate"/>
    </w:r>
    <w:r w:rsidR="00EF02F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64E5" w14:textId="77777777" w:rsidR="00251206" w:rsidRDefault="00251206">
      <w:pPr>
        <w:spacing w:line="240" w:lineRule="auto"/>
      </w:pPr>
      <w:r>
        <w:separator/>
      </w:r>
    </w:p>
  </w:footnote>
  <w:footnote w:type="continuationSeparator" w:id="0">
    <w:p w14:paraId="00E25F82" w14:textId="77777777" w:rsidR="00251206" w:rsidRDefault="00251206">
      <w:pPr>
        <w:spacing w:line="240" w:lineRule="auto"/>
      </w:pPr>
      <w:r>
        <w:continuationSeparator/>
      </w:r>
    </w:p>
  </w:footnote>
  <w:footnote w:type="continuationNotice" w:id="1">
    <w:p w14:paraId="6EC0013E" w14:textId="77777777" w:rsidR="00251206" w:rsidRDefault="00251206">
      <w:pPr>
        <w:spacing w:line="240" w:lineRule="auto"/>
      </w:pPr>
    </w:p>
  </w:footnote>
  <w:footnote w:id="2">
    <w:p w14:paraId="20DB82CB" w14:textId="184B4AA4" w:rsidR="00ED68E0" w:rsidRDefault="00ED68E0">
      <w:pPr>
        <w:pStyle w:val="Fodnotetekst"/>
      </w:pPr>
      <w:r>
        <w:rPr>
          <w:rStyle w:val="Fodnotehenvisning"/>
        </w:rPr>
        <w:footnoteRef/>
      </w:r>
      <w:r>
        <w:t xml:space="preserve"> Oplysningerne om den færøske rentegodtgørelsesordning er fra 20</w:t>
      </w:r>
      <w:r w:rsidR="00452C40">
        <w:t>22</w:t>
      </w:r>
      <w:r>
        <w:t>.</w:t>
      </w:r>
    </w:p>
  </w:footnote>
  <w:footnote w:id="3">
    <w:p w14:paraId="1FBDF239" w14:textId="06AADAC4" w:rsidR="00ED68E0" w:rsidRDefault="00ED68E0">
      <w:pPr>
        <w:pStyle w:val="Fodnotetekst"/>
      </w:pPr>
      <w:r>
        <w:rPr>
          <w:rStyle w:val="Fodnotehenvisning"/>
        </w:rPr>
        <w:footnoteRef/>
      </w:r>
      <w:r>
        <w:t xml:space="preserve"> Oplysningerne om den islandske rentetilskudsordning er fra 2022</w:t>
      </w:r>
    </w:p>
  </w:footnote>
  <w:footnote w:id="4">
    <w:p w14:paraId="7B5A1009" w14:textId="51239051" w:rsidR="00ED68E0" w:rsidRDefault="00ED68E0">
      <w:pPr>
        <w:pStyle w:val="Fodnotetekst"/>
      </w:pPr>
      <w:r>
        <w:rPr>
          <w:rStyle w:val="Fodnotehenvisning"/>
        </w:rPr>
        <w:footnoteRef/>
      </w:r>
      <w:r>
        <w:t xml:space="preserve"> Oplysningerne om den danske rentefradragsret er fra 2021/2022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23C1" w14:textId="05738EF0" w:rsidR="00ED68E0" w:rsidRPr="00141B46" w:rsidRDefault="008A66FB" w:rsidP="00032CAD">
    <w:pPr>
      <w:pStyle w:val="Sidehoved"/>
    </w:pPr>
    <w:r>
      <w:t>7</w:t>
    </w:r>
    <w:r w:rsidR="00EF02F9">
      <w:t xml:space="preserve">. </w:t>
    </w:r>
    <w:r>
      <w:t>juni</w:t>
    </w:r>
    <w:r w:rsidR="00ED68E0">
      <w:t xml:space="preserve"> 2022</w:t>
    </w:r>
    <w:r w:rsidR="00ED68E0">
      <w:tab/>
    </w:r>
    <w:r w:rsidR="00ED68E0">
      <w:tab/>
      <w:t>EM 2022/xx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E4E"/>
    <w:multiLevelType w:val="hybridMultilevel"/>
    <w:tmpl w:val="14DCB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67B6C"/>
    <w:multiLevelType w:val="hybridMultilevel"/>
    <w:tmpl w:val="6D3C2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C137FE"/>
    <w:multiLevelType w:val="hybridMultilevel"/>
    <w:tmpl w:val="466ABE76"/>
    <w:lvl w:ilvl="0" w:tplc="87F674C0">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146A49"/>
    <w:multiLevelType w:val="hybridMultilevel"/>
    <w:tmpl w:val="8020B842"/>
    <w:lvl w:ilvl="0" w:tplc="3F7AA7A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365DD3"/>
    <w:multiLevelType w:val="hybridMultilevel"/>
    <w:tmpl w:val="5EDA36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3B631E"/>
    <w:multiLevelType w:val="hybridMultilevel"/>
    <w:tmpl w:val="878EF3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44169F"/>
    <w:multiLevelType w:val="hybridMultilevel"/>
    <w:tmpl w:val="185E3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F55F93"/>
    <w:multiLevelType w:val="hybridMultilevel"/>
    <w:tmpl w:val="9A5C56DE"/>
    <w:lvl w:ilvl="0" w:tplc="87F674C0">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CA167E"/>
    <w:multiLevelType w:val="hybridMultilevel"/>
    <w:tmpl w:val="F51E1DC4"/>
    <w:lvl w:ilvl="0" w:tplc="3F7AA7A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8C38F5"/>
    <w:multiLevelType w:val="hybridMultilevel"/>
    <w:tmpl w:val="8962EC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09116E"/>
    <w:multiLevelType w:val="hybridMultilevel"/>
    <w:tmpl w:val="DF1CF86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1" w15:restartNumberingAfterBreak="0">
    <w:nsid w:val="26CC1F36"/>
    <w:multiLevelType w:val="hybridMultilevel"/>
    <w:tmpl w:val="1E32E1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B3376E1"/>
    <w:multiLevelType w:val="hybridMultilevel"/>
    <w:tmpl w:val="C8760A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09916B7"/>
    <w:multiLevelType w:val="hybridMultilevel"/>
    <w:tmpl w:val="421C8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6A49F5"/>
    <w:multiLevelType w:val="hybridMultilevel"/>
    <w:tmpl w:val="1A3021CA"/>
    <w:lvl w:ilvl="0" w:tplc="3F7AA7A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292461C"/>
    <w:multiLevelType w:val="hybridMultilevel"/>
    <w:tmpl w:val="C346F5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02D4119"/>
    <w:multiLevelType w:val="hybridMultilevel"/>
    <w:tmpl w:val="546C3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5E5682"/>
    <w:multiLevelType w:val="hybridMultilevel"/>
    <w:tmpl w:val="E7E25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D562307"/>
    <w:multiLevelType w:val="hybridMultilevel"/>
    <w:tmpl w:val="07A8069C"/>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0C7214D"/>
    <w:multiLevelType w:val="hybridMultilevel"/>
    <w:tmpl w:val="58C84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DB1E9E"/>
    <w:multiLevelType w:val="hybridMultilevel"/>
    <w:tmpl w:val="7D5CC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4522568"/>
    <w:multiLevelType w:val="hybridMultilevel"/>
    <w:tmpl w:val="9AC63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8EF1F28"/>
    <w:multiLevelType w:val="hybridMultilevel"/>
    <w:tmpl w:val="E4C879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FC41D54"/>
    <w:multiLevelType w:val="hybridMultilevel"/>
    <w:tmpl w:val="A192F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6AC2AC2"/>
    <w:multiLevelType w:val="hybridMultilevel"/>
    <w:tmpl w:val="0BF055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8C0582"/>
    <w:multiLevelType w:val="hybridMultilevel"/>
    <w:tmpl w:val="D2BC26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4B5A7E"/>
    <w:multiLevelType w:val="hybridMultilevel"/>
    <w:tmpl w:val="9C68D5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62C4AF6"/>
    <w:multiLevelType w:val="hybridMultilevel"/>
    <w:tmpl w:val="E8EE8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7026512"/>
    <w:multiLevelType w:val="hybridMultilevel"/>
    <w:tmpl w:val="68A86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ADF1719"/>
    <w:multiLevelType w:val="hybridMultilevel"/>
    <w:tmpl w:val="B7CCA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D737659"/>
    <w:multiLevelType w:val="hybridMultilevel"/>
    <w:tmpl w:val="30386316"/>
    <w:lvl w:ilvl="0" w:tplc="87F674C0">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5"/>
  </w:num>
  <w:num w:numId="5">
    <w:abstractNumId w:val="8"/>
  </w:num>
  <w:num w:numId="6">
    <w:abstractNumId w:val="2"/>
  </w:num>
  <w:num w:numId="7">
    <w:abstractNumId w:val="17"/>
  </w:num>
  <w:num w:numId="8">
    <w:abstractNumId w:val="28"/>
  </w:num>
  <w:num w:numId="9">
    <w:abstractNumId w:val="4"/>
  </w:num>
  <w:num w:numId="10">
    <w:abstractNumId w:val="26"/>
  </w:num>
  <w:num w:numId="11">
    <w:abstractNumId w:val="25"/>
  </w:num>
  <w:num w:numId="12">
    <w:abstractNumId w:val="6"/>
  </w:num>
  <w:num w:numId="13">
    <w:abstractNumId w:val="11"/>
  </w:num>
  <w:num w:numId="14">
    <w:abstractNumId w:val="12"/>
  </w:num>
  <w:num w:numId="15">
    <w:abstractNumId w:val="15"/>
  </w:num>
  <w:num w:numId="16">
    <w:abstractNumId w:val="24"/>
  </w:num>
  <w:num w:numId="17">
    <w:abstractNumId w:val="21"/>
  </w:num>
  <w:num w:numId="18">
    <w:abstractNumId w:val="0"/>
  </w:num>
  <w:num w:numId="19">
    <w:abstractNumId w:val="13"/>
  </w:num>
  <w:num w:numId="20">
    <w:abstractNumId w:val="27"/>
  </w:num>
  <w:num w:numId="21">
    <w:abstractNumId w:val="16"/>
  </w:num>
  <w:num w:numId="22">
    <w:abstractNumId w:val="14"/>
  </w:num>
  <w:num w:numId="23">
    <w:abstractNumId w:val="3"/>
  </w:num>
  <w:num w:numId="24">
    <w:abstractNumId w:val="23"/>
  </w:num>
  <w:num w:numId="25">
    <w:abstractNumId w:val="9"/>
  </w:num>
  <w:num w:numId="26">
    <w:abstractNumId w:val="18"/>
  </w:num>
  <w:num w:numId="27">
    <w:abstractNumId w:val="29"/>
  </w:num>
  <w:num w:numId="28">
    <w:abstractNumId w:val="22"/>
  </w:num>
  <w:num w:numId="29">
    <w:abstractNumId w:val="20"/>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1A8"/>
    <w:rsid w:val="0000792D"/>
    <w:rsid w:val="00012D4A"/>
    <w:rsid w:val="00012FDB"/>
    <w:rsid w:val="00016DEE"/>
    <w:rsid w:val="00017400"/>
    <w:rsid w:val="00017777"/>
    <w:rsid w:val="00017B00"/>
    <w:rsid w:val="000258F1"/>
    <w:rsid w:val="00032CAD"/>
    <w:rsid w:val="00032D3F"/>
    <w:rsid w:val="000332C6"/>
    <w:rsid w:val="00037DFF"/>
    <w:rsid w:val="00041DDB"/>
    <w:rsid w:val="000446B0"/>
    <w:rsid w:val="00044A36"/>
    <w:rsid w:val="00045EA5"/>
    <w:rsid w:val="000528D5"/>
    <w:rsid w:val="0005566E"/>
    <w:rsid w:val="00055916"/>
    <w:rsid w:val="00056FBE"/>
    <w:rsid w:val="00064780"/>
    <w:rsid w:val="000658A2"/>
    <w:rsid w:val="000735E8"/>
    <w:rsid w:val="0007688E"/>
    <w:rsid w:val="000810AB"/>
    <w:rsid w:val="00081909"/>
    <w:rsid w:val="00082759"/>
    <w:rsid w:val="0008384B"/>
    <w:rsid w:val="00084A80"/>
    <w:rsid w:val="00086D1F"/>
    <w:rsid w:val="000876E3"/>
    <w:rsid w:val="00095A1E"/>
    <w:rsid w:val="00096A1D"/>
    <w:rsid w:val="000A059B"/>
    <w:rsid w:val="000A47A0"/>
    <w:rsid w:val="000A687E"/>
    <w:rsid w:val="000B7AA6"/>
    <w:rsid w:val="000B7C77"/>
    <w:rsid w:val="000B7C79"/>
    <w:rsid w:val="000C0A53"/>
    <w:rsid w:val="000C13E9"/>
    <w:rsid w:val="000C38C3"/>
    <w:rsid w:val="000C470C"/>
    <w:rsid w:val="000C4D28"/>
    <w:rsid w:val="000C604A"/>
    <w:rsid w:val="000C6E60"/>
    <w:rsid w:val="000C6F74"/>
    <w:rsid w:val="000C6FF1"/>
    <w:rsid w:val="000C7985"/>
    <w:rsid w:val="000D0672"/>
    <w:rsid w:val="000D182C"/>
    <w:rsid w:val="000D2250"/>
    <w:rsid w:val="000D37EA"/>
    <w:rsid w:val="000E233B"/>
    <w:rsid w:val="000E23AD"/>
    <w:rsid w:val="000E38F2"/>
    <w:rsid w:val="000F7BF7"/>
    <w:rsid w:val="00103F1A"/>
    <w:rsid w:val="00106B34"/>
    <w:rsid w:val="0011345B"/>
    <w:rsid w:val="00115CB0"/>
    <w:rsid w:val="00116884"/>
    <w:rsid w:val="00125293"/>
    <w:rsid w:val="00125BAB"/>
    <w:rsid w:val="001260AC"/>
    <w:rsid w:val="0012676D"/>
    <w:rsid w:val="0012790E"/>
    <w:rsid w:val="00130877"/>
    <w:rsid w:val="00135386"/>
    <w:rsid w:val="00136E56"/>
    <w:rsid w:val="001417D6"/>
    <w:rsid w:val="00144701"/>
    <w:rsid w:val="00144A88"/>
    <w:rsid w:val="00147693"/>
    <w:rsid w:val="00147FE5"/>
    <w:rsid w:val="00151DDE"/>
    <w:rsid w:val="00151E7F"/>
    <w:rsid w:val="00154DC2"/>
    <w:rsid w:val="001560D4"/>
    <w:rsid w:val="00160797"/>
    <w:rsid w:val="001621B8"/>
    <w:rsid w:val="00165CCE"/>
    <w:rsid w:val="00166889"/>
    <w:rsid w:val="00166C6E"/>
    <w:rsid w:val="00167966"/>
    <w:rsid w:val="00175DB6"/>
    <w:rsid w:val="00176C39"/>
    <w:rsid w:val="00183906"/>
    <w:rsid w:val="00183CB6"/>
    <w:rsid w:val="00185250"/>
    <w:rsid w:val="0019011A"/>
    <w:rsid w:val="00190835"/>
    <w:rsid w:val="0019208C"/>
    <w:rsid w:val="00194316"/>
    <w:rsid w:val="00196417"/>
    <w:rsid w:val="001A13B6"/>
    <w:rsid w:val="001A573F"/>
    <w:rsid w:val="001B1720"/>
    <w:rsid w:val="001B25D4"/>
    <w:rsid w:val="001B780E"/>
    <w:rsid w:val="001B7B14"/>
    <w:rsid w:val="001C16D3"/>
    <w:rsid w:val="001C2454"/>
    <w:rsid w:val="001C3B81"/>
    <w:rsid w:val="001C3C07"/>
    <w:rsid w:val="001C594F"/>
    <w:rsid w:val="001D6450"/>
    <w:rsid w:val="001D6A7F"/>
    <w:rsid w:val="001E2348"/>
    <w:rsid w:val="001E324E"/>
    <w:rsid w:val="001F08A2"/>
    <w:rsid w:val="001F2767"/>
    <w:rsid w:val="001F6DBA"/>
    <w:rsid w:val="001F76DB"/>
    <w:rsid w:val="00202403"/>
    <w:rsid w:val="0020249E"/>
    <w:rsid w:val="002028CB"/>
    <w:rsid w:val="00204913"/>
    <w:rsid w:val="00205B39"/>
    <w:rsid w:val="0020694C"/>
    <w:rsid w:val="002071B4"/>
    <w:rsid w:val="00207A37"/>
    <w:rsid w:val="0022015A"/>
    <w:rsid w:val="00223173"/>
    <w:rsid w:val="00227085"/>
    <w:rsid w:val="00230454"/>
    <w:rsid w:val="00231415"/>
    <w:rsid w:val="0023315A"/>
    <w:rsid w:val="0023696B"/>
    <w:rsid w:val="00236C1A"/>
    <w:rsid w:val="00251206"/>
    <w:rsid w:val="00255322"/>
    <w:rsid w:val="00255AB7"/>
    <w:rsid w:val="00257C21"/>
    <w:rsid w:val="00262B70"/>
    <w:rsid w:val="00270336"/>
    <w:rsid w:val="00270D7C"/>
    <w:rsid w:val="00273770"/>
    <w:rsid w:val="00276D97"/>
    <w:rsid w:val="00277728"/>
    <w:rsid w:val="00277E80"/>
    <w:rsid w:val="00281B60"/>
    <w:rsid w:val="002842CC"/>
    <w:rsid w:val="002900E7"/>
    <w:rsid w:val="002933D6"/>
    <w:rsid w:val="00294956"/>
    <w:rsid w:val="002A4BDF"/>
    <w:rsid w:val="002A5A13"/>
    <w:rsid w:val="002A6BC6"/>
    <w:rsid w:val="002A7BA3"/>
    <w:rsid w:val="002B01DC"/>
    <w:rsid w:val="002B274E"/>
    <w:rsid w:val="002B402A"/>
    <w:rsid w:val="002B539E"/>
    <w:rsid w:val="002C2D4A"/>
    <w:rsid w:val="002C59F1"/>
    <w:rsid w:val="002D13D7"/>
    <w:rsid w:val="002D61B5"/>
    <w:rsid w:val="002E4A7C"/>
    <w:rsid w:val="002E7CEF"/>
    <w:rsid w:val="002F2F5C"/>
    <w:rsid w:val="00300824"/>
    <w:rsid w:val="0030561F"/>
    <w:rsid w:val="00306523"/>
    <w:rsid w:val="00306F06"/>
    <w:rsid w:val="00310224"/>
    <w:rsid w:val="00311D25"/>
    <w:rsid w:val="00313B19"/>
    <w:rsid w:val="00326369"/>
    <w:rsid w:val="003263CB"/>
    <w:rsid w:val="00326E74"/>
    <w:rsid w:val="00330B1B"/>
    <w:rsid w:val="00333F5C"/>
    <w:rsid w:val="00336436"/>
    <w:rsid w:val="00342207"/>
    <w:rsid w:val="00342E96"/>
    <w:rsid w:val="00344187"/>
    <w:rsid w:val="00344C2C"/>
    <w:rsid w:val="00345509"/>
    <w:rsid w:val="00355817"/>
    <w:rsid w:val="0035656B"/>
    <w:rsid w:val="00357ADC"/>
    <w:rsid w:val="003627E1"/>
    <w:rsid w:val="00364163"/>
    <w:rsid w:val="00366FD6"/>
    <w:rsid w:val="00380BBA"/>
    <w:rsid w:val="003849C9"/>
    <w:rsid w:val="00386680"/>
    <w:rsid w:val="00386EAD"/>
    <w:rsid w:val="00391A71"/>
    <w:rsid w:val="003947EE"/>
    <w:rsid w:val="00395478"/>
    <w:rsid w:val="003A0680"/>
    <w:rsid w:val="003A2296"/>
    <w:rsid w:val="003A3823"/>
    <w:rsid w:val="003A7322"/>
    <w:rsid w:val="003B3728"/>
    <w:rsid w:val="003B3BCB"/>
    <w:rsid w:val="003B5411"/>
    <w:rsid w:val="003B72E7"/>
    <w:rsid w:val="003E1D2D"/>
    <w:rsid w:val="003E3148"/>
    <w:rsid w:val="003E42B7"/>
    <w:rsid w:val="003E4351"/>
    <w:rsid w:val="003F4890"/>
    <w:rsid w:val="003F6039"/>
    <w:rsid w:val="003F683F"/>
    <w:rsid w:val="003F69C5"/>
    <w:rsid w:val="00400DF2"/>
    <w:rsid w:val="00405C18"/>
    <w:rsid w:val="0041178A"/>
    <w:rsid w:val="00412259"/>
    <w:rsid w:val="00415025"/>
    <w:rsid w:val="004163CA"/>
    <w:rsid w:val="0041697B"/>
    <w:rsid w:val="00422518"/>
    <w:rsid w:val="00423A64"/>
    <w:rsid w:val="00426EAA"/>
    <w:rsid w:val="00430F58"/>
    <w:rsid w:val="00432ADB"/>
    <w:rsid w:val="00432E69"/>
    <w:rsid w:val="00432EE3"/>
    <w:rsid w:val="00435A80"/>
    <w:rsid w:val="00436D4D"/>
    <w:rsid w:val="00437D34"/>
    <w:rsid w:val="00437D6B"/>
    <w:rsid w:val="00440166"/>
    <w:rsid w:val="00445502"/>
    <w:rsid w:val="00447DCE"/>
    <w:rsid w:val="004501D7"/>
    <w:rsid w:val="00452C40"/>
    <w:rsid w:val="00452DFC"/>
    <w:rsid w:val="00453700"/>
    <w:rsid w:val="004554FC"/>
    <w:rsid w:val="004628BC"/>
    <w:rsid w:val="00466002"/>
    <w:rsid w:val="00466F7F"/>
    <w:rsid w:val="004707BE"/>
    <w:rsid w:val="00470F56"/>
    <w:rsid w:val="0047240F"/>
    <w:rsid w:val="004731A8"/>
    <w:rsid w:val="004736F8"/>
    <w:rsid w:val="0047561D"/>
    <w:rsid w:val="00493914"/>
    <w:rsid w:val="00495CFC"/>
    <w:rsid w:val="004A13A5"/>
    <w:rsid w:val="004A2AE5"/>
    <w:rsid w:val="004A58DF"/>
    <w:rsid w:val="004A64CB"/>
    <w:rsid w:val="004A7DB3"/>
    <w:rsid w:val="004B1607"/>
    <w:rsid w:val="004B7A6E"/>
    <w:rsid w:val="004B7C7A"/>
    <w:rsid w:val="004C3190"/>
    <w:rsid w:val="004D360B"/>
    <w:rsid w:val="004D6F14"/>
    <w:rsid w:val="004E47A7"/>
    <w:rsid w:val="004E4A5D"/>
    <w:rsid w:val="004F7634"/>
    <w:rsid w:val="004F7A2B"/>
    <w:rsid w:val="005040B6"/>
    <w:rsid w:val="00512FF0"/>
    <w:rsid w:val="00513168"/>
    <w:rsid w:val="005169B4"/>
    <w:rsid w:val="00517F3C"/>
    <w:rsid w:val="005235DB"/>
    <w:rsid w:val="00523ECC"/>
    <w:rsid w:val="00525220"/>
    <w:rsid w:val="0052540E"/>
    <w:rsid w:val="00527A1A"/>
    <w:rsid w:val="00527D5C"/>
    <w:rsid w:val="00530315"/>
    <w:rsid w:val="00531D66"/>
    <w:rsid w:val="00533C0C"/>
    <w:rsid w:val="0053511A"/>
    <w:rsid w:val="00540977"/>
    <w:rsid w:val="00547D30"/>
    <w:rsid w:val="005505CB"/>
    <w:rsid w:val="00552122"/>
    <w:rsid w:val="00554712"/>
    <w:rsid w:val="005547C5"/>
    <w:rsid w:val="00556666"/>
    <w:rsid w:val="0055773B"/>
    <w:rsid w:val="00561B42"/>
    <w:rsid w:val="00562910"/>
    <w:rsid w:val="00563F77"/>
    <w:rsid w:val="00564557"/>
    <w:rsid w:val="00565D5E"/>
    <w:rsid w:val="00566D04"/>
    <w:rsid w:val="00567108"/>
    <w:rsid w:val="00570560"/>
    <w:rsid w:val="00575477"/>
    <w:rsid w:val="005802CB"/>
    <w:rsid w:val="005848E2"/>
    <w:rsid w:val="00587B96"/>
    <w:rsid w:val="00590EC7"/>
    <w:rsid w:val="00594317"/>
    <w:rsid w:val="005A2D0E"/>
    <w:rsid w:val="005C01C7"/>
    <w:rsid w:val="005C0C98"/>
    <w:rsid w:val="005D533F"/>
    <w:rsid w:val="005E0DB8"/>
    <w:rsid w:val="005E0EC7"/>
    <w:rsid w:val="005E2802"/>
    <w:rsid w:val="005E51F5"/>
    <w:rsid w:val="005F619C"/>
    <w:rsid w:val="005F67AC"/>
    <w:rsid w:val="005F7DA9"/>
    <w:rsid w:val="006015AB"/>
    <w:rsid w:val="0060227B"/>
    <w:rsid w:val="00603C0D"/>
    <w:rsid w:val="00603F28"/>
    <w:rsid w:val="00605564"/>
    <w:rsid w:val="00605968"/>
    <w:rsid w:val="0060707E"/>
    <w:rsid w:val="006113B1"/>
    <w:rsid w:val="0061727D"/>
    <w:rsid w:val="0062055D"/>
    <w:rsid w:val="006210FF"/>
    <w:rsid w:val="00622B96"/>
    <w:rsid w:val="00627D8F"/>
    <w:rsid w:val="00631585"/>
    <w:rsid w:val="00632172"/>
    <w:rsid w:val="0063232B"/>
    <w:rsid w:val="00635C42"/>
    <w:rsid w:val="00635DDF"/>
    <w:rsid w:val="00636B57"/>
    <w:rsid w:val="00640187"/>
    <w:rsid w:val="00643307"/>
    <w:rsid w:val="0065024F"/>
    <w:rsid w:val="00650539"/>
    <w:rsid w:val="00651434"/>
    <w:rsid w:val="00652050"/>
    <w:rsid w:val="00652B4B"/>
    <w:rsid w:val="006549AA"/>
    <w:rsid w:val="006562BA"/>
    <w:rsid w:val="00660936"/>
    <w:rsid w:val="00664834"/>
    <w:rsid w:val="00674656"/>
    <w:rsid w:val="00674A82"/>
    <w:rsid w:val="006778C0"/>
    <w:rsid w:val="00681FF6"/>
    <w:rsid w:val="00682122"/>
    <w:rsid w:val="00682960"/>
    <w:rsid w:val="00696903"/>
    <w:rsid w:val="006975F2"/>
    <w:rsid w:val="006A4789"/>
    <w:rsid w:val="006A60D3"/>
    <w:rsid w:val="006B34CC"/>
    <w:rsid w:val="006B364D"/>
    <w:rsid w:val="006C1777"/>
    <w:rsid w:val="006C58DC"/>
    <w:rsid w:val="006D0C2F"/>
    <w:rsid w:val="006D109B"/>
    <w:rsid w:val="006D21DA"/>
    <w:rsid w:val="006D4E3F"/>
    <w:rsid w:val="006D7D42"/>
    <w:rsid w:val="006E2C25"/>
    <w:rsid w:val="006E715A"/>
    <w:rsid w:val="006F0241"/>
    <w:rsid w:val="007013A3"/>
    <w:rsid w:val="0070162D"/>
    <w:rsid w:val="00706AF2"/>
    <w:rsid w:val="0071250C"/>
    <w:rsid w:val="00712582"/>
    <w:rsid w:val="00714913"/>
    <w:rsid w:val="00716495"/>
    <w:rsid w:val="00720869"/>
    <w:rsid w:val="0072153C"/>
    <w:rsid w:val="00726060"/>
    <w:rsid w:val="00736CC1"/>
    <w:rsid w:val="00742939"/>
    <w:rsid w:val="00742EC1"/>
    <w:rsid w:val="00742F2B"/>
    <w:rsid w:val="0074479C"/>
    <w:rsid w:val="00744877"/>
    <w:rsid w:val="00750B17"/>
    <w:rsid w:val="00751D95"/>
    <w:rsid w:val="00751F1C"/>
    <w:rsid w:val="007532B1"/>
    <w:rsid w:val="00757197"/>
    <w:rsid w:val="0075729E"/>
    <w:rsid w:val="00767D92"/>
    <w:rsid w:val="00770A2A"/>
    <w:rsid w:val="007772E6"/>
    <w:rsid w:val="00780031"/>
    <w:rsid w:val="00781B06"/>
    <w:rsid w:val="00784C83"/>
    <w:rsid w:val="00786A8C"/>
    <w:rsid w:val="00787A10"/>
    <w:rsid w:val="00790C9A"/>
    <w:rsid w:val="007910AF"/>
    <w:rsid w:val="00792F47"/>
    <w:rsid w:val="007A0A59"/>
    <w:rsid w:val="007A24F1"/>
    <w:rsid w:val="007A35FA"/>
    <w:rsid w:val="007A6317"/>
    <w:rsid w:val="007A672C"/>
    <w:rsid w:val="007A701D"/>
    <w:rsid w:val="007A7381"/>
    <w:rsid w:val="007B0E00"/>
    <w:rsid w:val="007B456D"/>
    <w:rsid w:val="007B697E"/>
    <w:rsid w:val="007C0334"/>
    <w:rsid w:val="007C1800"/>
    <w:rsid w:val="007C2F6D"/>
    <w:rsid w:val="007C543C"/>
    <w:rsid w:val="007D2013"/>
    <w:rsid w:val="007D26FB"/>
    <w:rsid w:val="007D28A7"/>
    <w:rsid w:val="007D3410"/>
    <w:rsid w:val="007D3938"/>
    <w:rsid w:val="007E6A7C"/>
    <w:rsid w:val="007E7056"/>
    <w:rsid w:val="007F247B"/>
    <w:rsid w:val="007F2ED1"/>
    <w:rsid w:val="007F332B"/>
    <w:rsid w:val="007F7F76"/>
    <w:rsid w:val="00802441"/>
    <w:rsid w:val="008024C0"/>
    <w:rsid w:val="00804FD7"/>
    <w:rsid w:val="0081575A"/>
    <w:rsid w:val="00825DD1"/>
    <w:rsid w:val="00826E2A"/>
    <w:rsid w:val="00830245"/>
    <w:rsid w:val="0083180B"/>
    <w:rsid w:val="00832921"/>
    <w:rsid w:val="00832CED"/>
    <w:rsid w:val="00837482"/>
    <w:rsid w:val="008412BA"/>
    <w:rsid w:val="00842780"/>
    <w:rsid w:val="00843D60"/>
    <w:rsid w:val="00844047"/>
    <w:rsid w:val="00844067"/>
    <w:rsid w:val="00844105"/>
    <w:rsid w:val="008474D1"/>
    <w:rsid w:val="00854C0F"/>
    <w:rsid w:val="008552E7"/>
    <w:rsid w:val="0086103C"/>
    <w:rsid w:val="00863D6C"/>
    <w:rsid w:val="008661F3"/>
    <w:rsid w:val="008673DC"/>
    <w:rsid w:val="008675AB"/>
    <w:rsid w:val="00874306"/>
    <w:rsid w:val="00875EA8"/>
    <w:rsid w:val="0088093E"/>
    <w:rsid w:val="00883713"/>
    <w:rsid w:val="00887A25"/>
    <w:rsid w:val="0089230C"/>
    <w:rsid w:val="00893A3C"/>
    <w:rsid w:val="00893A81"/>
    <w:rsid w:val="008979A7"/>
    <w:rsid w:val="008A5CC1"/>
    <w:rsid w:val="008A66FB"/>
    <w:rsid w:val="008A67C2"/>
    <w:rsid w:val="008A69B5"/>
    <w:rsid w:val="008B1ACE"/>
    <w:rsid w:val="008B342A"/>
    <w:rsid w:val="008B5B22"/>
    <w:rsid w:val="008B6D28"/>
    <w:rsid w:val="008C01E6"/>
    <w:rsid w:val="008C0488"/>
    <w:rsid w:val="008C0E84"/>
    <w:rsid w:val="008C3B90"/>
    <w:rsid w:val="008C4082"/>
    <w:rsid w:val="008C4A96"/>
    <w:rsid w:val="008D08DC"/>
    <w:rsid w:val="008D217D"/>
    <w:rsid w:val="008D2A24"/>
    <w:rsid w:val="008D3A60"/>
    <w:rsid w:val="008D5C60"/>
    <w:rsid w:val="008D6332"/>
    <w:rsid w:val="008D7D8B"/>
    <w:rsid w:val="008E0702"/>
    <w:rsid w:val="008E4704"/>
    <w:rsid w:val="008F24A4"/>
    <w:rsid w:val="008F4004"/>
    <w:rsid w:val="008F623E"/>
    <w:rsid w:val="00900108"/>
    <w:rsid w:val="00900A0C"/>
    <w:rsid w:val="00903D65"/>
    <w:rsid w:val="00905CC6"/>
    <w:rsid w:val="00905EC2"/>
    <w:rsid w:val="009116EF"/>
    <w:rsid w:val="00913367"/>
    <w:rsid w:val="0091535D"/>
    <w:rsid w:val="0091568E"/>
    <w:rsid w:val="009206A4"/>
    <w:rsid w:val="00920A8E"/>
    <w:rsid w:val="009226BB"/>
    <w:rsid w:val="009230A3"/>
    <w:rsid w:val="00926329"/>
    <w:rsid w:val="00926FF9"/>
    <w:rsid w:val="00931F2B"/>
    <w:rsid w:val="009329A7"/>
    <w:rsid w:val="00932CA6"/>
    <w:rsid w:val="00934EFD"/>
    <w:rsid w:val="009365A9"/>
    <w:rsid w:val="00936C9F"/>
    <w:rsid w:val="00940C83"/>
    <w:rsid w:val="009439AB"/>
    <w:rsid w:val="00952645"/>
    <w:rsid w:val="009529FA"/>
    <w:rsid w:val="009535F8"/>
    <w:rsid w:val="00957BB7"/>
    <w:rsid w:val="00957FFC"/>
    <w:rsid w:val="00960BF5"/>
    <w:rsid w:val="00965046"/>
    <w:rsid w:val="009657A3"/>
    <w:rsid w:val="00965AD9"/>
    <w:rsid w:val="0097002F"/>
    <w:rsid w:val="00977436"/>
    <w:rsid w:val="00980DDD"/>
    <w:rsid w:val="00981104"/>
    <w:rsid w:val="00984709"/>
    <w:rsid w:val="00984F0C"/>
    <w:rsid w:val="009865D1"/>
    <w:rsid w:val="00991830"/>
    <w:rsid w:val="0099347F"/>
    <w:rsid w:val="009935EC"/>
    <w:rsid w:val="009936C3"/>
    <w:rsid w:val="009950CF"/>
    <w:rsid w:val="009957ED"/>
    <w:rsid w:val="009966C7"/>
    <w:rsid w:val="009B2A34"/>
    <w:rsid w:val="009B4313"/>
    <w:rsid w:val="009B58C4"/>
    <w:rsid w:val="009B6299"/>
    <w:rsid w:val="009B6C15"/>
    <w:rsid w:val="009B7A36"/>
    <w:rsid w:val="009C3F9E"/>
    <w:rsid w:val="009C416E"/>
    <w:rsid w:val="009C4941"/>
    <w:rsid w:val="009C4E46"/>
    <w:rsid w:val="009C51C6"/>
    <w:rsid w:val="009D0625"/>
    <w:rsid w:val="009D1A46"/>
    <w:rsid w:val="009D2BB8"/>
    <w:rsid w:val="009D38C5"/>
    <w:rsid w:val="009E0594"/>
    <w:rsid w:val="009E07BD"/>
    <w:rsid w:val="009E1CB5"/>
    <w:rsid w:val="009E2C16"/>
    <w:rsid w:val="009E411D"/>
    <w:rsid w:val="009E4E73"/>
    <w:rsid w:val="009E7C81"/>
    <w:rsid w:val="009F499A"/>
    <w:rsid w:val="009F4C48"/>
    <w:rsid w:val="009F6606"/>
    <w:rsid w:val="009F669C"/>
    <w:rsid w:val="00A02210"/>
    <w:rsid w:val="00A06C1D"/>
    <w:rsid w:val="00A12B46"/>
    <w:rsid w:val="00A12C3A"/>
    <w:rsid w:val="00A141BD"/>
    <w:rsid w:val="00A20C4C"/>
    <w:rsid w:val="00A22C15"/>
    <w:rsid w:val="00A278C0"/>
    <w:rsid w:val="00A34D6C"/>
    <w:rsid w:val="00A4079E"/>
    <w:rsid w:val="00A40AB0"/>
    <w:rsid w:val="00A42F42"/>
    <w:rsid w:val="00A43388"/>
    <w:rsid w:val="00A46E21"/>
    <w:rsid w:val="00A4777A"/>
    <w:rsid w:val="00A47B85"/>
    <w:rsid w:val="00A52BF4"/>
    <w:rsid w:val="00A54B3F"/>
    <w:rsid w:val="00A5521B"/>
    <w:rsid w:val="00A564CE"/>
    <w:rsid w:val="00A574F0"/>
    <w:rsid w:val="00A57617"/>
    <w:rsid w:val="00A57CA3"/>
    <w:rsid w:val="00A633EC"/>
    <w:rsid w:val="00A6467C"/>
    <w:rsid w:val="00A679CE"/>
    <w:rsid w:val="00A729F6"/>
    <w:rsid w:val="00A7317A"/>
    <w:rsid w:val="00A7382B"/>
    <w:rsid w:val="00A80C69"/>
    <w:rsid w:val="00A812F4"/>
    <w:rsid w:val="00A82407"/>
    <w:rsid w:val="00A83490"/>
    <w:rsid w:val="00A8492C"/>
    <w:rsid w:val="00A8600F"/>
    <w:rsid w:val="00A86C8A"/>
    <w:rsid w:val="00A87CBB"/>
    <w:rsid w:val="00A9319C"/>
    <w:rsid w:val="00A94B05"/>
    <w:rsid w:val="00A95AA4"/>
    <w:rsid w:val="00A95EBC"/>
    <w:rsid w:val="00A96A5E"/>
    <w:rsid w:val="00AA1491"/>
    <w:rsid w:val="00AA52BD"/>
    <w:rsid w:val="00AB265E"/>
    <w:rsid w:val="00AB554A"/>
    <w:rsid w:val="00AB6BB7"/>
    <w:rsid w:val="00AB7BC2"/>
    <w:rsid w:val="00AC428F"/>
    <w:rsid w:val="00AC4AA6"/>
    <w:rsid w:val="00AD230B"/>
    <w:rsid w:val="00AE19F5"/>
    <w:rsid w:val="00AF086A"/>
    <w:rsid w:val="00AF3F47"/>
    <w:rsid w:val="00B00F67"/>
    <w:rsid w:val="00B0111F"/>
    <w:rsid w:val="00B031F4"/>
    <w:rsid w:val="00B048FC"/>
    <w:rsid w:val="00B0624B"/>
    <w:rsid w:val="00B065B4"/>
    <w:rsid w:val="00B10185"/>
    <w:rsid w:val="00B104F9"/>
    <w:rsid w:val="00B164F5"/>
    <w:rsid w:val="00B167A3"/>
    <w:rsid w:val="00B176AB"/>
    <w:rsid w:val="00B20913"/>
    <w:rsid w:val="00B21323"/>
    <w:rsid w:val="00B23526"/>
    <w:rsid w:val="00B26C71"/>
    <w:rsid w:val="00B303C8"/>
    <w:rsid w:val="00B36D5A"/>
    <w:rsid w:val="00B37C27"/>
    <w:rsid w:val="00B4151E"/>
    <w:rsid w:val="00B419D0"/>
    <w:rsid w:val="00B432BE"/>
    <w:rsid w:val="00B4506E"/>
    <w:rsid w:val="00B4714F"/>
    <w:rsid w:val="00B47523"/>
    <w:rsid w:val="00B51CB6"/>
    <w:rsid w:val="00B52C87"/>
    <w:rsid w:val="00B60811"/>
    <w:rsid w:val="00B61F49"/>
    <w:rsid w:val="00B64183"/>
    <w:rsid w:val="00B65A4B"/>
    <w:rsid w:val="00B6634C"/>
    <w:rsid w:val="00B751B2"/>
    <w:rsid w:val="00B770F9"/>
    <w:rsid w:val="00B809C7"/>
    <w:rsid w:val="00B81C02"/>
    <w:rsid w:val="00B82F47"/>
    <w:rsid w:val="00B86573"/>
    <w:rsid w:val="00B8798B"/>
    <w:rsid w:val="00B87D4A"/>
    <w:rsid w:val="00B90756"/>
    <w:rsid w:val="00B9075E"/>
    <w:rsid w:val="00B924B9"/>
    <w:rsid w:val="00B95833"/>
    <w:rsid w:val="00BA1D3C"/>
    <w:rsid w:val="00BA6817"/>
    <w:rsid w:val="00BB02C9"/>
    <w:rsid w:val="00BB3042"/>
    <w:rsid w:val="00BB5ADA"/>
    <w:rsid w:val="00BB7025"/>
    <w:rsid w:val="00BC3EAE"/>
    <w:rsid w:val="00BC4714"/>
    <w:rsid w:val="00BC57FD"/>
    <w:rsid w:val="00BC58E6"/>
    <w:rsid w:val="00BC635A"/>
    <w:rsid w:val="00BD32E0"/>
    <w:rsid w:val="00BD47DB"/>
    <w:rsid w:val="00BE45C4"/>
    <w:rsid w:val="00BE5DB1"/>
    <w:rsid w:val="00BE61CC"/>
    <w:rsid w:val="00BF0ECD"/>
    <w:rsid w:val="00BF1337"/>
    <w:rsid w:val="00BF1BD7"/>
    <w:rsid w:val="00C02091"/>
    <w:rsid w:val="00C0353A"/>
    <w:rsid w:val="00C10391"/>
    <w:rsid w:val="00C12451"/>
    <w:rsid w:val="00C22F7A"/>
    <w:rsid w:val="00C236FE"/>
    <w:rsid w:val="00C23BD6"/>
    <w:rsid w:val="00C23D4A"/>
    <w:rsid w:val="00C26DF0"/>
    <w:rsid w:val="00C3463C"/>
    <w:rsid w:val="00C36C34"/>
    <w:rsid w:val="00C371C5"/>
    <w:rsid w:val="00C40D08"/>
    <w:rsid w:val="00C419A3"/>
    <w:rsid w:val="00C46F2B"/>
    <w:rsid w:val="00C53E88"/>
    <w:rsid w:val="00C54C7D"/>
    <w:rsid w:val="00C560A8"/>
    <w:rsid w:val="00C62811"/>
    <w:rsid w:val="00C63B19"/>
    <w:rsid w:val="00C66499"/>
    <w:rsid w:val="00C66E3C"/>
    <w:rsid w:val="00C702EC"/>
    <w:rsid w:val="00C70CC4"/>
    <w:rsid w:val="00C75207"/>
    <w:rsid w:val="00C76E24"/>
    <w:rsid w:val="00C81A42"/>
    <w:rsid w:val="00C82547"/>
    <w:rsid w:val="00C8652F"/>
    <w:rsid w:val="00C8745E"/>
    <w:rsid w:val="00C95AD7"/>
    <w:rsid w:val="00CA3316"/>
    <w:rsid w:val="00CB1D91"/>
    <w:rsid w:val="00CB3157"/>
    <w:rsid w:val="00CB3B61"/>
    <w:rsid w:val="00CB5498"/>
    <w:rsid w:val="00CB5FD7"/>
    <w:rsid w:val="00CC002A"/>
    <w:rsid w:val="00CC0FBE"/>
    <w:rsid w:val="00CC14CA"/>
    <w:rsid w:val="00CC1B01"/>
    <w:rsid w:val="00CC256E"/>
    <w:rsid w:val="00CC33B2"/>
    <w:rsid w:val="00CD2D9D"/>
    <w:rsid w:val="00CD5851"/>
    <w:rsid w:val="00CD5FFF"/>
    <w:rsid w:val="00CD6589"/>
    <w:rsid w:val="00CE2B9C"/>
    <w:rsid w:val="00CE3089"/>
    <w:rsid w:val="00CE3462"/>
    <w:rsid w:val="00CE457C"/>
    <w:rsid w:val="00CE4677"/>
    <w:rsid w:val="00CE53D5"/>
    <w:rsid w:val="00CE5B68"/>
    <w:rsid w:val="00CF13D1"/>
    <w:rsid w:val="00CF1A1B"/>
    <w:rsid w:val="00CF30A8"/>
    <w:rsid w:val="00CF3E9C"/>
    <w:rsid w:val="00D061A6"/>
    <w:rsid w:val="00D10424"/>
    <w:rsid w:val="00D11B98"/>
    <w:rsid w:val="00D12A59"/>
    <w:rsid w:val="00D12D69"/>
    <w:rsid w:val="00D14954"/>
    <w:rsid w:val="00D171B3"/>
    <w:rsid w:val="00D22BF0"/>
    <w:rsid w:val="00D23F1D"/>
    <w:rsid w:val="00D248FF"/>
    <w:rsid w:val="00D253EF"/>
    <w:rsid w:val="00D25E5C"/>
    <w:rsid w:val="00D267C0"/>
    <w:rsid w:val="00D35DA9"/>
    <w:rsid w:val="00D36FFE"/>
    <w:rsid w:val="00D4018C"/>
    <w:rsid w:val="00D40A29"/>
    <w:rsid w:val="00D43A51"/>
    <w:rsid w:val="00D4472A"/>
    <w:rsid w:val="00D46354"/>
    <w:rsid w:val="00D51118"/>
    <w:rsid w:val="00D52B34"/>
    <w:rsid w:val="00D5407E"/>
    <w:rsid w:val="00D57A9E"/>
    <w:rsid w:val="00D64936"/>
    <w:rsid w:val="00D65070"/>
    <w:rsid w:val="00D71563"/>
    <w:rsid w:val="00D73B2D"/>
    <w:rsid w:val="00D7622C"/>
    <w:rsid w:val="00D7737E"/>
    <w:rsid w:val="00D8227C"/>
    <w:rsid w:val="00D82CE7"/>
    <w:rsid w:val="00D84879"/>
    <w:rsid w:val="00D84E69"/>
    <w:rsid w:val="00D871E8"/>
    <w:rsid w:val="00D90211"/>
    <w:rsid w:val="00D9066F"/>
    <w:rsid w:val="00D9230C"/>
    <w:rsid w:val="00D9510A"/>
    <w:rsid w:val="00D951A4"/>
    <w:rsid w:val="00DA0E1D"/>
    <w:rsid w:val="00DA32D1"/>
    <w:rsid w:val="00DA3B67"/>
    <w:rsid w:val="00DA6E40"/>
    <w:rsid w:val="00DB17B5"/>
    <w:rsid w:val="00DB1E97"/>
    <w:rsid w:val="00DC08BD"/>
    <w:rsid w:val="00DC28C7"/>
    <w:rsid w:val="00DC43D3"/>
    <w:rsid w:val="00DC4A21"/>
    <w:rsid w:val="00DC6031"/>
    <w:rsid w:val="00DC71A4"/>
    <w:rsid w:val="00DD63BD"/>
    <w:rsid w:val="00DD6EDC"/>
    <w:rsid w:val="00DE34E8"/>
    <w:rsid w:val="00DE4DA8"/>
    <w:rsid w:val="00DE644C"/>
    <w:rsid w:val="00DE6CE1"/>
    <w:rsid w:val="00DF29E4"/>
    <w:rsid w:val="00E00511"/>
    <w:rsid w:val="00E00D1F"/>
    <w:rsid w:val="00E01D49"/>
    <w:rsid w:val="00E03C82"/>
    <w:rsid w:val="00E04FE2"/>
    <w:rsid w:val="00E06755"/>
    <w:rsid w:val="00E06EB8"/>
    <w:rsid w:val="00E11B23"/>
    <w:rsid w:val="00E14A08"/>
    <w:rsid w:val="00E201A7"/>
    <w:rsid w:val="00E2159C"/>
    <w:rsid w:val="00E21F8D"/>
    <w:rsid w:val="00E229E9"/>
    <w:rsid w:val="00E23158"/>
    <w:rsid w:val="00E30593"/>
    <w:rsid w:val="00E31793"/>
    <w:rsid w:val="00E320E7"/>
    <w:rsid w:val="00E3312C"/>
    <w:rsid w:val="00E3386D"/>
    <w:rsid w:val="00E33BC1"/>
    <w:rsid w:val="00E3515E"/>
    <w:rsid w:val="00E35339"/>
    <w:rsid w:val="00E37237"/>
    <w:rsid w:val="00E43A76"/>
    <w:rsid w:val="00E44434"/>
    <w:rsid w:val="00E46E44"/>
    <w:rsid w:val="00E47A2F"/>
    <w:rsid w:val="00E53496"/>
    <w:rsid w:val="00E537A2"/>
    <w:rsid w:val="00E60FD0"/>
    <w:rsid w:val="00E67939"/>
    <w:rsid w:val="00E67FCE"/>
    <w:rsid w:val="00E707B4"/>
    <w:rsid w:val="00E7168C"/>
    <w:rsid w:val="00E71FD1"/>
    <w:rsid w:val="00E8071E"/>
    <w:rsid w:val="00E8512B"/>
    <w:rsid w:val="00E92F77"/>
    <w:rsid w:val="00E94976"/>
    <w:rsid w:val="00E95739"/>
    <w:rsid w:val="00EA0AC1"/>
    <w:rsid w:val="00EA32A6"/>
    <w:rsid w:val="00EA3ACC"/>
    <w:rsid w:val="00EA4883"/>
    <w:rsid w:val="00EA5225"/>
    <w:rsid w:val="00EA64D9"/>
    <w:rsid w:val="00EB25E5"/>
    <w:rsid w:val="00EB5551"/>
    <w:rsid w:val="00EC0A99"/>
    <w:rsid w:val="00EC4854"/>
    <w:rsid w:val="00EC7A21"/>
    <w:rsid w:val="00ED06E9"/>
    <w:rsid w:val="00ED3BB6"/>
    <w:rsid w:val="00ED61F0"/>
    <w:rsid w:val="00ED68E0"/>
    <w:rsid w:val="00ED7DA9"/>
    <w:rsid w:val="00ED7F00"/>
    <w:rsid w:val="00EE1A89"/>
    <w:rsid w:val="00EE2956"/>
    <w:rsid w:val="00EE4ABD"/>
    <w:rsid w:val="00EF02F9"/>
    <w:rsid w:val="00EF2444"/>
    <w:rsid w:val="00EF4000"/>
    <w:rsid w:val="00EF434B"/>
    <w:rsid w:val="00EF6973"/>
    <w:rsid w:val="00F01A84"/>
    <w:rsid w:val="00F03652"/>
    <w:rsid w:val="00F03CCB"/>
    <w:rsid w:val="00F07DAC"/>
    <w:rsid w:val="00F14AD4"/>
    <w:rsid w:val="00F15351"/>
    <w:rsid w:val="00F17060"/>
    <w:rsid w:val="00F21721"/>
    <w:rsid w:val="00F22537"/>
    <w:rsid w:val="00F3066E"/>
    <w:rsid w:val="00F329DB"/>
    <w:rsid w:val="00F3580B"/>
    <w:rsid w:val="00F3667C"/>
    <w:rsid w:val="00F376EB"/>
    <w:rsid w:val="00F37E7B"/>
    <w:rsid w:val="00F40B3D"/>
    <w:rsid w:val="00F42AFC"/>
    <w:rsid w:val="00F47813"/>
    <w:rsid w:val="00F55976"/>
    <w:rsid w:val="00F57374"/>
    <w:rsid w:val="00F61437"/>
    <w:rsid w:val="00F6572E"/>
    <w:rsid w:val="00F72163"/>
    <w:rsid w:val="00F8118B"/>
    <w:rsid w:val="00F839BF"/>
    <w:rsid w:val="00F843B1"/>
    <w:rsid w:val="00F8460F"/>
    <w:rsid w:val="00F90E60"/>
    <w:rsid w:val="00F915AA"/>
    <w:rsid w:val="00F93B15"/>
    <w:rsid w:val="00F954B0"/>
    <w:rsid w:val="00F957A2"/>
    <w:rsid w:val="00FA388B"/>
    <w:rsid w:val="00FA41F0"/>
    <w:rsid w:val="00FA47C6"/>
    <w:rsid w:val="00FA6559"/>
    <w:rsid w:val="00FB0AF4"/>
    <w:rsid w:val="00FB14EA"/>
    <w:rsid w:val="00FB27CE"/>
    <w:rsid w:val="00FB2A05"/>
    <w:rsid w:val="00FB4E60"/>
    <w:rsid w:val="00FC1BE9"/>
    <w:rsid w:val="00FC4021"/>
    <w:rsid w:val="00FC6285"/>
    <w:rsid w:val="00FD0BCE"/>
    <w:rsid w:val="00FD34C9"/>
    <w:rsid w:val="00FD4272"/>
    <w:rsid w:val="00FD5812"/>
    <w:rsid w:val="00FD5BF4"/>
    <w:rsid w:val="00FD6A57"/>
    <w:rsid w:val="00FD6CC9"/>
    <w:rsid w:val="00FE1C40"/>
    <w:rsid w:val="00FE33FB"/>
    <w:rsid w:val="00FE5460"/>
    <w:rsid w:val="00FF0089"/>
    <w:rsid w:val="00FF3F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D"/>
    <w:pPr>
      <w:spacing w:after="0" w:line="288" w:lineRule="auto"/>
    </w:pPr>
    <w:rPr>
      <w:rFonts w:ascii="Times New Roman" w:hAnsi="Times New Roman" w:cs="Times New Roman"/>
      <w:sz w:val="24"/>
      <w:szCs w:val="24"/>
    </w:rPr>
  </w:style>
  <w:style w:type="paragraph" w:styleId="Overskrift1">
    <w:name w:val="heading 1"/>
    <w:basedOn w:val="Titel"/>
    <w:next w:val="Normal"/>
    <w:link w:val="Overskrift1Tegn"/>
    <w:uiPriority w:val="9"/>
    <w:qFormat/>
    <w:rsid w:val="00A96A5E"/>
    <w:pPr>
      <w:outlineLvl w:val="0"/>
    </w:pPr>
  </w:style>
  <w:style w:type="paragraph" w:styleId="Overskrift2">
    <w:name w:val="heading 2"/>
    <w:basedOn w:val="Normal"/>
    <w:next w:val="Normal"/>
    <w:link w:val="Overskrift2Tegn"/>
    <w:uiPriority w:val="9"/>
    <w:unhideWhenUsed/>
    <w:qFormat/>
    <w:rsid w:val="00A96A5E"/>
    <w:pPr>
      <w:outlineLvl w:val="1"/>
    </w:pPr>
    <w:rPr>
      <w:i/>
    </w:rPr>
  </w:style>
  <w:style w:type="paragraph" w:styleId="Overskrift3">
    <w:name w:val="heading 3"/>
    <w:basedOn w:val="Normal"/>
    <w:next w:val="Normal"/>
    <w:link w:val="Overskrift3Tegn"/>
    <w:uiPriority w:val="9"/>
    <w:unhideWhenUsed/>
    <w:qFormat/>
    <w:rsid w:val="005235DB"/>
    <w:pPr>
      <w:jc w:val="center"/>
      <w:outlineLvl w:val="2"/>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2CAD"/>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032CAD"/>
    <w:rPr>
      <w:rFonts w:ascii="Times New Roman" w:hAnsi="Times New Roman" w:cs="Times New Roman"/>
      <w:sz w:val="24"/>
      <w:szCs w:val="24"/>
    </w:rPr>
  </w:style>
  <w:style w:type="paragraph" w:styleId="Sidefod">
    <w:name w:val="footer"/>
    <w:basedOn w:val="Normal"/>
    <w:link w:val="SidefodTegn"/>
    <w:uiPriority w:val="99"/>
    <w:unhideWhenUsed/>
    <w:rsid w:val="00032CAD"/>
    <w:pPr>
      <w:tabs>
        <w:tab w:val="center" w:pos="4513"/>
        <w:tab w:val="right" w:pos="9026"/>
      </w:tabs>
      <w:spacing w:line="240" w:lineRule="auto"/>
    </w:pPr>
  </w:style>
  <w:style w:type="character" w:customStyle="1" w:styleId="SidefodTegn">
    <w:name w:val="Sidefod Tegn"/>
    <w:basedOn w:val="Standardskrifttypeiafsnit"/>
    <w:link w:val="Sidefod"/>
    <w:uiPriority w:val="99"/>
    <w:rsid w:val="00032CAD"/>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032CAD"/>
    <w:rPr>
      <w:sz w:val="16"/>
      <w:szCs w:val="16"/>
    </w:rPr>
  </w:style>
  <w:style w:type="paragraph" w:styleId="Kommentartekst">
    <w:name w:val="annotation text"/>
    <w:basedOn w:val="Normal"/>
    <w:link w:val="KommentartekstTegn"/>
    <w:uiPriority w:val="99"/>
    <w:unhideWhenUsed/>
    <w:rsid w:val="00032CAD"/>
    <w:pPr>
      <w:spacing w:line="240" w:lineRule="auto"/>
    </w:pPr>
    <w:rPr>
      <w:sz w:val="20"/>
      <w:szCs w:val="20"/>
    </w:rPr>
  </w:style>
  <w:style w:type="character" w:customStyle="1" w:styleId="KommentartekstTegn">
    <w:name w:val="Kommentartekst Tegn"/>
    <w:basedOn w:val="Standardskrifttypeiafsnit"/>
    <w:link w:val="Kommentartekst"/>
    <w:uiPriority w:val="99"/>
    <w:rsid w:val="00032CAD"/>
    <w:rPr>
      <w:rFonts w:ascii="Times New Roman" w:hAnsi="Times New Roman" w:cs="Times New Roman"/>
      <w:sz w:val="20"/>
      <w:szCs w:val="20"/>
    </w:rPr>
  </w:style>
  <w:style w:type="paragraph" w:customStyle="1" w:styleId="liste1">
    <w:name w:val="liste1"/>
    <w:basedOn w:val="Normal"/>
    <w:rsid w:val="00032CAD"/>
    <w:pPr>
      <w:spacing w:before="100" w:beforeAutospacing="1" w:after="100" w:afterAutospacing="1" w:line="240" w:lineRule="auto"/>
    </w:pPr>
    <w:rPr>
      <w:rFonts w:eastAsia="Times New Roman"/>
      <w:lang w:eastAsia="da-DK"/>
    </w:rPr>
  </w:style>
  <w:style w:type="character" w:customStyle="1" w:styleId="liste1nr">
    <w:name w:val="liste1nr"/>
    <w:basedOn w:val="Standardskrifttypeiafsnit"/>
    <w:rsid w:val="00032CAD"/>
  </w:style>
  <w:style w:type="paragraph" w:styleId="Listeafsnit">
    <w:name w:val="List Paragraph"/>
    <w:basedOn w:val="Normal"/>
    <w:uiPriority w:val="34"/>
    <w:qFormat/>
    <w:rsid w:val="00032CAD"/>
    <w:pPr>
      <w:ind w:left="720"/>
      <w:contextualSpacing/>
    </w:pPr>
  </w:style>
  <w:style w:type="paragraph" w:styleId="Markeringsbobletekst">
    <w:name w:val="Balloon Text"/>
    <w:basedOn w:val="Normal"/>
    <w:link w:val="MarkeringsbobletekstTegn"/>
    <w:uiPriority w:val="99"/>
    <w:semiHidden/>
    <w:unhideWhenUsed/>
    <w:rsid w:val="00032CA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32CAD"/>
    <w:rPr>
      <w:rFonts w:ascii="Tahoma" w:hAnsi="Tahoma" w:cs="Tahoma"/>
      <w:sz w:val="16"/>
      <w:szCs w:val="16"/>
    </w:rPr>
  </w:style>
  <w:style w:type="paragraph" w:customStyle="1" w:styleId="Default">
    <w:name w:val="Default"/>
    <w:rsid w:val="00032CAD"/>
    <w:pPr>
      <w:autoSpaceDE w:val="0"/>
      <w:autoSpaceDN w:val="0"/>
      <w:adjustRightInd w:val="0"/>
      <w:spacing w:after="0" w:line="240" w:lineRule="auto"/>
    </w:pPr>
    <w:rPr>
      <w:rFonts w:ascii="Times New Roman" w:hAnsi="Times New Roman" w:cs="Times New Roman"/>
      <w:color w:val="000000"/>
      <w:sz w:val="24"/>
      <w:szCs w:val="24"/>
    </w:rPr>
  </w:style>
  <w:style w:type="table" w:styleId="Tabel-Gitter">
    <w:name w:val="Table Grid"/>
    <w:basedOn w:val="Tabel-Normal"/>
    <w:uiPriority w:val="59"/>
    <w:rsid w:val="00FE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5773B"/>
    <w:rPr>
      <w:color w:val="0000FF" w:themeColor="hyperlink"/>
      <w:u w:val="single"/>
    </w:rPr>
  </w:style>
  <w:style w:type="paragraph" w:styleId="Titel">
    <w:name w:val="Title"/>
    <w:basedOn w:val="Normal"/>
    <w:next w:val="Normal"/>
    <w:link w:val="TitelTegn"/>
    <w:uiPriority w:val="10"/>
    <w:qFormat/>
    <w:rsid w:val="00A96A5E"/>
    <w:rPr>
      <w:b/>
    </w:rPr>
  </w:style>
  <w:style w:type="character" w:customStyle="1" w:styleId="TitelTegn">
    <w:name w:val="Titel Tegn"/>
    <w:basedOn w:val="Standardskrifttypeiafsnit"/>
    <w:link w:val="Titel"/>
    <w:uiPriority w:val="10"/>
    <w:rsid w:val="00A96A5E"/>
    <w:rPr>
      <w:rFonts w:ascii="Times New Roman" w:hAnsi="Times New Roman" w:cs="Times New Roman"/>
      <w:b/>
      <w:sz w:val="24"/>
      <w:szCs w:val="24"/>
    </w:rPr>
  </w:style>
  <w:style w:type="character" w:customStyle="1" w:styleId="Overskrift2Tegn">
    <w:name w:val="Overskrift 2 Tegn"/>
    <w:basedOn w:val="Standardskrifttypeiafsnit"/>
    <w:link w:val="Overskrift2"/>
    <w:uiPriority w:val="9"/>
    <w:rsid w:val="00A96A5E"/>
    <w:rPr>
      <w:rFonts w:ascii="Times New Roman" w:hAnsi="Times New Roman" w:cs="Times New Roman"/>
      <w:i/>
      <w:sz w:val="24"/>
      <w:szCs w:val="24"/>
    </w:rPr>
  </w:style>
  <w:style w:type="character" w:customStyle="1" w:styleId="Overskrift1Tegn">
    <w:name w:val="Overskrift 1 Tegn"/>
    <w:basedOn w:val="Standardskrifttypeiafsnit"/>
    <w:link w:val="Overskrift1"/>
    <w:uiPriority w:val="9"/>
    <w:rsid w:val="00A96A5E"/>
    <w:rPr>
      <w:rFonts w:ascii="Times New Roman" w:hAnsi="Times New Roman" w:cs="Times New Roman"/>
      <w:b/>
      <w:sz w:val="24"/>
      <w:szCs w:val="24"/>
    </w:rPr>
  </w:style>
  <w:style w:type="paragraph" w:styleId="Kommentaremne">
    <w:name w:val="annotation subject"/>
    <w:basedOn w:val="Kommentartekst"/>
    <w:next w:val="Kommentartekst"/>
    <w:link w:val="KommentaremneTegn"/>
    <w:uiPriority w:val="99"/>
    <w:semiHidden/>
    <w:unhideWhenUsed/>
    <w:rsid w:val="00257C21"/>
    <w:rPr>
      <w:b/>
      <w:bCs/>
    </w:rPr>
  </w:style>
  <w:style w:type="character" w:customStyle="1" w:styleId="KommentaremneTegn">
    <w:name w:val="Kommentaremne Tegn"/>
    <w:basedOn w:val="KommentartekstTegn"/>
    <w:link w:val="Kommentaremne"/>
    <w:uiPriority w:val="99"/>
    <w:semiHidden/>
    <w:rsid w:val="00257C21"/>
    <w:rPr>
      <w:rFonts w:ascii="Times New Roman" w:hAnsi="Times New Roman" w:cs="Times New Roman"/>
      <w:b/>
      <w:bCs/>
      <w:sz w:val="20"/>
      <w:szCs w:val="20"/>
    </w:rPr>
  </w:style>
  <w:style w:type="character" w:customStyle="1" w:styleId="Overskrift3Tegn">
    <w:name w:val="Overskrift 3 Tegn"/>
    <w:basedOn w:val="Standardskrifttypeiafsnit"/>
    <w:link w:val="Overskrift3"/>
    <w:uiPriority w:val="9"/>
    <w:rsid w:val="005235DB"/>
    <w:rPr>
      <w:rFonts w:ascii="Times New Roman" w:hAnsi="Times New Roman" w:cs="Times New Roman"/>
      <w:i/>
      <w:sz w:val="24"/>
      <w:szCs w:val="24"/>
    </w:rPr>
  </w:style>
  <w:style w:type="paragraph" w:styleId="Fodnotetekst">
    <w:name w:val="footnote text"/>
    <w:basedOn w:val="Normal"/>
    <w:link w:val="FodnotetekstTegn"/>
    <w:uiPriority w:val="99"/>
    <w:semiHidden/>
    <w:unhideWhenUsed/>
    <w:rsid w:val="00A40AB0"/>
    <w:pPr>
      <w:spacing w:line="240" w:lineRule="auto"/>
    </w:pPr>
    <w:rPr>
      <w:sz w:val="20"/>
      <w:szCs w:val="20"/>
    </w:rPr>
  </w:style>
  <w:style w:type="character" w:customStyle="1" w:styleId="FodnotetekstTegn">
    <w:name w:val="Fodnotetekst Tegn"/>
    <w:basedOn w:val="Standardskrifttypeiafsnit"/>
    <w:link w:val="Fodnotetekst"/>
    <w:uiPriority w:val="99"/>
    <w:semiHidden/>
    <w:rsid w:val="00A40AB0"/>
    <w:rPr>
      <w:rFonts w:ascii="Times New Roman" w:hAnsi="Times New Roman" w:cs="Times New Roman"/>
      <w:sz w:val="20"/>
      <w:szCs w:val="20"/>
    </w:rPr>
  </w:style>
  <w:style w:type="character" w:styleId="Fodnotehenvisning">
    <w:name w:val="footnote reference"/>
    <w:basedOn w:val="Standardskrifttypeiafsnit"/>
    <w:uiPriority w:val="99"/>
    <w:semiHidden/>
    <w:unhideWhenUsed/>
    <w:rsid w:val="00A40AB0"/>
    <w:rPr>
      <w:vertAlign w:val="superscript"/>
    </w:rPr>
  </w:style>
  <w:style w:type="paragraph" w:styleId="NormalWeb">
    <w:name w:val="Normal (Web)"/>
    <w:basedOn w:val="Normal"/>
    <w:uiPriority w:val="99"/>
    <w:semiHidden/>
    <w:unhideWhenUsed/>
    <w:rsid w:val="009B58C4"/>
    <w:pPr>
      <w:spacing w:before="100" w:beforeAutospacing="1" w:after="100" w:afterAutospacing="1" w:line="240" w:lineRule="auto"/>
    </w:pPr>
    <w:rPr>
      <w:rFonts w:eastAsia="Times New Roman"/>
      <w:lang w:eastAsia="da-DK"/>
    </w:rPr>
  </w:style>
  <w:style w:type="paragraph" w:styleId="Billedtekst">
    <w:name w:val="caption"/>
    <w:basedOn w:val="Normal"/>
    <w:next w:val="Normal"/>
    <w:uiPriority w:val="35"/>
    <w:unhideWhenUsed/>
    <w:qFormat/>
    <w:rsid w:val="00A06C1D"/>
    <w:pPr>
      <w:spacing w:after="200" w:line="240" w:lineRule="auto"/>
    </w:pPr>
    <w:rPr>
      <w:b/>
      <w:bCs/>
      <w:color w:val="4F81BD" w:themeColor="accent1"/>
      <w:sz w:val="18"/>
      <w:szCs w:val="18"/>
    </w:rPr>
  </w:style>
  <w:style w:type="paragraph" w:styleId="Korrektur">
    <w:name w:val="Revision"/>
    <w:hidden/>
    <w:uiPriority w:val="99"/>
    <w:semiHidden/>
    <w:rsid w:val="00E46E4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968">
      <w:bodyDiv w:val="1"/>
      <w:marLeft w:val="0"/>
      <w:marRight w:val="0"/>
      <w:marTop w:val="0"/>
      <w:marBottom w:val="0"/>
      <w:divBdr>
        <w:top w:val="none" w:sz="0" w:space="0" w:color="auto"/>
        <w:left w:val="none" w:sz="0" w:space="0" w:color="auto"/>
        <w:bottom w:val="none" w:sz="0" w:space="0" w:color="auto"/>
        <w:right w:val="none" w:sz="0" w:space="0" w:color="auto"/>
      </w:divBdr>
    </w:div>
    <w:div w:id="124275047">
      <w:bodyDiv w:val="1"/>
      <w:marLeft w:val="0"/>
      <w:marRight w:val="0"/>
      <w:marTop w:val="0"/>
      <w:marBottom w:val="0"/>
      <w:divBdr>
        <w:top w:val="none" w:sz="0" w:space="0" w:color="auto"/>
        <w:left w:val="none" w:sz="0" w:space="0" w:color="auto"/>
        <w:bottom w:val="none" w:sz="0" w:space="0" w:color="auto"/>
        <w:right w:val="none" w:sz="0" w:space="0" w:color="auto"/>
      </w:divBdr>
    </w:div>
    <w:div w:id="385682410">
      <w:bodyDiv w:val="1"/>
      <w:marLeft w:val="0"/>
      <w:marRight w:val="0"/>
      <w:marTop w:val="0"/>
      <w:marBottom w:val="0"/>
      <w:divBdr>
        <w:top w:val="none" w:sz="0" w:space="0" w:color="auto"/>
        <w:left w:val="none" w:sz="0" w:space="0" w:color="auto"/>
        <w:bottom w:val="none" w:sz="0" w:space="0" w:color="auto"/>
        <w:right w:val="none" w:sz="0" w:space="0" w:color="auto"/>
      </w:divBdr>
    </w:div>
    <w:div w:id="474371918">
      <w:bodyDiv w:val="1"/>
      <w:marLeft w:val="0"/>
      <w:marRight w:val="0"/>
      <w:marTop w:val="0"/>
      <w:marBottom w:val="0"/>
      <w:divBdr>
        <w:top w:val="none" w:sz="0" w:space="0" w:color="auto"/>
        <w:left w:val="none" w:sz="0" w:space="0" w:color="auto"/>
        <w:bottom w:val="none" w:sz="0" w:space="0" w:color="auto"/>
        <w:right w:val="none" w:sz="0" w:space="0" w:color="auto"/>
      </w:divBdr>
    </w:div>
    <w:div w:id="499077170">
      <w:bodyDiv w:val="1"/>
      <w:marLeft w:val="0"/>
      <w:marRight w:val="0"/>
      <w:marTop w:val="0"/>
      <w:marBottom w:val="0"/>
      <w:divBdr>
        <w:top w:val="none" w:sz="0" w:space="0" w:color="auto"/>
        <w:left w:val="none" w:sz="0" w:space="0" w:color="auto"/>
        <w:bottom w:val="none" w:sz="0" w:space="0" w:color="auto"/>
        <w:right w:val="none" w:sz="0" w:space="0" w:color="auto"/>
      </w:divBdr>
    </w:div>
    <w:div w:id="598102100">
      <w:bodyDiv w:val="1"/>
      <w:marLeft w:val="0"/>
      <w:marRight w:val="0"/>
      <w:marTop w:val="0"/>
      <w:marBottom w:val="0"/>
      <w:divBdr>
        <w:top w:val="none" w:sz="0" w:space="0" w:color="auto"/>
        <w:left w:val="none" w:sz="0" w:space="0" w:color="auto"/>
        <w:bottom w:val="none" w:sz="0" w:space="0" w:color="auto"/>
        <w:right w:val="none" w:sz="0" w:space="0" w:color="auto"/>
      </w:divBdr>
    </w:div>
    <w:div w:id="751708578">
      <w:bodyDiv w:val="1"/>
      <w:marLeft w:val="0"/>
      <w:marRight w:val="0"/>
      <w:marTop w:val="0"/>
      <w:marBottom w:val="0"/>
      <w:divBdr>
        <w:top w:val="none" w:sz="0" w:space="0" w:color="auto"/>
        <w:left w:val="none" w:sz="0" w:space="0" w:color="auto"/>
        <w:bottom w:val="none" w:sz="0" w:space="0" w:color="auto"/>
        <w:right w:val="none" w:sz="0" w:space="0" w:color="auto"/>
      </w:divBdr>
    </w:div>
    <w:div w:id="893929510">
      <w:bodyDiv w:val="1"/>
      <w:marLeft w:val="0"/>
      <w:marRight w:val="0"/>
      <w:marTop w:val="0"/>
      <w:marBottom w:val="0"/>
      <w:divBdr>
        <w:top w:val="none" w:sz="0" w:space="0" w:color="auto"/>
        <w:left w:val="none" w:sz="0" w:space="0" w:color="auto"/>
        <w:bottom w:val="none" w:sz="0" w:space="0" w:color="auto"/>
        <w:right w:val="none" w:sz="0" w:space="0" w:color="auto"/>
      </w:divBdr>
    </w:div>
    <w:div w:id="995645712">
      <w:bodyDiv w:val="1"/>
      <w:marLeft w:val="0"/>
      <w:marRight w:val="0"/>
      <w:marTop w:val="0"/>
      <w:marBottom w:val="0"/>
      <w:divBdr>
        <w:top w:val="none" w:sz="0" w:space="0" w:color="auto"/>
        <w:left w:val="none" w:sz="0" w:space="0" w:color="auto"/>
        <w:bottom w:val="none" w:sz="0" w:space="0" w:color="auto"/>
        <w:right w:val="none" w:sz="0" w:space="0" w:color="auto"/>
      </w:divBdr>
    </w:div>
    <w:div w:id="1029795878">
      <w:bodyDiv w:val="1"/>
      <w:marLeft w:val="0"/>
      <w:marRight w:val="0"/>
      <w:marTop w:val="0"/>
      <w:marBottom w:val="0"/>
      <w:divBdr>
        <w:top w:val="none" w:sz="0" w:space="0" w:color="auto"/>
        <w:left w:val="none" w:sz="0" w:space="0" w:color="auto"/>
        <w:bottom w:val="none" w:sz="0" w:space="0" w:color="auto"/>
        <w:right w:val="none" w:sz="0" w:space="0" w:color="auto"/>
      </w:divBdr>
    </w:div>
    <w:div w:id="1044137837">
      <w:bodyDiv w:val="1"/>
      <w:marLeft w:val="0"/>
      <w:marRight w:val="0"/>
      <w:marTop w:val="0"/>
      <w:marBottom w:val="0"/>
      <w:divBdr>
        <w:top w:val="none" w:sz="0" w:space="0" w:color="auto"/>
        <w:left w:val="none" w:sz="0" w:space="0" w:color="auto"/>
        <w:bottom w:val="none" w:sz="0" w:space="0" w:color="auto"/>
        <w:right w:val="none" w:sz="0" w:space="0" w:color="auto"/>
      </w:divBdr>
    </w:div>
    <w:div w:id="1177616800">
      <w:bodyDiv w:val="1"/>
      <w:marLeft w:val="0"/>
      <w:marRight w:val="0"/>
      <w:marTop w:val="0"/>
      <w:marBottom w:val="0"/>
      <w:divBdr>
        <w:top w:val="none" w:sz="0" w:space="0" w:color="auto"/>
        <w:left w:val="none" w:sz="0" w:space="0" w:color="auto"/>
        <w:bottom w:val="none" w:sz="0" w:space="0" w:color="auto"/>
        <w:right w:val="none" w:sz="0" w:space="0" w:color="auto"/>
      </w:divBdr>
    </w:div>
    <w:div w:id="1234780365">
      <w:bodyDiv w:val="1"/>
      <w:marLeft w:val="0"/>
      <w:marRight w:val="0"/>
      <w:marTop w:val="0"/>
      <w:marBottom w:val="0"/>
      <w:divBdr>
        <w:top w:val="none" w:sz="0" w:space="0" w:color="auto"/>
        <w:left w:val="none" w:sz="0" w:space="0" w:color="auto"/>
        <w:bottom w:val="none" w:sz="0" w:space="0" w:color="auto"/>
        <w:right w:val="none" w:sz="0" w:space="0" w:color="auto"/>
      </w:divBdr>
    </w:div>
    <w:div w:id="1253473062">
      <w:bodyDiv w:val="1"/>
      <w:marLeft w:val="0"/>
      <w:marRight w:val="0"/>
      <w:marTop w:val="0"/>
      <w:marBottom w:val="0"/>
      <w:divBdr>
        <w:top w:val="none" w:sz="0" w:space="0" w:color="auto"/>
        <w:left w:val="none" w:sz="0" w:space="0" w:color="auto"/>
        <w:bottom w:val="none" w:sz="0" w:space="0" w:color="auto"/>
        <w:right w:val="none" w:sz="0" w:space="0" w:color="auto"/>
      </w:divBdr>
    </w:div>
    <w:div w:id="1262179721">
      <w:bodyDiv w:val="1"/>
      <w:marLeft w:val="0"/>
      <w:marRight w:val="0"/>
      <w:marTop w:val="0"/>
      <w:marBottom w:val="0"/>
      <w:divBdr>
        <w:top w:val="none" w:sz="0" w:space="0" w:color="auto"/>
        <w:left w:val="none" w:sz="0" w:space="0" w:color="auto"/>
        <w:bottom w:val="none" w:sz="0" w:space="0" w:color="auto"/>
        <w:right w:val="none" w:sz="0" w:space="0" w:color="auto"/>
      </w:divBdr>
    </w:div>
    <w:div w:id="1302925501">
      <w:bodyDiv w:val="1"/>
      <w:marLeft w:val="0"/>
      <w:marRight w:val="0"/>
      <w:marTop w:val="0"/>
      <w:marBottom w:val="0"/>
      <w:divBdr>
        <w:top w:val="none" w:sz="0" w:space="0" w:color="auto"/>
        <w:left w:val="none" w:sz="0" w:space="0" w:color="auto"/>
        <w:bottom w:val="none" w:sz="0" w:space="0" w:color="auto"/>
        <w:right w:val="none" w:sz="0" w:space="0" w:color="auto"/>
      </w:divBdr>
    </w:div>
    <w:div w:id="1320891169">
      <w:bodyDiv w:val="1"/>
      <w:marLeft w:val="0"/>
      <w:marRight w:val="0"/>
      <w:marTop w:val="0"/>
      <w:marBottom w:val="0"/>
      <w:divBdr>
        <w:top w:val="none" w:sz="0" w:space="0" w:color="auto"/>
        <w:left w:val="none" w:sz="0" w:space="0" w:color="auto"/>
        <w:bottom w:val="none" w:sz="0" w:space="0" w:color="auto"/>
        <w:right w:val="none" w:sz="0" w:space="0" w:color="auto"/>
      </w:divBdr>
    </w:div>
    <w:div w:id="1479692792">
      <w:bodyDiv w:val="1"/>
      <w:marLeft w:val="0"/>
      <w:marRight w:val="0"/>
      <w:marTop w:val="0"/>
      <w:marBottom w:val="0"/>
      <w:divBdr>
        <w:top w:val="none" w:sz="0" w:space="0" w:color="auto"/>
        <w:left w:val="none" w:sz="0" w:space="0" w:color="auto"/>
        <w:bottom w:val="none" w:sz="0" w:space="0" w:color="auto"/>
        <w:right w:val="none" w:sz="0" w:space="0" w:color="auto"/>
      </w:divBdr>
    </w:div>
    <w:div w:id="1565991338">
      <w:bodyDiv w:val="1"/>
      <w:marLeft w:val="0"/>
      <w:marRight w:val="0"/>
      <w:marTop w:val="0"/>
      <w:marBottom w:val="0"/>
      <w:divBdr>
        <w:top w:val="none" w:sz="0" w:space="0" w:color="auto"/>
        <w:left w:val="none" w:sz="0" w:space="0" w:color="auto"/>
        <w:bottom w:val="none" w:sz="0" w:space="0" w:color="auto"/>
        <w:right w:val="none" w:sz="0" w:space="0" w:color="auto"/>
      </w:divBdr>
    </w:div>
    <w:div w:id="1598559556">
      <w:bodyDiv w:val="1"/>
      <w:marLeft w:val="0"/>
      <w:marRight w:val="0"/>
      <w:marTop w:val="0"/>
      <w:marBottom w:val="0"/>
      <w:divBdr>
        <w:top w:val="none" w:sz="0" w:space="0" w:color="auto"/>
        <w:left w:val="none" w:sz="0" w:space="0" w:color="auto"/>
        <w:bottom w:val="none" w:sz="0" w:space="0" w:color="auto"/>
        <w:right w:val="none" w:sz="0" w:space="0" w:color="auto"/>
      </w:divBdr>
    </w:div>
    <w:div w:id="16551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480A-8C55-4D5E-8797-0BA17DCE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7780</Words>
  <Characters>47463</Characters>
  <Application>Microsoft Office Word</Application>
  <DocSecurity>0</DocSecurity>
  <Lines>395</Lines>
  <Paragraphs>110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2018-05-30T17:08:00Z</dcterms:created>
  <dcterms:modified xsi:type="dcterms:W3CDTF">2022-06-07T08:28:00Z</dcterms:modified>
</cp:coreProperties>
</file>