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B15D" w14:textId="77777777" w:rsidR="00137D11" w:rsidRPr="00E02084" w:rsidRDefault="00137D11" w:rsidP="00137D11">
      <w:pPr>
        <w:spacing w:after="0" w:line="288" w:lineRule="auto"/>
        <w:jc w:val="center"/>
        <w:rPr>
          <w:rFonts w:ascii="Times New Roman" w:hAnsi="Times New Roman" w:cs="Times New Roman"/>
          <w:b/>
          <w:color w:val="000000" w:themeColor="text1"/>
          <w:sz w:val="24"/>
          <w:szCs w:val="24"/>
        </w:rPr>
      </w:pPr>
      <w:r w:rsidRPr="00E02084">
        <w:rPr>
          <w:rFonts w:ascii="Times New Roman" w:hAnsi="Times New Roman" w:cs="Times New Roman"/>
          <w:b/>
          <w:color w:val="000000" w:themeColor="text1"/>
          <w:sz w:val="24"/>
          <w:szCs w:val="24"/>
        </w:rPr>
        <w:t>Forslag til: Selvstyrets bekendtgørelse nr. xx. Xxx xxx 2022 om fiskeri efter laks</w:t>
      </w:r>
    </w:p>
    <w:p w14:paraId="21F015F4"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1286EAF7"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I medfør af §§ 5, 8, 10, § 10 a, stk. 1, § 13, stk. 2, §§ 23, 25, 26, § 33, stk. 2, § 34, stk. 3, i Landstingslov nr. 18 af 31. oktober 1996 om fiskeri, som senest ændret ved Inatsisartutlov nr. 28 af 28. november 2016, fastsættes:</w:t>
      </w:r>
    </w:p>
    <w:p w14:paraId="5CF0B77B" w14:textId="77777777" w:rsidR="00137D11" w:rsidRPr="00E02084" w:rsidRDefault="00137D11" w:rsidP="00137D11">
      <w:pPr>
        <w:spacing w:after="0" w:line="288" w:lineRule="auto"/>
        <w:rPr>
          <w:rFonts w:ascii="Times New Roman" w:hAnsi="Times New Roman" w:cs="Times New Roman"/>
          <w:b/>
          <w:color w:val="000000" w:themeColor="text1"/>
          <w:sz w:val="24"/>
          <w:szCs w:val="24"/>
        </w:rPr>
      </w:pPr>
    </w:p>
    <w:p w14:paraId="19BBDAE7"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Anvendelsesområde og definitioner</w:t>
      </w:r>
    </w:p>
    <w:p w14:paraId="56C9950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E660CFA"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Anvendelsesområde</w:t>
      </w:r>
    </w:p>
    <w:p w14:paraId="7C0C7C7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610543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w:t>
      </w:r>
      <w:r w:rsidRPr="00E02084">
        <w:rPr>
          <w:rFonts w:ascii="Times New Roman" w:hAnsi="Times New Roman" w:cs="Times New Roman"/>
          <w:color w:val="000000" w:themeColor="text1"/>
          <w:sz w:val="24"/>
          <w:szCs w:val="24"/>
        </w:rPr>
        <w:t xml:space="preserve">  Denne bekendtgørelse finder anvendelse ved fiskeri efter laks (</w:t>
      </w:r>
      <w:r w:rsidRPr="00E02084">
        <w:rPr>
          <w:rFonts w:ascii="Times New Roman" w:hAnsi="Times New Roman" w:cs="Times New Roman"/>
          <w:i/>
          <w:iCs/>
          <w:color w:val="000000" w:themeColor="text1"/>
          <w:sz w:val="24"/>
          <w:szCs w:val="24"/>
        </w:rPr>
        <w:t>Salmo salar</w:t>
      </w:r>
      <w:r w:rsidRPr="00E02084">
        <w:rPr>
          <w:rFonts w:ascii="Times New Roman" w:hAnsi="Times New Roman" w:cs="Times New Roman"/>
          <w:color w:val="000000" w:themeColor="text1"/>
          <w:sz w:val="24"/>
          <w:szCs w:val="24"/>
        </w:rPr>
        <w:t>) på grønlandsk fiskeriterritorium:</w:t>
      </w:r>
    </w:p>
    <w:p w14:paraId="3B7BEAF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1)  Vest for Kap Farvel i NAFO-område 1. Fiskeri efter laks udenfor 40 sømil fra basislinjen må ikke finde sted.</w:t>
      </w:r>
    </w:p>
    <w:p w14:paraId="1BF11065"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2)  I de østgrønlandske fiskeriområder. Det er dog kun de følgende paragraffer, som finder anvendelse: § 6, § 7, § 8, § 9, § 10, § 11, § 12, § 13, § 14, § 15 og § 16. Fiskeri efter laks udenfor 12 sømil fra basislinjen må ikke finde sted.</w:t>
      </w:r>
    </w:p>
    <w:p w14:paraId="0A0EBB4D" w14:textId="26799FE0"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3)  Ved fiskeri efter laks </w:t>
      </w:r>
      <w:r w:rsidR="009C06D3" w:rsidRPr="00E02084">
        <w:rPr>
          <w:rFonts w:ascii="Times New Roman" w:hAnsi="Times New Roman" w:cs="Times New Roman"/>
          <w:color w:val="000000" w:themeColor="text1"/>
          <w:sz w:val="24"/>
          <w:szCs w:val="24"/>
        </w:rPr>
        <w:t>i og omkring</w:t>
      </w:r>
      <w:r w:rsidRPr="00E02084">
        <w:rPr>
          <w:rFonts w:ascii="Times New Roman" w:hAnsi="Times New Roman" w:cs="Times New Roman"/>
          <w:color w:val="000000" w:themeColor="text1"/>
          <w:sz w:val="24"/>
          <w:szCs w:val="24"/>
        </w:rPr>
        <w:t xml:space="preserve"> Kapisillit-elven</w:t>
      </w:r>
      <w:r w:rsidR="009C06D3" w:rsidRPr="00E02084">
        <w:rPr>
          <w:rFonts w:ascii="Times New Roman" w:hAnsi="Times New Roman" w:cs="Times New Roman"/>
          <w:color w:val="000000" w:themeColor="text1"/>
          <w:sz w:val="24"/>
          <w:szCs w:val="24"/>
        </w:rPr>
        <w:t xml:space="preserve"> og søerne forbundet hermed</w:t>
      </w:r>
      <w:r w:rsidRPr="00E02084">
        <w:rPr>
          <w:rFonts w:ascii="Times New Roman" w:hAnsi="Times New Roman" w:cs="Times New Roman"/>
          <w:color w:val="000000" w:themeColor="text1"/>
          <w:sz w:val="24"/>
          <w:szCs w:val="24"/>
        </w:rPr>
        <w:t>.</w:t>
      </w:r>
    </w:p>
    <w:p w14:paraId="72342CD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56A868CD"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Definitioner</w:t>
      </w:r>
    </w:p>
    <w:p w14:paraId="15C96BB3"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6B3562B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2.</w:t>
      </w:r>
      <w:r w:rsidRPr="00E02084">
        <w:rPr>
          <w:rFonts w:ascii="Times New Roman" w:hAnsi="Times New Roman" w:cs="Times New Roman"/>
          <w:color w:val="000000" w:themeColor="text1"/>
          <w:sz w:val="24"/>
          <w:szCs w:val="24"/>
        </w:rPr>
        <w:t xml:space="preserve">  Ved erhvervsmæssigt fiskeri forstås i denne bekendtgørelse det fiskeri, der udøves med henblik på at sælge hele fangsten eller dele heraf.</w:t>
      </w:r>
    </w:p>
    <w:p w14:paraId="7A197C51"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Ved ikke-erhvervsmæssigt fiskeri forstås i denne bekendtgørelse det fiskeri, der udøves med henblik på anvendelse af fangsten til privat forbrug.</w:t>
      </w:r>
    </w:p>
    <w:p w14:paraId="3EC32E48"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3.</w:t>
      </w:r>
      <w:r w:rsidRPr="00E02084">
        <w:rPr>
          <w:rFonts w:ascii="Times New Roman" w:hAnsi="Times New Roman" w:cs="Times New Roman"/>
          <w:color w:val="000000" w:themeColor="text1"/>
          <w:sz w:val="24"/>
          <w:szCs w:val="24"/>
        </w:rPr>
        <w:t xml:space="preserve">  Ved køb af laks forstås i denne bekendtgørelse erhvervsmæssigt køb og modtagelse af laks direkte fra personer med licens til erhvervsmæssigt fiskeri efter laks.</w:t>
      </w:r>
    </w:p>
    <w:p w14:paraId="60D3479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4.</w:t>
      </w:r>
      <w:r w:rsidRPr="00E02084">
        <w:rPr>
          <w:rFonts w:ascii="Times New Roman" w:hAnsi="Times New Roman" w:cs="Times New Roman"/>
          <w:color w:val="000000" w:themeColor="text1"/>
          <w:sz w:val="24"/>
          <w:szCs w:val="24"/>
        </w:rPr>
        <w:t xml:space="preserve">  Ved 0-fangster forstås i denne bekendtgørelse det fiskeri efter laks med garn eller krog, hvor der ikke er fanget nogen laks.</w:t>
      </w:r>
    </w:p>
    <w:p w14:paraId="246D3D2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DCEB7FD"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Erhvervsmæssigt fiskeri efter laks</w:t>
      </w:r>
    </w:p>
    <w:p w14:paraId="4E7523B3"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7EE76C1B"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Betingelser for det erhvervsmæssige laksefiskeri</w:t>
      </w:r>
    </w:p>
    <w:p w14:paraId="0F2B3F19"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9205C28"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3.</w:t>
      </w:r>
      <w:r w:rsidRPr="00E02084">
        <w:rPr>
          <w:rFonts w:ascii="Times New Roman" w:hAnsi="Times New Roman" w:cs="Times New Roman"/>
          <w:color w:val="000000" w:themeColor="text1"/>
          <w:sz w:val="24"/>
          <w:szCs w:val="24"/>
        </w:rPr>
        <w:t xml:space="preserve">  Kun personer med licens til erhvervsmæssigt fiskeri efter laks har tilladelse til salg af laks fanget inden for bekendtgørelsens anvendelsesområde.</w:t>
      </w:r>
    </w:p>
    <w:p w14:paraId="397C153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6847B387" w14:textId="57CFD9CB"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4.</w:t>
      </w:r>
      <w:r w:rsidRPr="00E02084">
        <w:rPr>
          <w:rFonts w:ascii="Times New Roman" w:hAnsi="Times New Roman" w:cs="Times New Roman"/>
          <w:color w:val="000000" w:themeColor="text1"/>
          <w:sz w:val="24"/>
          <w:szCs w:val="24"/>
        </w:rPr>
        <w:t xml:space="preserve">  Erhvervsmæssigt fiskeri efter laks er betinget af en licens, der efter ansøgning udstedes af </w:t>
      </w:r>
      <w:r w:rsidR="00D873B2" w:rsidRPr="00E02084">
        <w:rPr>
          <w:rFonts w:ascii="Times New Roman" w:hAnsi="Times New Roman" w:cs="Times New Roman"/>
          <w:color w:val="000000" w:themeColor="text1"/>
          <w:sz w:val="24"/>
          <w:szCs w:val="24"/>
        </w:rPr>
        <w:t>Departementet for Fiskeri og Fangst</w:t>
      </w:r>
      <w:r w:rsidRPr="00E02084">
        <w:rPr>
          <w:rFonts w:ascii="Times New Roman" w:hAnsi="Times New Roman" w:cs="Times New Roman"/>
          <w:color w:val="000000" w:themeColor="text1"/>
          <w:sz w:val="24"/>
          <w:szCs w:val="24"/>
        </w:rPr>
        <w:t>.</w:t>
      </w:r>
    </w:p>
    <w:p w14:paraId="21BF313D"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En licens kan kun udstedes til de ansøgere, som opfylder følgende betingelser:</w:t>
      </w:r>
    </w:p>
    <w:p w14:paraId="3ED0B9E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lastRenderedPageBreak/>
        <w:t>1)  Ansøgeren har fast tilknytning til det grønlandske samfund, jf. § 3, stk. 4, i Landstingslov om fiskeri.</w:t>
      </w:r>
    </w:p>
    <w:p w14:paraId="68792E28"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2)  Ansøgeren opfylder adgangskravene til erhvervsmæssigt fiskeri i § 6, stk. 3, i Landstingslov om fiskeri.</w:t>
      </w:r>
    </w:p>
    <w:p w14:paraId="0BECA0C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3)  Ansøgeren ejer selv laksegarn og fartøj til laksefiskeri op til og med 12,8 meter (42 fod) længde overalt.</w:t>
      </w:r>
    </w:p>
    <w:p w14:paraId="0FE1C45F"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4)  Ansøgeren oplyser i forbindelse med ansøgningen om antal laksegarn samt type eller mærke på de garn, som ansøgeren er i besiddelse af.</w:t>
      </w:r>
    </w:p>
    <w:p w14:paraId="63373991"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5)  For ansøgere, der har haft licens i forrige fiskerisæson, skal rapporteringspligten i henhold til § 9 og § 16 i forrige fiskerisæson være opfyldt.</w:t>
      </w:r>
    </w:p>
    <w:p w14:paraId="58A84D56"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4BABB807"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Redskaber til erhvervsmæssigt fiskeri efter laks</w:t>
      </w:r>
    </w:p>
    <w:p w14:paraId="15BFD1F1"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7AE5C584"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5.</w:t>
      </w:r>
      <w:r w:rsidRPr="00E02084">
        <w:rPr>
          <w:rFonts w:ascii="Times New Roman" w:hAnsi="Times New Roman" w:cs="Times New Roman"/>
          <w:color w:val="000000" w:themeColor="text1"/>
          <w:sz w:val="24"/>
          <w:szCs w:val="24"/>
        </w:rPr>
        <w:t xml:space="preserve">  Erhvervsmæssigt fiskeri efter laks må kun foretages med:</w:t>
      </w:r>
    </w:p>
    <w:p w14:paraId="5BD75748"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1)  kroge, eller</w:t>
      </w:r>
    </w:p>
    <w:p w14:paraId="6F3C4895"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2)  med op til 20 garn hvis maskestørrelse i strakt mål er mindst 140 mm, og hvoraf højst 5 garn må være bundet sammen i rækker ad gangen.</w:t>
      </w:r>
    </w:p>
    <w:p w14:paraId="76B97DC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Masker måles ved, at et måleredskab påhæftet en vægt på ½ kg indsættes løst i masken, og derefter falder ned i masken. Der måles 20 masker parallelt med flydelinjen. Alle masker skal opfylde kravet i stk. 1, nr. 2.</w:t>
      </w:r>
    </w:p>
    <w:p w14:paraId="451A383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3.</w:t>
      </w:r>
      <w:r w:rsidRPr="00E02084">
        <w:rPr>
          <w:rFonts w:ascii="Times New Roman" w:hAnsi="Times New Roman" w:cs="Times New Roman"/>
          <w:color w:val="000000" w:themeColor="text1"/>
          <w:sz w:val="24"/>
          <w:szCs w:val="24"/>
        </w:rPr>
        <w:t xml:space="preserve">  Alle benyttede redskaber skal være mærket med ejerens fulde navn eller fartøjets navn og havnekendingsbogstaver. Mærket skal være lavet i vandbestandigt materiale.</w:t>
      </w:r>
    </w:p>
    <w:p w14:paraId="19EC885B" w14:textId="40587874"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4.</w:t>
      </w:r>
      <w:r w:rsidRPr="00E02084">
        <w:rPr>
          <w:rFonts w:ascii="Times New Roman" w:hAnsi="Times New Roman" w:cs="Times New Roman"/>
          <w:color w:val="000000" w:themeColor="text1"/>
          <w:sz w:val="24"/>
          <w:szCs w:val="24"/>
        </w:rPr>
        <w:t xml:space="preserve">  Redskaberne skal, i det omfang vejrforholdene tillader det, røgtes dagligt, så den fangede fisks anvendelsesmuligheder</w:t>
      </w:r>
      <w:r w:rsidR="008D4564" w:rsidRPr="00E02084">
        <w:rPr>
          <w:rFonts w:ascii="Times New Roman" w:hAnsi="Times New Roman" w:cs="Times New Roman"/>
          <w:color w:val="000000" w:themeColor="text1"/>
          <w:sz w:val="24"/>
          <w:szCs w:val="24"/>
        </w:rPr>
        <w:t>,</w:t>
      </w:r>
      <w:r w:rsidRPr="00E02084">
        <w:rPr>
          <w:rFonts w:ascii="Times New Roman" w:hAnsi="Times New Roman" w:cs="Times New Roman"/>
          <w:color w:val="000000" w:themeColor="text1"/>
          <w:sz w:val="24"/>
          <w:szCs w:val="24"/>
        </w:rPr>
        <w:t xml:space="preserve"> ikke forringes.</w:t>
      </w:r>
    </w:p>
    <w:p w14:paraId="2237B8C4"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 xml:space="preserve">Stk. 5.  </w:t>
      </w:r>
      <w:r w:rsidRPr="00E02084">
        <w:rPr>
          <w:rFonts w:ascii="Times New Roman" w:hAnsi="Times New Roman" w:cs="Times New Roman"/>
          <w:color w:val="000000" w:themeColor="text1"/>
          <w:sz w:val="24"/>
          <w:szCs w:val="24"/>
        </w:rPr>
        <w:t>Garn og kroge skal sættes således, at der ikke sker afspærring af bugter, vige, sunde og løb, og således at garnet ikke forhindrer sikker navigation og sejlads i området.</w:t>
      </w:r>
    </w:p>
    <w:p w14:paraId="4EB80966"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 xml:space="preserve">Stk. 6.  </w:t>
      </w:r>
      <w:r w:rsidRPr="00E02084">
        <w:rPr>
          <w:rFonts w:ascii="Times New Roman" w:hAnsi="Times New Roman" w:cs="Times New Roman"/>
          <w:color w:val="000000" w:themeColor="text1"/>
          <w:sz w:val="24"/>
          <w:szCs w:val="24"/>
        </w:rPr>
        <w:t>Der skal være mindst 30 meters afstand mellem laksegarn.</w:t>
      </w:r>
    </w:p>
    <w:p w14:paraId="054D71DD" w14:textId="56C9E4D5"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 xml:space="preserve">Stk. 7. </w:t>
      </w:r>
      <w:r w:rsidRPr="00E02084">
        <w:rPr>
          <w:rFonts w:ascii="Times New Roman" w:hAnsi="Times New Roman" w:cs="Times New Roman"/>
          <w:color w:val="000000" w:themeColor="text1"/>
          <w:sz w:val="24"/>
          <w:szCs w:val="24"/>
        </w:rPr>
        <w:t xml:space="preserve"> Garn skal sættes mindst </w:t>
      </w:r>
      <w:r w:rsidR="00D873B2" w:rsidRPr="00E02084">
        <w:rPr>
          <w:rFonts w:ascii="Times New Roman" w:hAnsi="Times New Roman" w:cs="Times New Roman"/>
          <w:color w:val="000000" w:themeColor="text1"/>
          <w:sz w:val="24"/>
          <w:szCs w:val="24"/>
        </w:rPr>
        <w:t>500</w:t>
      </w:r>
      <w:r w:rsidRPr="00E02084">
        <w:rPr>
          <w:rFonts w:ascii="Times New Roman" w:hAnsi="Times New Roman" w:cs="Times New Roman"/>
          <w:color w:val="000000" w:themeColor="text1"/>
          <w:sz w:val="24"/>
          <w:szCs w:val="24"/>
        </w:rPr>
        <w:t xml:space="preserve"> meter fra elvmundinger ved laveste vande.</w:t>
      </w:r>
    </w:p>
    <w:p w14:paraId="0715DCA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6CBF3421"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Regulering af erhvervsmæssigt fiskeri efter laks</w:t>
      </w:r>
    </w:p>
    <w:p w14:paraId="7E3FD60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720327CE" w14:textId="462BC83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6.</w:t>
      </w:r>
      <w:r w:rsidRPr="00E02084">
        <w:rPr>
          <w:rFonts w:ascii="Times New Roman" w:hAnsi="Times New Roman" w:cs="Times New Roman"/>
          <w:color w:val="000000" w:themeColor="text1"/>
          <w:sz w:val="24"/>
          <w:szCs w:val="24"/>
        </w:rPr>
        <w:t xml:space="preserve">  Erhvervsmæssigt fiskeri efter laks kan udøves som kvoteret fiskeri med henblik på  salg via det lokale bræt og til lokale institutioner</w:t>
      </w:r>
      <w:r w:rsidR="00196A98" w:rsidRPr="00E02084">
        <w:rPr>
          <w:rFonts w:ascii="Times New Roman" w:hAnsi="Times New Roman" w:cs="Times New Roman"/>
          <w:color w:val="000000" w:themeColor="text1"/>
          <w:sz w:val="24"/>
          <w:szCs w:val="24"/>
        </w:rPr>
        <w:t>, restauranter og fødevarevirksomheder</w:t>
      </w:r>
      <w:r w:rsidRPr="00E02084">
        <w:rPr>
          <w:rFonts w:ascii="Times New Roman" w:hAnsi="Times New Roman" w:cs="Times New Roman"/>
          <w:color w:val="000000" w:themeColor="text1"/>
          <w:sz w:val="24"/>
          <w:szCs w:val="24"/>
        </w:rPr>
        <w:t>.</w:t>
      </w:r>
    </w:p>
    <w:p w14:paraId="7E1AF28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1F1C845F" w14:textId="4AA136F7" w:rsidR="00196A98"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7.</w:t>
      </w:r>
      <w:r w:rsidRPr="00E02084">
        <w:rPr>
          <w:rFonts w:ascii="Times New Roman" w:hAnsi="Times New Roman" w:cs="Times New Roman"/>
          <w:color w:val="000000" w:themeColor="text1"/>
          <w:sz w:val="24"/>
          <w:szCs w:val="24"/>
        </w:rPr>
        <w:t xml:space="preserve">  For erhvervsmæssigt fiskeri fastsætter Naalakkersuisut hvert år</w:t>
      </w:r>
      <w:r w:rsidR="00196A98" w:rsidRPr="00E02084">
        <w:rPr>
          <w:rFonts w:ascii="Times New Roman" w:hAnsi="Times New Roman" w:cs="Times New Roman"/>
          <w:color w:val="000000" w:themeColor="text1"/>
          <w:sz w:val="24"/>
          <w:szCs w:val="24"/>
        </w:rPr>
        <w:t xml:space="preserve"> den grønlandske kvote for laks</w:t>
      </w:r>
      <w:r w:rsidRPr="00E02084">
        <w:rPr>
          <w:rFonts w:ascii="Times New Roman" w:hAnsi="Times New Roman" w:cs="Times New Roman"/>
          <w:color w:val="000000" w:themeColor="text1"/>
          <w:sz w:val="24"/>
          <w:szCs w:val="24"/>
        </w:rPr>
        <w:t xml:space="preserve"> under hensyntagen til </w:t>
      </w:r>
      <w:r w:rsidR="00196A98" w:rsidRPr="00E02084">
        <w:rPr>
          <w:rFonts w:ascii="Times New Roman" w:hAnsi="Times New Roman" w:cs="Times New Roman"/>
          <w:color w:val="000000" w:themeColor="text1"/>
          <w:sz w:val="24"/>
          <w:szCs w:val="24"/>
        </w:rPr>
        <w:t>følgende:</w:t>
      </w:r>
    </w:p>
    <w:p w14:paraId="3BB10752" w14:textId="4D622079" w:rsidR="00FC2F3A" w:rsidRPr="00E02084" w:rsidRDefault="00137D11" w:rsidP="00196A98">
      <w:pPr>
        <w:pStyle w:val="Listeafsnit"/>
        <w:numPr>
          <w:ilvl w:val="0"/>
          <w:numId w:val="1"/>
        </w:num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internationale aftaler,</w:t>
      </w:r>
      <w:r w:rsidR="00161C77" w:rsidRPr="00E02084">
        <w:rPr>
          <w:rFonts w:ascii="Times New Roman" w:hAnsi="Times New Roman" w:cs="Times New Roman"/>
          <w:color w:val="000000" w:themeColor="text1"/>
          <w:sz w:val="24"/>
          <w:szCs w:val="24"/>
        </w:rPr>
        <w:t xml:space="preserve"> </w:t>
      </w:r>
      <w:r w:rsidR="00196A98" w:rsidRPr="00E02084">
        <w:rPr>
          <w:rFonts w:ascii="Times New Roman" w:hAnsi="Times New Roman" w:cs="Times New Roman"/>
          <w:color w:val="000000" w:themeColor="text1"/>
          <w:sz w:val="24"/>
          <w:szCs w:val="24"/>
        </w:rPr>
        <w:t xml:space="preserve">der er indgået </w:t>
      </w:r>
      <w:r w:rsidR="00FC2F3A" w:rsidRPr="00E02084">
        <w:rPr>
          <w:rFonts w:ascii="Times New Roman" w:hAnsi="Times New Roman" w:cs="Times New Roman"/>
          <w:color w:val="000000" w:themeColor="text1"/>
          <w:sz w:val="24"/>
          <w:szCs w:val="24"/>
        </w:rPr>
        <w:t>med henblik på ressourcernes bevarelse og reproduktion,</w:t>
      </w:r>
    </w:p>
    <w:p w14:paraId="0F0972D0" w14:textId="77777777" w:rsidR="00FC2F3A" w:rsidRPr="00E02084" w:rsidRDefault="00FC2F3A" w:rsidP="00196A98">
      <w:pPr>
        <w:pStyle w:val="Listeafsnit"/>
        <w:numPr>
          <w:ilvl w:val="0"/>
          <w:numId w:val="1"/>
        </w:num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biologisk rådgivning,</w:t>
      </w:r>
    </w:p>
    <w:p w14:paraId="7D6803B8" w14:textId="77777777" w:rsidR="00FC2F3A" w:rsidRPr="00E02084" w:rsidRDefault="00FC2F3A" w:rsidP="00196A98">
      <w:pPr>
        <w:pStyle w:val="Listeafsnit"/>
        <w:numPr>
          <w:ilvl w:val="0"/>
          <w:numId w:val="1"/>
        </w:num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brugerviden og</w:t>
      </w:r>
    </w:p>
    <w:p w14:paraId="6AD65BFC" w14:textId="18ACB961" w:rsidR="00137D11" w:rsidRPr="00E02084" w:rsidRDefault="00FC2F3A" w:rsidP="00161C77">
      <w:pPr>
        <w:pStyle w:val="Listeafsnit"/>
        <w:numPr>
          <w:ilvl w:val="0"/>
          <w:numId w:val="1"/>
        </w:num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lastRenderedPageBreak/>
        <w:t>høring af Fiskerirådets medlemmer og kommuner.</w:t>
      </w:r>
      <w:r w:rsidR="00137D11" w:rsidRPr="00E02084">
        <w:rPr>
          <w:rFonts w:ascii="Times New Roman" w:hAnsi="Times New Roman" w:cs="Times New Roman"/>
          <w:color w:val="000000" w:themeColor="text1"/>
          <w:sz w:val="24"/>
          <w:szCs w:val="24"/>
        </w:rPr>
        <w:t>.</w:t>
      </w:r>
    </w:p>
    <w:p w14:paraId="3C93CF01" w14:textId="35507815"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Naalakkersuisut fastsætter efter samråd med KNAPK startdatoen for det erhvervsmæssige laksefiskeri. Meddelelse om startdatoen </w:t>
      </w:r>
      <w:r w:rsidR="00FC2F3A" w:rsidRPr="00E02084">
        <w:rPr>
          <w:rFonts w:ascii="Times New Roman" w:hAnsi="Times New Roman" w:cs="Times New Roman"/>
          <w:color w:val="000000" w:themeColor="text1"/>
          <w:sz w:val="24"/>
          <w:szCs w:val="24"/>
        </w:rPr>
        <w:t xml:space="preserve">og kvotefastsættelse og vilkårene herfor offentliggøres på </w:t>
      </w:r>
      <w:hyperlink r:id="rId5" w:history="1">
        <w:r w:rsidR="00FC2F3A" w:rsidRPr="00E02084">
          <w:rPr>
            <w:rStyle w:val="Hyperlink"/>
            <w:rFonts w:ascii="Times New Roman" w:hAnsi="Times New Roman" w:cs="Times New Roman"/>
            <w:color w:val="000000" w:themeColor="text1"/>
            <w:sz w:val="24"/>
            <w:szCs w:val="24"/>
          </w:rPr>
          <w:t>www.naalakkersuisut.gl</w:t>
        </w:r>
      </w:hyperlink>
      <w:r w:rsidR="00FC2F3A" w:rsidRPr="00E02084">
        <w:rPr>
          <w:rFonts w:ascii="Times New Roman" w:hAnsi="Times New Roman" w:cs="Times New Roman"/>
          <w:color w:val="000000" w:themeColor="text1"/>
          <w:sz w:val="24"/>
          <w:szCs w:val="24"/>
        </w:rPr>
        <w:t xml:space="preserve"> og meddeles pressen.</w:t>
      </w:r>
    </w:p>
    <w:p w14:paraId="0D7927F7"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Stk. 3.</w:t>
      </w:r>
      <w:r w:rsidRPr="00E02084">
        <w:rPr>
          <w:rFonts w:ascii="Times New Roman" w:hAnsi="Times New Roman" w:cs="Times New Roman"/>
          <w:color w:val="000000" w:themeColor="text1"/>
          <w:sz w:val="24"/>
          <w:szCs w:val="24"/>
        </w:rPr>
        <w:t xml:space="preserve">  Fiskeriet må ikke starte før den i stk. 2. angivne dato.</w:t>
      </w:r>
    </w:p>
    <w:p w14:paraId="7BFEF6F5"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4.</w:t>
      </w:r>
      <w:r w:rsidRPr="00E02084">
        <w:rPr>
          <w:rFonts w:ascii="Times New Roman" w:hAnsi="Times New Roman" w:cs="Times New Roman"/>
          <w:color w:val="000000" w:themeColor="text1"/>
          <w:sz w:val="24"/>
          <w:szCs w:val="24"/>
        </w:rPr>
        <w:t xml:space="preserve">  Fangsterne fra erhvervsmæssigt fiskeri efter laks i Grønland må kun være genstand for køb eller salg uden for Grønland med Naalakkersuisuts tilladelse.</w:t>
      </w:r>
    </w:p>
    <w:p w14:paraId="7F551919"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7EB0DD46" w14:textId="07D43360"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8.</w:t>
      </w:r>
      <w:r w:rsidRPr="00E02084">
        <w:rPr>
          <w:rFonts w:ascii="Times New Roman" w:hAnsi="Times New Roman" w:cs="Times New Roman"/>
          <w:color w:val="000000" w:themeColor="text1"/>
          <w:sz w:val="24"/>
          <w:szCs w:val="24"/>
        </w:rPr>
        <w:t xml:space="preserve">  Når den fastsatte kvote nærmer sig opfiskning, giver</w:t>
      </w:r>
      <w:r w:rsidR="00933AD0" w:rsidRPr="00E02084">
        <w:rPr>
          <w:rFonts w:ascii="Times New Roman" w:hAnsi="Times New Roman" w:cs="Times New Roman"/>
          <w:color w:val="000000" w:themeColor="text1"/>
          <w:sz w:val="24"/>
          <w:szCs w:val="24"/>
        </w:rPr>
        <w:t xml:space="preserve"> Departementet for Fiskeri og Fangst</w:t>
      </w:r>
      <w:r w:rsidRPr="00E02084">
        <w:rPr>
          <w:rFonts w:ascii="Times New Roman" w:hAnsi="Times New Roman" w:cs="Times New Roman"/>
          <w:color w:val="000000" w:themeColor="text1"/>
          <w:sz w:val="24"/>
          <w:szCs w:val="24"/>
        </w:rPr>
        <w:t xml:space="preserve"> meddelelse om, hvornår det erhvervsmæssige fiskeri efter laks samt køb og salg af fangster fra dette fiskeri skal ophøre. Meddelelsen gives gennem den landsdækkende presse. Redskaber skal bjærges inden ophørstidspunktet.</w:t>
      </w:r>
    </w:p>
    <w:p w14:paraId="6225B6BF"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5BE0A204"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Rapportering af fangster fra erhvervsmæssigt fiskeri efter laks</w:t>
      </w:r>
    </w:p>
    <w:p w14:paraId="53B44B1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46B2ABA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9.</w:t>
      </w:r>
      <w:r w:rsidRPr="00E02084">
        <w:rPr>
          <w:rFonts w:ascii="Times New Roman" w:hAnsi="Times New Roman" w:cs="Times New Roman"/>
          <w:color w:val="000000" w:themeColor="text1"/>
          <w:sz w:val="24"/>
          <w:szCs w:val="24"/>
        </w:rPr>
        <w:t xml:space="preserve">  Alle laksefangster skal straks rapporteres til Grønlands Fiskerilicenskontrol (GFLK).</w:t>
      </w:r>
    </w:p>
    <w:p w14:paraId="4F709CE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Ved direkte salg på brættet skal fiskere med licens til erhvervsmæssigt fiskeri efter laks rapportere om hver landing af laks. Rapporteringen skal omfatte alle landede laks. Rapporteringen skal indeholde alle oplysninger i henhold til bilag 1 og kan ske via Sullisivik.gl eller ved rapportering til GFLK, Postboks 501, 3900 Nuuk, Telefax 34 63 60 eller pr. e-mail til gflk@nanoq.gl.</w:t>
      </w:r>
    </w:p>
    <w:p w14:paraId="2E414030" w14:textId="77777777" w:rsidR="00137D11" w:rsidRPr="00E02084" w:rsidRDefault="00137D11" w:rsidP="00137D11">
      <w:pPr>
        <w:spacing w:after="0" w:line="288" w:lineRule="auto"/>
        <w:rPr>
          <w:rFonts w:ascii="Times New Roman" w:hAnsi="Times New Roman" w:cs="Times New Roman"/>
          <w:b/>
          <w:color w:val="000000" w:themeColor="text1"/>
          <w:sz w:val="24"/>
          <w:szCs w:val="24"/>
        </w:rPr>
      </w:pPr>
    </w:p>
    <w:p w14:paraId="1848303B"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Ikke-erhvervsmæssigt fiskeri efter laks</w:t>
      </w:r>
    </w:p>
    <w:p w14:paraId="246F0327"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51D8C017"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Betingelser for det ikke-erhvervsmæssigt fiskeri efter laks</w:t>
      </w:r>
    </w:p>
    <w:p w14:paraId="034E12C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6533A074"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10.</w:t>
      </w:r>
      <w:r w:rsidRPr="00E02084">
        <w:rPr>
          <w:rFonts w:ascii="Times New Roman" w:hAnsi="Times New Roman" w:cs="Times New Roman"/>
          <w:color w:val="000000" w:themeColor="text1"/>
          <w:sz w:val="24"/>
          <w:szCs w:val="24"/>
        </w:rPr>
        <w:t xml:space="preserve">  Ikke-erhvervsmæssigt fiskeri efter laks er betinget af en licens, der efter ansøgning udstedes af Naalakkersuisut.</w:t>
      </w:r>
    </w:p>
    <w:p w14:paraId="089F7084"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Licens efter stk. 1 kan kun udstedes til de ansøgere, som opfylder følgende betingelser:</w:t>
      </w:r>
    </w:p>
    <w:p w14:paraId="67AC316C"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1)  Opfylder kravet i § 8, stk. 1, i Landstingslov om fiskeri.</w:t>
      </w:r>
    </w:p>
    <w:p w14:paraId="53F0E249" w14:textId="32E36A23"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2)  For ansøgere, der har haft licens i forrige fiskerisæson, skal rapporteringspligten i henhold til § 15 og § 16 i </w:t>
      </w:r>
      <w:r w:rsidR="00161C77" w:rsidRPr="00E02084">
        <w:rPr>
          <w:rFonts w:ascii="Times New Roman" w:hAnsi="Times New Roman" w:cs="Times New Roman"/>
          <w:color w:val="000000" w:themeColor="text1"/>
          <w:sz w:val="24"/>
          <w:szCs w:val="24"/>
        </w:rPr>
        <w:t>forrige</w:t>
      </w:r>
      <w:r w:rsidRPr="00E02084">
        <w:rPr>
          <w:rFonts w:ascii="Times New Roman" w:hAnsi="Times New Roman" w:cs="Times New Roman"/>
          <w:color w:val="000000" w:themeColor="text1"/>
          <w:sz w:val="24"/>
          <w:szCs w:val="24"/>
        </w:rPr>
        <w:t xml:space="preserve"> fiskerisæson være opfyldt.</w:t>
      </w:r>
    </w:p>
    <w:p w14:paraId="5B25F37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59FB14F8"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Redskaber til ikke-erhvervsmæssigt fiskeri efter laks</w:t>
      </w:r>
    </w:p>
    <w:p w14:paraId="10605306"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5A5DDA5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11.</w:t>
      </w:r>
      <w:r w:rsidRPr="00E02084">
        <w:rPr>
          <w:rFonts w:ascii="Times New Roman" w:hAnsi="Times New Roman" w:cs="Times New Roman"/>
          <w:color w:val="000000" w:themeColor="text1"/>
          <w:sz w:val="24"/>
          <w:szCs w:val="24"/>
        </w:rPr>
        <w:t xml:space="preserve">  Ikke-erhvervsmæssigt fiskeri efter laks må kun foretages med:</w:t>
      </w:r>
    </w:p>
    <w:p w14:paraId="5D8EB258"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1)  kroge, eller</w:t>
      </w:r>
    </w:p>
    <w:p w14:paraId="465CB947"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2)  med 1 stk. 2000 knuders garn, hvis maskestørrelse i strakt mål er mindst 140 mm.</w:t>
      </w:r>
    </w:p>
    <w:p w14:paraId="6E3CB46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lastRenderedPageBreak/>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Masker måles ved at et måleredskab påhæftet en vægt på ½ kg indsættes løst i masken, og derefter falder ned i masken. Der måles 20 masker parallelt med flydelinjen. Alle masker skal opfylde kravet i stk. 1, nr. 2.</w:t>
      </w:r>
    </w:p>
    <w:p w14:paraId="29E2BF6C"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3.</w:t>
      </w:r>
      <w:r w:rsidRPr="00E02084">
        <w:rPr>
          <w:rFonts w:ascii="Times New Roman" w:hAnsi="Times New Roman" w:cs="Times New Roman"/>
          <w:color w:val="000000" w:themeColor="text1"/>
          <w:sz w:val="24"/>
          <w:szCs w:val="24"/>
        </w:rPr>
        <w:t xml:space="preserve">  Laksegarnet skal være mærket med ejerens fulde navn. Mærket skal være lavet i vandbestandigt materiale.</w:t>
      </w:r>
    </w:p>
    <w:p w14:paraId="7AD65597"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4.</w:t>
      </w:r>
      <w:r w:rsidRPr="00E02084">
        <w:rPr>
          <w:rFonts w:ascii="Times New Roman" w:hAnsi="Times New Roman" w:cs="Times New Roman"/>
          <w:color w:val="000000" w:themeColor="text1"/>
          <w:sz w:val="24"/>
          <w:szCs w:val="24"/>
        </w:rPr>
        <w:t xml:space="preserve">  Laksegarnet skal, i det omfang vejrforholdene tillader det, røgtes dagligt, så den fangede fisks anvendelsesmuligheder ikke forringes eller forurener området.</w:t>
      </w:r>
    </w:p>
    <w:p w14:paraId="0B9E8D6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 xml:space="preserve">Stk. 5.  </w:t>
      </w:r>
      <w:r w:rsidRPr="00E02084">
        <w:rPr>
          <w:rFonts w:ascii="Times New Roman" w:hAnsi="Times New Roman" w:cs="Times New Roman"/>
          <w:color w:val="000000" w:themeColor="text1"/>
          <w:sz w:val="24"/>
          <w:szCs w:val="24"/>
        </w:rPr>
        <w:t>Garn og kroge skal sættes således, at der ikke sker afspærring af bugter, vige, sunde og løb, og således at garnet ikke forhindrer sikker navigation/sejlads i området.</w:t>
      </w:r>
    </w:p>
    <w:p w14:paraId="5CA257BE"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 xml:space="preserve">Stk. 6.  </w:t>
      </w:r>
      <w:r w:rsidRPr="00E02084">
        <w:rPr>
          <w:rFonts w:ascii="Times New Roman" w:hAnsi="Times New Roman" w:cs="Times New Roman"/>
          <w:color w:val="000000" w:themeColor="text1"/>
          <w:sz w:val="24"/>
          <w:szCs w:val="24"/>
        </w:rPr>
        <w:t>Der skal være mindst 30 meters afstand mellem laksegarn.</w:t>
      </w:r>
    </w:p>
    <w:p w14:paraId="5B0CF2E2" w14:textId="51F24A95"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 xml:space="preserve">Stk. 7. </w:t>
      </w:r>
      <w:r w:rsidRPr="00E02084">
        <w:rPr>
          <w:rFonts w:ascii="Times New Roman" w:hAnsi="Times New Roman" w:cs="Times New Roman"/>
          <w:color w:val="000000" w:themeColor="text1"/>
          <w:sz w:val="24"/>
          <w:szCs w:val="24"/>
        </w:rPr>
        <w:t xml:space="preserve"> Garn skal sættes mindst </w:t>
      </w:r>
      <w:r w:rsidR="00161C77" w:rsidRPr="00E02084">
        <w:rPr>
          <w:rFonts w:ascii="Times New Roman" w:hAnsi="Times New Roman" w:cs="Times New Roman"/>
          <w:color w:val="000000" w:themeColor="text1"/>
          <w:sz w:val="24"/>
          <w:szCs w:val="24"/>
        </w:rPr>
        <w:t>500</w:t>
      </w:r>
      <w:r w:rsidRPr="00E02084">
        <w:rPr>
          <w:rFonts w:ascii="Times New Roman" w:hAnsi="Times New Roman" w:cs="Times New Roman"/>
          <w:color w:val="000000" w:themeColor="text1"/>
          <w:sz w:val="24"/>
          <w:szCs w:val="24"/>
        </w:rPr>
        <w:t xml:space="preserve"> meter fra elvmundinger ved laveste vande.</w:t>
      </w:r>
    </w:p>
    <w:p w14:paraId="1ACEA04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3E82F1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7D628680"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Regulering af ikke-erhvervsmæssigt fiskeri efter laks</w:t>
      </w:r>
    </w:p>
    <w:p w14:paraId="47CEC8D9"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62FBF97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12.</w:t>
      </w:r>
      <w:r w:rsidRPr="00E02084">
        <w:rPr>
          <w:rFonts w:ascii="Times New Roman" w:hAnsi="Times New Roman" w:cs="Times New Roman"/>
          <w:color w:val="000000" w:themeColor="text1"/>
          <w:sz w:val="24"/>
          <w:szCs w:val="24"/>
        </w:rPr>
        <w:t xml:space="preserve">  Ikke-erhvervsmæssigt fiskeri efter laks kan udøves som kvoteret fiskeri.</w:t>
      </w:r>
    </w:p>
    <w:p w14:paraId="779EDCE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248DF92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13.</w:t>
      </w:r>
      <w:r w:rsidRPr="00E02084">
        <w:rPr>
          <w:rFonts w:ascii="Times New Roman" w:hAnsi="Times New Roman" w:cs="Times New Roman"/>
          <w:color w:val="000000" w:themeColor="text1"/>
          <w:sz w:val="24"/>
          <w:szCs w:val="24"/>
        </w:rPr>
        <w:t xml:space="preserve">  For ikke-erhvervsmæssigt fiskeri efter laks fastsætter Naalakkersuisut hvert år, under hensyntagen til internationale aftaler, den grønlandske kvote for laks.</w:t>
      </w:r>
    </w:p>
    <w:p w14:paraId="759C9958"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Startdatoen for det ikke-erhvervsmæssige laksefiskeri vil være den samme dato som for det erhvervsmæssige laksefiskeri, jf. § 7, stk. 2.</w:t>
      </w:r>
    </w:p>
    <w:p w14:paraId="13B3C40D"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iCs/>
          <w:color w:val="000000" w:themeColor="text1"/>
          <w:sz w:val="24"/>
          <w:szCs w:val="24"/>
        </w:rPr>
        <w:t>Stk. 3.</w:t>
      </w:r>
      <w:r w:rsidRPr="00E02084">
        <w:rPr>
          <w:rFonts w:ascii="Times New Roman" w:hAnsi="Times New Roman" w:cs="Times New Roman"/>
          <w:color w:val="000000" w:themeColor="text1"/>
          <w:sz w:val="24"/>
          <w:szCs w:val="24"/>
        </w:rPr>
        <w:t xml:space="preserve">  Fiskeriet må ikke starte før den i stk. 2. angivne dato.</w:t>
      </w:r>
    </w:p>
    <w:p w14:paraId="7274DC98"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83FA411"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14.</w:t>
      </w:r>
      <w:r w:rsidRPr="00E02084">
        <w:rPr>
          <w:rFonts w:ascii="Times New Roman" w:hAnsi="Times New Roman" w:cs="Times New Roman"/>
          <w:color w:val="000000" w:themeColor="text1"/>
          <w:sz w:val="24"/>
          <w:szCs w:val="24"/>
        </w:rPr>
        <w:t xml:space="preserve">  Når den fastsatte kvote nærmer sig opfiskning, giver Naalakkersuisut meddelelse om, hvornår det ikke-erhvervsmæssige fiskeri efter laks skal ophøre. Meddelelsen gives gennem den landsdækkende presse. Redskaber skal bjærges inden ophørstidspunktet.</w:t>
      </w:r>
    </w:p>
    <w:p w14:paraId="0C85C29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2861CD5"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Rapportering af fangster fra det ikke-erhvervsmæssige fiskeri efter laks</w:t>
      </w:r>
    </w:p>
    <w:p w14:paraId="6E0CB6EC"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78D267A1"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15.</w:t>
      </w:r>
      <w:r w:rsidRPr="00E02084">
        <w:rPr>
          <w:rFonts w:ascii="Times New Roman" w:hAnsi="Times New Roman" w:cs="Times New Roman"/>
          <w:color w:val="000000" w:themeColor="text1"/>
          <w:sz w:val="24"/>
          <w:szCs w:val="24"/>
        </w:rPr>
        <w:t xml:space="preserve">  Alle laksefangster fra ikke-erhvervsmæssigt fiskeri efter laks skal rapporteres til GFLK.</w:t>
      </w:r>
    </w:p>
    <w:p w14:paraId="3ADE91FC" w14:textId="1BD7010B"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Rapportering om fangster skal ske via bilag 1 til bekendtgørelsen eller via Sullissivik.gl. Rapportering skal være fremsendt til GFLK, Postboks 501, 3900 Nuuk, Telefax 34 63 60 eller pr. e-mail til gflk@nanoq.gl, straks ved ankomst efter røgtning af garnet jf. § 11, stk. 4</w:t>
      </w:r>
      <w:r w:rsidR="00385F6D" w:rsidRPr="00E02084">
        <w:rPr>
          <w:rFonts w:ascii="Times New Roman" w:hAnsi="Times New Roman" w:cs="Times New Roman"/>
          <w:color w:val="000000" w:themeColor="text1"/>
          <w:sz w:val="24"/>
          <w:szCs w:val="24"/>
        </w:rPr>
        <w:t>,</w:t>
      </w:r>
      <w:r w:rsidRPr="00E02084">
        <w:rPr>
          <w:rFonts w:ascii="Times New Roman" w:hAnsi="Times New Roman" w:cs="Times New Roman"/>
          <w:color w:val="000000" w:themeColor="text1"/>
          <w:sz w:val="24"/>
          <w:szCs w:val="24"/>
        </w:rPr>
        <w:t xml:space="preserve"> eller fiskeri med kroge</w:t>
      </w:r>
      <w:r w:rsidR="00385F6D" w:rsidRPr="00E02084">
        <w:rPr>
          <w:rFonts w:ascii="Times New Roman" w:hAnsi="Times New Roman" w:cs="Times New Roman"/>
          <w:color w:val="000000" w:themeColor="text1"/>
          <w:sz w:val="24"/>
          <w:szCs w:val="24"/>
        </w:rPr>
        <w:t>.</w:t>
      </w:r>
    </w:p>
    <w:p w14:paraId="07934C30" w14:textId="77777777" w:rsidR="00137D11" w:rsidRPr="00E02084" w:rsidRDefault="00137D11" w:rsidP="00137D11">
      <w:pPr>
        <w:spacing w:after="0" w:line="288" w:lineRule="auto"/>
        <w:rPr>
          <w:rFonts w:ascii="Times New Roman" w:hAnsi="Times New Roman" w:cs="Times New Roman"/>
          <w:b/>
          <w:color w:val="000000" w:themeColor="text1"/>
          <w:sz w:val="24"/>
          <w:szCs w:val="24"/>
        </w:rPr>
      </w:pPr>
    </w:p>
    <w:p w14:paraId="38DE8689"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Rapportering af 0-fangster fra det erhvervsmæssige og det ikke-erhvervsmæssige fiskeri efter laks</w:t>
      </w:r>
    </w:p>
    <w:p w14:paraId="4BDBF8F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50EB8C66"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16.</w:t>
      </w:r>
      <w:r w:rsidRPr="00E02084">
        <w:rPr>
          <w:rFonts w:ascii="Times New Roman" w:hAnsi="Times New Roman" w:cs="Times New Roman"/>
          <w:color w:val="000000" w:themeColor="text1"/>
          <w:sz w:val="24"/>
          <w:szCs w:val="24"/>
        </w:rPr>
        <w:t xml:space="preserve">  Alle med licens til erhvervsmæssigt og ikke-erhvervsmæssigt fiskeri efter laks, som ikke har udøvet fiskeri efter laks, skal rapportere om dette ved at fremsende bilag 1.</w:t>
      </w:r>
    </w:p>
    <w:p w14:paraId="77760F6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lastRenderedPageBreak/>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Alle med licens til erhvervsmæssigt og ikke-erhvervsmæssigt fiskeri efter laks, som har udøvet fiskeri efter laks, og som ikke har fanget nogen laks, skal rapportere om dette ved at fremsende bilag 1.</w:t>
      </w:r>
    </w:p>
    <w:p w14:paraId="0738CC6A"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3.</w:t>
      </w:r>
      <w:r w:rsidRPr="00E02084">
        <w:rPr>
          <w:rFonts w:ascii="Times New Roman" w:hAnsi="Times New Roman" w:cs="Times New Roman"/>
          <w:color w:val="000000" w:themeColor="text1"/>
          <w:sz w:val="24"/>
          <w:szCs w:val="24"/>
        </w:rPr>
        <w:t xml:space="preserve">  Rapportering om ikke udnyttede licenser samt 0-fangster skal ske via bilag 1 til bekendtgørelsen eller via Sullissivik.gl. Rapportering skal være fremsendt til GFLK, Postboks 501, 3900 Nuuk, Telefax 34 63 60 eller pr. e-mail til gflk@nanoq.gl, senest 14 dage efter fiskeriet efter laks er lukket. </w:t>
      </w:r>
    </w:p>
    <w:p w14:paraId="2906BFC6" w14:textId="77777777" w:rsidR="00137D11" w:rsidRPr="00E02084" w:rsidRDefault="00137D11" w:rsidP="00137D11">
      <w:pPr>
        <w:spacing w:after="0" w:line="288" w:lineRule="auto"/>
        <w:rPr>
          <w:rFonts w:ascii="Times New Roman" w:hAnsi="Times New Roman" w:cs="Times New Roman"/>
          <w:b/>
          <w:color w:val="000000" w:themeColor="text1"/>
          <w:sz w:val="24"/>
          <w:szCs w:val="24"/>
        </w:rPr>
      </w:pPr>
    </w:p>
    <w:p w14:paraId="02F7CA6D"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Fiskeri efter laks ved Kapisillit-elven</w:t>
      </w:r>
    </w:p>
    <w:p w14:paraId="771D739D"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3FE93AD5" w14:textId="6D35B6B1"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17.</w:t>
      </w:r>
      <w:r w:rsidRPr="00E02084">
        <w:rPr>
          <w:rFonts w:ascii="Times New Roman" w:hAnsi="Times New Roman" w:cs="Times New Roman"/>
          <w:color w:val="000000" w:themeColor="text1"/>
          <w:sz w:val="24"/>
          <w:szCs w:val="24"/>
        </w:rPr>
        <w:t xml:space="preserve">  Naalakkersuisut fastsætter hvert år en </w:t>
      </w:r>
      <w:r w:rsidR="001448CC" w:rsidRPr="00E02084">
        <w:rPr>
          <w:rFonts w:ascii="Times New Roman" w:hAnsi="Times New Roman" w:cs="Times New Roman"/>
          <w:color w:val="000000" w:themeColor="text1"/>
          <w:sz w:val="24"/>
          <w:szCs w:val="24"/>
        </w:rPr>
        <w:t xml:space="preserve">kvote og </w:t>
      </w:r>
      <w:r w:rsidRPr="00E02084">
        <w:rPr>
          <w:rFonts w:ascii="Times New Roman" w:hAnsi="Times New Roman" w:cs="Times New Roman"/>
          <w:color w:val="000000" w:themeColor="text1"/>
          <w:sz w:val="24"/>
          <w:szCs w:val="24"/>
        </w:rPr>
        <w:t>startdato for fiskeri efter laks fra Kapisillit-elven.</w:t>
      </w:r>
    </w:p>
    <w:p w14:paraId="7182E467" w14:textId="219B90AE"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Der må alene fiskes til privat brug i Kapisillit-elven. Dette fiskeri er betinget af en licens, der efter ansøgning udstedes af</w:t>
      </w:r>
      <w:r w:rsidR="00385F6D" w:rsidRPr="00E02084">
        <w:rPr>
          <w:rFonts w:ascii="Times New Roman" w:hAnsi="Times New Roman" w:cs="Times New Roman"/>
          <w:color w:val="000000" w:themeColor="text1"/>
          <w:sz w:val="24"/>
          <w:szCs w:val="24"/>
        </w:rPr>
        <w:t xml:space="preserve"> Departementet for Fiskeri og Fangst</w:t>
      </w:r>
      <w:r w:rsidRPr="00E02084">
        <w:rPr>
          <w:rFonts w:ascii="Times New Roman" w:hAnsi="Times New Roman" w:cs="Times New Roman"/>
          <w:color w:val="000000" w:themeColor="text1"/>
          <w:sz w:val="24"/>
          <w:szCs w:val="24"/>
        </w:rPr>
        <w:t>.</w:t>
      </w:r>
    </w:p>
    <w:p w14:paraId="45813A41"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3.</w:t>
      </w:r>
      <w:r w:rsidRPr="00E02084">
        <w:rPr>
          <w:rFonts w:ascii="Times New Roman" w:hAnsi="Times New Roman" w:cs="Times New Roman"/>
          <w:color w:val="000000" w:themeColor="text1"/>
          <w:sz w:val="24"/>
          <w:szCs w:val="24"/>
        </w:rPr>
        <w:t xml:space="preserve">  Licens efter stk. 2 kan udstedes til ansøgere, som opfylder følgende betingelser:</w:t>
      </w:r>
    </w:p>
    <w:p w14:paraId="09A4ACC1"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1)  Kravene i § 8, stk. 1 i Landstingslov om fiskeri.</w:t>
      </w:r>
    </w:p>
    <w:p w14:paraId="0D841320" w14:textId="48AF281B"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2)  For ansøgere, der opnår licens og i det efterfølgende år atter søger om licens, skal rapporteringspligten i henhold til § 15 og § 16 i </w:t>
      </w:r>
      <w:r w:rsidR="00385F6D" w:rsidRPr="00E02084">
        <w:rPr>
          <w:rFonts w:ascii="Times New Roman" w:hAnsi="Times New Roman" w:cs="Times New Roman"/>
          <w:color w:val="000000" w:themeColor="text1"/>
          <w:sz w:val="24"/>
          <w:szCs w:val="24"/>
        </w:rPr>
        <w:t>forrige</w:t>
      </w:r>
      <w:r w:rsidRPr="00E02084">
        <w:rPr>
          <w:rFonts w:ascii="Times New Roman" w:hAnsi="Times New Roman" w:cs="Times New Roman"/>
          <w:color w:val="000000" w:themeColor="text1"/>
          <w:sz w:val="24"/>
          <w:szCs w:val="24"/>
        </w:rPr>
        <w:t xml:space="preserve"> fiskerisæson være opfyldt.</w:t>
      </w:r>
    </w:p>
    <w:p w14:paraId="1EDE7025"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4.</w:t>
      </w:r>
      <w:r w:rsidRPr="00E02084">
        <w:rPr>
          <w:rFonts w:ascii="Times New Roman" w:hAnsi="Times New Roman" w:cs="Times New Roman"/>
          <w:color w:val="000000" w:themeColor="text1"/>
          <w:sz w:val="24"/>
          <w:szCs w:val="24"/>
        </w:rPr>
        <w:t xml:space="preserve">  Det er forbudt at fiske med enhver form for garn nærmere end 1000 meter fra Kapisillit-elvens munding. </w:t>
      </w:r>
    </w:p>
    <w:p w14:paraId="5680F3C9"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5.</w:t>
      </w:r>
      <w:r w:rsidRPr="00E02084">
        <w:rPr>
          <w:rFonts w:ascii="Times New Roman" w:hAnsi="Times New Roman" w:cs="Times New Roman"/>
          <w:color w:val="000000" w:themeColor="text1"/>
          <w:sz w:val="24"/>
          <w:szCs w:val="24"/>
        </w:rPr>
        <w:t xml:space="preserve"> Det er forbudt at fiske med enhver form for redskab nærmere end 50 meter fra Kapisillit-elvens munding.</w:t>
      </w:r>
    </w:p>
    <w:p w14:paraId="2C1556A3" w14:textId="6A93DDEF"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6.</w:t>
      </w:r>
      <w:r w:rsidRPr="00E02084">
        <w:rPr>
          <w:rFonts w:ascii="Times New Roman" w:hAnsi="Times New Roman" w:cs="Times New Roman"/>
          <w:color w:val="000000" w:themeColor="text1"/>
          <w:sz w:val="24"/>
          <w:szCs w:val="24"/>
        </w:rPr>
        <w:t xml:space="preserve">  </w:t>
      </w:r>
      <w:bookmarkStart w:id="0" w:name="_Hlk102381389"/>
      <w:r w:rsidRPr="00E02084">
        <w:rPr>
          <w:rFonts w:ascii="Times New Roman" w:hAnsi="Times New Roman" w:cs="Times New Roman"/>
          <w:color w:val="000000" w:themeColor="text1"/>
          <w:sz w:val="24"/>
          <w:szCs w:val="24"/>
        </w:rPr>
        <w:t>Der må kun fiskes med fiskestang med enkeltkrog i selve elven</w:t>
      </w:r>
      <w:r w:rsidR="00AE1223" w:rsidRPr="00E02084">
        <w:rPr>
          <w:rFonts w:ascii="Times New Roman" w:hAnsi="Times New Roman" w:cs="Times New Roman"/>
          <w:color w:val="000000" w:themeColor="text1"/>
          <w:sz w:val="24"/>
          <w:szCs w:val="24"/>
        </w:rPr>
        <w:t xml:space="preserve"> og søerne forbundet hermed</w:t>
      </w:r>
      <w:r w:rsidRPr="00E02084">
        <w:rPr>
          <w:rFonts w:ascii="Times New Roman" w:hAnsi="Times New Roman" w:cs="Times New Roman"/>
          <w:color w:val="000000" w:themeColor="text1"/>
          <w:sz w:val="24"/>
          <w:szCs w:val="24"/>
        </w:rPr>
        <w:t>.</w:t>
      </w:r>
    </w:p>
    <w:bookmarkEnd w:id="0"/>
    <w:p w14:paraId="49A98547" w14:textId="6B1BA028"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7.</w:t>
      </w:r>
      <w:r w:rsidRPr="00E02084">
        <w:rPr>
          <w:rFonts w:ascii="Times New Roman" w:hAnsi="Times New Roman" w:cs="Times New Roman"/>
          <w:color w:val="000000" w:themeColor="text1"/>
          <w:sz w:val="24"/>
          <w:szCs w:val="24"/>
        </w:rPr>
        <w:t xml:space="preserve">  Naalakkersuisut giver gennem landsdækkende presse meddelelse om, hvornår fiskeriet skal ophøre. Naalakkersuisut kan beslutte, at al fiskeri herefter skal foregå som catch-and-release med meldepligt for genudsatte fisk.</w:t>
      </w:r>
    </w:p>
    <w:p w14:paraId="076ADB6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Stk. 8. Det er forbudt at fiske før starttidspunktet, jf. stk. 1. Det er forbudt at fiske efter ophørstidspunktet, jf. stk. 6.</w:t>
      </w:r>
    </w:p>
    <w:p w14:paraId="296E988A" w14:textId="77777777" w:rsidR="00137D11" w:rsidRPr="00E02084" w:rsidRDefault="00137D11" w:rsidP="00137D11">
      <w:pPr>
        <w:spacing w:after="0" w:line="288" w:lineRule="auto"/>
        <w:rPr>
          <w:rFonts w:ascii="Times New Roman" w:hAnsi="Times New Roman" w:cs="Times New Roman"/>
          <w:b/>
          <w:color w:val="000000" w:themeColor="text1"/>
          <w:sz w:val="24"/>
          <w:szCs w:val="24"/>
        </w:rPr>
      </w:pPr>
    </w:p>
    <w:p w14:paraId="12DEB57C"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Foranstaltninger</w:t>
      </w:r>
    </w:p>
    <w:p w14:paraId="04E5173D"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63B933AF"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18.</w:t>
      </w:r>
      <w:r w:rsidRPr="00E02084">
        <w:rPr>
          <w:rFonts w:ascii="Times New Roman" w:hAnsi="Times New Roman" w:cs="Times New Roman"/>
          <w:color w:val="000000" w:themeColor="text1"/>
          <w:sz w:val="24"/>
          <w:szCs w:val="24"/>
        </w:rPr>
        <w:t xml:space="preserve">  For overtrædelse af § 1, nr. 1-2, §§ 3-4, § 5, § 7, stk. 3, § 8, § 9, § 10, stk. 1, § 11, stk. 1, og stk. 3, 4, 5, 6 og 7, § 13, stk. 3, §§ 15-16 og § 17, stk. 2, og stk. 4, 5, 6, 7, kan der idømmes foranstaltninger efter reglerne i kriminalloven.</w:t>
      </w:r>
    </w:p>
    <w:p w14:paraId="5300A713"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Der kan pålægges selskaber m.v. (juridiske personer) kriminalretligt ansvar efter reglerne i kapitel 5 i kriminalloven.</w:t>
      </w:r>
    </w:p>
    <w:p w14:paraId="5B16705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3.</w:t>
      </w:r>
      <w:r w:rsidRPr="00E02084">
        <w:rPr>
          <w:rFonts w:ascii="Times New Roman" w:hAnsi="Times New Roman" w:cs="Times New Roman"/>
          <w:color w:val="000000" w:themeColor="text1"/>
          <w:sz w:val="24"/>
          <w:szCs w:val="24"/>
        </w:rPr>
        <w:t xml:space="preserve">  Kriminallovens regler om konfiskation finder tilsvarende anvendelse. </w:t>
      </w:r>
    </w:p>
    <w:p w14:paraId="06DFF3A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4.</w:t>
      </w:r>
      <w:r w:rsidRPr="00E02084">
        <w:rPr>
          <w:rFonts w:ascii="Times New Roman" w:hAnsi="Times New Roman" w:cs="Times New Roman"/>
          <w:color w:val="000000" w:themeColor="text1"/>
          <w:sz w:val="24"/>
          <w:szCs w:val="24"/>
        </w:rPr>
        <w:t xml:space="preserve">  Bøder tilfalder Landskassen.</w:t>
      </w:r>
    </w:p>
    <w:p w14:paraId="589201F0" w14:textId="77777777" w:rsidR="00137D11" w:rsidRPr="00E02084" w:rsidRDefault="00137D11" w:rsidP="00137D11">
      <w:pPr>
        <w:spacing w:after="0" w:line="288" w:lineRule="auto"/>
        <w:rPr>
          <w:rFonts w:ascii="Times New Roman" w:hAnsi="Times New Roman" w:cs="Times New Roman"/>
          <w:b/>
          <w:color w:val="000000" w:themeColor="text1"/>
          <w:sz w:val="24"/>
          <w:szCs w:val="24"/>
        </w:rPr>
      </w:pPr>
    </w:p>
    <w:p w14:paraId="74613298"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lastRenderedPageBreak/>
        <w:t>Ikrafttræden</w:t>
      </w:r>
    </w:p>
    <w:p w14:paraId="4FDEEC53"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361D16C7"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b/>
          <w:color w:val="000000" w:themeColor="text1"/>
          <w:sz w:val="24"/>
          <w:szCs w:val="24"/>
        </w:rPr>
        <w:t>§ 19.</w:t>
      </w:r>
      <w:r w:rsidRPr="00E02084">
        <w:rPr>
          <w:rFonts w:ascii="Times New Roman" w:hAnsi="Times New Roman" w:cs="Times New Roman"/>
          <w:color w:val="000000" w:themeColor="text1"/>
          <w:sz w:val="24"/>
          <w:szCs w:val="24"/>
        </w:rPr>
        <w:t xml:space="preserve">  Bekendtgørelsen træder i kraft den 1. august 2022.</w:t>
      </w:r>
    </w:p>
    <w:p w14:paraId="14FF95FB" w14:textId="77777777" w:rsidR="00137D11" w:rsidRPr="00E02084" w:rsidRDefault="00137D11" w:rsidP="00137D11">
      <w:pPr>
        <w:spacing w:after="0" w:line="288" w:lineRule="auto"/>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xml:space="preserve">  </w:t>
      </w:r>
      <w:r w:rsidRPr="00E02084">
        <w:rPr>
          <w:rFonts w:ascii="Times New Roman" w:hAnsi="Times New Roman" w:cs="Times New Roman"/>
          <w:i/>
          <w:color w:val="000000" w:themeColor="text1"/>
          <w:sz w:val="24"/>
          <w:szCs w:val="24"/>
        </w:rPr>
        <w:t>Stk. 2.</w:t>
      </w:r>
      <w:r w:rsidRPr="00E02084">
        <w:rPr>
          <w:rFonts w:ascii="Times New Roman" w:hAnsi="Times New Roman" w:cs="Times New Roman"/>
          <w:color w:val="000000" w:themeColor="text1"/>
          <w:sz w:val="24"/>
          <w:szCs w:val="24"/>
        </w:rPr>
        <w:t xml:space="preserve">  Samtidig ophæves Selvstyrets bekendtgørelse nr. 33 af 30. juli 2021 om fiskeri efter laks.</w:t>
      </w:r>
    </w:p>
    <w:p w14:paraId="2C296ED0"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4C8CF6FB" w14:textId="77777777" w:rsidR="00137D11" w:rsidRPr="00E02084" w:rsidRDefault="00137D11" w:rsidP="00137D11">
      <w:pPr>
        <w:spacing w:after="0" w:line="288" w:lineRule="auto"/>
        <w:jc w:val="center"/>
        <w:rPr>
          <w:rFonts w:ascii="Times New Roman" w:hAnsi="Times New Roman" w:cs="Times New Roman"/>
          <w:color w:val="000000" w:themeColor="text1"/>
          <w:sz w:val="24"/>
          <w:szCs w:val="24"/>
        </w:rPr>
      </w:pPr>
    </w:p>
    <w:p w14:paraId="56EBD7B8" w14:textId="77777777" w:rsidR="00137D11" w:rsidRPr="00E02084" w:rsidRDefault="00137D11" w:rsidP="00137D11">
      <w:pPr>
        <w:spacing w:after="0" w:line="288" w:lineRule="auto"/>
        <w:jc w:val="center"/>
        <w:rPr>
          <w:rFonts w:ascii="Times New Roman" w:hAnsi="Times New Roman" w:cs="Times New Roman"/>
          <w:i/>
          <w:color w:val="000000" w:themeColor="text1"/>
          <w:sz w:val="24"/>
          <w:szCs w:val="24"/>
        </w:rPr>
      </w:pPr>
      <w:r w:rsidRPr="00E02084">
        <w:rPr>
          <w:rFonts w:ascii="Times New Roman" w:hAnsi="Times New Roman" w:cs="Times New Roman"/>
          <w:i/>
          <w:color w:val="000000" w:themeColor="text1"/>
          <w:sz w:val="24"/>
          <w:szCs w:val="24"/>
        </w:rPr>
        <w:t>Grønlands Selvstyre, den 30. juli 2022</w:t>
      </w:r>
    </w:p>
    <w:p w14:paraId="30BF943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40A520A6"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19E25C05" w14:textId="6269963F" w:rsidR="00137D11" w:rsidRPr="00E02084" w:rsidRDefault="00880447" w:rsidP="00137D11">
      <w:pPr>
        <w:spacing w:after="0" w:line="288" w:lineRule="auto"/>
        <w:jc w:val="center"/>
        <w:rPr>
          <w:rFonts w:ascii="Times New Roman" w:hAnsi="Times New Roman" w:cs="Times New Roman"/>
          <w:b/>
          <w:color w:val="000000" w:themeColor="text1"/>
          <w:sz w:val="24"/>
          <w:szCs w:val="24"/>
        </w:rPr>
      </w:pPr>
      <w:r w:rsidRPr="00E02084">
        <w:rPr>
          <w:rFonts w:ascii="Times New Roman" w:hAnsi="Times New Roman" w:cs="Times New Roman"/>
          <w:b/>
          <w:color w:val="000000" w:themeColor="text1"/>
          <w:sz w:val="24"/>
          <w:szCs w:val="24"/>
        </w:rPr>
        <w:t>Karl Tobiassen</w:t>
      </w:r>
    </w:p>
    <w:p w14:paraId="1BF0EBE2" w14:textId="77777777" w:rsidR="00137D11" w:rsidRPr="00E02084" w:rsidRDefault="00137D11" w:rsidP="00137D11">
      <w:pPr>
        <w:spacing w:after="0" w:line="288" w:lineRule="auto"/>
        <w:jc w:val="center"/>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Naalakkersuisoq for Fiskeri og Fangst</w:t>
      </w:r>
    </w:p>
    <w:p w14:paraId="0495FC32" w14:textId="77777777" w:rsidR="00137D11" w:rsidRPr="00E02084" w:rsidRDefault="00137D11" w:rsidP="00137D11">
      <w:pPr>
        <w:spacing w:after="0" w:line="288" w:lineRule="auto"/>
        <w:rPr>
          <w:rFonts w:ascii="Times New Roman" w:hAnsi="Times New Roman" w:cs="Times New Roman"/>
          <w:color w:val="000000" w:themeColor="text1"/>
          <w:sz w:val="24"/>
          <w:szCs w:val="24"/>
        </w:rPr>
      </w:pPr>
    </w:p>
    <w:p w14:paraId="08F8BB65" w14:textId="77777777" w:rsidR="00137D11" w:rsidRPr="00E02084" w:rsidRDefault="00137D11" w:rsidP="00137D11">
      <w:pPr>
        <w:spacing w:after="0" w:line="288" w:lineRule="auto"/>
        <w:jc w:val="right"/>
        <w:rPr>
          <w:rFonts w:ascii="Times New Roman" w:hAnsi="Times New Roman" w:cs="Times New Roman"/>
          <w:color w:val="000000" w:themeColor="text1"/>
          <w:sz w:val="24"/>
          <w:szCs w:val="24"/>
        </w:rPr>
      </w:pPr>
    </w:p>
    <w:p w14:paraId="4939D221" w14:textId="77777777" w:rsidR="00137D11" w:rsidRPr="00E02084" w:rsidRDefault="00137D11" w:rsidP="00137D11">
      <w:pPr>
        <w:spacing w:after="0" w:line="288" w:lineRule="auto"/>
        <w:jc w:val="right"/>
        <w:rPr>
          <w:rFonts w:ascii="Times New Roman" w:hAnsi="Times New Roman" w:cs="Times New Roman"/>
          <w:color w:val="000000" w:themeColor="text1"/>
          <w:sz w:val="24"/>
          <w:szCs w:val="24"/>
        </w:rPr>
      </w:pPr>
      <w:r w:rsidRPr="00E02084">
        <w:rPr>
          <w:rFonts w:ascii="Times New Roman" w:hAnsi="Times New Roman" w:cs="Times New Roman"/>
          <w:color w:val="000000" w:themeColor="text1"/>
          <w:sz w:val="24"/>
          <w:szCs w:val="24"/>
        </w:rPr>
        <w:t>/ Jørgen Isak Olsen</w:t>
      </w:r>
    </w:p>
    <w:p w14:paraId="22CCA96B" w14:textId="77777777" w:rsidR="009E2C16" w:rsidRPr="00E02084" w:rsidRDefault="009E2C16">
      <w:pPr>
        <w:rPr>
          <w:rFonts w:cs="Times New Roman"/>
          <w:color w:val="000000" w:themeColor="text1"/>
        </w:rPr>
      </w:pPr>
    </w:p>
    <w:sectPr w:rsidR="009E2C16" w:rsidRPr="00E0208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0439A"/>
    <w:multiLevelType w:val="hybridMultilevel"/>
    <w:tmpl w:val="74F43B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2F39"/>
    <w:rsid w:val="0000792D"/>
    <w:rsid w:val="00137D11"/>
    <w:rsid w:val="001448CC"/>
    <w:rsid w:val="00161C77"/>
    <w:rsid w:val="00196A98"/>
    <w:rsid w:val="00385F6D"/>
    <w:rsid w:val="004723E6"/>
    <w:rsid w:val="005E2EC3"/>
    <w:rsid w:val="00672F39"/>
    <w:rsid w:val="00880447"/>
    <w:rsid w:val="008C6D6E"/>
    <w:rsid w:val="008D4564"/>
    <w:rsid w:val="00933AD0"/>
    <w:rsid w:val="009C06D3"/>
    <w:rsid w:val="009E2C16"/>
    <w:rsid w:val="00A45FB4"/>
    <w:rsid w:val="00AE1223"/>
    <w:rsid w:val="00BC3EAE"/>
    <w:rsid w:val="00D873B2"/>
    <w:rsid w:val="00E02084"/>
    <w:rsid w:val="00EA2115"/>
    <w:rsid w:val="00FC2F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3FDA"/>
  <w15:docId w15:val="{4A43749D-B025-43D2-874E-6E0B3D5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11"/>
    <w:pPr>
      <w:spacing w:after="160" w:line="254"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unhideWhenUsed/>
    <w:rsid w:val="00137D1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37D11"/>
    <w:rPr>
      <w:sz w:val="20"/>
      <w:szCs w:val="20"/>
    </w:rPr>
  </w:style>
  <w:style w:type="character" w:styleId="Kommentarhenvisning">
    <w:name w:val="annotation reference"/>
    <w:basedOn w:val="Standardskrifttypeiafsnit"/>
    <w:uiPriority w:val="99"/>
    <w:semiHidden/>
    <w:unhideWhenUsed/>
    <w:rsid w:val="00137D11"/>
    <w:rPr>
      <w:sz w:val="16"/>
      <w:szCs w:val="16"/>
    </w:rPr>
  </w:style>
  <w:style w:type="paragraph" w:styleId="Listeafsnit">
    <w:name w:val="List Paragraph"/>
    <w:basedOn w:val="Normal"/>
    <w:uiPriority w:val="34"/>
    <w:qFormat/>
    <w:rsid w:val="00196A98"/>
    <w:pPr>
      <w:ind w:left="720"/>
      <w:contextualSpacing/>
    </w:pPr>
  </w:style>
  <w:style w:type="character" w:styleId="Hyperlink">
    <w:name w:val="Hyperlink"/>
    <w:basedOn w:val="Standardskrifttypeiafsnit"/>
    <w:uiPriority w:val="99"/>
    <w:unhideWhenUsed/>
    <w:rsid w:val="00FC2F3A"/>
    <w:rPr>
      <w:color w:val="0000FF" w:themeColor="hyperlink"/>
      <w:u w:val="single"/>
    </w:rPr>
  </w:style>
  <w:style w:type="character" w:styleId="Ulstomtale">
    <w:name w:val="Unresolved Mention"/>
    <w:basedOn w:val="Standardskrifttypeiafsnit"/>
    <w:uiPriority w:val="99"/>
    <w:semiHidden/>
    <w:unhideWhenUsed/>
    <w:rsid w:val="00FC2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0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alakkersuisut.g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fe\AppData\Local\cBrain\F2\.tmp\25260b936fc04b6abe32d3402d1d63e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25260b936fc04b6abe32d3402d1d63e4</Template>
  <TotalTime>265</TotalTime>
  <Pages>6</Pages>
  <Words>1630</Words>
  <Characters>9947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Sveegaard</dc:creator>
  <cp:lastModifiedBy>Uffe Sveegaard</cp:lastModifiedBy>
  <cp:revision>9</cp:revision>
  <dcterms:created xsi:type="dcterms:W3CDTF">2022-04-25T12:17:00Z</dcterms:created>
  <dcterms:modified xsi:type="dcterms:W3CDTF">2022-05-17T17:18:00Z</dcterms:modified>
</cp:coreProperties>
</file>