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92C44" w14:textId="13CFB87C" w:rsidR="000822C6" w:rsidRDefault="000E3A6C">
      <w:pPr>
        <w:pStyle w:val="NoteHead"/>
        <w:framePr w:h="3119" w:wrap="notBeside"/>
      </w:pPr>
      <w:r>
        <w:t>Departementet for Natur og Miljø</w:t>
      </w:r>
      <w:r w:rsidR="006E4F68">
        <w:t>, Grønlands Selvstyre</w:t>
      </w:r>
    </w:p>
    <w:p w14:paraId="46E41B26" w14:textId="7D2B6EA1" w:rsidR="000822C6" w:rsidRDefault="000E3A6C">
      <w:pPr>
        <w:pStyle w:val="CowiTitle"/>
        <w:framePr w:h="3119" w:wrap="notBeside"/>
      </w:pPr>
      <w:r>
        <w:t xml:space="preserve">Socioøkonomiske konsekvenser af </w:t>
      </w:r>
      <w:r w:rsidR="006E4F68">
        <w:t>at tiltræde</w:t>
      </w:r>
      <w:r>
        <w:t xml:space="preserve"> </w:t>
      </w:r>
      <w:r w:rsidR="00FB30F2">
        <w:t>Stockholmkon</w:t>
      </w:r>
      <w:r>
        <w:t>ventionen</w:t>
      </w:r>
    </w:p>
    <w:p w14:paraId="37F2509B" w14:textId="5B28EF2E" w:rsidR="000822C6" w:rsidRDefault="006F6134">
      <w:pPr>
        <w:pStyle w:val="NoteHead"/>
        <w:framePr w:h="3119" w:wrap="notBeside"/>
      </w:pPr>
      <w:r>
        <w:t>konsekvensnotat</w:t>
      </w:r>
      <w:r w:rsidR="005B7AC2">
        <w:br/>
      </w:r>
    </w:p>
    <w:p w14:paraId="660B0EF1" w14:textId="1303D24A" w:rsidR="005B7AC2" w:rsidRDefault="00342D2B">
      <w:pPr>
        <w:pStyle w:val="NoteHead"/>
        <w:framePr w:h="3119" w:wrap="notBeside"/>
      </w:pPr>
      <w:r>
        <w:t>31</w:t>
      </w:r>
      <w:r w:rsidR="005B7AC2">
        <w:t>. maj 2019</w:t>
      </w:r>
    </w:p>
    <w:p w14:paraId="51491C13" w14:textId="77777777" w:rsidR="0000072D" w:rsidRDefault="0000072D" w:rsidP="0000072D">
      <w:pPr>
        <w:pStyle w:val="Overskrift4"/>
      </w:pPr>
    </w:p>
    <w:p w14:paraId="54822A8C" w14:textId="77777777" w:rsidR="006D127E" w:rsidRPr="00AF04BF" w:rsidRDefault="006D127E" w:rsidP="0000072D">
      <w:pPr>
        <w:pStyle w:val="Overskrift4"/>
        <w:rPr>
          <w:sz w:val="24"/>
          <w:szCs w:val="24"/>
        </w:rPr>
      </w:pPr>
      <w:r w:rsidRPr="00AF04BF">
        <w:rPr>
          <w:sz w:val="24"/>
          <w:szCs w:val="24"/>
        </w:rPr>
        <w:t>Indledning</w:t>
      </w:r>
    </w:p>
    <w:p w14:paraId="08123931" w14:textId="75635AC8" w:rsidR="006D127E" w:rsidRPr="00AF04BF" w:rsidRDefault="006D127E" w:rsidP="0000072D">
      <w:pPr>
        <w:pStyle w:val="Overskrift4"/>
        <w:rPr>
          <w:sz w:val="24"/>
          <w:szCs w:val="24"/>
        </w:rPr>
      </w:pPr>
      <w:r w:rsidRPr="00AF04BF">
        <w:rPr>
          <w:sz w:val="24"/>
          <w:szCs w:val="24"/>
        </w:rPr>
        <w:t xml:space="preserve">Formålet med dette notat er at </w:t>
      </w:r>
      <w:r w:rsidR="00FF048D" w:rsidRPr="00AF04BF">
        <w:rPr>
          <w:sz w:val="24"/>
          <w:szCs w:val="24"/>
        </w:rPr>
        <w:t>belyse</w:t>
      </w:r>
      <w:r w:rsidRPr="00AF04BF">
        <w:rPr>
          <w:sz w:val="24"/>
          <w:szCs w:val="24"/>
        </w:rPr>
        <w:t xml:space="preserve"> </w:t>
      </w:r>
      <w:r w:rsidR="007A0A1F" w:rsidRPr="00AF04BF">
        <w:rPr>
          <w:sz w:val="24"/>
          <w:szCs w:val="24"/>
        </w:rPr>
        <w:t xml:space="preserve">de mulige </w:t>
      </w:r>
      <w:r w:rsidRPr="00AF04BF">
        <w:rPr>
          <w:sz w:val="24"/>
          <w:szCs w:val="24"/>
        </w:rPr>
        <w:t>konsekvenser</w:t>
      </w:r>
      <w:r w:rsidR="006E4F68" w:rsidRPr="00AF04BF">
        <w:rPr>
          <w:sz w:val="24"/>
          <w:szCs w:val="24"/>
        </w:rPr>
        <w:t xml:space="preserve"> af</w:t>
      </w:r>
      <w:r w:rsidR="00743F4E" w:rsidRPr="00AF04BF">
        <w:rPr>
          <w:sz w:val="24"/>
          <w:szCs w:val="24"/>
        </w:rPr>
        <w:t>,</w:t>
      </w:r>
      <w:r w:rsidR="006E4F68" w:rsidRPr="00AF04BF">
        <w:rPr>
          <w:sz w:val="24"/>
          <w:szCs w:val="24"/>
        </w:rPr>
        <w:t xml:space="preserve"> at</w:t>
      </w:r>
      <w:r w:rsidR="00901421" w:rsidRPr="00AF04BF">
        <w:rPr>
          <w:sz w:val="24"/>
          <w:szCs w:val="24"/>
        </w:rPr>
        <w:t xml:space="preserve"> Grønland </w:t>
      </w:r>
      <w:r w:rsidR="006E4F68" w:rsidRPr="00AF04BF">
        <w:rPr>
          <w:sz w:val="24"/>
          <w:szCs w:val="24"/>
        </w:rPr>
        <w:t xml:space="preserve">eventuelt </w:t>
      </w:r>
      <w:r w:rsidR="00901421" w:rsidRPr="00AF04BF">
        <w:rPr>
          <w:sz w:val="24"/>
          <w:szCs w:val="24"/>
        </w:rPr>
        <w:t>tiltræde</w:t>
      </w:r>
      <w:r w:rsidR="006E4F68" w:rsidRPr="00AF04BF">
        <w:rPr>
          <w:sz w:val="24"/>
          <w:szCs w:val="24"/>
        </w:rPr>
        <w:t>r</w:t>
      </w:r>
      <w:r w:rsidR="00901421" w:rsidRPr="00AF04BF">
        <w:rPr>
          <w:sz w:val="24"/>
          <w:szCs w:val="24"/>
        </w:rPr>
        <w:t xml:space="preserve"> </w:t>
      </w:r>
      <w:r w:rsidRPr="00AF04BF">
        <w:rPr>
          <w:sz w:val="24"/>
          <w:szCs w:val="24"/>
        </w:rPr>
        <w:t xml:space="preserve">Stockholmkonventionen om </w:t>
      </w:r>
      <w:proofErr w:type="spellStart"/>
      <w:r w:rsidRPr="00AF04BF">
        <w:rPr>
          <w:sz w:val="24"/>
          <w:szCs w:val="24"/>
        </w:rPr>
        <w:t>persistente</w:t>
      </w:r>
      <w:proofErr w:type="spellEnd"/>
      <w:r w:rsidRPr="00AF04BF">
        <w:rPr>
          <w:sz w:val="24"/>
          <w:szCs w:val="24"/>
        </w:rPr>
        <w:t xml:space="preserve"> organiske miljøgifte</w:t>
      </w:r>
      <w:r w:rsidR="00FF048D" w:rsidRPr="00AF04BF">
        <w:rPr>
          <w:sz w:val="24"/>
          <w:szCs w:val="24"/>
        </w:rPr>
        <w:t xml:space="preserve"> (POP-stoffer)</w:t>
      </w:r>
      <w:r w:rsidRPr="00AF04BF">
        <w:rPr>
          <w:sz w:val="24"/>
          <w:szCs w:val="24"/>
        </w:rPr>
        <w:t xml:space="preserve">. Der er </w:t>
      </w:r>
      <w:r w:rsidR="007A0A1F" w:rsidRPr="00AF04BF">
        <w:rPr>
          <w:sz w:val="24"/>
          <w:szCs w:val="24"/>
        </w:rPr>
        <w:t xml:space="preserve">på foranledning af Departementet for Natur og Miljø </w:t>
      </w:r>
      <w:r w:rsidRPr="00AF04BF">
        <w:rPr>
          <w:sz w:val="24"/>
          <w:szCs w:val="24"/>
        </w:rPr>
        <w:t xml:space="preserve">udarbejdet en teknisk baggrundsrapport, som </w:t>
      </w:r>
      <w:r w:rsidR="00743F4E" w:rsidRPr="00AF04BF">
        <w:rPr>
          <w:sz w:val="24"/>
          <w:szCs w:val="24"/>
        </w:rPr>
        <w:t>er grundlaget</w:t>
      </w:r>
      <w:r w:rsidRPr="00AF04BF">
        <w:rPr>
          <w:sz w:val="24"/>
          <w:szCs w:val="24"/>
        </w:rPr>
        <w:t xml:space="preserve"> for dette konsekvensnotat.</w:t>
      </w:r>
    </w:p>
    <w:p w14:paraId="7CC6EDA6" w14:textId="67A2CCA1" w:rsidR="0000072D" w:rsidRPr="00AF04BF" w:rsidRDefault="006D127E" w:rsidP="0000072D">
      <w:pPr>
        <w:pStyle w:val="Overskrift4"/>
        <w:rPr>
          <w:sz w:val="24"/>
          <w:szCs w:val="24"/>
        </w:rPr>
      </w:pPr>
      <w:r w:rsidRPr="00AF04BF">
        <w:rPr>
          <w:sz w:val="24"/>
          <w:szCs w:val="24"/>
        </w:rPr>
        <w:t>Fakta om Stockholmkonventionen</w:t>
      </w:r>
      <w:r w:rsidR="0000072D" w:rsidRPr="00AF04BF">
        <w:rPr>
          <w:sz w:val="24"/>
          <w:szCs w:val="24"/>
        </w:rPr>
        <w:t xml:space="preserve"> </w:t>
      </w:r>
    </w:p>
    <w:p w14:paraId="6F09483B" w14:textId="2B47881F" w:rsidR="006D127E" w:rsidRPr="00AF04BF" w:rsidRDefault="006D127E" w:rsidP="00FB30F2">
      <w:pPr>
        <w:pStyle w:val="Brdtekst"/>
        <w:rPr>
          <w:sz w:val="24"/>
          <w:szCs w:val="24"/>
        </w:rPr>
      </w:pPr>
      <w:r w:rsidRPr="00AF04BF">
        <w:rPr>
          <w:sz w:val="24"/>
          <w:szCs w:val="24"/>
        </w:rPr>
        <w:t xml:space="preserve">Formålet med konventionen er at beskytte menneskers sundhed og miljøet mod POP-stoffer. Konventionen forpligter parterne til at træffe de foranstaltninger, der er nødvendige for at eliminere produktion, import, eksport og brug af en række POP-stoffer. Derudover skal parterne træffe foranstaltninger til at reducere udslip </w:t>
      </w:r>
      <w:r w:rsidR="00FF048D" w:rsidRPr="00AF04BF">
        <w:rPr>
          <w:sz w:val="24"/>
          <w:szCs w:val="24"/>
        </w:rPr>
        <w:t>af dioxiner og andre POP-stoffer</w:t>
      </w:r>
      <w:r w:rsidR="00743F4E" w:rsidRPr="00AF04BF">
        <w:rPr>
          <w:sz w:val="24"/>
          <w:szCs w:val="24"/>
        </w:rPr>
        <w:t>, der dannes utilsigtet</w:t>
      </w:r>
      <w:r w:rsidRPr="00AF04BF">
        <w:rPr>
          <w:sz w:val="24"/>
          <w:szCs w:val="24"/>
        </w:rPr>
        <w:t>.</w:t>
      </w:r>
    </w:p>
    <w:p w14:paraId="33033D9C" w14:textId="073E4070" w:rsidR="00FB30F2" w:rsidRPr="00AF04BF" w:rsidRDefault="00FF048D" w:rsidP="00FB30F2">
      <w:pPr>
        <w:pStyle w:val="Brdtekst"/>
        <w:rPr>
          <w:sz w:val="24"/>
          <w:szCs w:val="24"/>
        </w:rPr>
      </w:pPr>
      <w:r w:rsidRPr="00AF04BF">
        <w:rPr>
          <w:sz w:val="24"/>
          <w:szCs w:val="24"/>
        </w:rPr>
        <w:t>Konventionen t</w:t>
      </w:r>
      <w:r w:rsidR="00FB30F2" w:rsidRPr="00AF04BF">
        <w:rPr>
          <w:sz w:val="24"/>
          <w:szCs w:val="24"/>
        </w:rPr>
        <w:t xml:space="preserve">rådte i kraft i maj 2004. Der er i dag 182 parter til konventionen, og der arbejdes intensivt med at gøre </w:t>
      </w:r>
      <w:r w:rsidR="00743F4E" w:rsidRPr="00AF04BF">
        <w:rPr>
          <w:sz w:val="24"/>
          <w:szCs w:val="24"/>
        </w:rPr>
        <w:t xml:space="preserve">den </w:t>
      </w:r>
      <w:r w:rsidR="00FB30F2" w:rsidRPr="00AF04BF">
        <w:rPr>
          <w:sz w:val="24"/>
          <w:szCs w:val="24"/>
        </w:rPr>
        <w:t>så globalt dækkende som muligt. E</w:t>
      </w:r>
      <w:r w:rsidR="00D900B0" w:rsidRPr="00AF04BF">
        <w:rPr>
          <w:sz w:val="24"/>
          <w:szCs w:val="24"/>
        </w:rPr>
        <w:t>t</w:t>
      </w:r>
      <w:r w:rsidR="00FB30F2" w:rsidRPr="00AF04BF">
        <w:rPr>
          <w:sz w:val="24"/>
          <w:szCs w:val="24"/>
        </w:rPr>
        <w:t xml:space="preserve"> inte</w:t>
      </w:r>
      <w:r w:rsidR="00D900B0" w:rsidRPr="00AF04BF">
        <w:rPr>
          <w:sz w:val="24"/>
          <w:szCs w:val="24"/>
        </w:rPr>
        <w:t>rnationalt ønske</w:t>
      </w:r>
      <w:r w:rsidR="00FB30F2" w:rsidRPr="00AF04BF">
        <w:rPr>
          <w:sz w:val="24"/>
          <w:szCs w:val="24"/>
        </w:rPr>
        <w:t xml:space="preserve"> om at mindske forureningen af Arktis med POP-stoffer</w:t>
      </w:r>
      <w:r w:rsidR="00743F4E" w:rsidRPr="00AF04BF">
        <w:rPr>
          <w:sz w:val="24"/>
          <w:szCs w:val="24"/>
        </w:rPr>
        <w:t>,</w:t>
      </w:r>
      <w:r w:rsidR="00FB30F2" w:rsidRPr="00AF04BF">
        <w:rPr>
          <w:sz w:val="24"/>
          <w:szCs w:val="24"/>
        </w:rPr>
        <w:t xml:space="preserve"> og at mindske den markante </w:t>
      </w:r>
      <w:r w:rsidR="00743F4E" w:rsidRPr="00AF04BF">
        <w:rPr>
          <w:sz w:val="24"/>
          <w:szCs w:val="24"/>
        </w:rPr>
        <w:t xml:space="preserve">udsættelse </w:t>
      </w:r>
      <w:r w:rsidR="00FB30F2" w:rsidRPr="00AF04BF">
        <w:rPr>
          <w:sz w:val="24"/>
          <w:szCs w:val="24"/>
        </w:rPr>
        <w:t>af mennesker i Arktis for disse stoffer</w:t>
      </w:r>
      <w:r w:rsidR="00743F4E" w:rsidRPr="00AF04BF">
        <w:rPr>
          <w:sz w:val="24"/>
          <w:szCs w:val="24"/>
        </w:rPr>
        <w:t>,</w:t>
      </w:r>
      <w:r w:rsidR="00FB30F2" w:rsidRPr="00AF04BF">
        <w:rPr>
          <w:sz w:val="24"/>
          <w:szCs w:val="24"/>
        </w:rPr>
        <w:t xml:space="preserve"> har været en væsentlig drivkraft i arbejdet med at etablere Stockholmkonventionen</w:t>
      </w:r>
      <w:r w:rsidRPr="00AF04BF">
        <w:rPr>
          <w:sz w:val="24"/>
          <w:szCs w:val="24"/>
        </w:rPr>
        <w:t xml:space="preserve">. </w:t>
      </w:r>
      <w:r w:rsidR="00FB30F2" w:rsidRPr="00AF04BF">
        <w:rPr>
          <w:sz w:val="24"/>
          <w:szCs w:val="24"/>
        </w:rPr>
        <w:t>Danmark ratificerede konventionen i december 2003</w:t>
      </w:r>
      <w:r w:rsidR="00123B8C" w:rsidRPr="00AF04BF">
        <w:rPr>
          <w:sz w:val="24"/>
          <w:szCs w:val="24"/>
        </w:rPr>
        <w:t xml:space="preserve"> </w:t>
      </w:r>
      <w:r w:rsidR="00FB30F2" w:rsidRPr="00AF04BF">
        <w:rPr>
          <w:sz w:val="24"/>
          <w:szCs w:val="24"/>
        </w:rPr>
        <w:t xml:space="preserve">med et territorialt forbehold for Færøerne og Grønland. Forbeholdet for Færøerne blev tilbagekaldt i 2012, mens der stadig tages forbehold for Grønland. </w:t>
      </w:r>
    </w:p>
    <w:p w14:paraId="44244722" w14:textId="057AF31B" w:rsidR="0000072D" w:rsidRPr="00AF04BF" w:rsidRDefault="006D127E">
      <w:pPr>
        <w:pStyle w:val="Overskrift4"/>
        <w:rPr>
          <w:rStyle w:val="normaltextrun1"/>
          <w:sz w:val="24"/>
          <w:szCs w:val="24"/>
        </w:rPr>
      </w:pPr>
      <w:r w:rsidRPr="00AF04BF">
        <w:rPr>
          <w:sz w:val="24"/>
          <w:szCs w:val="24"/>
        </w:rPr>
        <w:t>POP-stoffers p</w:t>
      </w:r>
      <w:r w:rsidR="0000072D" w:rsidRPr="00AF04BF">
        <w:rPr>
          <w:sz w:val="24"/>
          <w:szCs w:val="24"/>
        </w:rPr>
        <w:t xml:space="preserve">åvirkning af mennesker og miljø </w:t>
      </w:r>
    </w:p>
    <w:p w14:paraId="296441D6" w14:textId="7A3AB4E4" w:rsidR="00FB30F2" w:rsidRPr="00AF04BF" w:rsidRDefault="00FB30F2" w:rsidP="00FB30F2">
      <w:pPr>
        <w:pStyle w:val="Brdtekst"/>
        <w:rPr>
          <w:sz w:val="24"/>
          <w:szCs w:val="24"/>
        </w:rPr>
      </w:pPr>
      <w:r w:rsidRPr="00AF04BF">
        <w:rPr>
          <w:sz w:val="24"/>
          <w:szCs w:val="24"/>
        </w:rPr>
        <w:t xml:space="preserve">POP-stoffer er karakteriseret ved meget langsom nedbrydning i miljøet og ophobning gennem fødekæderne, dvs. at de højeste </w:t>
      </w:r>
      <w:r w:rsidR="006E4F68" w:rsidRPr="00AF04BF">
        <w:rPr>
          <w:sz w:val="24"/>
          <w:szCs w:val="24"/>
        </w:rPr>
        <w:t xml:space="preserve">koncentrationer </w:t>
      </w:r>
      <w:r w:rsidRPr="00AF04BF">
        <w:rPr>
          <w:sz w:val="24"/>
          <w:szCs w:val="24"/>
        </w:rPr>
        <w:t xml:space="preserve">typisk forekommer </w:t>
      </w:r>
      <w:r w:rsidR="006E4F68" w:rsidRPr="00AF04BF">
        <w:rPr>
          <w:sz w:val="24"/>
          <w:szCs w:val="24"/>
        </w:rPr>
        <w:t xml:space="preserve">i </w:t>
      </w:r>
      <w:r w:rsidR="007F156F" w:rsidRPr="00AF04BF">
        <w:rPr>
          <w:sz w:val="24"/>
          <w:szCs w:val="24"/>
        </w:rPr>
        <w:t>hav</w:t>
      </w:r>
      <w:r w:rsidRPr="00AF04BF">
        <w:rPr>
          <w:sz w:val="24"/>
          <w:szCs w:val="24"/>
        </w:rPr>
        <w:t xml:space="preserve">pattedyr, </w:t>
      </w:r>
      <w:r w:rsidR="007F156F" w:rsidRPr="00AF04BF">
        <w:rPr>
          <w:sz w:val="24"/>
          <w:szCs w:val="24"/>
        </w:rPr>
        <w:t>hav</w:t>
      </w:r>
      <w:r w:rsidRPr="00AF04BF">
        <w:rPr>
          <w:sz w:val="24"/>
          <w:szCs w:val="24"/>
        </w:rPr>
        <w:t>fugle og fisk</w:t>
      </w:r>
      <w:bookmarkStart w:id="0" w:name="_Hlk10189976"/>
      <w:r w:rsidR="006E4F68" w:rsidRPr="00AF04BF">
        <w:rPr>
          <w:sz w:val="24"/>
          <w:szCs w:val="24"/>
        </w:rPr>
        <w:t xml:space="preserve">, som </w:t>
      </w:r>
      <w:r w:rsidRPr="00AF04BF">
        <w:rPr>
          <w:sz w:val="24"/>
          <w:szCs w:val="24"/>
        </w:rPr>
        <w:t>er vigtige</w:t>
      </w:r>
      <w:r w:rsidR="00D16A52" w:rsidRPr="00AF04BF">
        <w:rPr>
          <w:sz w:val="24"/>
          <w:szCs w:val="24"/>
        </w:rPr>
        <w:t>,</w:t>
      </w:r>
      <w:r w:rsidRPr="00AF04BF">
        <w:rPr>
          <w:sz w:val="24"/>
          <w:szCs w:val="24"/>
        </w:rPr>
        <w:t xml:space="preserve"> traditionelle fødeemner </w:t>
      </w:r>
      <w:r w:rsidRPr="00AF04BF">
        <w:rPr>
          <w:sz w:val="24"/>
          <w:szCs w:val="24"/>
        </w:rPr>
        <w:lastRenderedPageBreak/>
        <w:t xml:space="preserve">for de </w:t>
      </w:r>
      <w:r w:rsidR="00D900B0" w:rsidRPr="00AF04BF">
        <w:rPr>
          <w:sz w:val="24"/>
          <w:szCs w:val="24"/>
        </w:rPr>
        <w:t xml:space="preserve">oprindelige </w:t>
      </w:r>
      <w:r w:rsidRPr="00AF04BF">
        <w:rPr>
          <w:sz w:val="24"/>
          <w:szCs w:val="24"/>
        </w:rPr>
        <w:t>befolkninger f.eks. i Grønland</w:t>
      </w:r>
      <w:bookmarkEnd w:id="0"/>
      <w:r w:rsidRPr="00AF04BF">
        <w:rPr>
          <w:sz w:val="24"/>
          <w:szCs w:val="24"/>
        </w:rPr>
        <w:t xml:space="preserve">. Disse </w:t>
      </w:r>
      <w:r w:rsidR="006E4F68" w:rsidRPr="00AF04BF">
        <w:rPr>
          <w:sz w:val="24"/>
          <w:szCs w:val="24"/>
        </w:rPr>
        <w:t xml:space="preserve">befolkninger </w:t>
      </w:r>
      <w:r w:rsidRPr="00AF04BF">
        <w:rPr>
          <w:sz w:val="24"/>
          <w:szCs w:val="24"/>
        </w:rPr>
        <w:t>vil derfor i særlig grad være udsat for POP-stoffer, der kan have kræftfremkaldende egenskaber og indvirke på mennesker og dyrs forplantning og udvikling.</w:t>
      </w:r>
      <w:r w:rsidR="00A22057" w:rsidRPr="00AF04BF">
        <w:rPr>
          <w:sz w:val="24"/>
          <w:szCs w:val="24"/>
        </w:rPr>
        <w:t xml:space="preserve"> </w:t>
      </w:r>
      <w:bookmarkStart w:id="1" w:name="_Hlk10190021"/>
      <w:r w:rsidRPr="00AF04BF">
        <w:rPr>
          <w:sz w:val="24"/>
          <w:szCs w:val="24"/>
        </w:rPr>
        <w:t xml:space="preserve">Det konkluderes i </w:t>
      </w:r>
      <w:r w:rsidR="006E4F68" w:rsidRPr="00AF04BF">
        <w:rPr>
          <w:sz w:val="24"/>
          <w:szCs w:val="24"/>
        </w:rPr>
        <w:t>det Arktiske Overvågnings- og Vurderingsprograms (</w:t>
      </w:r>
      <w:proofErr w:type="spellStart"/>
      <w:r w:rsidRPr="00AF04BF">
        <w:rPr>
          <w:sz w:val="24"/>
          <w:szCs w:val="24"/>
        </w:rPr>
        <w:t>AMAPs</w:t>
      </w:r>
      <w:proofErr w:type="spellEnd"/>
      <w:r w:rsidR="006E4F68" w:rsidRPr="00AF04BF">
        <w:rPr>
          <w:sz w:val="24"/>
          <w:szCs w:val="24"/>
        </w:rPr>
        <w:t>)</w:t>
      </w:r>
      <w:r w:rsidRPr="00AF04BF">
        <w:rPr>
          <w:sz w:val="24"/>
          <w:szCs w:val="24"/>
        </w:rPr>
        <w:t xml:space="preserve"> seneste sundhedsvurderingsrapport fra 2015, a</w:t>
      </w:r>
      <w:r w:rsidR="00A22057" w:rsidRPr="00AF04BF">
        <w:rPr>
          <w:sz w:val="24"/>
          <w:szCs w:val="24"/>
        </w:rPr>
        <w:t>t koncentrationen af</w:t>
      </w:r>
      <w:r w:rsidRPr="00AF04BF">
        <w:rPr>
          <w:sz w:val="24"/>
          <w:szCs w:val="24"/>
        </w:rPr>
        <w:t xml:space="preserve"> mange af POP-stofferne</w:t>
      </w:r>
      <w:r w:rsidR="00A22057" w:rsidRPr="00AF04BF">
        <w:rPr>
          <w:sz w:val="24"/>
          <w:szCs w:val="24"/>
        </w:rPr>
        <w:t xml:space="preserve"> i miljøet er faldende</w:t>
      </w:r>
      <w:r w:rsidRPr="00AF04BF">
        <w:rPr>
          <w:sz w:val="24"/>
          <w:szCs w:val="24"/>
        </w:rPr>
        <w:t xml:space="preserve"> som resultat af de seneste årtiers internationale arbejde på området</w:t>
      </w:r>
      <w:bookmarkEnd w:id="1"/>
      <w:r w:rsidR="00A22057" w:rsidRPr="00AF04BF">
        <w:rPr>
          <w:sz w:val="24"/>
          <w:szCs w:val="24"/>
        </w:rPr>
        <w:t xml:space="preserve">. Her har </w:t>
      </w:r>
      <w:r w:rsidRPr="00AF04BF">
        <w:rPr>
          <w:sz w:val="24"/>
          <w:szCs w:val="24"/>
        </w:rPr>
        <w:t xml:space="preserve">Stockholmkonventionen spillet en helt central rolle. </w:t>
      </w:r>
      <w:bookmarkStart w:id="2" w:name="_Hlk10190046"/>
      <w:r w:rsidR="00EF2A54" w:rsidRPr="00AF04BF">
        <w:rPr>
          <w:sz w:val="24"/>
          <w:szCs w:val="24"/>
        </w:rPr>
        <w:t xml:space="preserve">Der er dog stadig </w:t>
      </w:r>
      <w:r w:rsidRPr="00AF04BF">
        <w:rPr>
          <w:sz w:val="24"/>
          <w:szCs w:val="24"/>
        </w:rPr>
        <w:t xml:space="preserve">visse befolkningsgrupper, heriblandt inuitter i Grønland og Canada, </w:t>
      </w:r>
      <w:r w:rsidR="00EF2A54" w:rsidRPr="00AF04BF">
        <w:rPr>
          <w:sz w:val="24"/>
          <w:szCs w:val="24"/>
        </w:rPr>
        <w:t xml:space="preserve">som </w:t>
      </w:r>
      <w:r w:rsidR="00A22057" w:rsidRPr="00AF04BF">
        <w:rPr>
          <w:sz w:val="24"/>
          <w:szCs w:val="24"/>
        </w:rPr>
        <w:t>indtager</w:t>
      </w:r>
      <w:r w:rsidR="00EF2A54" w:rsidRPr="00AF04BF">
        <w:rPr>
          <w:sz w:val="24"/>
          <w:szCs w:val="24"/>
        </w:rPr>
        <w:t xml:space="preserve"> bekymrende mængder af stofferne, </w:t>
      </w:r>
      <w:r w:rsidRPr="00AF04BF">
        <w:rPr>
          <w:sz w:val="24"/>
          <w:szCs w:val="24"/>
        </w:rPr>
        <w:t xml:space="preserve">og </w:t>
      </w:r>
      <w:r w:rsidR="00A22057" w:rsidRPr="00AF04BF">
        <w:rPr>
          <w:sz w:val="24"/>
          <w:szCs w:val="24"/>
        </w:rPr>
        <w:t>koncentrationen i miljøet</w:t>
      </w:r>
      <w:r w:rsidR="00EF2A54" w:rsidRPr="00AF04BF">
        <w:rPr>
          <w:sz w:val="24"/>
          <w:szCs w:val="24"/>
        </w:rPr>
        <w:t xml:space="preserve"> </w:t>
      </w:r>
      <w:r w:rsidRPr="00AF04BF">
        <w:rPr>
          <w:sz w:val="24"/>
          <w:szCs w:val="24"/>
        </w:rPr>
        <w:t xml:space="preserve">er faktisk stigende for enkelte </w:t>
      </w:r>
      <w:r w:rsidR="006E4F68" w:rsidRPr="00AF04BF">
        <w:rPr>
          <w:sz w:val="24"/>
          <w:szCs w:val="24"/>
        </w:rPr>
        <w:t>POP-</w:t>
      </w:r>
      <w:r w:rsidRPr="00AF04BF">
        <w:rPr>
          <w:sz w:val="24"/>
          <w:szCs w:val="24"/>
        </w:rPr>
        <w:t xml:space="preserve">stoffer. </w:t>
      </w:r>
      <w:bookmarkEnd w:id="2"/>
    </w:p>
    <w:p w14:paraId="481ED43A" w14:textId="77777777" w:rsidR="0000072D" w:rsidRPr="00AF04BF" w:rsidRDefault="0000072D" w:rsidP="0000072D">
      <w:pPr>
        <w:pStyle w:val="Overskrift4"/>
        <w:rPr>
          <w:sz w:val="24"/>
          <w:szCs w:val="24"/>
        </w:rPr>
      </w:pPr>
      <w:r w:rsidRPr="00AF04BF">
        <w:rPr>
          <w:sz w:val="24"/>
          <w:szCs w:val="24"/>
        </w:rPr>
        <w:t>Konventionens bestemmelser og problemstillinger i relation til Grønland</w:t>
      </w:r>
    </w:p>
    <w:p w14:paraId="54BE4C12" w14:textId="393A957A" w:rsidR="007A0A1F" w:rsidRPr="00AF04BF" w:rsidRDefault="00FB30F2" w:rsidP="007A0A1F">
      <w:pPr>
        <w:pStyle w:val="Brdtekst"/>
        <w:rPr>
          <w:sz w:val="24"/>
          <w:szCs w:val="24"/>
        </w:rPr>
      </w:pPr>
      <w:r w:rsidRPr="00AF04BF">
        <w:rPr>
          <w:sz w:val="24"/>
          <w:szCs w:val="24"/>
        </w:rPr>
        <w:t xml:space="preserve">Konventionen omfatter </w:t>
      </w:r>
      <w:r w:rsidR="00FF048D" w:rsidRPr="00AF04BF">
        <w:rPr>
          <w:sz w:val="24"/>
          <w:szCs w:val="24"/>
        </w:rPr>
        <w:t xml:space="preserve">i dag </w:t>
      </w:r>
      <w:r w:rsidRPr="00AF04BF">
        <w:rPr>
          <w:sz w:val="24"/>
          <w:szCs w:val="24"/>
        </w:rPr>
        <w:t xml:space="preserve">28 stoffer eller stofgrupper. Der er yderligere </w:t>
      </w:r>
      <w:r w:rsidR="00123B8C" w:rsidRPr="00AF04BF">
        <w:rPr>
          <w:sz w:val="24"/>
          <w:szCs w:val="24"/>
        </w:rPr>
        <w:t>tre</w:t>
      </w:r>
      <w:r w:rsidRPr="00AF04BF">
        <w:rPr>
          <w:sz w:val="24"/>
          <w:szCs w:val="24"/>
        </w:rPr>
        <w:t xml:space="preserve"> stoffer/stofgrupper under vurdering for optagelse. </w:t>
      </w:r>
      <w:r w:rsidR="00637A9E" w:rsidRPr="00AF04BF">
        <w:rPr>
          <w:sz w:val="24"/>
          <w:szCs w:val="24"/>
        </w:rPr>
        <w:t>De betydeligste stofgrupper som dioxiner</w:t>
      </w:r>
      <w:bookmarkStart w:id="3" w:name="_Hlk10189743"/>
      <w:r w:rsidR="00637A9E" w:rsidRPr="00AF04BF">
        <w:rPr>
          <w:rStyle w:val="Fodnotehenvisning"/>
          <w:sz w:val="24"/>
          <w:szCs w:val="24"/>
        </w:rPr>
        <w:footnoteReference w:id="1"/>
      </w:r>
      <w:r w:rsidR="00637A9E" w:rsidRPr="00AF04BF">
        <w:rPr>
          <w:sz w:val="24"/>
          <w:szCs w:val="24"/>
        </w:rPr>
        <w:t xml:space="preserve"> </w:t>
      </w:r>
      <w:bookmarkEnd w:id="3"/>
      <w:r w:rsidR="00637A9E" w:rsidRPr="00AF04BF">
        <w:rPr>
          <w:sz w:val="24"/>
          <w:szCs w:val="24"/>
        </w:rPr>
        <w:t>og PCB (</w:t>
      </w:r>
      <w:proofErr w:type="spellStart"/>
      <w:r w:rsidR="00637A9E" w:rsidRPr="00AF04BF">
        <w:rPr>
          <w:sz w:val="24"/>
          <w:szCs w:val="24"/>
        </w:rPr>
        <w:t>polychlorerede</w:t>
      </w:r>
      <w:proofErr w:type="spellEnd"/>
      <w:r w:rsidR="00637A9E" w:rsidRPr="00AF04BF">
        <w:rPr>
          <w:sz w:val="24"/>
          <w:szCs w:val="24"/>
        </w:rPr>
        <w:t xml:space="preserve"> </w:t>
      </w:r>
      <w:proofErr w:type="spellStart"/>
      <w:r w:rsidR="00637A9E" w:rsidRPr="00AF04BF">
        <w:rPr>
          <w:sz w:val="24"/>
          <w:szCs w:val="24"/>
        </w:rPr>
        <w:t>biphenyler</w:t>
      </w:r>
      <w:proofErr w:type="spellEnd"/>
      <w:r w:rsidR="00637A9E" w:rsidRPr="00AF04BF">
        <w:rPr>
          <w:sz w:val="24"/>
          <w:szCs w:val="24"/>
        </w:rPr>
        <w:t>)</w:t>
      </w:r>
      <w:r w:rsidR="007A0A1F" w:rsidRPr="00AF04BF">
        <w:rPr>
          <w:sz w:val="24"/>
          <w:szCs w:val="24"/>
        </w:rPr>
        <w:t xml:space="preserve"> </w:t>
      </w:r>
      <w:r w:rsidRPr="00AF04BF">
        <w:rPr>
          <w:sz w:val="24"/>
          <w:szCs w:val="24"/>
        </w:rPr>
        <w:t>er</w:t>
      </w:r>
      <w:r w:rsidR="007A0A1F" w:rsidRPr="00AF04BF">
        <w:rPr>
          <w:sz w:val="24"/>
          <w:szCs w:val="24"/>
        </w:rPr>
        <w:t xml:space="preserve"> også</w:t>
      </w:r>
      <w:r w:rsidRPr="00AF04BF">
        <w:rPr>
          <w:sz w:val="24"/>
          <w:szCs w:val="24"/>
        </w:rPr>
        <w:t xml:space="preserve"> omfattet af den såkaldte POP-protokol, som er en protokol til 1979-konventionen om langtrækkende, grænseoverskridende luftforurening (LRTAP). Grønland har </w:t>
      </w:r>
      <w:r w:rsidR="007A0A1F" w:rsidRPr="00AF04BF">
        <w:rPr>
          <w:sz w:val="24"/>
          <w:szCs w:val="24"/>
        </w:rPr>
        <w:t xml:space="preserve">tiltrådt </w:t>
      </w:r>
      <w:r w:rsidRPr="00AF04BF">
        <w:rPr>
          <w:sz w:val="24"/>
          <w:szCs w:val="24"/>
        </w:rPr>
        <w:t xml:space="preserve">POP-protokollen. </w:t>
      </w:r>
    </w:p>
    <w:p w14:paraId="5CDE1586" w14:textId="121E9AA5" w:rsidR="00FB30F2" w:rsidRPr="00AF04BF" w:rsidRDefault="00637A9E" w:rsidP="00FB30F2">
      <w:pPr>
        <w:pStyle w:val="Overskrift4"/>
        <w:rPr>
          <w:sz w:val="24"/>
          <w:szCs w:val="24"/>
        </w:rPr>
      </w:pPr>
      <w:r w:rsidRPr="00AF04BF">
        <w:rPr>
          <w:sz w:val="24"/>
          <w:szCs w:val="24"/>
        </w:rPr>
        <w:t>Konventionen f</w:t>
      </w:r>
      <w:r w:rsidR="00FB30F2" w:rsidRPr="00AF04BF">
        <w:rPr>
          <w:sz w:val="24"/>
          <w:szCs w:val="24"/>
        </w:rPr>
        <w:t>orbyde</w:t>
      </w:r>
      <w:r w:rsidR="007F156F" w:rsidRPr="00AF04BF">
        <w:rPr>
          <w:sz w:val="24"/>
          <w:szCs w:val="24"/>
        </w:rPr>
        <w:t>r</w:t>
      </w:r>
      <w:r w:rsidR="00FB30F2" w:rsidRPr="00AF04BF">
        <w:rPr>
          <w:sz w:val="24"/>
          <w:szCs w:val="24"/>
        </w:rPr>
        <w:t xml:space="preserve"> fremstilling, import, eksport og brug af </w:t>
      </w:r>
      <w:r w:rsidRPr="00AF04BF">
        <w:rPr>
          <w:sz w:val="24"/>
          <w:szCs w:val="24"/>
        </w:rPr>
        <w:t xml:space="preserve">POP- </w:t>
      </w:r>
      <w:r w:rsidR="00FB30F2" w:rsidRPr="00AF04BF">
        <w:rPr>
          <w:sz w:val="24"/>
          <w:szCs w:val="24"/>
        </w:rPr>
        <w:t>stoffer</w:t>
      </w:r>
    </w:p>
    <w:p w14:paraId="4EEC9E47" w14:textId="19836388" w:rsidR="00FB30F2" w:rsidRPr="00AF04BF" w:rsidRDefault="00FB30F2" w:rsidP="00FB30F2">
      <w:pPr>
        <w:pStyle w:val="Brdtekst"/>
        <w:rPr>
          <w:sz w:val="24"/>
          <w:szCs w:val="24"/>
        </w:rPr>
      </w:pPr>
      <w:r w:rsidRPr="00AF04BF">
        <w:rPr>
          <w:sz w:val="24"/>
          <w:szCs w:val="24"/>
        </w:rPr>
        <w:t xml:space="preserve">For </w:t>
      </w:r>
      <w:r w:rsidR="000423C0" w:rsidRPr="00AF04BF">
        <w:rPr>
          <w:sz w:val="24"/>
          <w:szCs w:val="24"/>
        </w:rPr>
        <w:t>mange</w:t>
      </w:r>
      <w:r w:rsidRPr="00AF04BF">
        <w:rPr>
          <w:sz w:val="24"/>
          <w:szCs w:val="24"/>
        </w:rPr>
        <w:t xml:space="preserve"> af </w:t>
      </w:r>
      <w:r w:rsidR="00637A9E" w:rsidRPr="00AF04BF">
        <w:rPr>
          <w:sz w:val="24"/>
          <w:szCs w:val="24"/>
        </w:rPr>
        <w:t>POP-</w:t>
      </w:r>
      <w:r w:rsidRPr="00AF04BF">
        <w:rPr>
          <w:sz w:val="24"/>
          <w:szCs w:val="24"/>
        </w:rPr>
        <w:t>stofferne er der krav om at forbyde eller begrænse fremstilling, import, eksport og brug. Det gælder eksempelvis en række</w:t>
      </w:r>
      <w:r w:rsidR="00123B8C" w:rsidRPr="00AF04BF">
        <w:rPr>
          <w:sz w:val="24"/>
          <w:szCs w:val="24"/>
        </w:rPr>
        <w:t xml:space="preserve"> stoffer</w:t>
      </w:r>
      <w:r w:rsidRPr="00AF04BF">
        <w:rPr>
          <w:sz w:val="24"/>
          <w:szCs w:val="24"/>
        </w:rPr>
        <w:t xml:space="preserve">, som aldrig har været anvendt </w:t>
      </w:r>
      <w:r w:rsidR="00637A9E" w:rsidRPr="00AF04BF">
        <w:rPr>
          <w:sz w:val="24"/>
          <w:szCs w:val="24"/>
        </w:rPr>
        <w:t xml:space="preserve">eller produceret </w:t>
      </w:r>
      <w:r w:rsidRPr="00AF04BF">
        <w:rPr>
          <w:sz w:val="24"/>
          <w:szCs w:val="24"/>
        </w:rPr>
        <w:t xml:space="preserve">i Grønland. Det vurderes ikke at have nogen konsekvenser at </w:t>
      </w:r>
      <w:r w:rsidR="00EF2A54" w:rsidRPr="00AF04BF">
        <w:rPr>
          <w:sz w:val="24"/>
          <w:szCs w:val="24"/>
        </w:rPr>
        <w:t>tiltræde konventionen,</w:t>
      </w:r>
      <w:r w:rsidRPr="00AF04BF">
        <w:rPr>
          <w:sz w:val="24"/>
          <w:szCs w:val="24"/>
        </w:rPr>
        <w:t xml:space="preserve"> hvad angår fremstilling, import, eksport og brug af stofferne.</w:t>
      </w:r>
    </w:p>
    <w:p w14:paraId="6680F982" w14:textId="76AD9D43" w:rsidR="00FB30F2" w:rsidRPr="00AF04BF" w:rsidRDefault="00FB30F2" w:rsidP="00FB30F2">
      <w:pPr>
        <w:pStyle w:val="Overskrift4"/>
        <w:rPr>
          <w:sz w:val="24"/>
          <w:szCs w:val="24"/>
        </w:rPr>
      </w:pPr>
      <w:r w:rsidRPr="00AF04BF">
        <w:rPr>
          <w:sz w:val="24"/>
          <w:szCs w:val="24"/>
        </w:rPr>
        <w:t>De vigtigste problemstillinger i relation til Grønland</w:t>
      </w:r>
    </w:p>
    <w:p w14:paraId="7D771DBB" w14:textId="608E0882" w:rsidR="00814D04" w:rsidRPr="00AF04BF" w:rsidRDefault="00814D04" w:rsidP="00344F01">
      <w:pPr>
        <w:pStyle w:val="Brdtekst"/>
        <w:rPr>
          <w:sz w:val="24"/>
          <w:szCs w:val="24"/>
        </w:rPr>
      </w:pPr>
      <w:r w:rsidRPr="00AF04BF">
        <w:rPr>
          <w:sz w:val="24"/>
          <w:szCs w:val="24"/>
        </w:rPr>
        <w:t xml:space="preserve">Der er i Grønland allerede en stor opmærksomhed </w:t>
      </w:r>
      <w:r w:rsidR="00EF2A54" w:rsidRPr="00AF04BF">
        <w:rPr>
          <w:sz w:val="24"/>
          <w:szCs w:val="24"/>
        </w:rPr>
        <w:t>i forhold til</w:t>
      </w:r>
      <w:r w:rsidRPr="00AF04BF">
        <w:rPr>
          <w:sz w:val="24"/>
          <w:szCs w:val="24"/>
        </w:rPr>
        <w:t xml:space="preserve"> udledninger af dioxiner fra affaldsforbrænding og PCB i bygninger og byggeaffald, og en erkendelse af behovet for at mindske befolkningens og miljøets belastning </w:t>
      </w:r>
      <w:r w:rsidR="000423C0" w:rsidRPr="00AF04BF">
        <w:rPr>
          <w:sz w:val="24"/>
          <w:szCs w:val="24"/>
        </w:rPr>
        <w:t>med</w:t>
      </w:r>
      <w:r w:rsidRPr="00AF04BF">
        <w:rPr>
          <w:sz w:val="24"/>
          <w:szCs w:val="24"/>
        </w:rPr>
        <w:t xml:space="preserve"> disse stoffer. Der er derfor allerede taget en række initiativer, som betyder</w:t>
      </w:r>
      <w:r w:rsidR="00EF2A54" w:rsidRPr="00AF04BF">
        <w:rPr>
          <w:sz w:val="24"/>
          <w:szCs w:val="24"/>
        </w:rPr>
        <w:t>,</w:t>
      </w:r>
      <w:r w:rsidRPr="00AF04BF">
        <w:rPr>
          <w:sz w:val="24"/>
          <w:szCs w:val="24"/>
        </w:rPr>
        <w:t xml:space="preserve"> at</w:t>
      </w:r>
      <w:r w:rsidR="00EF736A" w:rsidRPr="00AF04BF">
        <w:rPr>
          <w:sz w:val="24"/>
          <w:szCs w:val="24"/>
        </w:rPr>
        <w:t xml:space="preserve"> </w:t>
      </w:r>
      <w:r w:rsidR="00EF2A54" w:rsidRPr="00AF04BF">
        <w:rPr>
          <w:sz w:val="24"/>
          <w:szCs w:val="24"/>
        </w:rPr>
        <w:t>kravene i konventionen stort set er opfyldt for disse stoffer.</w:t>
      </w:r>
    </w:p>
    <w:p w14:paraId="7CF0E9C2" w14:textId="28D5EF97" w:rsidR="00FB30F2" w:rsidRPr="00AF04BF" w:rsidRDefault="00FB30F2" w:rsidP="00FB30F2">
      <w:pPr>
        <w:pStyle w:val="Brdtekst"/>
        <w:rPr>
          <w:sz w:val="24"/>
          <w:szCs w:val="24"/>
        </w:rPr>
      </w:pPr>
      <w:r w:rsidRPr="00AF04BF">
        <w:rPr>
          <w:sz w:val="24"/>
          <w:szCs w:val="24"/>
        </w:rPr>
        <w:lastRenderedPageBreak/>
        <w:t xml:space="preserve">De vigtigste problemstillinger i relation til Grønland vurderes at knytte sig </w:t>
      </w:r>
      <w:r w:rsidR="00A22057" w:rsidRPr="00AF04BF">
        <w:rPr>
          <w:sz w:val="24"/>
          <w:szCs w:val="24"/>
        </w:rPr>
        <w:t xml:space="preserve">til </w:t>
      </w:r>
      <w:r w:rsidR="00814D04" w:rsidRPr="00AF04BF">
        <w:rPr>
          <w:sz w:val="24"/>
          <w:szCs w:val="24"/>
        </w:rPr>
        <w:t>følgende</w:t>
      </w:r>
      <w:r w:rsidRPr="00AF04BF">
        <w:rPr>
          <w:sz w:val="24"/>
          <w:szCs w:val="24"/>
        </w:rPr>
        <w:t>:</w:t>
      </w:r>
    </w:p>
    <w:p w14:paraId="4144A925" w14:textId="43E95498" w:rsidR="00FB30F2" w:rsidRPr="00AF04BF" w:rsidRDefault="00FB30F2" w:rsidP="00FB30F2">
      <w:pPr>
        <w:pStyle w:val="Opstilling-punkttegn"/>
        <w:spacing w:after="280" w:line="280" w:lineRule="atLeast"/>
        <w:rPr>
          <w:sz w:val="24"/>
          <w:szCs w:val="24"/>
        </w:rPr>
      </w:pPr>
      <w:r w:rsidRPr="00AF04BF">
        <w:rPr>
          <w:b/>
          <w:sz w:val="24"/>
          <w:szCs w:val="24"/>
        </w:rPr>
        <w:t>Affaldsforbrænding</w:t>
      </w:r>
      <w:r w:rsidR="00814D04" w:rsidRPr="00AF04BF">
        <w:rPr>
          <w:b/>
          <w:sz w:val="24"/>
          <w:szCs w:val="24"/>
        </w:rPr>
        <w:t>, som hidtil har resulteret i store ud</w:t>
      </w:r>
      <w:r w:rsidRPr="00AF04BF">
        <w:rPr>
          <w:b/>
          <w:sz w:val="24"/>
          <w:szCs w:val="24"/>
        </w:rPr>
        <w:t>ledninger af dioxiner og andre POP-stoffer</w:t>
      </w:r>
      <w:r w:rsidR="00814D04" w:rsidRPr="00AF04BF">
        <w:rPr>
          <w:sz w:val="24"/>
          <w:szCs w:val="24"/>
        </w:rPr>
        <w:t>. Der er allerede en proces i gang i Grønland, der sigter mod, at afbrænding af affald på sigt skal ske i overensstemmelse med BAT-princippet</w:t>
      </w:r>
      <w:r w:rsidR="00814D04" w:rsidRPr="00AF04BF">
        <w:rPr>
          <w:rStyle w:val="Fodnotehenvisning"/>
          <w:sz w:val="24"/>
          <w:szCs w:val="24"/>
        </w:rPr>
        <w:footnoteReference w:id="2"/>
      </w:r>
      <w:r w:rsidR="00814D04" w:rsidRPr="00AF04BF">
        <w:rPr>
          <w:sz w:val="24"/>
          <w:szCs w:val="24"/>
        </w:rPr>
        <w:t>. Kommunerne har i foråret 2019 sammen indskudt startkapital i et nyt affaldsselskab</w:t>
      </w:r>
      <w:r w:rsidR="000423C0" w:rsidRPr="00AF04BF">
        <w:rPr>
          <w:sz w:val="24"/>
          <w:szCs w:val="24"/>
        </w:rPr>
        <w:t>,</w:t>
      </w:r>
      <w:r w:rsidR="00814D04" w:rsidRPr="00AF04BF">
        <w:rPr>
          <w:sz w:val="24"/>
          <w:szCs w:val="24"/>
        </w:rPr>
        <w:t xml:space="preserve"> ESANI A/S, der skal </w:t>
      </w:r>
      <w:r w:rsidR="000423C0" w:rsidRPr="00AF04BF">
        <w:rPr>
          <w:sz w:val="24"/>
          <w:szCs w:val="24"/>
        </w:rPr>
        <w:t xml:space="preserve">etablere og </w:t>
      </w:r>
      <w:r w:rsidR="00814D04" w:rsidRPr="00AF04BF">
        <w:rPr>
          <w:sz w:val="24"/>
          <w:szCs w:val="24"/>
        </w:rPr>
        <w:t xml:space="preserve">drive to forbrændingsanlæg i henholdsvis Nuuk og Sisimiut. De to landsdækkende forbrændingsanlæg skal fremover modtage affald fra alle byer og bygder. </w:t>
      </w:r>
      <w:r w:rsidR="00EF2A54" w:rsidRPr="00AF04BF">
        <w:rPr>
          <w:sz w:val="24"/>
          <w:szCs w:val="24"/>
        </w:rPr>
        <w:t>Konventionen stiller krav om</w:t>
      </w:r>
      <w:r w:rsidR="00DA1244" w:rsidRPr="00AF04BF">
        <w:rPr>
          <w:sz w:val="24"/>
          <w:szCs w:val="24"/>
        </w:rPr>
        <w:t>,</w:t>
      </w:r>
      <w:r w:rsidR="00EF2A54" w:rsidRPr="00AF04BF">
        <w:rPr>
          <w:sz w:val="24"/>
          <w:szCs w:val="24"/>
        </w:rPr>
        <w:t xml:space="preserve"> at nye forbrændingsanlæg skal have etableret </w:t>
      </w:r>
      <w:r w:rsidR="00814D04" w:rsidRPr="00AF04BF">
        <w:rPr>
          <w:sz w:val="24"/>
          <w:szCs w:val="24"/>
        </w:rPr>
        <w:t>røggasrensning</w:t>
      </w:r>
      <w:r w:rsidR="00EF2A54" w:rsidRPr="00AF04BF">
        <w:rPr>
          <w:sz w:val="24"/>
          <w:szCs w:val="24"/>
        </w:rPr>
        <w:t>,</w:t>
      </w:r>
      <w:r w:rsidR="00814D04" w:rsidRPr="00AF04BF">
        <w:rPr>
          <w:sz w:val="24"/>
          <w:szCs w:val="24"/>
        </w:rPr>
        <w:t xml:space="preserve"> der lever op til BAT, </w:t>
      </w:r>
      <w:r w:rsidR="00EF2A54" w:rsidRPr="00AF04BF">
        <w:rPr>
          <w:sz w:val="24"/>
          <w:szCs w:val="24"/>
        </w:rPr>
        <w:t xml:space="preserve">hvad angår </w:t>
      </w:r>
      <w:r w:rsidR="00814D04" w:rsidRPr="00AF04BF">
        <w:rPr>
          <w:sz w:val="24"/>
          <w:szCs w:val="24"/>
        </w:rPr>
        <w:t>emissioner af dioxiner og</w:t>
      </w:r>
      <w:r w:rsidR="00EF2A54" w:rsidRPr="00AF04BF">
        <w:rPr>
          <w:sz w:val="24"/>
          <w:szCs w:val="24"/>
        </w:rPr>
        <w:t xml:space="preserve"> andre </w:t>
      </w:r>
      <w:r w:rsidR="00814D04" w:rsidRPr="00AF04BF">
        <w:rPr>
          <w:sz w:val="24"/>
          <w:szCs w:val="24"/>
        </w:rPr>
        <w:t>POP-stoffer</w:t>
      </w:r>
      <w:r w:rsidR="00EF2A54" w:rsidRPr="00AF04BF">
        <w:rPr>
          <w:sz w:val="24"/>
          <w:szCs w:val="24"/>
        </w:rPr>
        <w:t xml:space="preserve">. De nye anlæg </w:t>
      </w:r>
      <w:r w:rsidR="00814D04" w:rsidRPr="00AF04BF">
        <w:rPr>
          <w:sz w:val="24"/>
          <w:szCs w:val="24"/>
        </w:rPr>
        <w:t xml:space="preserve">forventes at </w:t>
      </w:r>
      <w:r w:rsidR="00DA1244" w:rsidRPr="00AF04BF">
        <w:rPr>
          <w:sz w:val="24"/>
          <w:szCs w:val="24"/>
        </w:rPr>
        <w:t xml:space="preserve">få etableret røggasrensning </w:t>
      </w:r>
      <w:r w:rsidR="00814D04" w:rsidRPr="00AF04BF">
        <w:rPr>
          <w:sz w:val="24"/>
          <w:szCs w:val="24"/>
        </w:rPr>
        <w:t>svarende til BAT</w:t>
      </w:r>
      <w:r w:rsidR="00DA1244" w:rsidRPr="00AF04BF">
        <w:rPr>
          <w:sz w:val="24"/>
          <w:szCs w:val="24"/>
        </w:rPr>
        <w:t>, og</w:t>
      </w:r>
      <w:r w:rsidR="00814D04" w:rsidRPr="00AF04BF">
        <w:rPr>
          <w:sz w:val="24"/>
          <w:szCs w:val="24"/>
        </w:rPr>
        <w:t xml:space="preserve"> </w:t>
      </w:r>
      <w:r w:rsidR="00DA1244" w:rsidRPr="00AF04BF">
        <w:rPr>
          <w:sz w:val="24"/>
          <w:szCs w:val="24"/>
        </w:rPr>
        <w:t>d</w:t>
      </w:r>
      <w:r w:rsidR="00814D04" w:rsidRPr="00AF04BF">
        <w:rPr>
          <w:sz w:val="24"/>
          <w:szCs w:val="24"/>
        </w:rPr>
        <w:t>et vurderes derfor</w:t>
      </w:r>
      <w:r w:rsidR="00DA1244" w:rsidRPr="00AF04BF">
        <w:rPr>
          <w:sz w:val="24"/>
          <w:szCs w:val="24"/>
        </w:rPr>
        <w:t>,</w:t>
      </w:r>
      <w:r w:rsidR="00814D04" w:rsidRPr="00AF04BF">
        <w:rPr>
          <w:sz w:val="24"/>
          <w:szCs w:val="24"/>
        </w:rPr>
        <w:t xml:space="preserve"> at der ikke vil være behov for tiltag </w:t>
      </w:r>
      <w:proofErr w:type="gramStart"/>
      <w:r w:rsidR="00814D04" w:rsidRPr="00AF04BF">
        <w:rPr>
          <w:sz w:val="24"/>
          <w:szCs w:val="24"/>
        </w:rPr>
        <w:t>udover</w:t>
      </w:r>
      <w:proofErr w:type="gramEnd"/>
      <w:r w:rsidR="00814D04" w:rsidRPr="00AF04BF">
        <w:rPr>
          <w:sz w:val="24"/>
          <w:szCs w:val="24"/>
        </w:rPr>
        <w:t xml:space="preserve"> de</w:t>
      </w:r>
      <w:r w:rsidR="00DA1244" w:rsidRPr="00AF04BF">
        <w:rPr>
          <w:sz w:val="24"/>
          <w:szCs w:val="24"/>
        </w:rPr>
        <w:t>,</w:t>
      </w:r>
      <w:r w:rsidR="00814D04" w:rsidRPr="00AF04BF">
        <w:rPr>
          <w:sz w:val="24"/>
          <w:szCs w:val="24"/>
        </w:rPr>
        <w:t xml:space="preserve"> der all</w:t>
      </w:r>
      <w:r w:rsidR="00DA1244" w:rsidRPr="00AF04BF">
        <w:rPr>
          <w:sz w:val="24"/>
          <w:szCs w:val="24"/>
        </w:rPr>
        <w:t>e</w:t>
      </w:r>
      <w:r w:rsidR="00814D04" w:rsidRPr="00AF04BF">
        <w:rPr>
          <w:sz w:val="24"/>
          <w:szCs w:val="24"/>
        </w:rPr>
        <w:t>rede er planlagt.</w:t>
      </w:r>
    </w:p>
    <w:p w14:paraId="0219B90D" w14:textId="715540D0" w:rsidR="00FB30F2" w:rsidRPr="00AF04BF" w:rsidRDefault="00FB30F2" w:rsidP="00FB30F2">
      <w:pPr>
        <w:pStyle w:val="Opstilling-punkttegn"/>
        <w:spacing w:after="280" w:line="280" w:lineRule="atLeast"/>
        <w:rPr>
          <w:sz w:val="24"/>
          <w:szCs w:val="24"/>
        </w:rPr>
      </w:pPr>
      <w:r w:rsidRPr="00AF04BF">
        <w:rPr>
          <w:b/>
          <w:sz w:val="24"/>
          <w:szCs w:val="24"/>
        </w:rPr>
        <w:t xml:space="preserve">Forekomst af </w:t>
      </w:r>
      <w:r w:rsidR="005739C5" w:rsidRPr="00AF04BF">
        <w:rPr>
          <w:b/>
          <w:sz w:val="24"/>
          <w:szCs w:val="24"/>
        </w:rPr>
        <w:t>PCB</w:t>
      </w:r>
      <w:r w:rsidR="00123B8C" w:rsidRPr="00AF04BF">
        <w:rPr>
          <w:b/>
          <w:sz w:val="24"/>
          <w:szCs w:val="24"/>
        </w:rPr>
        <w:t xml:space="preserve"> og kortkædede </w:t>
      </w:r>
      <w:proofErr w:type="spellStart"/>
      <w:r w:rsidR="00123B8C" w:rsidRPr="00AF04BF">
        <w:rPr>
          <w:b/>
          <w:sz w:val="24"/>
          <w:szCs w:val="24"/>
        </w:rPr>
        <w:t>chlorparaffiner</w:t>
      </w:r>
      <w:proofErr w:type="spellEnd"/>
      <w:r w:rsidR="00123B8C" w:rsidRPr="00AF04BF">
        <w:rPr>
          <w:b/>
          <w:sz w:val="24"/>
          <w:szCs w:val="24"/>
        </w:rPr>
        <w:t xml:space="preserve"> </w:t>
      </w:r>
      <w:r w:rsidRPr="00AF04BF">
        <w:rPr>
          <w:b/>
          <w:sz w:val="24"/>
          <w:szCs w:val="24"/>
        </w:rPr>
        <w:t>i bygninger</w:t>
      </w:r>
      <w:r w:rsidR="00123B8C" w:rsidRPr="00AF04BF">
        <w:rPr>
          <w:sz w:val="24"/>
          <w:szCs w:val="24"/>
        </w:rPr>
        <w:t>.</w:t>
      </w:r>
      <w:r w:rsidR="00814D04" w:rsidRPr="00AF04BF">
        <w:rPr>
          <w:sz w:val="24"/>
          <w:szCs w:val="24"/>
        </w:rPr>
        <w:t xml:space="preserve"> Der er i 2014 udarbejdet en vejledning om håndtering af </w:t>
      </w:r>
      <w:proofErr w:type="spellStart"/>
      <w:r w:rsidR="00814D04" w:rsidRPr="00AF04BF">
        <w:rPr>
          <w:sz w:val="24"/>
          <w:szCs w:val="24"/>
        </w:rPr>
        <w:t>PCB</w:t>
      </w:r>
      <w:r w:rsidR="005073D5" w:rsidRPr="00AF04BF">
        <w:rPr>
          <w:sz w:val="24"/>
          <w:szCs w:val="24"/>
        </w:rPr>
        <w:t>-</w:t>
      </w:r>
      <w:r w:rsidR="00814D04" w:rsidRPr="00AF04BF">
        <w:rPr>
          <w:sz w:val="24"/>
          <w:szCs w:val="24"/>
        </w:rPr>
        <w:t>holdigt</w:t>
      </w:r>
      <w:proofErr w:type="spellEnd"/>
      <w:r w:rsidR="00814D04" w:rsidRPr="00AF04BF">
        <w:rPr>
          <w:sz w:val="24"/>
          <w:szCs w:val="24"/>
        </w:rPr>
        <w:t xml:space="preserve"> affald i byggeriet. Med </w:t>
      </w:r>
      <w:r w:rsidR="00A22057" w:rsidRPr="00AF04BF">
        <w:rPr>
          <w:sz w:val="24"/>
          <w:szCs w:val="24"/>
        </w:rPr>
        <w:t xml:space="preserve">denne </w:t>
      </w:r>
      <w:r w:rsidR="00814D04" w:rsidRPr="00AF04BF">
        <w:rPr>
          <w:sz w:val="24"/>
          <w:szCs w:val="24"/>
        </w:rPr>
        <w:t xml:space="preserve">vejledning vurderes det, at Grønland lever op til konventionens forpligtelser vedrørende PCB. Der vurderes dog </w:t>
      </w:r>
      <w:r w:rsidR="00F16435" w:rsidRPr="00AF04BF">
        <w:rPr>
          <w:sz w:val="24"/>
          <w:szCs w:val="24"/>
        </w:rPr>
        <w:t xml:space="preserve">at </w:t>
      </w:r>
      <w:r w:rsidR="00814D04" w:rsidRPr="00AF04BF">
        <w:rPr>
          <w:sz w:val="24"/>
          <w:szCs w:val="24"/>
        </w:rPr>
        <w:t xml:space="preserve">være behov for at tilføje information om forekomsten af kortkædede </w:t>
      </w:r>
      <w:proofErr w:type="spellStart"/>
      <w:r w:rsidR="00814D04" w:rsidRPr="00AF04BF">
        <w:rPr>
          <w:sz w:val="24"/>
          <w:szCs w:val="24"/>
        </w:rPr>
        <w:t>chlorparaffiner</w:t>
      </w:r>
      <w:proofErr w:type="spellEnd"/>
      <w:r w:rsidR="00814D04" w:rsidRPr="00AF04BF">
        <w:rPr>
          <w:sz w:val="24"/>
          <w:szCs w:val="24"/>
        </w:rPr>
        <w:t xml:space="preserve"> i den udarbejdede vejledning</w:t>
      </w:r>
      <w:r w:rsidR="00A22057" w:rsidRPr="00AF04BF">
        <w:rPr>
          <w:sz w:val="24"/>
          <w:szCs w:val="24"/>
        </w:rPr>
        <w:t xml:space="preserve">. </w:t>
      </w:r>
      <w:r w:rsidR="00EF736A" w:rsidRPr="00AF04BF">
        <w:rPr>
          <w:sz w:val="24"/>
          <w:szCs w:val="24"/>
        </w:rPr>
        <w:t xml:space="preserve">Ekstraomkostninger til kortlægning og håndtering af </w:t>
      </w:r>
      <w:r w:rsidR="00816FAF" w:rsidRPr="00AF04BF">
        <w:rPr>
          <w:sz w:val="24"/>
          <w:szCs w:val="24"/>
        </w:rPr>
        <w:t xml:space="preserve">kortkædede </w:t>
      </w:r>
      <w:proofErr w:type="spellStart"/>
      <w:r w:rsidR="00816FAF" w:rsidRPr="00AF04BF">
        <w:rPr>
          <w:sz w:val="24"/>
          <w:szCs w:val="24"/>
        </w:rPr>
        <w:t>chlorparaffiner</w:t>
      </w:r>
      <w:proofErr w:type="spellEnd"/>
      <w:r w:rsidR="00816FAF" w:rsidRPr="00AF04BF" w:rsidDel="00816FAF">
        <w:rPr>
          <w:sz w:val="24"/>
          <w:szCs w:val="24"/>
        </w:rPr>
        <w:t xml:space="preserve"> </w:t>
      </w:r>
      <w:r w:rsidR="00EF736A" w:rsidRPr="00AF04BF">
        <w:rPr>
          <w:sz w:val="24"/>
          <w:szCs w:val="24"/>
        </w:rPr>
        <w:t xml:space="preserve">i byggeriet </w:t>
      </w:r>
      <w:r w:rsidR="00A22057" w:rsidRPr="00AF04BF">
        <w:rPr>
          <w:sz w:val="24"/>
          <w:szCs w:val="24"/>
        </w:rPr>
        <w:t xml:space="preserve">anslås til </w:t>
      </w:r>
      <w:r w:rsidR="00EF736A" w:rsidRPr="00AF04BF">
        <w:rPr>
          <w:sz w:val="24"/>
          <w:szCs w:val="24"/>
        </w:rPr>
        <w:t>0,5 - 2,0 mio. kr</w:t>
      </w:r>
      <w:r w:rsidR="000423C0" w:rsidRPr="00AF04BF">
        <w:rPr>
          <w:sz w:val="24"/>
          <w:szCs w:val="24"/>
        </w:rPr>
        <w:t>.</w:t>
      </w:r>
      <w:r w:rsidR="00EF736A" w:rsidRPr="00AF04BF">
        <w:rPr>
          <w:sz w:val="24"/>
          <w:szCs w:val="24"/>
        </w:rPr>
        <w:t xml:space="preserve">, som vil påhvile bygningsejere. Det skal bemærkes, at der af arbejdsmiljømæssige hensyn allerede vil være krav til at registrere forekomsten af </w:t>
      </w:r>
      <w:r w:rsidR="00816FAF" w:rsidRPr="00AF04BF">
        <w:rPr>
          <w:sz w:val="24"/>
          <w:szCs w:val="24"/>
        </w:rPr>
        <w:t xml:space="preserve">kortkædede </w:t>
      </w:r>
      <w:proofErr w:type="spellStart"/>
      <w:r w:rsidR="00816FAF" w:rsidRPr="00AF04BF">
        <w:rPr>
          <w:sz w:val="24"/>
          <w:szCs w:val="24"/>
        </w:rPr>
        <w:t>chlorparaffiner</w:t>
      </w:r>
      <w:proofErr w:type="spellEnd"/>
      <w:r w:rsidR="00816FAF" w:rsidRPr="00AF04BF" w:rsidDel="00816FAF">
        <w:rPr>
          <w:sz w:val="24"/>
          <w:szCs w:val="24"/>
        </w:rPr>
        <w:t xml:space="preserve"> </w:t>
      </w:r>
      <w:r w:rsidR="00EF736A" w:rsidRPr="00AF04BF">
        <w:rPr>
          <w:sz w:val="24"/>
          <w:szCs w:val="24"/>
        </w:rPr>
        <w:t xml:space="preserve">ved renovering og nedrivning af bygninger. </w:t>
      </w:r>
    </w:p>
    <w:p w14:paraId="2FDCDB93" w14:textId="648CD362" w:rsidR="00FB30F2" w:rsidRPr="00AF04BF" w:rsidRDefault="00DA1244" w:rsidP="00FB30F2">
      <w:pPr>
        <w:pStyle w:val="Opstilling-punkttegn"/>
        <w:spacing w:after="280" w:line="280" w:lineRule="atLeast"/>
        <w:rPr>
          <w:sz w:val="24"/>
          <w:szCs w:val="24"/>
        </w:rPr>
      </w:pPr>
      <w:r w:rsidRPr="00AF04BF">
        <w:rPr>
          <w:b/>
          <w:sz w:val="24"/>
          <w:szCs w:val="24"/>
        </w:rPr>
        <w:t>Mulige forureninger med PFOS</w:t>
      </w:r>
      <w:r w:rsidRPr="00AF04BF">
        <w:rPr>
          <w:rStyle w:val="Fodnotehenvisning"/>
          <w:b/>
          <w:sz w:val="24"/>
          <w:szCs w:val="24"/>
        </w:rPr>
        <w:footnoteReference w:id="3"/>
      </w:r>
      <w:r w:rsidRPr="00AF04BF">
        <w:rPr>
          <w:b/>
          <w:sz w:val="24"/>
          <w:szCs w:val="24"/>
        </w:rPr>
        <w:t xml:space="preserve">. </w:t>
      </w:r>
      <w:r w:rsidR="00814D04" w:rsidRPr="00AF04BF">
        <w:rPr>
          <w:sz w:val="24"/>
          <w:szCs w:val="24"/>
        </w:rPr>
        <w:t>Stockholm-konventionen indeholder krav om</w:t>
      </w:r>
      <w:r w:rsidRPr="00AF04BF">
        <w:rPr>
          <w:sz w:val="24"/>
          <w:szCs w:val="24"/>
        </w:rPr>
        <w:t>,</w:t>
      </w:r>
      <w:r w:rsidR="00814D04" w:rsidRPr="00AF04BF">
        <w:rPr>
          <w:sz w:val="24"/>
          <w:szCs w:val="24"/>
        </w:rPr>
        <w:t xml:space="preserve"> at der udarbejdes en handlingsplan for </w:t>
      </w:r>
      <w:r w:rsidRPr="00AF04BF">
        <w:rPr>
          <w:sz w:val="24"/>
          <w:szCs w:val="24"/>
        </w:rPr>
        <w:t xml:space="preserve">PFOS </w:t>
      </w:r>
      <w:r w:rsidR="00814D04" w:rsidRPr="00AF04BF">
        <w:rPr>
          <w:sz w:val="24"/>
          <w:szCs w:val="24"/>
        </w:rPr>
        <w:t xml:space="preserve">og relaterede stoffer. Stofferne har blandt andet </w:t>
      </w:r>
      <w:r w:rsidRPr="00AF04BF">
        <w:rPr>
          <w:sz w:val="24"/>
          <w:szCs w:val="24"/>
        </w:rPr>
        <w:t xml:space="preserve">været anvendt i </w:t>
      </w:r>
      <w:r w:rsidR="00814D04" w:rsidRPr="00AF04BF">
        <w:rPr>
          <w:sz w:val="24"/>
          <w:szCs w:val="24"/>
        </w:rPr>
        <w:t>flydende brandslukningsskum. Der er fundet forurening med PFOS ved brandøvelsespladser i Danmark og mange andre lande. Det vil være relevant i første omgang at undersøge, om stofferne kan findes i jorden omkring enkelte brandøvelsespladser i Grønland, og</w:t>
      </w:r>
      <w:r w:rsidR="000423C0" w:rsidRPr="00AF04BF">
        <w:rPr>
          <w:sz w:val="24"/>
          <w:szCs w:val="24"/>
        </w:rPr>
        <w:t>,</w:t>
      </w:r>
      <w:r w:rsidR="00814D04" w:rsidRPr="00AF04BF">
        <w:rPr>
          <w:sz w:val="24"/>
          <w:szCs w:val="24"/>
        </w:rPr>
        <w:t xml:space="preserve"> hvis de findes, vurdere om det vil </w:t>
      </w:r>
      <w:r w:rsidR="00814D04" w:rsidRPr="00AF04BF">
        <w:rPr>
          <w:sz w:val="24"/>
          <w:szCs w:val="24"/>
        </w:rPr>
        <w:lastRenderedPageBreak/>
        <w:t>kunne have miljømæssige konsekvenser</w:t>
      </w:r>
      <w:r w:rsidR="00F16435" w:rsidRPr="00AF04BF">
        <w:rPr>
          <w:sz w:val="24"/>
          <w:szCs w:val="24"/>
        </w:rPr>
        <w:t>,</w:t>
      </w:r>
      <w:r w:rsidR="00814D04" w:rsidRPr="00AF04BF">
        <w:rPr>
          <w:sz w:val="24"/>
          <w:szCs w:val="24"/>
        </w:rPr>
        <w:t xml:space="preserve"> og hvad der kan gøres for at afværge yderligere forurening. Omkostningerne vurderes i første omgang at kunne udgøre i størrelsen 0,3-0,6 mio. kr. til en forundersøgelse</w:t>
      </w:r>
      <w:r w:rsidR="00EF736A" w:rsidRPr="00AF04BF">
        <w:rPr>
          <w:sz w:val="24"/>
          <w:szCs w:val="24"/>
        </w:rPr>
        <w:t xml:space="preserve"> som vil påhvile Grønlands Selvstyre</w:t>
      </w:r>
      <w:r w:rsidR="00814D04" w:rsidRPr="00AF04BF">
        <w:rPr>
          <w:sz w:val="24"/>
          <w:szCs w:val="24"/>
        </w:rPr>
        <w:t>.</w:t>
      </w:r>
      <w:r w:rsidR="00F16435" w:rsidRPr="00AF04BF">
        <w:rPr>
          <w:sz w:val="24"/>
          <w:szCs w:val="24"/>
        </w:rPr>
        <w:t xml:space="preserve"> Det kan ikke afvises, at der senere vil komme yderligere omkostninger. </w:t>
      </w:r>
    </w:p>
    <w:p w14:paraId="442F8E24" w14:textId="4A7CB0F6" w:rsidR="00EF736A" w:rsidRPr="00AF04BF" w:rsidRDefault="00F16435" w:rsidP="007C17E5">
      <w:pPr>
        <w:pStyle w:val="Opstilling-punkttegn"/>
        <w:rPr>
          <w:sz w:val="24"/>
          <w:szCs w:val="24"/>
        </w:rPr>
      </w:pPr>
      <w:r w:rsidRPr="00AF04BF">
        <w:rPr>
          <w:b/>
          <w:sz w:val="24"/>
          <w:szCs w:val="24"/>
        </w:rPr>
        <w:t>Lovgivning.</w:t>
      </w:r>
      <w:r w:rsidRPr="00AF04BF">
        <w:rPr>
          <w:sz w:val="24"/>
          <w:szCs w:val="24"/>
        </w:rPr>
        <w:t xml:space="preserve"> </w:t>
      </w:r>
      <w:r w:rsidR="00A22057" w:rsidRPr="00AF04BF">
        <w:rPr>
          <w:sz w:val="24"/>
          <w:szCs w:val="24"/>
        </w:rPr>
        <w:t>D</w:t>
      </w:r>
      <w:r w:rsidR="00FB30F2" w:rsidRPr="00AF04BF">
        <w:rPr>
          <w:sz w:val="24"/>
          <w:szCs w:val="24"/>
        </w:rPr>
        <w:t xml:space="preserve">er vurderes at være behov for en bekendtgørelse, der gennemfører konventionens begrænsning af </w:t>
      </w:r>
      <w:r w:rsidR="000B6771" w:rsidRPr="00AF04BF">
        <w:rPr>
          <w:sz w:val="24"/>
          <w:szCs w:val="24"/>
        </w:rPr>
        <w:t>import</w:t>
      </w:r>
      <w:r w:rsidR="00FB30F2" w:rsidRPr="00AF04BF">
        <w:rPr>
          <w:sz w:val="24"/>
          <w:szCs w:val="24"/>
        </w:rPr>
        <w:t xml:space="preserve">, </w:t>
      </w:r>
      <w:r w:rsidR="000B6771" w:rsidRPr="00AF04BF">
        <w:rPr>
          <w:sz w:val="24"/>
          <w:szCs w:val="24"/>
        </w:rPr>
        <w:t>eksport</w:t>
      </w:r>
      <w:r w:rsidR="00FB30F2" w:rsidRPr="00AF04BF">
        <w:rPr>
          <w:sz w:val="24"/>
          <w:szCs w:val="24"/>
        </w:rPr>
        <w:t xml:space="preserve">, fremstilling, anvendelse mm. af </w:t>
      </w:r>
      <w:r w:rsidR="005739C5" w:rsidRPr="00AF04BF">
        <w:rPr>
          <w:sz w:val="24"/>
          <w:szCs w:val="24"/>
        </w:rPr>
        <w:t xml:space="preserve">POP-stofferne opført </w:t>
      </w:r>
      <w:r w:rsidR="00FB30F2" w:rsidRPr="00AF04BF">
        <w:rPr>
          <w:sz w:val="24"/>
          <w:szCs w:val="24"/>
        </w:rPr>
        <w:t xml:space="preserve">i </w:t>
      </w:r>
      <w:r w:rsidR="00974387" w:rsidRPr="00AF04BF">
        <w:rPr>
          <w:sz w:val="24"/>
          <w:szCs w:val="24"/>
        </w:rPr>
        <w:t>konventionen</w:t>
      </w:r>
      <w:r w:rsidR="00FB30F2" w:rsidRPr="00AF04BF">
        <w:rPr>
          <w:sz w:val="24"/>
          <w:szCs w:val="24"/>
        </w:rPr>
        <w:t>. Bekendtgørelsen ville også kunne indeholde krav til håndtering af affald med PCB og andre POP-stoffer. De samlede omkostninger til udarbejdelse af bekendtgørelse</w:t>
      </w:r>
      <w:r w:rsidR="00D900B0" w:rsidRPr="00AF04BF">
        <w:rPr>
          <w:sz w:val="24"/>
          <w:szCs w:val="24"/>
        </w:rPr>
        <w:t>n</w:t>
      </w:r>
      <w:r w:rsidR="00FB30F2" w:rsidRPr="00AF04BF">
        <w:rPr>
          <w:sz w:val="24"/>
          <w:szCs w:val="24"/>
        </w:rPr>
        <w:t xml:space="preserve"> vurderes at være </w:t>
      </w:r>
      <w:r w:rsidR="005739C5" w:rsidRPr="00AF04BF">
        <w:rPr>
          <w:sz w:val="24"/>
          <w:szCs w:val="24"/>
        </w:rPr>
        <w:t>0,</w:t>
      </w:r>
      <w:r w:rsidR="002D6C18" w:rsidRPr="00AF04BF">
        <w:rPr>
          <w:sz w:val="24"/>
          <w:szCs w:val="24"/>
        </w:rPr>
        <w:t>2</w:t>
      </w:r>
      <w:r w:rsidR="005739C5" w:rsidRPr="00AF04BF">
        <w:rPr>
          <w:sz w:val="24"/>
          <w:szCs w:val="24"/>
        </w:rPr>
        <w:t>-0,</w:t>
      </w:r>
      <w:r w:rsidR="002D6C18" w:rsidRPr="00AF04BF">
        <w:rPr>
          <w:sz w:val="24"/>
          <w:szCs w:val="24"/>
        </w:rPr>
        <w:t>3</w:t>
      </w:r>
      <w:r w:rsidR="005739C5" w:rsidRPr="00AF04BF">
        <w:rPr>
          <w:sz w:val="24"/>
          <w:szCs w:val="24"/>
        </w:rPr>
        <w:t xml:space="preserve"> mio</w:t>
      </w:r>
      <w:r w:rsidR="00D900B0" w:rsidRPr="00AF04BF">
        <w:rPr>
          <w:sz w:val="24"/>
          <w:szCs w:val="24"/>
        </w:rPr>
        <w:t>.</w:t>
      </w:r>
      <w:r w:rsidR="005739C5" w:rsidRPr="00AF04BF">
        <w:rPr>
          <w:sz w:val="24"/>
          <w:szCs w:val="24"/>
        </w:rPr>
        <w:t xml:space="preserve"> kr</w:t>
      </w:r>
      <w:r w:rsidR="000423C0" w:rsidRPr="00AF04BF">
        <w:rPr>
          <w:sz w:val="24"/>
          <w:szCs w:val="24"/>
        </w:rPr>
        <w:t>.</w:t>
      </w:r>
      <w:r w:rsidR="00EF736A" w:rsidRPr="00AF04BF">
        <w:rPr>
          <w:sz w:val="24"/>
          <w:szCs w:val="24"/>
        </w:rPr>
        <w:t>, som vil påhvile Grønlands Selvstyre.</w:t>
      </w:r>
    </w:p>
    <w:p w14:paraId="7B699D55" w14:textId="2F97AE56" w:rsidR="00EF736A" w:rsidRPr="00AF04BF" w:rsidRDefault="00816FAF" w:rsidP="0000072D">
      <w:pPr>
        <w:pStyle w:val="Opstilling-punkttegn"/>
        <w:rPr>
          <w:sz w:val="24"/>
          <w:szCs w:val="24"/>
        </w:rPr>
      </w:pPr>
      <w:r w:rsidRPr="00AF04BF">
        <w:rPr>
          <w:b/>
          <w:sz w:val="24"/>
          <w:szCs w:val="24"/>
        </w:rPr>
        <w:t>Rapporteringsforpligtelser.</w:t>
      </w:r>
      <w:r w:rsidRPr="00AF04BF">
        <w:rPr>
          <w:sz w:val="24"/>
          <w:szCs w:val="24"/>
        </w:rPr>
        <w:t xml:space="preserve"> </w:t>
      </w:r>
      <w:r w:rsidR="00FB30F2" w:rsidRPr="00AF04BF">
        <w:rPr>
          <w:sz w:val="24"/>
          <w:szCs w:val="24"/>
        </w:rPr>
        <w:t xml:space="preserve">Danmark udarbejder hver </w:t>
      </w:r>
      <w:r w:rsidR="005739C5" w:rsidRPr="00AF04BF">
        <w:rPr>
          <w:sz w:val="24"/>
          <w:szCs w:val="24"/>
        </w:rPr>
        <w:t>sjette</w:t>
      </w:r>
      <w:r w:rsidR="00FB30F2" w:rsidRPr="00AF04BF">
        <w:rPr>
          <w:sz w:val="24"/>
          <w:szCs w:val="24"/>
        </w:rPr>
        <w:t xml:space="preserve"> år en opdateret implementeringsplan og rapporterer hver fjerde år om status for implementering af konventionens krav. Det </w:t>
      </w:r>
      <w:r w:rsidR="005739C5" w:rsidRPr="00AF04BF">
        <w:rPr>
          <w:sz w:val="24"/>
          <w:szCs w:val="24"/>
        </w:rPr>
        <w:t>er endnu uklart</w:t>
      </w:r>
      <w:r w:rsidR="00974387" w:rsidRPr="00AF04BF">
        <w:rPr>
          <w:sz w:val="24"/>
          <w:szCs w:val="24"/>
        </w:rPr>
        <w:t>,</w:t>
      </w:r>
      <w:r w:rsidR="005739C5" w:rsidRPr="00AF04BF">
        <w:rPr>
          <w:sz w:val="24"/>
          <w:szCs w:val="24"/>
        </w:rPr>
        <w:t xml:space="preserve"> </w:t>
      </w:r>
      <w:r w:rsidR="00A22057" w:rsidRPr="00AF04BF">
        <w:rPr>
          <w:sz w:val="24"/>
          <w:szCs w:val="24"/>
        </w:rPr>
        <w:t xml:space="preserve">hvilke bidrag til rapporteringer, </w:t>
      </w:r>
      <w:r w:rsidR="005739C5" w:rsidRPr="00AF04BF">
        <w:rPr>
          <w:sz w:val="24"/>
          <w:szCs w:val="24"/>
        </w:rPr>
        <w:t>der vil forventes</w:t>
      </w:r>
      <w:r w:rsidR="00D900B0" w:rsidRPr="00AF04BF">
        <w:rPr>
          <w:sz w:val="24"/>
          <w:szCs w:val="24"/>
        </w:rPr>
        <w:t xml:space="preserve"> af Grønland</w:t>
      </w:r>
      <w:r w:rsidR="005739C5" w:rsidRPr="00AF04BF">
        <w:rPr>
          <w:sz w:val="24"/>
          <w:szCs w:val="24"/>
        </w:rPr>
        <w:t xml:space="preserve">. </w:t>
      </w:r>
      <w:r w:rsidR="007C17E5" w:rsidRPr="00AF04BF">
        <w:rPr>
          <w:sz w:val="24"/>
          <w:szCs w:val="24"/>
        </w:rPr>
        <w:t>Det vil her regnes med</w:t>
      </w:r>
      <w:r w:rsidR="00597F6F" w:rsidRPr="00AF04BF">
        <w:rPr>
          <w:sz w:val="24"/>
          <w:szCs w:val="24"/>
        </w:rPr>
        <w:t>,</w:t>
      </w:r>
      <w:r w:rsidR="007C17E5" w:rsidRPr="00AF04BF">
        <w:rPr>
          <w:sz w:val="24"/>
          <w:szCs w:val="24"/>
        </w:rPr>
        <w:t xml:space="preserve"> at </w:t>
      </w:r>
      <w:r w:rsidR="00FB30F2" w:rsidRPr="00AF04BF">
        <w:rPr>
          <w:sz w:val="24"/>
          <w:szCs w:val="24"/>
        </w:rPr>
        <w:t xml:space="preserve">Grønland som minimum </w:t>
      </w:r>
      <w:r w:rsidR="007C17E5" w:rsidRPr="00AF04BF">
        <w:rPr>
          <w:sz w:val="24"/>
          <w:szCs w:val="24"/>
        </w:rPr>
        <w:t xml:space="preserve">udarbejder </w:t>
      </w:r>
      <w:r w:rsidR="00FB30F2" w:rsidRPr="00AF04BF">
        <w:rPr>
          <w:sz w:val="24"/>
          <w:szCs w:val="24"/>
        </w:rPr>
        <w:t>handlingsplaner for dioxiner og andre utilsigtet dannede POP-stoffer og PFOS. Omkostninger</w:t>
      </w:r>
      <w:r w:rsidR="00597F6F" w:rsidRPr="00AF04BF">
        <w:rPr>
          <w:sz w:val="24"/>
          <w:szCs w:val="24"/>
        </w:rPr>
        <w:t>ne</w:t>
      </w:r>
      <w:r w:rsidR="00FB30F2" w:rsidRPr="00AF04BF">
        <w:rPr>
          <w:sz w:val="24"/>
          <w:szCs w:val="24"/>
        </w:rPr>
        <w:t xml:space="preserve"> til bidrag til </w:t>
      </w:r>
      <w:r w:rsidR="007C17E5" w:rsidRPr="00AF04BF">
        <w:rPr>
          <w:sz w:val="24"/>
          <w:szCs w:val="24"/>
        </w:rPr>
        <w:t>næste implementering</w:t>
      </w:r>
      <w:r w:rsidR="00A22057" w:rsidRPr="00AF04BF">
        <w:rPr>
          <w:sz w:val="24"/>
          <w:szCs w:val="24"/>
        </w:rPr>
        <w:t>splan</w:t>
      </w:r>
      <w:r w:rsidR="007C17E5" w:rsidRPr="00AF04BF">
        <w:rPr>
          <w:sz w:val="24"/>
          <w:szCs w:val="24"/>
        </w:rPr>
        <w:t xml:space="preserve"> og statusrapport </w:t>
      </w:r>
      <w:r w:rsidR="00FB30F2" w:rsidRPr="00AF04BF">
        <w:rPr>
          <w:sz w:val="24"/>
          <w:szCs w:val="24"/>
        </w:rPr>
        <w:t xml:space="preserve">vurderes ikke at være </w:t>
      </w:r>
      <w:r w:rsidR="00597F6F" w:rsidRPr="00AF04BF">
        <w:rPr>
          <w:sz w:val="24"/>
          <w:szCs w:val="24"/>
        </w:rPr>
        <w:t xml:space="preserve">over </w:t>
      </w:r>
      <w:r w:rsidR="007C17E5" w:rsidRPr="00AF04BF">
        <w:rPr>
          <w:sz w:val="24"/>
          <w:szCs w:val="24"/>
        </w:rPr>
        <w:t>0,025-0,05 mio. kr. Omkostninger</w:t>
      </w:r>
      <w:r w:rsidR="00597F6F" w:rsidRPr="00AF04BF">
        <w:rPr>
          <w:sz w:val="24"/>
          <w:szCs w:val="24"/>
        </w:rPr>
        <w:t>ne</w:t>
      </w:r>
      <w:r w:rsidR="007C17E5" w:rsidRPr="00AF04BF">
        <w:rPr>
          <w:sz w:val="24"/>
          <w:szCs w:val="24"/>
        </w:rPr>
        <w:t xml:space="preserve"> til efterfølgende rapporteringer vurderes at være mindre end 0</w:t>
      </w:r>
      <w:r w:rsidR="00597F6F" w:rsidRPr="00AF04BF">
        <w:rPr>
          <w:sz w:val="24"/>
          <w:szCs w:val="24"/>
        </w:rPr>
        <w:t>,</w:t>
      </w:r>
      <w:r w:rsidR="007C17E5" w:rsidRPr="00AF04BF">
        <w:rPr>
          <w:sz w:val="24"/>
          <w:szCs w:val="24"/>
        </w:rPr>
        <w:t xml:space="preserve">01 mio. kr. per år. </w:t>
      </w:r>
    </w:p>
    <w:p w14:paraId="2F2F224D" w14:textId="61863CFD" w:rsidR="00FB30F2" w:rsidRPr="00AF04BF" w:rsidRDefault="00816FAF">
      <w:pPr>
        <w:pStyle w:val="Opstilling-punkttegn"/>
        <w:rPr>
          <w:sz w:val="24"/>
          <w:szCs w:val="24"/>
        </w:rPr>
      </w:pPr>
      <w:r w:rsidRPr="00AF04BF">
        <w:rPr>
          <w:b/>
          <w:sz w:val="24"/>
          <w:szCs w:val="24"/>
        </w:rPr>
        <w:t xml:space="preserve">Oplysning af befolkningen. </w:t>
      </w:r>
      <w:r w:rsidR="00FB30F2" w:rsidRPr="00AF04BF">
        <w:rPr>
          <w:sz w:val="24"/>
          <w:szCs w:val="24"/>
        </w:rPr>
        <w:t xml:space="preserve">Konventionen indeholder et krav om, at parterne skal </w:t>
      </w:r>
      <w:r w:rsidR="00597F6F" w:rsidRPr="00AF04BF">
        <w:rPr>
          <w:sz w:val="24"/>
          <w:szCs w:val="24"/>
        </w:rPr>
        <w:t xml:space="preserve">iværksætte </w:t>
      </w:r>
      <w:r w:rsidR="00FB30F2" w:rsidRPr="00AF04BF">
        <w:rPr>
          <w:sz w:val="24"/>
          <w:szCs w:val="24"/>
        </w:rPr>
        <w:t xml:space="preserve">forskellige tiltag med henblik på at oplyse befolkningen om POP-stoffer. </w:t>
      </w:r>
      <w:bookmarkStart w:id="4" w:name="_GoBack"/>
      <w:r w:rsidR="007C17E5" w:rsidRPr="00AF04BF">
        <w:rPr>
          <w:sz w:val="24"/>
          <w:szCs w:val="24"/>
        </w:rPr>
        <w:t>Der findes allerede en del oplysningsmateriale om POP-</w:t>
      </w:r>
      <w:bookmarkEnd w:id="4"/>
      <w:r w:rsidR="007C17E5" w:rsidRPr="00AF04BF">
        <w:rPr>
          <w:sz w:val="24"/>
          <w:szCs w:val="24"/>
        </w:rPr>
        <w:t xml:space="preserve">stoffer i fødevarer, og hvorledes man kan mindske indtaget af POP-stoffer. Det kan dog muligvis være relevant at udvide denne information. </w:t>
      </w:r>
      <w:r w:rsidR="00FB30F2" w:rsidRPr="00AF04BF">
        <w:rPr>
          <w:sz w:val="24"/>
          <w:szCs w:val="24"/>
        </w:rPr>
        <w:t xml:space="preserve">Omkostningerne vurderes at kunne være af størrelsen </w:t>
      </w:r>
      <w:r w:rsidR="007C17E5" w:rsidRPr="00AF04BF">
        <w:rPr>
          <w:bCs/>
          <w:iCs/>
          <w:color w:val="000000" w:themeColor="text1"/>
          <w:sz w:val="24"/>
          <w:szCs w:val="24"/>
        </w:rPr>
        <w:t xml:space="preserve">0,025 - 0,1 mio. kr. </w:t>
      </w:r>
    </w:p>
    <w:p w14:paraId="1D982136" w14:textId="41A1EE24" w:rsidR="00EF2A54" w:rsidRPr="00AF04BF" w:rsidRDefault="002D6C18">
      <w:pPr>
        <w:pStyle w:val="Brdtekst"/>
        <w:rPr>
          <w:sz w:val="24"/>
          <w:szCs w:val="24"/>
        </w:rPr>
      </w:pPr>
      <w:r w:rsidRPr="00AF04BF">
        <w:rPr>
          <w:b/>
          <w:sz w:val="24"/>
          <w:szCs w:val="24"/>
        </w:rPr>
        <w:t xml:space="preserve">Samlede ekstraomkostninger ved </w:t>
      </w:r>
      <w:r w:rsidR="00D97B1B" w:rsidRPr="00AF04BF">
        <w:rPr>
          <w:b/>
          <w:sz w:val="24"/>
          <w:szCs w:val="24"/>
        </w:rPr>
        <w:t>tiltrædelse af konventionen</w:t>
      </w:r>
      <w:r w:rsidRPr="00AF04BF">
        <w:rPr>
          <w:b/>
          <w:sz w:val="24"/>
          <w:szCs w:val="24"/>
        </w:rPr>
        <w:t>.</w:t>
      </w:r>
      <w:r w:rsidRPr="00AF04BF">
        <w:rPr>
          <w:sz w:val="24"/>
          <w:szCs w:val="24"/>
        </w:rPr>
        <w:t xml:space="preserve"> </w:t>
      </w:r>
      <w:r w:rsidR="00A87DC9" w:rsidRPr="00AF04BF">
        <w:rPr>
          <w:sz w:val="24"/>
          <w:szCs w:val="24"/>
        </w:rPr>
        <w:t>De samlede ekstraomkostninger ved at tiltræde konventionen</w:t>
      </w:r>
      <w:r w:rsidR="00EF2A54" w:rsidRPr="00AF04BF">
        <w:rPr>
          <w:sz w:val="24"/>
          <w:szCs w:val="24"/>
        </w:rPr>
        <w:t xml:space="preserve"> vurderes således </w:t>
      </w:r>
      <w:r w:rsidR="00A87DC9" w:rsidRPr="00AF04BF">
        <w:rPr>
          <w:sz w:val="24"/>
          <w:szCs w:val="24"/>
        </w:rPr>
        <w:t>at være</w:t>
      </w:r>
      <w:r w:rsidRPr="00AF04BF">
        <w:rPr>
          <w:sz w:val="24"/>
          <w:szCs w:val="24"/>
        </w:rPr>
        <w:t xml:space="preserve"> </w:t>
      </w:r>
      <w:r w:rsidR="00EF2A54" w:rsidRPr="00AF04BF">
        <w:rPr>
          <w:bCs/>
          <w:iCs/>
          <w:color w:val="000000" w:themeColor="text1"/>
          <w:sz w:val="24"/>
          <w:szCs w:val="24"/>
        </w:rPr>
        <w:t>1,</w:t>
      </w:r>
      <w:r w:rsidR="000442DF" w:rsidRPr="00AF04BF">
        <w:rPr>
          <w:bCs/>
          <w:iCs/>
          <w:color w:val="000000" w:themeColor="text1"/>
          <w:sz w:val="24"/>
          <w:szCs w:val="24"/>
        </w:rPr>
        <w:t>1</w:t>
      </w:r>
      <w:r w:rsidR="00EF2A54" w:rsidRPr="00AF04BF">
        <w:rPr>
          <w:bCs/>
          <w:iCs/>
          <w:color w:val="000000" w:themeColor="text1"/>
          <w:sz w:val="24"/>
          <w:szCs w:val="24"/>
        </w:rPr>
        <w:t xml:space="preserve"> - 3,</w:t>
      </w:r>
      <w:r w:rsidR="000442DF" w:rsidRPr="00AF04BF">
        <w:rPr>
          <w:bCs/>
          <w:iCs/>
          <w:color w:val="000000" w:themeColor="text1"/>
          <w:sz w:val="24"/>
          <w:szCs w:val="24"/>
        </w:rPr>
        <w:t>1</w:t>
      </w:r>
      <w:r w:rsidR="00EF2A54" w:rsidRPr="00AF04BF">
        <w:rPr>
          <w:bCs/>
          <w:iCs/>
          <w:color w:val="000000" w:themeColor="text1"/>
          <w:sz w:val="24"/>
          <w:szCs w:val="24"/>
        </w:rPr>
        <w:t xml:space="preserve"> mio. kr.</w:t>
      </w:r>
      <w:r w:rsidRPr="00AF04BF">
        <w:rPr>
          <w:bCs/>
          <w:iCs/>
          <w:color w:val="000000" w:themeColor="text1"/>
          <w:sz w:val="24"/>
          <w:szCs w:val="24"/>
        </w:rPr>
        <w:t xml:space="preserve"> fordelt over </w:t>
      </w:r>
      <w:r w:rsidR="00047121" w:rsidRPr="00AF04BF">
        <w:rPr>
          <w:bCs/>
          <w:iCs/>
          <w:color w:val="000000" w:themeColor="text1"/>
          <w:sz w:val="24"/>
          <w:szCs w:val="24"/>
        </w:rPr>
        <w:t>en årrække</w:t>
      </w:r>
      <w:r w:rsidRPr="00AF04BF">
        <w:rPr>
          <w:bCs/>
          <w:iCs/>
          <w:color w:val="000000" w:themeColor="text1"/>
          <w:sz w:val="24"/>
          <w:szCs w:val="24"/>
        </w:rPr>
        <w:t>.</w:t>
      </w:r>
    </w:p>
    <w:p w14:paraId="5CC8AE86" w14:textId="4D392A71" w:rsidR="0000072D" w:rsidRPr="00AF04BF" w:rsidRDefault="0000072D">
      <w:pPr>
        <w:pStyle w:val="Brdtekst"/>
        <w:rPr>
          <w:sz w:val="24"/>
          <w:szCs w:val="24"/>
        </w:rPr>
      </w:pPr>
      <w:r w:rsidRPr="00AF04BF">
        <w:rPr>
          <w:b/>
          <w:sz w:val="24"/>
          <w:szCs w:val="24"/>
        </w:rPr>
        <w:t>Fordele ved at tiltræde konventionen</w:t>
      </w:r>
      <w:r w:rsidRPr="00AF04BF">
        <w:rPr>
          <w:sz w:val="24"/>
          <w:szCs w:val="24"/>
        </w:rPr>
        <w:t xml:space="preserve">. </w:t>
      </w:r>
      <w:r w:rsidR="00123B8C" w:rsidRPr="00AF04BF">
        <w:rPr>
          <w:sz w:val="24"/>
          <w:szCs w:val="24"/>
        </w:rPr>
        <w:t>H</w:t>
      </w:r>
      <w:r w:rsidRPr="00AF04BF">
        <w:rPr>
          <w:sz w:val="24"/>
          <w:szCs w:val="24"/>
        </w:rPr>
        <w:t xml:space="preserve">ovedparten af de </w:t>
      </w:r>
      <w:r w:rsidR="00FB30F2" w:rsidRPr="00AF04BF">
        <w:rPr>
          <w:sz w:val="24"/>
          <w:szCs w:val="24"/>
        </w:rPr>
        <w:t>POP-stoffer</w:t>
      </w:r>
      <w:r w:rsidR="00123B8C" w:rsidRPr="00AF04BF">
        <w:rPr>
          <w:sz w:val="24"/>
          <w:szCs w:val="24"/>
        </w:rPr>
        <w:t>,</w:t>
      </w:r>
      <w:r w:rsidRPr="00AF04BF">
        <w:rPr>
          <w:sz w:val="24"/>
          <w:szCs w:val="24"/>
        </w:rPr>
        <w:t xml:space="preserve"> som ender i miljøet og i </w:t>
      </w:r>
      <w:r w:rsidR="00842927" w:rsidRPr="00AF04BF">
        <w:rPr>
          <w:sz w:val="24"/>
          <w:szCs w:val="24"/>
        </w:rPr>
        <w:t xml:space="preserve">lokale marine </w:t>
      </w:r>
      <w:r w:rsidRPr="00AF04BF">
        <w:rPr>
          <w:sz w:val="24"/>
          <w:szCs w:val="24"/>
        </w:rPr>
        <w:t>fødevarer i Grønland</w:t>
      </w:r>
      <w:r w:rsidR="00123B8C" w:rsidRPr="00AF04BF">
        <w:rPr>
          <w:sz w:val="24"/>
          <w:szCs w:val="24"/>
        </w:rPr>
        <w:t>,</w:t>
      </w:r>
      <w:r w:rsidRPr="00AF04BF">
        <w:rPr>
          <w:sz w:val="24"/>
          <w:szCs w:val="24"/>
        </w:rPr>
        <w:t xml:space="preserve"> er transporteret til Arktis via atmosfæren eller med havstrømme. Etableringen af en international af</w:t>
      </w:r>
      <w:r w:rsidRPr="00AF04BF">
        <w:rPr>
          <w:sz w:val="24"/>
          <w:szCs w:val="24"/>
        </w:rPr>
        <w:lastRenderedPageBreak/>
        <w:t xml:space="preserve">tale om at begrænse brugen af </w:t>
      </w:r>
      <w:r w:rsidR="0045675A" w:rsidRPr="00AF04BF">
        <w:rPr>
          <w:sz w:val="24"/>
          <w:szCs w:val="24"/>
        </w:rPr>
        <w:t>POP-stoffer</w:t>
      </w:r>
      <w:r w:rsidRPr="00AF04BF">
        <w:rPr>
          <w:sz w:val="24"/>
          <w:szCs w:val="24"/>
        </w:rPr>
        <w:t xml:space="preserve"> globalt har derfor stor betydning for at begrænse eksponeringen for </w:t>
      </w:r>
      <w:r w:rsidR="00F4131B" w:rsidRPr="00AF04BF">
        <w:rPr>
          <w:sz w:val="24"/>
          <w:szCs w:val="24"/>
        </w:rPr>
        <w:t xml:space="preserve">POP-stoffer </w:t>
      </w:r>
      <w:r w:rsidRPr="00AF04BF">
        <w:rPr>
          <w:sz w:val="24"/>
          <w:szCs w:val="24"/>
        </w:rPr>
        <w:t xml:space="preserve">i Grønland. Det vurderes at være af stor betydning for effektiviteten af konventionen, at så mange af verdens lande som muligt går sammen om at begrænse brugen af </w:t>
      </w:r>
      <w:r w:rsidR="0045675A" w:rsidRPr="00AF04BF">
        <w:rPr>
          <w:sz w:val="24"/>
          <w:szCs w:val="24"/>
        </w:rPr>
        <w:t>POP-stoffer</w:t>
      </w:r>
      <w:r w:rsidRPr="00AF04BF">
        <w:rPr>
          <w:sz w:val="24"/>
          <w:szCs w:val="24"/>
        </w:rPr>
        <w:t xml:space="preserve"> </w:t>
      </w:r>
      <w:r w:rsidR="00901421" w:rsidRPr="00AF04BF">
        <w:rPr>
          <w:sz w:val="24"/>
          <w:szCs w:val="24"/>
        </w:rPr>
        <w:t xml:space="preserve">og </w:t>
      </w:r>
      <w:r w:rsidR="00EF736A" w:rsidRPr="00AF04BF">
        <w:rPr>
          <w:sz w:val="24"/>
          <w:szCs w:val="24"/>
        </w:rPr>
        <w:t xml:space="preserve">gør en indsats for at begrænse lokale kilder, som bidrager til den samlede globale forurening med </w:t>
      </w:r>
      <w:r w:rsidR="000423C0" w:rsidRPr="00AF04BF">
        <w:rPr>
          <w:sz w:val="24"/>
          <w:szCs w:val="24"/>
        </w:rPr>
        <w:t xml:space="preserve">disse </w:t>
      </w:r>
      <w:r w:rsidR="00EF736A" w:rsidRPr="00AF04BF">
        <w:rPr>
          <w:sz w:val="24"/>
          <w:szCs w:val="24"/>
        </w:rPr>
        <w:t>stoffer.</w:t>
      </w:r>
    </w:p>
    <w:p w14:paraId="19DC37EE" w14:textId="77777777" w:rsidR="0000072D" w:rsidRPr="00AF04BF" w:rsidRDefault="0000072D" w:rsidP="0000072D">
      <w:pPr>
        <w:rPr>
          <w:sz w:val="24"/>
          <w:szCs w:val="24"/>
        </w:rPr>
      </w:pPr>
    </w:p>
    <w:p w14:paraId="305A527E" w14:textId="77777777" w:rsidR="000822C6" w:rsidRPr="00AF04BF" w:rsidRDefault="000822C6" w:rsidP="0000072D">
      <w:pPr>
        <w:pStyle w:val="Brdtekst"/>
        <w:rPr>
          <w:sz w:val="24"/>
          <w:szCs w:val="24"/>
        </w:rPr>
      </w:pPr>
    </w:p>
    <w:sectPr w:rsidR="000822C6" w:rsidRPr="00AF04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701" w:right="851" w:bottom="1134" w:left="3119" w:header="851" w:footer="36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BAF9C" w14:textId="77777777" w:rsidR="0068114D" w:rsidRDefault="0068114D">
      <w:r>
        <w:separator/>
      </w:r>
    </w:p>
    <w:p w14:paraId="7B6CE8C8" w14:textId="77777777" w:rsidR="0068114D" w:rsidRDefault="0068114D"/>
    <w:p w14:paraId="1C2B3D44" w14:textId="77777777" w:rsidR="0068114D" w:rsidRDefault="0068114D"/>
  </w:endnote>
  <w:endnote w:type="continuationSeparator" w:id="0">
    <w:p w14:paraId="659FEABA" w14:textId="77777777" w:rsidR="0068114D" w:rsidRDefault="0068114D">
      <w:r>
        <w:continuationSeparator/>
      </w:r>
    </w:p>
    <w:p w14:paraId="42FCC00E" w14:textId="77777777" w:rsidR="0068114D" w:rsidRDefault="0068114D"/>
    <w:p w14:paraId="7560B4CC" w14:textId="77777777" w:rsidR="0068114D" w:rsidRDefault="0068114D">
      <w:r>
        <w:t>Lige titel</w:t>
      </w:r>
    </w:p>
    <w:p w14:paraId="1A04DC8A" w14:textId="77777777" w:rsidR="0068114D" w:rsidRDefault="006811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vertAnchor="text" w:horzAnchor="page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1"/>
      <w:gridCol w:w="10716"/>
    </w:tblGrid>
    <w:tr w:rsidR="000822C6" w14:paraId="42531542" w14:textId="77777777">
      <w:trPr>
        <w:trHeight w:val="113"/>
      </w:trPr>
      <w:tc>
        <w:tcPr>
          <w:tcW w:w="851" w:type="dxa"/>
        </w:tcPr>
        <w:p w14:paraId="5EC34BD9" w14:textId="77777777" w:rsidR="000822C6" w:rsidRDefault="000822C6">
          <w:pPr>
            <w:pStyle w:val="FooterLeft"/>
            <w:rPr>
              <w:noProof/>
            </w:rPr>
          </w:pPr>
        </w:p>
      </w:tc>
      <w:tc>
        <w:tcPr>
          <w:tcW w:w="10716" w:type="dxa"/>
        </w:tcPr>
        <w:p w14:paraId="0541A492" w14:textId="58E743D5" w:rsidR="000822C6" w:rsidRDefault="000822C6">
          <w:pPr>
            <w:pStyle w:val="FooterLeft"/>
            <w:rPr>
              <w:noProof/>
            </w:rPr>
          </w:pPr>
        </w:p>
      </w:tc>
    </w:tr>
  </w:tbl>
  <w:p w14:paraId="086362DE" w14:textId="77777777" w:rsidR="000822C6" w:rsidRDefault="000822C6">
    <w:pPr>
      <w:pStyle w:val="FooterLef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leftFromText="142" w:rightFromText="142" w:vertAnchor="text" w:horzAnchor="page" w:tblpXSpec="right" w:tblpY="1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  <w:gridCol w:w="851"/>
    </w:tblGrid>
    <w:tr w:rsidR="000822C6" w14:paraId="35283C41" w14:textId="77777777">
      <w:trPr>
        <w:cantSplit/>
        <w:trHeight w:val="113"/>
      </w:trPr>
      <w:tc>
        <w:tcPr>
          <w:tcW w:w="10206" w:type="dxa"/>
          <w:tcBorders>
            <w:top w:val="nil"/>
            <w:left w:val="nil"/>
            <w:bottom w:val="nil"/>
            <w:right w:val="nil"/>
          </w:tcBorders>
        </w:tcPr>
        <w:p w14:paraId="5EA3A211" w14:textId="0A92FC7B" w:rsidR="000822C6" w:rsidRDefault="00CB21ED">
          <w:pPr>
            <w:pStyle w:val="FooterRigh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\p </w:instrText>
          </w:r>
          <w:r>
            <w:rPr>
              <w:noProof/>
            </w:rPr>
            <w:fldChar w:fldCharType="separate"/>
          </w:r>
          <w:r w:rsidR="00AF04BF">
            <w:rPr>
              <w:noProof/>
            </w:rPr>
            <w:t>C:\Users\blyn\AppData\Roaming\cBrain\F2\Temp\71888161\Socioøkonomiske konsekvenser af at tiltræde Stockholmkonventionen DK{F2#71888290#1#71888161#10}.docx</w:t>
          </w:r>
          <w:r>
            <w:rPr>
              <w:noProof/>
            </w:rPr>
            <w:fldChar w:fldCharType="end"/>
          </w:r>
        </w:p>
      </w:tc>
      <w:tc>
        <w:tcPr>
          <w:tcW w:w="851" w:type="dxa"/>
          <w:tcBorders>
            <w:top w:val="nil"/>
            <w:left w:val="nil"/>
            <w:bottom w:val="nil"/>
            <w:right w:val="nil"/>
          </w:tcBorders>
        </w:tcPr>
        <w:p w14:paraId="468D48A2" w14:textId="77777777" w:rsidR="000822C6" w:rsidRDefault="000822C6">
          <w:pPr>
            <w:pStyle w:val="FooterRight"/>
          </w:pPr>
        </w:p>
      </w:tc>
    </w:tr>
  </w:tbl>
  <w:p w14:paraId="639C5570" w14:textId="77777777" w:rsidR="000822C6" w:rsidRDefault="000822C6">
    <w:pPr>
      <w:pStyle w:val="Footer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FE153" w14:textId="6C5AA71B" w:rsidR="000822C6" w:rsidRDefault="007C5BB0">
    <w:pPr>
      <w:pStyle w:val="Sidefod"/>
    </w:pPr>
    <w:r>
      <w:fldChar w:fldCharType="begin"/>
    </w:r>
    <w:r>
      <w:instrText xml:space="preserve"> FILENAME \p </w:instrText>
    </w:r>
    <w:r>
      <w:fldChar w:fldCharType="separate"/>
    </w:r>
    <w:r w:rsidR="00AF04BF">
      <w:t>C:\Users\blyn\AppData\Roaming\cBrain\F2\Temp\71888161\Socioøkonomiske konsekvenser af at tiltræde Stockholmkonventionen DK{F2#71888290#1#71888161#10}.docx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E19CA" w14:textId="77777777" w:rsidR="0068114D" w:rsidRDefault="0068114D">
      <w:r>
        <w:separator/>
      </w:r>
    </w:p>
  </w:footnote>
  <w:footnote w:type="continuationSeparator" w:id="0">
    <w:p w14:paraId="0201AF5E" w14:textId="77777777" w:rsidR="0068114D" w:rsidRDefault="0068114D">
      <w:r>
        <w:continuationSeparator/>
      </w:r>
    </w:p>
    <w:p w14:paraId="15B16731" w14:textId="77777777" w:rsidR="0068114D" w:rsidRDefault="0068114D"/>
    <w:p w14:paraId="51D08590" w14:textId="77777777" w:rsidR="0068114D" w:rsidRDefault="0068114D"/>
  </w:footnote>
  <w:footnote w:id="1">
    <w:p w14:paraId="509F871E" w14:textId="41855A68" w:rsidR="00637A9E" w:rsidRDefault="00637A9E" w:rsidP="00637A9E">
      <w:pPr>
        <w:pStyle w:val="Fodnotetekst"/>
      </w:pPr>
      <w:r>
        <w:rPr>
          <w:rStyle w:val="Fodnotehenvisning"/>
        </w:rPr>
        <w:footnoteRef/>
      </w:r>
      <w:r>
        <w:t xml:space="preserve"> "Dioxiner" anvendes her som samlebetegnelse for </w:t>
      </w:r>
      <w:proofErr w:type="spellStart"/>
      <w:r>
        <w:t>polychlorerede</w:t>
      </w:r>
      <w:proofErr w:type="spellEnd"/>
      <w:r>
        <w:t xml:space="preserve"> </w:t>
      </w:r>
      <w:proofErr w:type="spellStart"/>
      <w:r>
        <w:t>dibenzo</w:t>
      </w:r>
      <w:proofErr w:type="spellEnd"/>
      <w:r>
        <w:t xml:space="preserve">-p-dioxiner (PCDD) og </w:t>
      </w:r>
      <w:proofErr w:type="spellStart"/>
      <w:r>
        <w:t>polychlorerede</w:t>
      </w:r>
      <w:proofErr w:type="spellEnd"/>
      <w:r>
        <w:t xml:space="preserve"> </w:t>
      </w:r>
      <w:proofErr w:type="spellStart"/>
      <w:r>
        <w:t>dibenzofuraner</w:t>
      </w:r>
      <w:proofErr w:type="spellEnd"/>
      <w:r>
        <w:t xml:space="preserve"> (PCDF) som måles samlet som den såkaldte dioxin-toksicitets-ækvivalent</w:t>
      </w:r>
      <w:r w:rsidR="00227BF2">
        <w:t>.</w:t>
      </w:r>
    </w:p>
    <w:p w14:paraId="130F5A26" w14:textId="77777777" w:rsidR="00637A9E" w:rsidRDefault="00637A9E" w:rsidP="00637A9E">
      <w:pPr>
        <w:pStyle w:val="Fodnotetekst"/>
      </w:pPr>
    </w:p>
  </w:footnote>
  <w:footnote w:id="2">
    <w:p w14:paraId="59656DEB" w14:textId="170BCFCE" w:rsidR="00814D04" w:rsidRDefault="00814D04" w:rsidP="00814D04">
      <w:pPr>
        <w:pStyle w:val="Fodnotetekst"/>
      </w:pPr>
      <w:r>
        <w:rPr>
          <w:rStyle w:val="Fodnotehenvisning"/>
        </w:rPr>
        <w:footnoteRef/>
      </w:r>
      <w:r>
        <w:t xml:space="preserve"> BAT: Bedste tilgængelige teknik</w:t>
      </w:r>
      <w:r w:rsidR="00DA1244">
        <w:t xml:space="preserve">, nærmere defineret i en vejledning til konventionen. </w:t>
      </w:r>
    </w:p>
  </w:footnote>
  <w:footnote w:id="3">
    <w:p w14:paraId="11FD4315" w14:textId="251E15DE" w:rsidR="00DA1244" w:rsidRDefault="00DA1244" w:rsidP="00DA1244">
      <w:pPr>
        <w:pStyle w:val="Fodnotetekst"/>
      </w:pPr>
      <w:r>
        <w:rPr>
          <w:rStyle w:val="Fodnotehenvisning"/>
        </w:rPr>
        <w:footnoteRef/>
      </w:r>
      <w:r>
        <w:t xml:space="preserve"> PFOS: </w:t>
      </w:r>
      <w:proofErr w:type="spellStart"/>
      <w:r w:rsidRPr="00123B8C">
        <w:t>Perfluoroctan</w:t>
      </w:r>
      <w:proofErr w:type="spellEnd"/>
      <w:r w:rsidRPr="00123B8C">
        <w:t xml:space="preserve"> </w:t>
      </w:r>
      <w:proofErr w:type="spellStart"/>
      <w:r w:rsidRPr="00123B8C">
        <w:t>sulfonsyre</w:t>
      </w:r>
      <w:proofErr w:type="spellEnd"/>
      <w:r w:rsidRPr="00123B8C">
        <w:t xml:space="preserve">, dets salte og </w:t>
      </w:r>
      <w:proofErr w:type="spellStart"/>
      <w:r w:rsidRPr="00123B8C">
        <w:t>perfluoroctan</w:t>
      </w:r>
      <w:proofErr w:type="spellEnd"/>
      <w:r w:rsidRPr="00123B8C">
        <w:t xml:space="preserve"> </w:t>
      </w:r>
      <w:proofErr w:type="spellStart"/>
      <w:r w:rsidRPr="00123B8C">
        <w:t>sulfonylfluorid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leftFromText="142" w:rightFromText="142" w:vertAnchor="text" w:horzAnchor="page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851"/>
      <w:gridCol w:w="340"/>
      <w:gridCol w:w="170"/>
      <w:gridCol w:w="10206"/>
    </w:tblGrid>
    <w:tr w:rsidR="000822C6" w14:paraId="452CFE2E" w14:textId="77777777">
      <w:trPr>
        <w:trHeight w:val="113"/>
      </w:trPr>
      <w:tc>
        <w:tcPr>
          <w:tcW w:w="851" w:type="dxa"/>
        </w:tcPr>
        <w:p w14:paraId="7FD5FEB6" w14:textId="77777777" w:rsidR="000822C6" w:rsidRDefault="000822C6">
          <w:pPr>
            <w:pStyle w:val="HeaderLeft"/>
          </w:pPr>
        </w:p>
      </w:tc>
      <w:tc>
        <w:tcPr>
          <w:tcW w:w="340" w:type="dxa"/>
        </w:tcPr>
        <w:p w14:paraId="4F9986D9" w14:textId="77777777" w:rsidR="000822C6" w:rsidRDefault="000822C6">
          <w:pPr>
            <w:pStyle w:val="HeaderLeft"/>
          </w:pPr>
        </w:p>
      </w:tc>
      <w:tc>
        <w:tcPr>
          <w:tcW w:w="170" w:type="dxa"/>
        </w:tcPr>
        <w:p w14:paraId="4FD7210D" w14:textId="77777777" w:rsidR="000822C6" w:rsidRDefault="000822C6">
          <w:pPr>
            <w:pStyle w:val="HeaderLeft"/>
          </w:pPr>
        </w:p>
      </w:tc>
      <w:tc>
        <w:tcPr>
          <w:tcW w:w="10206" w:type="dxa"/>
        </w:tcPr>
        <w:p w14:paraId="0B1BD0FC" w14:textId="77777777" w:rsidR="000822C6" w:rsidRDefault="007C5BB0">
          <w:pPr>
            <w:pStyle w:val="HeaderLeft"/>
          </w:pPr>
          <w:r>
            <w:rPr>
              <w:noProof/>
              <w:lang w:val="kl-GL" w:eastAsia="kl-GL"/>
            </w:rPr>
            <w:drawing>
              <wp:inline distT="0" distB="0" distL="0" distR="0" wp14:anchorId="4AA5BAB2" wp14:editId="52F80911">
                <wp:extent cx="237600" cy="72000"/>
                <wp:effectExtent l="0" t="0" r="0" b="444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wiOrange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600" cy="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</w:tr>
    <w:tr w:rsidR="000822C6" w14:paraId="662AC657" w14:textId="77777777">
      <w:trPr>
        <w:trHeight w:val="113"/>
      </w:trPr>
      <w:tc>
        <w:tcPr>
          <w:tcW w:w="851" w:type="dxa"/>
        </w:tcPr>
        <w:p w14:paraId="6A20121C" w14:textId="77777777" w:rsidR="000822C6" w:rsidRDefault="000822C6">
          <w:pPr>
            <w:pStyle w:val="HeaderLeft"/>
          </w:pPr>
        </w:p>
      </w:tc>
      <w:tc>
        <w:tcPr>
          <w:tcW w:w="340" w:type="dxa"/>
        </w:tcPr>
        <w:p w14:paraId="6B63AF7C" w14:textId="291A134E" w:rsidR="000822C6" w:rsidRDefault="007C5BB0">
          <w:pPr>
            <w:pStyle w:val="HeaderLef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C1C44">
            <w:rPr>
              <w:noProof/>
            </w:rPr>
            <w:t>4</w:t>
          </w:r>
          <w:r>
            <w:fldChar w:fldCharType="end"/>
          </w:r>
        </w:p>
      </w:tc>
      <w:tc>
        <w:tcPr>
          <w:tcW w:w="170" w:type="dxa"/>
        </w:tcPr>
        <w:p w14:paraId="6A5016CA" w14:textId="77777777" w:rsidR="000822C6" w:rsidRDefault="000822C6">
          <w:pPr>
            <w:pStyle w:val="HeaderLeft"/>
          </w:pPr>
        </w:p>
      </w:tc>
      <w:tc>
        <w:tcPr>
          <w:tcW w:w="10206" w:type="dxa"/>
        </w:tcPr>
        <w:p w14:paraId="1D872F35" w14:textId="77777777" w:rsidR="000822C6" w:rsidRDefault="000E3A6C">
          <w:pPr>
            <w:pStyle w:val="HeaderLeft"/>
          </w:pPr>
          <w:r>
            <w:t>Socioøkonomiske konsekvenser af ophævelse af forbehold i relation til Minamatakonventionen</w:t>
          </w:r>
        </w:p>
      </w:tc>
    </w:tr>
  </w:tbl>
  <w:p w14:paraId="1207D964" w14:textId="77777777" w:rsidR="000822C6" w:rsidRDefault="000822C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leftFromText="142" w:rightFromText="142" w:vertAnchor="text" w:horzAnchor="page" w:tblpXSpec="righ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0206"/>
      <w:gridCol w:w="170"/>
      <w:gridCol w:w="340"/>
      <w:gridCol w:w="851"/>
    </w:tblGrid>
    <w:tr w:rsidR="000822C6" w14:paraId="44218088" w14:textId="77777777">
      <w:trPr>
        <w:cantSplit/>
        <w:trHeight w:val="113"/>
      </w:trPr>
      <w:tc>
        <w:tcPr>
          <w:tcW w:w="10206" w:type="dxa"/>
        </w:tcPr>
        <w:p w14:paraId="6ACF01CA" w14:textId="77777777" w:rsidR="000822C6" w:rsidRDefault="007C5BB0">
          <w:pPr>
            <w:pStyle w:val="HeaderRight"/>
          </w:pPr>
          <w:r>
            <w:t xml:space="preserve"> </w:t>
          </w:r>
          <w:r>
            <w:rPr>
              <w:noProof/>
              <w:lang w:val="kl-GL" w:eastAsia="kl-GL"/>
            </w:rPr>
            <w:drawing>
              <wp:inline distT="0" distB="0" distL="0" distR="0" wp14:anchorId="1080B92E" wp14:editId="354CD1AF">
                <wp:extent cx="237600" cy="72000"/>
                <wp:effectExtent l="0" t="0" r="0" b="444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wiOrange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600" cy="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" w:type="dxa"/>
        </w:tcPr>
        <w:p w14:paraId="22849852" w14:textId="77777777" w:rsidR="000822C6" w:rsidRDefault="000822C6">
          <w:pPr>
            <w:pStyle w:val="HeaderRight"/>
          </w:pPr>
        </w:p>
      </w:tc>
      <w:tc>
        <w:tcPr>
          <w:tcW w:w="340" w:type="dxa"/>
        </w:tcPr>
        <w:p w14:paraId="53D45808" w14:textId="77777777" w:rsidR="000822C6" w:rsidRDefault="000822C6">
          <w:pPr>
            <w:pStyle w:val="HeaderRight"/>
          </w:pPr>
        </w:p>
      </w:tc>
      <w:tc>
        <w:tcPr>
          <w:tcW w:w="851" w:type="dxa"/>
        </w:tcPr>
        <w:p w14:paraId="1442075F" w14:textId="77777777" w:rsidR="000822C6" w:rsidRDefault="000822C6">
          <w:pPr>
            <w:pStyle w:val="HeaderRight"/>
          </w:pPr>
        </w:p>
      </w:tc>
    </w:tr>
    <w:tr w:rsidR="000822C6" w14:paraId="4931F44E" w14:textId="77777777">
      <w:trPr>
        <w:cantSplit/>
        <w:trHeight w:val="113"/>
      </w:trPr>
      <w:tc>
        <w:tcPr>
          <w:tcW w:w="10206" w:type="dxa"/>
        </w:tcPr>
        <w:p w14:paraId="544CC403" w14:textId="6AF11A1C" w:rsidR="000822C6" w:rsidRDefault="002C1272">
          <w:pPr>
            <w:pStyle w:val="HeaderRight"/>
          </w:pPr>
          <w:r w:rsidRPr="002C1272">
            <w:t>Konsekvenser af tilbagekaldelse af territorialt forbehold for Grønland i relation til Stockholmkonventionen</w:t>
          </w:r>
        </w:p>
      </w:tc>
      <w:tc>
        <w:tcPr>
          <w:tcW w:w="170" w:type="dxa"/>
        </w:tcPr>
        <w:p w14:paraId="2008826E" w14:textId="77777777" w:rsidR="000822C6" w:rsidRDefault="000822C6">
          <w:pPr>
            <w:pStyle w:val="HeaderRight"/>
          </w:pPr>
        </w:p>
      </w:tc>
      <w:tc>
        <w:tcPr>
          <w:tcW w:w="340" w:type="dxa"/>
        </w:tcPr>
        <w:p w14:paraId="0180798D" w14:textId="077D0318" w:rsidR="000822C6" w:rsidRDefault="007C5BB0">
          <w:pPr>
            <w:pStyle w:val="Header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C1C44">
            <w:rPr>
              <w:noProof/>
            </w:rPr>
            <w:t>5</w:t>
          </w:r>
          <w:r>
            <w:fldChar w:fldCharType="end"/>
          </w:r>
        </w:p>
      </w:tc>
      <w:tc>
        <w:tcPr>
          <w:tcW w:w="851" w:type="dxa"/>
        </w:tcPr>
        <w:p w14:paraId="38C3C38E" w14:textId="77777777" w:rsidR="000822C6" w:rsidRDefault="000822C6">
          <w:pPr>
            <w:pStyle w:val="HeaderRight"/>
          </w:pPr>
        </w:p>
      </w:tc>
    </w:tr>
  </w:tbl>
  <w:p w14:paraId="1C7631D9" w14:textId="77777777" w:rsidR="000822C6" w:rsidRDefault="000822C6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7ED65" w14:textId="77777777" w:rsidR="000822C6" w:rsidRPr="00344F01" w:rsidRDefault="007C5BB0">
    <w:pPr>
      <w:pStyle w:val="HeaderCowiLogo"/>
      <w:framePr w:wrap="around"/>
      <w:rPr>
        <w:lang w:val="en-US"/>
      </w:rPr>
    </w:pPr>
    <w:r>
      <w:rPr>
        <w:lang w:val="kl-GL" w:eastAsia="kl-GL"/>
      </w:rPr>
      <w:drawing>
        <wp:inline distT="0" distB="0" distL="0" distR="0" wp14:anchorId="5F14F459" wp14:editId="41EEE900">
          <wp:extent cx="1360831" cy="410040"/>
          <wp:effectExtent l="0" t="0" r="0" b="9525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wiGreen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831" cy="41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44F01">
      <w:rPr>
        <w:lang w:val="en-US"/>
      </w:rPr>
      <w:t xml:space="preserve"> </w:t>
    </w:r>
  </w:p>
  <w:p w14:paraId="75CB3718" w14:textId="77777777" w:rsidR="000822C6" w:rsidRDefault="000E3A6C">
    <w:pPr>
      <w:pStyle w:val="HeaderCowiAddress"/>
      <w:framePr w:wrap="around"/>
    </w:pPr>
    <w:r w:rsidRPr="00344F01">
      <w:rPr>
        <w:rStyle w:val="CowiLabel"/>
        <w:lang w:val="en-US"/>
      </w:rPr>
      <w:tab/>
    </w:r>
    <w:r w:rsidRPr="006D127E">
      <w:rPr>
        <w:rStyle w:val="CowiLabel"/>
        <w:lang w:val="en-US"/>
      </w:rPr>
      <w:t>Adresse</w:t>
    </w:r>
    <w:r w:rsidRPr="006D127E">
      <w:rPr>
        <w:lang w:val="en-US"/>
      </w:rPr>
      <w:tab/>
      <w:t>COWI A/S</w:t>
    </w:r>
    <w:r w:rsidRPr="006D127E">
      <w:rPr>
        <w:lang w:val="en-US"/>
      </w:rPr>
      <w:br/>
      <w:t xml:space="preserve">Jens Chr. </w:t>
    </w:r>
    <w:r>
      <w:t>Skous Vej 9</w:t>
    </w:r>
    <w:r>
      <w:br/>
      <w:t>8000 Aarhus C</w:t>
    </w:r>
  </w:p>
  <w:p w14:paraId="100D9A38" w14:textId="77777777" w:rsidR="000E3A6C" w:rsidRDefault="000E3A6C">
    <w:pPr>
      <w:pStyle w:val="HeaderCowiAddress"/>
      <w:framePr w:wrap="around"/>
    </w:pPr>
  </w:p>
  <w:p w14:paraId="74E20B9D" w14:textId="77777777" w:rsidR="000E3A6C" w:rsidRDefault="000E3A6C">
    <w:pPr>
      <w:pStyle w:val="HeaderCowiAddress"/>
      <w:framePr w:wrap="around"/>
    </w:pPr>
    <w:r w:rsidRPr="000E3A6C">
      <w:rPr>
        <w:rStyle w:val="CowiLabel"/>
      </w:rPr>
      <w:tab/>
      <w:t>Tlf</w:t>
    </w:r>
    <w:r w:rsidRPr="000E3A6C">
      <w:tab/>
      <w:t>+45 56 40 00 00</w:t>
    </w:r>
  </w:p>
  <w:p w14:paraId="1EE48BDC" w14:textId="77777777" w:rsidR="000E3A6C" w:rsidRDefault="000E3A6C">
    <w:pPr>
      <w:pStyle w:val="HeaderCowiAddress"/>
      <w:framePr w:wrap="around"/>
    </w:pPr>
    <w:r w:rsidRPr="000E3A6C">
      <w:rPr>
        <w:rStyle w:val="CowiLabel"/>
      </w:rPr>
      <w:tab/>
      <w:t>Fax</w:t>
    </w:r>
    <w:r w:rsidRPr="000E3A6C">
      <w:tab/>
      <w:t>+45 56 40 99 99</w:t>
    </w:r>
  </w:p>
  <w:p w14:paraId="40D63A48" w14:textId="77777777" w:rsidR="000E3A6C" w:rsidRDefault="000E3A6C">
    <w:pPr>
      <w:pStyle w:val="HeaderCowiAddress"/>
      <w:framePr w:wrap="around"/>
    </w:pPr>
    <w:r w:rsidRPr="000E3A6C">
      <w:rPr>
        <w:rStyle w:val="CowiLabel"/>
      </w:rPr>
      <w:tab/>
      <w:t>www</w:t>
    </w:r>
    <w:r w:rsidRPr="000E3A6C">
      <w:tab/>
      <w:t>cowi.dk</w:t>
    </w:r>
  </w:p>
  <w:p w14:paraId="1E758C4E" w14:textId="77777777" w:rsidR="000822C6" w:rsidRDefault="007C5BB0">
    <w:pPr>
      <w:pStyle w:val="Sidehoved"/>
    </w:pPr>
    <w:r>
      <w:rPr>
        <w:noProof/>
        <w:lang w:val="kl-GL" w:eastAsia="kl-G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56D89B5" wp14:editId="56489D0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572000" cy="4143600"/>
              <wp:effectExtent l="0" t="0" r="0" b="952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0" cy="4143600"/>
                        <a:chOff x="0" y="0"/>
                        <a:chExt cx="4572001" cy="4140201"/>
                      </a:xfrm>
                    </wpg:grpSpPr>
                    <wps:wsp>
                      <wps:cNvPr id="9" name="Freeform 9"/>
                      <wps:cNvSpPr/>
                      <wps:spPr>
                        <a:xfrm>
                          <a:off x="2778125" y="0"/>
                          <a:ext cx="1181101" cy="2032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1101" h="2032001">
                              <a:moveTo>
                                <a:pt x="0" y="0"/>
                              </a:moveTo>
                              <a:lnTo>
                                <a:pt x="1181100" y="2019300"/>
                              </a:lnTo>
                              <a:lnTo>
                                <a:pt x="1181100" y="2032000"/>
                              </a:lnTo>
                              <a:lnTo>
                                <a:pt x="152400" y="2019300"/>
                              </a:lnTo>
                              <a:lnTo>
                                <a:pt x="152400" y="20066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E6E6E6"/>
                            </a:gs>
                            <a:gs pos="100000">
                              <a:srgbClr val="E6E6E6">
                                <a:tint val="3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0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10" name="Freeform 10"/>
                      <wps:cNvSpPr/>
                      <wps:spPr>
                        <a:xfrm>
                          <a:off x="1978025" y="1981200"/>
                          <a:ext cx="1981201" cy="622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01" h="622301">
                              <a:moveTo>
                                <a:pt x="381000" y="0"/>
                              </a:moveTo>
                              <a:lnTo>
                                <a:pt x="1981200" y="38100"/>
                              </a:lnTo>
                              <a:lnTo>
                                <a:pt x="1981200" y="50800"/>
                              </a:lnTo>
                              <a:lnTo>
                                <a:pt x="0" y="622300"/>
                              </a:lnTo>
                              <a:lnTo>
                                <a:pt x="0" y="6096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E6E6E6"/>
                            </a:gs>
                            <a:gs pos="100000">
                              <a:srgbClr val="E6E6E6">
                                <a:tint val="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0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11" name="Freeform 11"/>
                      <wps:cNvSpPr/>
                      <wps:spPr>
                        <a:xfrm>
                          <a:off x="3949700" y="2019300"/>
                          <a:ext cx="622301" cy="21082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301" h="2108201">
                              <a:moveTo>
                                <a:pt x="622300" y="469900"/>
                              </a:moveTo>
                              <a:lnTo>
                                <a:pt x="381000" y="2108200"/>
                              </a:lnTo>
                              <a:lnTo>
                                <a:pt x="368300" y="2108200"/>
                              </a:lnTo>
                              <a:lnTo>
                                <a:pt x="0" y="12700"/>
                              </a:lnTo>
                              <a:lnTo>
                                <a:pt x="1270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EBEBEB"/>
                            </a:gs>
                            <a:gs pos="100000">
                              <a:srgbClr val="EBEBEB">
                                <a:tint val="1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0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12" name="Freeform 12"/>
                      <wps:cNvSpPr/>
                      <wps:spPr>
                        <a:xfrm>
                          <a:off x="0" y="2019300"/>
                          <a:ext cx="4330701" cy="2120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0701" h="2120901">
                              <a:moveTo>
                                <a:pt x="3962400" y="0"/>
                              </a:moveTo>
                              <a:lnTo>
                                <a:pt x="4330700" y="2120900"/>
                              </a:lnTo>
                              <a:lnTo>
                                <a:pt x="0" y="11430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D7D7D7"/>
                            </a:gs>
                            <a:gs pos="100000">
                              <a:srgbClr val="D7D7D7">
                                <a:tint val="1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0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50F6C5" id="Group 8" o:spid="_x0000_s1026" style="position:absolute;margin-left:308.8pt;margin-top:0;width:5in;height:326.25pt;z-index:-251657216;mso-position-horizontal:right;mso-position-horizontal-relative:page;mso-position-vertical:bottom;mso-position-vertical-relative:page;mso-height-relative:margin" coordsize="45720,41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8/RVgUAAOseAAAOAAAAZHJzL2Uyb0RvYy54bWzsWdtu40YMfS/QfxD0nliS5YuMOAukubws&#10;2sXuFn2eSKMLMJoRNJM4QdF/L8mZkS9xUmeDJljAMGCNJJIiDykeUTr79NCK4J73ulFyGcanURhw&#10;mauikdUy/PP79ck8DLRhsmBCSb4MH7kOP53/+svZqlvwRNVKFLwPwIjUi1W3DGtjusVopPOat0yf&#10;qo5LOFmqvmUGdvtqVPRsBdZbMUqiaDpaqb7oepVzreHopT0ZnpP9suS5+aMsNTeBWIbgm6H/nv5v&#10;8X90fsYWVc+6usmdG+wHvGhZI+Gig6lLZlhw1zdPTLVN3iutSnOaq3akyrLJOcUA0cTRTjQ3vbrr&#10;KJZqsaq6ASaAdgenHzab/37/pQ+aYhlCoiRrIUV01WCO0Ky6agESN333rfvSuwOV3cNoH8q+xS3E&#10;ETwQqI8DqPzBBDkcTCczSBRgn8O5NE7HU9gh2PMacvNEL6+vtjTjQTMCiFBz5C88Qv8Gd1YdlJBe&#10;o6TfhtK3mnWcwNeIgUMp8yhd95xjWQaZBYqEBpT0QgNgeyBKZrN5nEzC4ClQcTyPY4iQgEqiMaC2&#10;HS5b5Hfa3HBFmLP7z9oQjlXhV6z2q/xB+mUPN8GL5d8xg3roLS6DFdzI3pd6GXpX8Hyr7vl3RZJm&#10;J3OQlfVZITelrDUoAQgacpiNbQWAhpfz246sbssjEFQxz8tPkhQr7FDzm+LR1NXjhvVcKM1toSEg&#10;VHEDSCC3mQboHcV1I0RQigb6l4QuFwa9Mn81pqYSAjBtZ9AO40oHnYLijOiw7qvb30Qf3DPoUFdT&#10;/LkarzTi7KVjAAFixEP7VPC4aaSxdgDgATInTUGgSfC/8q6IRgYMO3U8RZARQ50zwaEdUOmhTcG/&#10;QgFZNHyweDUhsVDwvmYQdymYgWXbgaqWVRgwUQEh5KYnl6VCjKhau16bS6Zr66lWoilsO4BmJwsS&#10;qTkrrmQRmMcO+pGFFK7V8iIMBAezuCJJwxpxiCQlF73mxAn+1oAe5ZKC3Yr69d9ZDMV0kWQn19P5&#10;7CS9Ticn2Syan0DdXmTTKM3Sy+t/MKg4XdRNUXD5uZHcc0ecHtZ1HIvZrk/s8Qo0CTQEFCMiquRD&#10;CbE859LYktM1K7jFeULZtVkcNKgYtox9UHK2oCSvIB9+SxmCVu97Kq3Mo+C2Cr/yEvgLiCaxNwc+&#10;ObwBDiHBIFouAd/BtsNzv22LqpNHVVtkg7K7a19SHjToykqaQbltpLL30JA2m1EBSXZXtvKA1wY0&#10;uLxVxSPRNp0AbkRGfweSjKEr2GeJgSXhEDiLVwcu/W+ajLPZPHI0GWfAmLadAbTu2cAedGQ5TZLx&#10;B3Il+QeuAFc6TzCLazK0pDaeYwtfEz+0pLXIDv+5iJHQSM0l2kv5rWPLDelJNB8av5fyWyttPSA/&#10;XyZVJxhBz9sV/On5EUIagjryo+0iQq5b15EfiUKO/IhPiwPvEBxHfnzNBL9/iIyBLHb5kcj8YH4c&#10;Zyk8lNoWvTFRrfnREZGdJeNovjs6bw8x/+ss6V3BUdJ5so8fHSUh56XTLBv683MkucGn1uwuS23z&#10;3ng6x7GTZkTy4mVxKxknCLLvj3ak3TZrJdDqrtzHkeTFFfyc1wcOkVYF07IeImnidGYOIknA7Dg9&#10;HqfHdx/tj9MjvdTwc+tPPz0mT9kxwT50MDu+wIvpeBzNhpesMFdmHzc4Dr4QM1pX9jHjOJsO7zc9&#10;yzzHitam5zm06TU8b/nt5jgYw2v59UTkJT6MwS5n+HsVgzmVNzLYBF4jIw5HHju+BX3/V9RHHnsv&#10;HqMPh/BFlSZa9/UXP9lu7sN68xv1+b8AAAD//wMAUEsDBBQABgAIAAAAIQB8WPtu3AAAAAUBAAAP&#10;AAAAZHJzL2Rvd25yZXYueG1sTI9BS8NAEIXvgv9hGcGb3aSSWmI2pRT1VARbQXqbJtMkNDsbstsk&#10;/feOXvTyYHjDe9/LVpNt1UC9bxwbiGcRKOLClQ1XBj73rw9LUD4gl9g6JgNX8rDKb28yTEs38gcN&#10;u1ApCWGfooE6hC7V2hc1WfQz1xGLd3K9xSBnX+myx1HCbavnUbTQFhuWhho72tRUnHcXa+BtxHH9&#10;GL8M2/Npcz3sk/evbUzG3N9N62dQgabw9ww/+IIOuTAd3YVLr1oDMiT8qnhPUgXqaGCRzBPQeab/&#10;0+ffAAAA//8DAFBLAQItABQABgAIAAAAIQC2gziS/gAAAOEBAAATAAAAAAAAAAAAAAAAAAAAAABb&#10;Q29udGVudF9UeXBlc10ueG1sUEsBAi0AFAAGAAgAAAAhADj9If/WAAAAlAEAAAsAAAAAAAAAAAAA&#10;AAAALwEAAF9yZWxzLy5yZWxzUEsBAi0AFAAGAAgAAAAhAOGrz9FWBQAA6x4AAA4AAAAAAAAAAAAA&#10;AAAALgIAAGRycy9lMm9Eb2MueG1sUEsBAi0AFAAGAAgAAAAhAHxY+27cAAAABQEAAA8AAAAAAAAA&#10;AAAAAAAAsAcAAGRycy9kb3ducmV2LnhtbFBLBQYAAAAABAAEAPMAAAC5CAAAAAA=&#10;">
              <v:shape id="Freeform 9" o:spid="_x0000_s1027" style="position:absolute;left:27781;width:11811;height:20320;visibility:visible;mso-wrap-style:square;v-text-anchor:top" coordsize="1181101,203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0/NwwAAANoAAAAPAAAAZHJzL2Rvd25yZXYueG1sRI9PawIx&#10;FMTvBb9DeIK3mrVIqatRilD8gz2orefn5rm7dfMSkqjbb28KBY/DzPyGmcxa04gr+VBbVjDoZyCI&#10;C6trLhV87T+e30CEiKyxsUwKfinAbNp5mmCu7Y23dN3FUiQIhxwVVDG6XMpQVGQw9K0jTt7JeoMx&#10;SV9K7fGW4KaRL1n2Kg3WnBYqdDSvqDjvLkbBZl2fLt908M4OP5vVwPHx57hQqtdt38cgIrXxEf5v&#10;L7WCEfxdSTdATu8AAAD//wMAUEsBAi0AFAAGAAgAAAAhANvh9svuAAAAhQEAABMAAAAAAAAAAAAA&#10;AAAAAAAAAFtDb250ZW50X1R5cGVzXS54bWxQSwECLQAUAAYACAAAACEAWvQsW78AAAAVAQAACwAA&#10;AAAAAAAAAAAAAAAfAQAAX3JlbHMvLnJlbHNQSwECLQAUAAYACAAAACEAQgNPzcMAAADaAAAADwAA&#10;AAAAAAAAAAAAAAAHAgAAZHJzL2Rvd25yZXYueG1sUEsFBgAAAAADAAMAtwAAAPcCAAAAAA==&#10;" path="m,l1181100,2019300r,12700l152400,2019300r,-12700l,xe" fillcolor="#e6e6e6" stroked="f" strokecolor="#212c34 [1604]" strokeweight="0">
                <v:fill color2="#f8f8f8" rotate="t" angle="180" focus="100%" type="gradient"/>
                <v:path arrowok="t" textboxrect="0,0,1181101,2032001"/>
              </v:shape>
              <v:shape id="Freeform 10" o:spid="_x0000_s1028" style="position:absolute;left:19780;top:19812;width:19812;height:6223;visibility:visible;mso-wrap-style:square;v-text-anchor:top" coordsize="1981201,622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3fYxQAAANsAAAAPAAAAZHJzL2Rvd25yZXYueG1sRI9Ba8JA&#10;EIXvBf/DMkJvdWMFK6mrtAWhiCLalvQ4ZKdJanY27G41/nvnUPA2w3vz3jfzZe9adaIQG88GxqMM&#10;FHHpbcOVgc+P1cMMVEzIFlvPZOBCEZaLwd0cc+vPvKfTIVVKQjjmaKBOqcu1jmVNDuPId8Si/fjg&#10;MMkaKm0DniXctfoxy6baYcPSUGNHbzWVx8OfM4CvYfI72cx2X09b970qi4LW28KY+2H/8gwqUZ9u&#10;5v/rdyv4Qi+/yAB6cQUAAP//AwBQSwECLQAUAAYACAAAACEA2+H2y+4AAACFAQAAEwAAAAAAAAAA&#10;AAAAAAAAAAAAW0NvbnRlbnRfVHlwZXNdLnhtbFBLAQItABQABgAIAAAAIQBa9CxbvwAAABUBAAAL&#10;AAAAAAAAAAAAAAAAAB8BAABfcmVscy8ucmVsc1BLAQItABQABgAIAAAAIQCk43fYxQAAANsAAAAP&#10;AAAAAAAAAAAAAAAAAAcCAABkcnMvZG93bnJldi54bWxQSwUGAAAAAAMAAwC3AAAA+QIAAAAA&#10;" path="m381000,l1981200,38100r,12700l,622300,,609600,381000,xe" fillcolor="#e6e6e6" stroked="f" strokecolor="#212c34 [1604]" strokeweight="0">
                <v:fill color2="#f0f0f0" rotate="t" angle="180" focus="100%" type="gradient"/>
                <v:path arrowok="t" textboxrect="0,0,1981201,622301"/>
              </v:shape>
              <v:shape id="Freeform 11" o:spid="_x0000_s1029" style="position:absolute;left:39497;top:20193;width:6223;height:21082;visibility:visible;mso-wrap-style:square;v-text-anchor:top" coordsize="622301,2108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220wQAAANsAAAAPAAAAZHJzL2Rvd25yZXYueG1sRE/bisIw&#10;EH1f8B/CCL4smuqDK9UoIiiCC7LqBwzN9ILNpCapVr9+Iyzs2xzOdRarztTiTs5XlhWMRwkI4szq&#10;igsFl/N2OAPhA7LG2jIpeJKH1bL3scBU2wf/0P0UChFD2KeooAyhSaX0WUkG/cg2xJHLrTMYInSF&#10;1A4fMdzUcpIkU2mw4thQYkObkrLrqTUKuvqZt6Y67m7t5yE/vr7dxpsvpQb9bj0HEagL/+I/917H&#10;+WN4/xIPkMtfAAAA//8DAFBLAQItABQABgAIAAAAIQDb4fbL7gAAAIUBAAATAAAAAAAAAAAAAAAA&#10;AAAAAABbQ29udGVudF9UeXBlc10ueG1sUEsBAi0AFAAGAAgAAAAhAFr0LFu/AAAAFQEAAAsAAAAA&#10;AAAAAAAAAAAAHwEAAF9yZWxzLy5yZWxzUEsBAi0AFAAGAAgAAAAhAA7XbbTBAAAA2wAAAA8AAAAA&#10;AAAAAAAAAAAABwIAAGRycy9kb3ducmV2LnhtbFBLBQYAAAAAAwADALcAAAD1AgAAAAA=&#10;" path="m622300,469900l381000,2108200r-12700,l,12700,12700,,622300,469900xe" fillcolor="#ebebeb" stroked="f" strokecolor="#212c34 [1604]" strokeweight="0">
                <v:fill color2="#fdfdfd" rotate="t" angle="90" focus="100%" type="gradient"/>
                <v:path arrowok="t" textboxrect="0,0,622301,2108201"/>
              </v:shape>
              <v:shape id="Freeform 12" o:spid="_x0000_s1030" style="position:absolute;top:20193;width:43307;height:21209;visibility:visible;mso-wrap-style:square;v-text-anchor:top" coordsize="4330701,2120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jYwAAAANsAAAAPAAAAZHJzL2Rvd25yZXYueG1sRE/NisIw&#10;EL4v+A5hBG9ramVlqUZRQdDbru4DDM3YVJtJbWKtPr1ZELzNx/c7s0VnK9FS40vHCkbDBARx7nTJ&#10;hYK/w+bzG4QPyBorx6TgTh4W897HDDPtbvxL7T4UIoawz1CBCaHOpPS5IYt+6GriyB1dYzFE2BRS&#10;N3iL4baSaZJMpMWSY4PBmtaG8vP+ahX8HO6XXeW+xqlp6+tu4lerx6lTatDvllMQgbrwFr/cWx3n&#10;p/D/SzxAzp8AAAD//wMAUEsBAi0AFAAGAAgAAAAhANvh9svuAAAAhQEAABMAAAAAAAAAAAAAAAAA&#10;AAAAAFtDb250ZW50X1R5cGVzXS54bWxQSwECLQAUAAYACAAAACEAWvQsW78AAAAVAQAACwAAAAAA&#10;AAAAAAAAAAAfAQAAX3JlbHMvLnJlbHNQSwECLQAUAAYACAAAACEAwDRI2MAAAADbAAAADwAAAAAA&#10;AAAAAAAAAAAHAgAAZHJzL2Rvd25yZXYueG1sUEsFBgAAAAADAAMAtwAAAPQCAAAAAA==&#10;" path="m3962400,r368300,2120900l,1143000,3962400,xe" fillcolor="#d7d7d7" stroked="f" strokecolor="#212c34 [1604]" strokeweight="0">
                <v:fill color2="#fbfbfb" rotate="t" focus="100%" type="gradient"/>
                <v:path arrowok="t" textboxrect="0,0,4330701,2120901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9AE89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8AD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F025CF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F46C63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FB"/>
    <w:multiLevelType w:val="multilevel"/>
    <w:tmpl w:val="E65CEB7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.%5.%6.%7.%8.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6" w15:restartNumberingAfterBreak="0">
    <w:nsid w:val="035162AF"/>
    <w:multiLevelType w:val="singleLevel"/>
    <w:tmpl w:val="E03022E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05B340E1"/>
    <w:multiLevelType w:val="multilevel"/>
    <w:tmpl w:val="0A5A8296"/>
    <w:styleLink w:val="CowiHeadings"/>
    <w:lvl w:ilvl="0">
      <w:start w:val="1"/>
      <w:numFmt w:val="decimal"/>
      <w:pStyle w:val="Oversk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upperLetter"/>
      <w:lvlRestart w:val="0"/>
      <w:pStyle w:val="Overskrift7"/>
      <w:lvlText w:val="Bilag %7"/>
      <w:lvlJc w:val="left"/>
      <w:pPr>
        <w:tabs>
          <w:tab w:val="num" w:pos="1276"/>
        </w:tabs>
        <w:ind w:left="0" w:firstLine="0"/>
      </w:pPr>
      <w:rPr>
        <w:rFonts w:hint="default"/>
      </w:rPr>
    </w:lvl>
    <w:lvl w:ilvl="7">
      <w:start w:val="1"/>
      <w:numFmt w:val="decimal"/>
      <w:pStyle w:val="Overskrift8"/>
      <w:lvlText w:val="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pStyle w:val="Overskrift9"/>
      <w:lvlText w:val="%7.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8" w15:restartNumberingAfterBreak="0">
    <w:nsid w:val="0BC83254"/>
    <w:multiLevelType w:val="multilevel"/>
    <w:tmpl w:val="680E453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10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118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826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534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242" w:hanging="708"/>
      </w:pPr>
    </w:lvl>
  </w:abstractNum>
  <w:abstractNum w:abstractNumId="9" w15:restartNumberingAfterBreak="0">
    <w:nsid w:val="0CFD7AD9"/>
    <w:multiLevelType w:val="multilevel"/>
    <w:tmpl w:val="28B2803E"/>
    <w:styleLink w:val="CowiBulletList"/>
    <w:lvl w:ilvl="0">
      <w:start w:val="1"/>
      <w:numFmt w:val="bullet"/>
      <w:pStyle w:val="Opstilling-punkttegn"/>
      <w:lvlText w:val="›"/>
      <w:lvlJc w:val="left"/>
      <w:pPr>
        <w:tabs>
          <w:tab w:val="num" w:pos="425"/>
        </w:tabs>
        <w:ind w:left="425" w:hanging="425"/>
      </w:pPr>
      <w:rPr>
        <w:rFonts w:hint="default"/>
        <w:color w:val="F04E23"/>
        <w:position w:val="0"/>
        <w:sz w:val="24"/>
      </w:rPr>
    </w:lvl>
    <w:lvl w:ilvl="1">
      <w:start w:val="1"/>
      <w:numFmt w:val="bullet"/>
      <w:pStyle w:val="Opstilling-punkttegn2"/>
      <w:lvlText w:val="›"/>
      <w:lvlJc w:val="left"/>
      <w:pPr>
        <w:tabs>
          <w:tab w:val="num" w:pos="851"/>
        </w:tabs>
        <w:ind w:left="851" w:hanging="426"/>
      </w:pPr>
      <w:rPr>
        <w:rFonts w:hint="default"/>
        <w:color w:val="333333"/>
        <w:position w:val="0"/>
        <w:sz w:val="24"/>
      </w:rPr>
    </w:lvl>
    <w:lvl w:ilvl="2">
      <w:start w:val="1"/>
      <w:numFmt w:val="bullet"/>
      <w:pStyle w:val="Opstilling-punkttegn3"/>
      <w:lvlText w:val="›"/>
      <w:lvlJc w:val="left"/>
      <w:pPr>
        <w:tabs>
          <w:tab w:val="num" w:pos="1276"/>
        </w:tabs>
        <w:ind w:left="1276" w:hanging="425"/>
      </w:pPr>
      <w:rPr>
        <w:rFonts w:hint="default"/>
        <w:color w:val="333333"/>
        <w:position w:val="0"/>
        <w:sz w:val="24"/>
      </w:rPr>
    </w:lvl>
    <w:lvl w:ilvl="3">
      <w:start w:val="1"/>
      <w:numFmt w:val="bullet"/>
      <w:pStyle w:val="Opstilling-punkttegn4"/>
      <w:lvlText w:val="-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" w15:restartNumberingAfterBreak="0">
    <w:nsid w:val="1B0D7A83"/>
    <w:multiLevelType w:val="multilevel"/>
    <w:tmpl w:val="DB725200"/>
    <w:styleLink w:val="CowiNumberList"/>
    <w:lvl w:ilvl="0">
      <w:start w:val="1"/>
      <w:numFmt w:val="decimal"/>
      <w:pStyle w:val="Opstilling-talellerbogst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Opstilling-talellerbogst2"/>
      <w:lvlText w:val="%1.%2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pStyle w:val="Opstilling-talellerbogst3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Roman"/>
      <w:pStyle w:val="Opstilling-talellerbogst4"/>
      <w:lvlText w:val="%4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1" w15:restartNumberingAfterBreak="0">
    <w:nsid w:val="23331117"/>
    <w:multiLevelType w:val="multilevel"/>
    <w:tmpl w:val="5BDA225C"/>
    <w:styleLink w:val="CowiTableNumberList"/>
    <w:lvl w:ilvl="0">
      <w:start w:val="1"/>
      <w:numFmt w:val="decimal"/>
      <w:pStyle w:val="TableNumber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TableNumber2"/>
      <w:lvlText w:val="%1.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pStyle w:val="TableNumber3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85C130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FBB618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4DD3188"/>
    <w:multiLevelType w:val="multilevel"/>
    <w:tmpl w:val="B1802E2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851" w:firstLine="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5" w15:restartNumberingAfterBreak="0">
    <w:nsid w:val="39A072AF"/>
    <w:multiLevelType w:val="singleLevel"/>
    <w:tmpl w:val="72628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A3D6C26"/>
    <w:multiLevelType w:val="singleLevel"/>
    <w:tmpl w:val="9094FD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4B7811E4"/>
    <w:multiLevelType w:val="multilevel"/>
    <w:tmpl w:val="D9E24A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1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11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82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53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242" w:hanging="708"/>
      </w:pPr>
      <w:rPr>
        <w:rFonts w:hint="default"/>
      </w:rPr>
    </w:lvl>
  </w:abstractNum>
  <w:abstractNum w:abstractNumId="18" w15:restartNumberingAfterBreak="0">
    <w:nsid w:val="508259FD"/>
    <w:multiLevelType w:val="singleLevel"/>
    <w:tmpl w:val="ECD8CBC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540753B6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8462BE8"/>
    <w:multiLevelType w:val="singleLevel"/>
    <w:tmpl w:val="5532E4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63405100"/>
    <w:multiLevelType w:val="multilevel"/>
    <w:tmpl w:val="03EEFA36"/>
    <w:styleLink w:val="CowiTableBulletList"/>
    <w:lvl w:ilvl="0">
      <w:start w:val="1"/>
      <w:numFmt w:val="bullet"/>
      <w:pStyle w:val="TableBullet"/>
      <w:lvlText w:val="›"/>
      <w:lvlJc w:val="left"/>
      <w:pPr>
        <w:tabs>
          <w:tab w:val="num" w:pos="284"/>
        </w:tabs>
        <w:ind w:left="284" w:hanging="284"/>
      </w:pPr>
      <w:rPr>
        <w:rFonts w:hint="default"/>
        <w:color w:val="F04E23"/>
        <w:sz w:val="18"/>
      </w:rPr>
    </w:lvl>
    <w:lvl w:ilvl="1">
      <w:start w:val="1"/>
      <w:numFmt w:val="bullet"/>
      <w:pStyle w:val="TableBullet2"/>
      <w:lvlText w:val="›"/>
      <w:lvlJc w:val="left"/>
      <w:pPr>
        <w:tabs>
          <w:tab w:val="num" w:pos="567"/>
        </w:tabs>
        <w:ind w:left="567" w:hanging="283"/>
      </w:pPr>
      <w:rPr>
        <w:rFonts w:hint="default"/>
        <w:color w:val="333333"/>
      </w:rPr>
    </w:lvl>
    <w:lvl w:ilvl="2">
      <w:start w:val="1"/>
      <w:numFmt w:val="bullet"/>
      <w:pStyle w:val="TableBullet3"/>
      <w:lvlText w:val="›"/>
      <w:lvlJc w:val="left"/>
      <w:pPr>
        <w:tabs>
          <w:tab w:val="num" w:pos="851"/>
        </w:tabs>
        <w:ind w:left="851" w:hanging="284"/>
      </w:pPr>
      <w:rPr>
        <w:rFonts w:hint="default"/>
        <w:color w:val="333333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4A6069A"/>
    <w:multiLevelType w:val="multilevel"/>
    <w:tmpl w:val="D2C447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851" w:firstLine="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3" w15:restartNumberingAfterBreak="0">
    <w:nsid w:val="685666B2"/>
    <w:multiLevelType w:val="multilevel"/>
    <w:tmpl w:val="91F28F0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10" w:hanging="708"/>
      </w:pPr>
      <w:rPr>
        <w:rFonts w:hint="default"/>
      </w:rPr>
    </w:lvl>
    <w:lvl w:ilvl="5">
      <w:start w:val="1"/>
      <w:numFmt w:val="lowerLetter"/>
      <w:pStyle w:val="Overskrift6"/>
      <w:lvlText w:val="(%6)"/>
      <w:lvlJc w:val="left"/>
      <w:pPr>
        <w:tabs>
          <w:tab w:val="num" w:pos="0"/>
        </w:tabs>
        <w:ind w:left="311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82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53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242" w:hanging="708"/>
      </w:pPr>
      <w:rPr>
        <w:rFonts w:hint="default"/>
      </w:rPr>
    </w:lvl>
  </w:abstractNum>
  <w:abstractNum w:abstractNumId="24" w15:restartNumberingAfterBreak="0">
    <w:nsid w:val="6A870E81"/>
    <w:multiLevelType w:val="singleLevel"/>
    <w:tmpl w:val="95AC9412"/>
    <w:lvl w:ilvl="0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</w:rPr>
    </w:lvl>
  </w:abstractNum>
  <w:abstractNum w:abstractNumId="25" w15:restartNumberingAfterBreak="0">
    <w:nsid w:val="6E016C51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7BEA0B56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25"/>
  </w:num>
  <w:num w:numId="3">
    <w:abstractNumId w:val="13"/>
  </w:num>
  <w:num w:numId="4">
    <w:abstractNumId w:val="26"/>
  </w:num>
  <w:num w:numId="5">
    <w:abstractNumId w:val="2"/>
  </w:num>
  <w:num w:numId="6">
    <w:abstractNumId w:val="9"/>
  </w:num>
  <w:num w:numId="7">
    <w:abstractNumId w:val="10"/>
  </w:num>
  <w:num w:numId="8">
    <w:abstractNumId w:val="9"/>
  </w:num>
  <w:num w:numId="9">
    <w:abstractNumId w:val="10"/>
  </w:num>
  <w:num w:numId="10">
    <w:abstractNumId w:val="7"/>
  </w:num>
  <w:num w:numId="11">
    <w:abstractNumId w:val="23"/>
  </w:num>
  <w:num w:numId="12">
    <w:abstractNumId w:val="21"/>
  </w:num>
  <w:num w:numId="13">
    <w:abstractNumId w:val="11"/>
  </w:num>
  <w:num w:numId="14">
    <w:abstractNumId w:val="21"/>
  </w:num>
  <w:num w:numId="15">
    <w:abstractNumId w:val="11"/>
  </w:num>
  <w:num w:numId="16">
    <w:abstractNumId w:val="4"/>
  </w:num>
  <w:num w:numId="17">
    <w:abstractNumId w:val="5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sz w:val="23"/>
        </w:rPr>
      </w:lvl>
    </w:lvlOverride>
  </w:num>
  <w:num w:numId="18">
    <w:abstractNumId w:val="20"/>
  </w:num>
  <w:num w:numId="19">
    <w:abstractNumId w:val="12"/>
  </w:num>
  <w:num w:numId="20">
    <w:abstractNumId w:val="14"/>
  </w:num>
  <w:num w:numId="21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6"/>
  </w:num>
  <w:num w:numId="2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6"/>
  </w:num>
  <w:num w:numId="25">
    <w:abstractNumId w:val="18"/>
  </w:num>
  <w:num w:numId="26">
    <w:abstractNumId w:val="15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708" w:hanging="283"/>
        </w:pPr>
        <w:rPr>
          <w:rFonts w:ascii="Times" w:hAnsi="Times" w:hint="default"/>
        </w:rPr>
      </w:lvl>
    </w:lvlOverride>
  </w:num>
  <w:num w:numId="30">
    <w:abstractNumId w:val="22"/>
  </w:num>
  <w:num w:numId="31">
    <w:abstractNumId w:val="24"/>
  </w:num>
  <w:num w:numId="32">
    <w:abstractNumId w:val="8"/>
  </w:num>
  <w:num w:numId="33">
    <w:abstractNumId w:val="17"/>
  </w:num>
  <w:num w:numId="34">
    <w:abstractNumId w:val="3"/>
  </w:num>
  <w:num w:numId="35">
    <w:abstractNumId w:val="1"/>
  </w:num>
  <w:num w:numId="36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425"/>
  <w:autoHyphenation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0E"/>
    <w:rsid w:val="0000072D"/>
    <w:rsid w:val="000423C0"/>
    <w:rsid w:val="000442DF"/>
    <w:rsid w:val="00047121"/>
    <w:rsid w:val="0006746F"/>
    <w:rsid w:val="000822C6"/>
    <w:rsid w:val="00097E27"/>
    <w:rsid w:val="000B6771"/>
    <w:rsid w:val="000C63D2"/>
    <w:rsid w:val="000E3A6C"/>
    <w:rsid w:val="00123B8C"/>
    <w:rsid w:val="00146856"/>
    <w:rsid w:val="001747E3"/>
    <w:rsid w:val="00175480"/>
    <w:rsid w:val="00182E11"/>
    <w:rsid w:val="001A3782"/>
    <w:rsid w:val="001B03B4"/>
    <w:rsid w:val="002267B9"/>
    <w:rsid w:val="00227BF2"/>
    <w:rsid w:val="002A441E"/>
    <w:rsid w:val="002B0C77"/>
    <w:rsid w:val="002C1272"/>
    <w:rsid w:val="002D11F3"/>
    <w:rsid w:val="002D6C18"/>
    <w:rsid w:val="002E760E"/>
    <w:rsid w:val="00323E8F"/>
    <w:rsid w:val="00342D2B"/>
    <w:rsid w:val="00344F01"/>
    <w:rsid w:val="00352357"/>
    <w:rsid w:val="003913B5"/>
    <w:rsid w:val="003957DA"/>
    <w:rsid w:val="004006CD"/>
    <w:rsid w:val="00417E7E"/>
    <w:rsid w:val="00427BF7"/>
    <w:rsid w:val="00430E87"/>
    <w:rsid w:val="004465B3"/>
    <w:rsid w:val="0045675A"/>
    <w:rsid w:val="00500A61"/>
    <w:rsid w:val="005073D5"/>
    <w:rsid w:val="0052663A"/>
    <w:rsid w:val="005577AD"/>
    <w:rsid w:val="00567FF3"/>
    <w:rsid w:val="005739C5"/>
    <w:rsid w:val="0058792B"/>
    <w:rsid w:val="00597F6F"/>
    <w:rsid w:val="005B7AC2"/>
    <w:rsid w:val="005E6542"/>
    <w:rsid w:val="00637A9E"/>
    <w:rsid w:val="00661BE1"/>
    <w:rsid w:val="00671986"/>
    <w:rsid w:val="0068114D"/>
    <w:rsid w:val="00695BC4"/>
    <w:rsid w:val="006D127E"/>
    <w:rsid w:val="006E4F68"/>
    <w:rsid w:val="006F6134"/>
    <w:rsid w:val="00721F8C"/>
    <w:rsid w:val="007264C1"/>
    <w:rsid w:val="00743F4E"/>
    <w:rsid w:val="0076008C"/>
    <w:rsid w:val="00796433"/>
    <w:rsid w:val="007A0A1F"/>
    <w:rsid w:val="007A3B6D"/>
    <w:rsid w:val="007C17E5"/>
    <w:rsid w:val="007C5BB0"/>
    <w:rsid w:val="007C71FC"/>
    <w:rsid w:val="007F156F"/>
    <w:rsid w:val="0081024C"/>
    <w:rsid w:val="00814D04"/>
    <w:rsid w:val="00816FAF"/>
    <w:rsid w:val="00842927"/>
    <w:rsid w:val="00901421"/>
    <w:rsid w:val="00974387"/>
    <w:rsid w:val="00985CE1"/>
    <w:rsid w:val="00996C15"/>
    <w:rsid w:val="009C1C44"/>
    <w:rsid w:val="00A22057"/>
    <w:rsid w:val="00A87DC9"/>
    <w:rsid w:val="00A96445"/>
    <w:rsid w:val="00AB33EA"/>
    <w:rsid w:val="00AF04BF"/>
    <w:rsid w:val="00B57639"/>
    <w:rsid w:val="00B64EB3"/>
    <w:rsid w:val="00B74384"/>
    <w:rsid w:val="00B76256"/>
    <w:rsid w:val="00B91F30"/>
    <w:rsid w:val="00B979EE"/>
    <w:rsid w:val="00BA05F6"/>
    <w:rsid w:val="00BB0AB3"/>
    <w:rsid w:val="00BF20EA"/>
    <w:rsid w:val="00BF4E65"/>
    <w:rsid w:val="00C21811"/>
    <w:rsid w:val="00C5185C"/>
    <w:rsid w:val="00CB21ED"/>
    <w:rsid w:val="00D12F49"/>
    <w:rsid w:val="00D16A52"/>
    <w:rsid w:val="00D22D13"/>
    <w:rsid w:val="00D51B6D"/>
    <w:rsid w:val="00D900B0"/>
    <w:rsid w:val="00D97B1B"/>
    <w:rsid w:val="00DA1244"/>
    <w:rsid w:val="00DC12CC"/>
    <w:rsid w:val="00E125F4"/>
    <w:rsid w:val="00E847B8"/>
    <w:rsid w:val="00EF2A54"/>
    <w:rsid w:val="00EF736A"/>
    <w:rsid w:val="00F16435"/>
    <w:rsid w:val="00F4131B"/>
    <w:rsid w:val="00F91296"/>
    <w:rsid w:val="00FB30F2"/>
    <w:rsid w:val="00FF048D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CE1A88"/>
  <w15:docId w15:val="{65CB4E99-7B33-4CBD-B98C-E1E3A21C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uiPriority="7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uiPriority="4"/>
    <w:lsdException w:name="List 2" w:semiHidden="1" w:unhideWhenUsed="1"/>
    <w:lsdException w:name="List 3" w:semiHidden="1" w:unhideWhenUsed="1"/>
    <w:lsdException w:name="List Bullet 2" w:semiHidden="1" w:uiPriority="4" w:unhideWhenUsed="1"/>
    <w:lsdException w:name="List Bullet 3" w:semiHidden="1" w:uiPriority="4" w:unhideWhenUsed="1"/>
    <w:lsdException w:name="List Bullet 4" w:semiHidden="1" w:uiPriority="4" w:unhideWhenUsed="1"/>
    <w:lsdException w:name="List Bullet 5" w:semiHidden="1" w:uiPriority="4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6" w:unhideWhenUsed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7"/>
    <w:unhideWhenUsed/>
    <w:qFormat/>
    <w:rsid w:val="007C71FC"/>
    <w:pPr>
      <w:spacing w:line="270" w:lineRule="atLeast"/>
    </w:pPr>
    <w:rPr>
      <w:rFonts w:ascii="Verdana" w:hAnsi="Verdana" w:cs="Arial"/>
      <w:sz w:val="18"/>
    </w:rPr>
  </w:style>
  <w:style w:type="paragraph" w:styleId="Overskrift1">
    <w:name w:val="heading 1"/>
    <w:basedOn w:val="Normal"/>
    <w:next w:val="Brdtekst"/>
    <w:uiPriority w:val="2"/>
    <w:qFormat/>
    <w:pPr>
      <w:keepNext/>
      <w:keepLines/>
      <w:numPr>
        <w:numId w:val="10"/>
      </w:numPr>
      <w:suppressAutoHyphens/>
      <w:spacing w:before="500" w:after="120" w:line="280" w:lineRule="atLeast"/>
      <w:outlineLvl w:val="0"/>
    </w:pPr>
    <w:rPr>
      <w:sz w:val="24"/>
    </w:rPr>
  </w:style>
  <w:style w:type="paragraph" w:styleId="Overskrift2">
    <w:name w:val="heading 2"/>
    <w:basedOn w:val="Overskrift1"/>
    <w:next w:val="Brdtekst"/>
    <w:uiPriority w:val="2"/>
    <w:qFormat/>
    <w:pPr>
      <w:numPr>
        <w:ilvl w:val="1"/>
      </w:numPr>
      <w:spacing w:after="90"/>
      <w:outlineLvl w:val="1"/>
    </w:pPr>
  </w:style>
  <w:style w:type="paragraph" w:styleId="Overskrift3">
    <w:name w:val="heading 3"/>
    <w:basedOn w:val="Overskrift2"/>
    <w:next w:val="Brdtekst"/>
    <w:uiPriority w:val="2"/>
    <w:qFormat/>
    <w:pPr>
      <w:numPr>
        <w:ilvl w:val="2"/>
      </w:numPr>
      <w:spacing w:after="60"/>
      <w:outlineLvl w:val="2"/>
    </w:pPr>
  </w:style>
  <w:style w:type="paragraph" w:styleId="Overskrift4">
    <w:name w:val="heading 4"/>
    <w:basedOn w:val="Overskrift3"/>
    <w:next w:val="Brdtekst"/>
    <w:uiPriority w:val="2"/>
    <w:qFormat/>
    <w:pPr>
      <w:numPr>
        <w:ilvl w:val="0"/>
        <w:numId w:val="0"/>
      </w:numPr>
      <w:spacing w:before="240"/>
      <w:outlineLvl w:val="3"/>
    </w:pPr>
    <w:rPr>
      <w:sz w:val="20"/>
    </w:rPr>
  </w:style>
  <w:style w:type="paragraph" w:styleId="Overskrift5">
    <w:name w:val="heading 5"/>
    <w:basedOn w:val="Overskrift4"/>
    <w:next w:val="Brdtekst"/>
    <w:uiPriority w:val="2"/>
    <w:unhideWhenUsed/>
    <w:qFormat/>
    <w:pPr>
      <w:outlineLvl w:val="4"/>
    </w:pPr>
  </w:style>
  <w:style w:type="paragraph" w:styleId="Overskrift6">
    <w:name w:val="heading 6"/>
    <w:basedOn w:val="Normal"/>
    <w:next w:val="Normal"/>
    <w:uiPriority w:val="2"/>
    <w:semiHidden/>
    <w:unhideWhenUsed/>
    <w:qFormat/>
    <w:pPr>
      <w:numPr>
        <w:ilvl w:val="5"/>
        <w:numId w:val="1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Brdtekst"/>
    <w:uiPriority w:val="2"/>
    <w:qFormat/>
    <w:pPr>
      <w:keepNext/>
      <w:keepLines/>
      <w:pageBreakBefore/>
      <w:numPr>
        <w:ilvl w:val="6"/>
        <w:numId w:val="10"/>
      </w:numPr>
      <w:suppressAutoHyphens/>
      <w:spacing w:after="120" w:line="280" w:lineRule="atLeast"/>
      <w:ind w:left="1276" w:hanging="1276"/>
      <w:outlineLvl w:val="6"/>
    </w:pPr>
    <w:rPr>
      <w:sz w:val="24"/>
      <w:szCs w:val="32"/>
    </w:rPr>
  </w:style>
  <w:style w:type="paragraph" w:styleId="Overskrift8">
    <w:name w:val="heading 8"/>
    <w:basedOn w:val="Overskrift7"/>
    <w:next w:val="Brdtekst"/>
    <w:uiPriority w:val="2"/>
    <w:unhideWhenUsed/>
    <w:qFormat/>
    <w:pPr>
      <w:pageBreakBefore w:val="0"/>
      <w:numPr>
        <w:ilvl w:val="7"/>
      </w:numPr>
      <w:spacing w:before="500" w:after="90"/>
      <w:outlineLvl w:val="7"/>
    </w:pPr>
  </w:style>
  <w:style w:type="paragraph" w:styleId="Overskrift9">
    <w:name w:val="heading 9"/>
    <w:basedOn w:val="Overskrift8"/>
    <w:next w:val="Brdtekst"/>
    <w:uiPriority w:val="2"/>
    <w:unhideWhenUsed/>
    <w:qFormat/>
    <w:pPr>
      <w:numPr>
        <w:ilvl w:val="8"/>
      </w:numPr>
      <w:spacing w:after="60"/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semiHidden/>
    <w:pPr>
      <w:spacing w:line="160" w:lineRule="atLeast"/>
      <w:ind w:left="-2268"/>
      <w:jc w:val="right"/>
    </w:pPr>
    <w:rPr>
      <w:sz w:val="14"/>
    </w:rPr>
  </w:style>
  <w:style w:type="paragraph" w:styleId="Brdtekst">
    <w:name w:val="Body Text"/>
    <w:basedOn w:val="Normal"/>
    <w:link w:val="BrdtekstTegn"/>
    <w:pPr>
      <w:spacing w:after="270"/>
    </w:pPr>
  </w:style>
  <w:style w:type="paragraph" w:customStyle="1" w:styleId="BodyMargin">
    <w:name w:val="Body Margin"/>
    <w:basedOn w:val="Brdtekst"/>
    <w:next w:val="Brdtekst"/>
    <w:uiPriority w:val="1"/>
    <w:pPr>
      <w:ind w:hanging="2268"/>
    </w:pPr>
  </w:style>
  <w:style w:type="paragraph" w:styleId="Sidefod">
    <w:name w:val="footer"/>
    <w:basedOn w:val="FooterEven"/>
    <w:semiHidden/>
    <w:pPr>
      <w:tabs>
        <w:tab w:val="right" w:pos="7371"/>
      </w:tabs>
      <w:jc w:val="right"/>
    </w:pPr>
  </w:style>
  <w:style w:type="paragraph" w:customStyle="1" w:styleId="MarginFrame">
    <w:name w:val="Margin Frame"/>
    <w:basedOn w:val="Normal"/>
    <w:uiPriority w:val="7"/>
    <w:semiHidden/>
    <w:pPr>
      <w:keepNext/>
      <w:keepLines/>
      <w:framePr w:w="1871" w:wrap="around" w:vAnchor="text" w:hAnchor="margin" w:x="-2267" w:y="1"/>
    </w:pPr>
  </w:style>
  <w:style w:type="paragraph" w:styleId="Indholdsfortegnelse1">
    <w:name w:val="toc 1"/>
    <w:basedOn w:val="Normal"/>
    <w:next w:val="Normal"/>
    <w:uiPriority w:val="39"/>
    <w:pPr>
      <w:keepNext/>
      <w:keepLines/>
      <w:tabs>
        <w:tab w:val="right" w:pos="7343"/>
      </w:tabs>
      <w:suppressAutoHyphens/>
      <w:spacing w:before="240" w:after="40" w:line="260" w:lineRule="atLeast"/>
      <w:ind w:left="851" w:right="1134" w:hanging="851"/>
    </w:pPr>
    <w:rPr>
      <w:noProof/>
      <w:sz w:val="22"/>
    </w:rPr>
  </w:style>
  <w:style w:type="paragraph" w:customStyle="1" w:styleId="BodyTextNoSpace">
    <w:name w:val="Body Text NoSpace"/>
    <w:basedOn w:val="Brdtekst"/>
    <w:pPr>
      <w:spacing w:after="0"/>
    </w:pPr>
  </w:style>
  <w:style w:type="paragraph" w:customStyle="1" w:styleId="BodyMarginNoSpace">
    <w:name w:val="Body Margin NoSpace"/>
    <w:basedOn w:val="BodyMargin"/>
    <w:next w:val="BodyTextNoSpace"/>
    <w:uiPriority w:val="1"/>
    <w:pPr>
      <w:spacing w:after="0"/>
    </w:pPr>
  </w:style>
  <w:style w:type="paragraph" w:styleId="Indholdsfortegnelse2">
    <w:name w:val="toc 2"/>
    <w:basedOn w:val="Indholdsfortegnelse1"/>
    <w:next w:val="Normal"/>
    <w:uiPriority w:val="39"/>
    <w:pPr>
      <w:keepNext w:val="0"/>
      <w:spacing w:before="0"/>
    </w:pPr>
  </w:style>
  <w:style w:type="paragraph" w:styleId="Opstilling-punkttegn">
    <w:name w:val="List Bullet"/>
    <w:basedOn w:val="Brdtekst"/>
    <w:uiPriority w:val="4"/>
    <w:pPr>
      <w:numPr>
        <w:numId w:val="6"/>
      </w:numPr>
    </w:pPr>
  </w:style>
  <w:style w:type="paragraph" w:styleId="Opstilling-punkttegn2">
    <w:name w:val="List Bullet 2"/>
    <w:basedOn w:val="Opstilling-punkttegn"/>
    <w:uiPriority w:val="4"/>
    <w:pPr>
      <w:numPr>
        <w:ilvl w:val="1"/>
      </w:numPr>
    </w:pPr>
  </w:style>
  <w:style w:type="numbering" w:customStyle="1" w:styleId="CowiBulletList">
    <w:name w:val="CowiBulletList"/>
    <w:basedOn w:val="Ingenoversigt"/>
    <w:pPr>
      <w:numPr>
        <w:numId w:val="6"/>
      </w:numPr>
    </w:pPr>
  </w:style>
  <w:style w:type="numbering" w:customStyle="1" w:styleId="CowiNumberList">
    <w:name w:val="CowiNumberList"/>
    <w:basedOn w:val="Ingenoversigt"/>
    <w:pPr>
      <w:numPr>
        <w:numId w:val="7"/>
      </w:numPr>
    </w:pPr>
  </w:style>
  <w:style w:type="paragraph" w:styleId="Billedtekst">
    <w:name w:val="caption"/>
    <w:basedOn w:val="Normal"/>
    <w:next w:val="Brdtekst"/>
    <w:uiPriority w:val="3"/>
    <w:qFormat/>
    <w:pPr>
      <w:spacing w:before="140" w:after="140" w:line="240" w:lineRule="atLeast"/>
      <w:ind w:left="1276" w:hanging="1276"/>
    </w:pPr>
    <w:rPr>
      <w:i/>
      <w:sz w:val="16"/>
    </w:rPr>
  </w:style>
  <w:style w:type="paragraph" w:styleId="Opstilling-forts">
    <w:name w:val="List Continue"/>
    <w:basedOn w:val="Brdtekst"/>
    <w:uiPriority w:val="6"/>
    <w:pPr>
      <w:ind w:left="425"/>
    </w:pPr>
  </w:style>
  <w:style w:type="paragraph" w:styleId="Opstilling-forts2">
    <w:name w:val="List Continue 2"/>
    <w:basedOn w:val="Opstilling-forts"/>
    <w:uiPriority w:val="6"/>
    <w:pPr>
      <w:ind w:left="851"/>
    </w:pPr>
  </w:style>
  <w:style w:type="paragraph" w:styleId="Opstilling-talellerbogst">
    <w:name w:val="List Number"/>
    <w:basedOn w:val="Brdtekst"/>
    <w:uiPriority w:val="4"/>
    <w:pPr>
      <w:numPr>
        <w:numId w:val="7"/>
      </w:numPr>
    </w:pPr>
  </w:style>
  <w:style w:type="paragraph" w:styleId="Opstilling-talellerbogst2">
    <w:name w:val="List Number 2"/>
    <w:basedOn w:val="Opstilling-talellerbogst"/>
    <w:uiPriority w:val="4"/>
    <w:pPr>
      <w:numPr>
        <w:ilvl w:val="1"/>
      </w:numPr>
    </w:pPr>
  </w:style>
  <w:style w:type="paragraph" w:customStyle="1" w:styleId="ListContinueNoSpace">
    <w:name w:val="List Continue NoSpace"/>
    <w:basedOn w:val="Opstilling-forts"/>
    <w:uiPriority w:val="6"/>
    <w:pPr>
      <w:spacing w:after="0"/>
    </w:pPr>
  </w:style>
  <w:style w:type="paragraph" w:customStyle="1" w:styleId="ListContinue2NoSpace">
    <w:name w:val="List Continue 2 NoSpace"/>
    <w:basedOn w:val="Opstilling-forts2"/>
    <w:uiPriority w:val="6"/>
    <w:pPr>
      <w:spacing w:after="0"/>
    </w:pPr>
  </w:style>
  <w:style w:type="paragraph" w:customStyle="1" w:styleId="ListBulletNoSpace">
    <w:name w:val="List Bullet NoSpace"/>
    <w:basedOn w:val="Opstilling-punkttegn"/>
    <w:uiPriority w:val="4"/>
    <w:qFormat/>
    <w:pPr>
      <w:spacing w:after="0"/>
    </w:pPr>
  </w:style>
  <w:style w:type="paragraph" w:customStyle="1" w:styleId="ListHanging">
    <w:name w:val="List Hanging"/>
    <w:basedOn w:val="Brdtekst"/>
    <w:uiPriority w:val="7"/>
    <w:pPr>
      <w:ind w:left="1701" w:hanging="1701"/>
    </w:pPr>
  </w:style>
  <w:style w:type="paragraph" w:customStyle="1" w:styleId="ListHangingNoSpace">
    <w:name w:val="List Hanging NoSpace"/>
    <w:basedOn w:val="ListHanging"/>
    <w:uiPriority w:val="7"/>
    <w:pPr>
      <w:spacing w:after="0"/>
    </w:pPr>
  </w:style>
  <w:style w:type="paragraph" w:customStyle="1" w:styleId="Table">
    <w:name w:val="Table"/>
    <w:basedOn w:val="Normal"/>
    <w:uiPriority w:val="8"/>
    <w:semiHidden/>
    <w:unhideWhenUsed/>
    <w:pPr>
      <w:spacing w:before="60" w:after="120" w:line="220" w:lineRule="atLeast"/>
    </w:pPr>
    <w:rPr>
      <w:sz w:val="16"/>
    </w:rPr>
  </w:style>
  <w:style w:type="paragraph" w:styleId="Indholdsfortegnelse3">
    <w:name w:val="toc 3"/>
    <w:basedOn w:val="Indholdsfortegnelse2"/>
    <w:next w:val="Normal"/>
    <w:uiPriority w:val="9"/>
    <w:semiHidden/>
    <w:unhideWhenUsed/>
  </w:style>
  <w:style w:type="paragraph" w:styleId="Underskrift">
    <w:name w:val="Signature"/>
    <w:basedOn w:val="Brdtekst"/>
    <w:semiHidden/>
    <w:unhideWhenUsed/>
    <w:pPr>
      <w:spacing w:after="0" w:line="220" w:lineRule="atLeast"/>
    </w:pPr>
  </w:style>
  <w:style w:type="character" w:customStyle="1" w:styleId="SidehovedTegn">
    <w:name w:val="Sidehoved Tegn"/>
    <w:basedOn w:val="Standardskrifttypeiafsnit"/>
    <w:link w:val="Sidehoved"/>
    <w:semiHidden/>
    <w:rPr>
      <w:rFonts w:ascii="Verdana" w:hAnsi="Verdana" w:cs="Arial"/>
      <w:sz w:val="14"/>
    </w:rPr>
  </w:style>
  <w:style w:type="paragraph" w:customStyle="1" w:styleId="FrontPage1">
    <w:name w:val="FrontPage1"/>
    <w:basedOn w:val="Normal"/>
    <w:next w:val="Brdtekst"/>
    <w:semiHidden/>
    <w:pPr>
      <w:framePr w:w="7088" w:h="2648" w:wrap="notBeside" w:vAnchor="page" w:hAnchor="margin" w:x="-2267" w:y="1781" w:anchorLock="1"/>
      <w:suppressAutoHyphens/>
      <w:spacing w:after="160" w:line="240" w:lineRule="atLeast"/>
    </w:pPr>
    <w:rPr>
      <w:sz w:val="24"/>
    </w:rPr>
  </w:style>
  <w:style w:type="paragraph" w:styleId="Opstilling-punkttegn3">
    <w:name w:val="List Bullet 3"/>
    <w:basedOn w:val="Opstilling-punkttegn2"/>
    <w:uiPriority w:val="4"/>
    <w:pPr>
      <w:numPr>
        <w:ilvl w:val="2"/>
      </w:numPr>
      <w:tabs>
        <w:tab w:val="left" w:pos="1276"/>
      </w:tabs>
    </w:pPr>
  </w:style>
  <w:style w:type="paragraph" w:styleId="Opstilling-forts3">
    <w:name w:val="List Continue 3"/>
    <w:basedOn w:val="Opstilling-forts2"/>
    <w:uiPriority w:val="6"/>
    <w:pPr>
      <w:ind w:left="1276"/>
    </w:pPr>
  </w:style>
  <w:style w:type="paragraph" w:styleId="Opstilling-talellerbogst3">
    <w:name w:val="List Number 3"/>
    <w:basedOn w:val="Opstilling-talellerbogst2"/>
    <w:uiPriority w:val="4"/>
    <w:pPr>
      <w:numPr>
        <w:ilvl w:val="2"/>
      </w:numPr>
      <w:tabs>
        <w:tab w:val="left" w:pos="1276"/>
      </w:tabs>
    </w:pPr>
  </w:style>
  <w:style w:type="paragraph" w:customStyle="1" w:styleId="ListBullet2NoSpace">
    <w:name w:val="List Bullet 2 NoSpace"/>
    <w:basedOn w:val="Opstilling-punkttegn2"/>
    <w:uiPriority w:val="4"/>
    <w:qFormat/>
    <w:pPr>
      <w:spacing w:after="0"/>
      <w:ind w:left="850" w:hanging="425"/>
    </w:pPr>
  </w:style>
  <w:style w:type="paragraph" w:customStyle="1" w:styleId="ListContinue3NoSpace">
    <w:name w:val="List Continue 3 NoSpace"/>
    <w:basedOn w:val="Opstilling-forts3"/>
    <w:uiPriority w:val="6"/>
    <w:pPr>
      <w:spacing w:after="0"/>
    </w:pPr>
  </w:style>
  <w:style w:type="paragraph" w:customStyle="1" w:styleId="ListBullet3NoSpace">
    <w:name w:val="List Bullet 3 NoSpace"/>
    <w:basedOn w:val="Opstilling-punkttegn3"/>
    <w:uiPriority w:val="4"/>
    <w:qFormat/>
    <w:pPr>
      <w:spacing w:after="0"/>
    </w:pPr>
  </w:style>
  <w:style w:type="paragraph" w:customStyle="1" w:styleId="ListContinue0">
    <w:name w:val="List Continue 0"/>
    <w:basedOn w:val="Opstilling-forts"/>
    <w:uiPriority w:val="6"/>
    <w:pPr>
      <w:ind w:left="0"/>
    </w:pPr>
  </w:style>
  <w:style w:type="paragraph" w:customStyle="1" w:styleId="ListContinue0NoSpace">
    <w:name w:val="List Continue 0 NoSpace"/>
    <w:basedOn w:val="ListContinue0"/>
    <w:uiPriority w:val="6"/>
    <w:pPr>
      <w:spacing w:after="0"/>
    </w:pPr>
  </w:style>
  <w:style w:type="paragraph" w:customStyle="1" w:styleId="CaptionMargin">
    <w:name w:val="Caption Margin"/>
    <w:basedOn w:val="Billedtekst"/>
    <w:next w:val="Brdtekst"/>
    <w:uiPriority w:val="3"/>
    <w:pPr>
      <w:ind w:left="-992"/>
    </w:pPr>
  </w:style>
  <w:style w:type="paragraph" w:customStyle="1" w:styleId="FooterEven">
    <w:name w:val="FooterEven"/>
    <w:basedOn w:val="Normal"/>
    <w:uiPriority w:val="7"/>
    <w:qFormat/>
    <w:pPr>
      <w:spacing w:line="160" w:lineRule="atLeast"/>
      <w:ind w:left="-2268"/>
    </w:pPr>
    <w:rPr>
      <w:noProof/>
      <w:sz w:val="11"/>
    </w:rPr>
  </w:style>
  <w:style w:type="paragraph" w:styleId="Indholdsfortegnelse7">
    <w:name w:val="toc 7"/>
    <w:basedOn w:val="Indholdsfortegnelse2"/>
    <w:next w:val="Normal"/>
    <w:semiHidden/>
    <w:pPr>
      <w:spacing w:before="240"/>
      <w:ind w:left="1276" w:hanging="1276"/>
    </w:pPr>
  </w:style>
  <w:style w:type="paragraph" w:customStyle="1" w:styleId="HeaderCowiAddress">
    <w:name w:val="HeaderCowiAddress"/>
    <w:basedOn w:val="Normal"/>
    <w:uiPriority w:val="7"/>
    <w:semiHidden/>
    <w:qFormat/>
    <w:pPr>
      <w:framePr w:w="3402" w:wrap="around" w:vAnchor="page" w:hAnchor="page" w:xAlign="right" w:y="681"/>
      <w:tabs>
        <w:tab w:val="right" w:pos="1077"/>
        <w:tab w:val="left" w:pos="1134"/>
      </w:tabs>
      <w:spacing w:line="220" w:lineRule="exact"/>
      <w:ind w:left="1134" w:hanging="1134"/>
    </w:pPr>
    <w:rPr>
      <w:noProof/>
      <w:sz w:val="14"/>
    </w:rPr>
  </w:style>
  <w:style w:type="paragraph" w:customStyle="1" w:styleId="HeaderCowiLogo">
    <w:name w:val="HeaderCowiLogo"/>
    <w:basedOn w:val="HeaderCowiAddress"/>
    <w:next w:val="HeaderCowiAddress"/>
    <w:uiPriority w:val="7"/>
    <w:semiHidden/>
    <w:qFormat/>
    <w:pPr>
      <w:framePr w:wrap="around"/>
      <w:tabs>
        <w:tab w:val="clear" w:pos="1077"/>
        <w:tab w:val="clear" w:pos="1134"/>
      </w:tabs>
      <w:spacing w:after="658" w:line="240" w:lineRule="atLeast"/>
      <w:ind w:left="567" w:firstLine="0"/>
    </w:pPr>
  </w:style>
  <w:style w:type="character" w:customStyle="1" w:styleId="CowiLabel">
    <w:name w:val="Cowi Label"/>
    <w:basedOn w:val="Standardskrifttypeiafsnit"/>
    <w:uiPriority w:val="1"/>
    <w:semiHidden/>
    <w:rPr>
      <w:rFonts w:ascii="Verdana" w:hAnsi="Verdana" w:cs="Arial"/>
      <w:caps/>
      <w:smallCaps w:val="0"/>
      <w:color w:val="F04E23"/>
      <w:sz w:val="11"/>
    </w:rPr>
  </w:style>
  <w:style w:type="paragraph" w:customStyle="1" w:styleId="FrontPage2">
    <w:name w:val="FrontPage2"/>
    <w:basedOn w:val="FrontPage1"/>
    <w:next w:val="Brdtekst"/>
    <w:semiHidden/>
    <w:pPr>
      <w:framePr w:wrap="notBeside"/>
    </w:pPr>
    <w:rPr>
      <w:rFonts w:ascii="Arial Black" w:hAnsi="Arial Black"/>
      <w:sz w:val="28"/>
    </w:rPr>
  </w:style>
  <w:style w:type="paragraph" w:customStyle="1" w:styleId="FrontPage3">
    <w:name w:val="FrontPage3"/>
    <w:basedOn w:val="FrontPage1"/>
    <w:next w:val="Normal"/>
    <w:semiHidden/>
    <w:pPr>
      <w:framePr w:wrap="notBeside"/>
      <w:spacing w:after="0"/>
    </w:pPr>
  </w:style>
  <w:style w:type="table" w:styleId="Tabel-Gitter6">
    <w:name w:val="Table Grid 6"/>
    <w:basedOn w:val="Tabel-Normal"/>
    <w:semiHidden/>
    <w:pPr>
      <w:spacing w:line="27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il"/>
        </w:tcBorders>
        <w:shd w:val="clear" w:color="auto" w:fill="auto"/>
      </w:tcPr>
    </w:tblStylePr>
  </w:style>
  <w:style w:type="paragraph" w:customStyle="1" w:styleId="FrontPageFrame">
    <w:name w:val="FrontPageFrame"/>
    <w:basedOn w:val="Normal"/>
    <w:semiHidden/>
    <w:pPr>
      <w:framePr w:w="9639" w:wrap="around" w:hAnchor="margin" w:x="-2267" w:yAlign="bottom"/>
      <w:tabs>
        <w:tab w:val="left" w:pos="1134"/>
      </w:tabs>
      <w:spacing w:line="240" w:lineRule="atLeast"/>
    </w:pPr>
    <w:rPr>
      <w:sz w:val="14"/>
    </w:rPr>
  </w:style>
  <w:style w:type="paragraph" w:customStyle="1" w:styleId="ContentsPage">
    <w:name w:val="ContentsPage"/>
    <w:basedOn w:val="Normal"/>
    <w:next w:val="Brdtekst"/>
    <w:semiHidden/>
    <w:rsid w:val="007C71FC"/>
    <w:pPr>
      <w:keepNext/>
      <w:keepLines/>
      <w:suppressAutoHyphens/>
      <w:spacing w:line="240" w:lineRule="atLeast"/>
    </w:pPr>
    <w:rPr>
      <w:caps/>
      <w:color w:val="F04E23"/>
      <w:sz w:val="40"/>
      <w:szCs w:val="40"/>
    </w:rPr>
  </w:style>
  <w:style w:type="paragraph" w:customStyle="1" w:styleId="AppendixPage">
    <w:name w:val="AppendixPage"/>
    <w:basedOn w:val="ContentsPage"/>
    <w:next w:val="BodyTextNoSpace"/>
    <w:semiHidden/>
    <w:unhideWhenUsed/>
    <w:pPr>
      <w:spacing w:before="120"/>
    </w:pPr>
  </w:style>
  <w:style w:type="paragraph" w:customStyle="1" w:styleId="Appendix">
    <w:name w:val="Appendix"/>
    <w:basedOn w:val="Normal"/>
    <w:next w:val="Brdtekst"/>
    <w:semiHidden/>
    <w:unhideWhenUsed/>
    <w:pPr>
      <w:keepNext/>
      <w:keepLines/>
      <w:pageBreakBefore/>
      <w:suppressAutoHyphens/>
      <w:spacing w:after="130" w:line="320" w:lineRule="exact"/>
      <w:outlineLvl w:val="6"/>
    </w:pPr>
    <w:rPr>
      <w:b/>
      <w:sz w:val="32"/>
    </w:rPr>
  </w:style>
  <w:style w:type="paragraph" w:styleId="Indholdsfortegnelse4">
    <w:name w:val="toc 4"/>
    <w:basedOn w:val="Indholdsfortegnelse3"/>
    <w:next w:val="Normal"/>
    <w:semiHidden/>
    <w:pPr>
      <w:spacing w:line="220" w:lineRule="exact"/>
      <w:ind w:left="1276" w:hanging="1276"/>
    </w:pPr>
    <w:rPr>
      <w:sz w:val="20"/>
    </w:rPr>
  </w:style>
  <w:style w:type="paragraph" w:styleId="Indholdsfortegnelse5">
    <w:name w:val="toc 5"/>
    <w:basedOn w:val="Indholdsfortegnelse4"/>
    <w:next w:val="Normal"/>
    <w:semiHidden/>
  </w:style>
  <w:style w:type="paragraph" w:styleId="Indholdsfortegnelse6">
    <w:name w:val="toc 6"/>
    <w:basedOn w:val="Normal"/>
    <w:next w:val="Normal"/>
    <w:autoRedefine/>
    <w:semiHidden/>
    <w:pPr>
      <w:ind w:left="1150"/>
    </w:pPr>
  </w:style>
  <w:style w:type="paragraph" w:styleId="Indholdsfortegnelse8">
    <w:name w:val="toc 8"/>
    <w:basedOn w:val="Indholdsfortegnelse7"/>
    <w:next w:val="Normal"/>
    <w:semiHidden/>
    <w:pPr>
      <w:spacing w:before="0"/>
      <w:ind w:left="850" w:hanging="850"/>
    </w:pPr>
  </w:style>
  <w:style w:type="paragraph" w:styleId="Indholdsfortegnelse9">
    <w:name w:val="toc 9"/>
    <w:basedOn w:val="Indholdsfortegnelse8"/>
    <w:next w:val="Normal"/>
    <w:semiHidden/>
  </w:style>
  <w:style w:type="paragraph" w:customStyle="1" w:styleId="FirstFooter">
    <w:name w:val="FirstFooter"/>
    <w:basedOn w:val="Sidefod"/>
    <w:semiHidden/>
    <w:pPr>
      <w:spacing w:line="240" w:lineRule="exact"/>
      <w:ind w:right="2268"/>
    </w:pPr>
  </w:style>
  <w:style w:type="paragraph" w:customStyle="1" w:styleId="FrontPageSmall">
    <w:name w:val="FrontPageSmall"/>
    <w:basedOn w:val="Normal"/>
    <w:uiPriority w:val="7"/>
    <w:semiHidden/>
    <w:qFormat/>
    <w:pPr>
      <w:keepNext/>
      <w:keepLines/>
      <w:suppressAutoHyphens/>
      <w:spacing w:line="220" w:lineRule="atLeast"/>
    </w:pPr>
    <w:rPr>
      <w:caps/>
    </w:rPr>
  </w:style>
  <w:style w:type="paragraph" w:customStyle="1" w:styleId="FrontPage">
    <w:name w:val="FrontPage"/>
    <w:basedOn w:val="FrontPageSmall"/>
    <w:next w:val="FrontPageSmall"/>
    <w:uiPriority w:val="7"/>
    <w:qFormat/>
    <w:pPr>
      <w:spacing w:before="240" w:after="240" w:line="600" w:lineRule="atLeast"/>
    </w:pPr>
    <w:rPr>
      <w:sz w:val="56"/>
      <w:szCs w:val="56"/>
    </w:rPr>
  </w:style>
  <w:style w:type="numbering" w:styleId="111111">
    <w:name w:val="Outline List 2"/>
    <w:basedOn w:val="Ingenoversigt"/>
    <w:pPr>
      <w:numPr>
        <w:numId w:val="2"/>
      </w:numPr>
    </w:pPr>
  </w:style>
  <w:style w:type="numbering" w:styleId="1ai">
    <w:name w:val="Outline List 1"/>
    <w:basedOn w:val="Ingenoversigt"/>
    <w:pPr>
      <w:numPr>
        <w:numId w:val="3"/>
      </w:numPr>
    </w:pPr>
  </w:style>
  <w:style w:type="numbering" w:styleId="ArtikelSektion">
    <w:name w:val="Outline List 3"/>
    <w:basedOn w:val="Ingenoversigt"/>
    <w:pPr>
      <w:numPr>
        <w:numId w:val="4"/>
      </w:numPr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ktekst">
    <w:name w:val="Block Text"/>
    <w:basedOn w:val="Normal"/>
    <w:semiHidden/>
    <w:pPr>
      <w:spacing w:after="120"/>
      <w:ind w:left="1440" w:right="1440"/>
    </w:pPr>
  </w:style>
  <w:style w:type="paragraph" w:styleId="Brdtekst2">
    <w:name w:val="Body Text 2"/>
    <w:basedOn w:val="Normal"/>
    <w:semiHidden/>
    <w:unhideWhenUsed/>
    <w:pPr>
      <w:spacing w:after="120" w:line="480" w:lineRule="auto"/>
    </w:pPr>
  </w:style>
  <w:style w:type="paragraph" w:styleId="Brdtekst3">
    <w:name w:val="Body Text 3"/>
    <w:basedOn w:val="Normal"/>
    <w:semiHidden/>
    <w:unhideWhenUsed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semiHidden/>
    <w:unhideWhenUsed/>
    <w:pPr>
      <w:spacing w:after="120"/>
      <w:ind w:firstLine="210"/>
    </w:pPr>
  </w:style>
  <w:style w:type="paragraph" w:styleId="Brdtekstindrykning">
    <w:name w:val="Body Text Indent"/>
    <w:basedOn w:val="Normal"/>
    <w:semiHidden/>
    <w:unhideWhenUsed/>
    <w:pPr>
      <w:spacing w:after="120"/>
      <w:ind w:left="283"/>
    </w:pPr>
  </w:style>
  <w:style w:type="paragraph" w:styleId="Brdtekst-frstelinjeindrykning2">
    <w:name w:val="Body Text First Indent 2"/>
    <w:basedOn w:val="Brdtekstindrykning"/>
    <w:semiHidden/>
    <w:unhideWhenUsed/>
    <w:pPr>
      <w:ind w:firstLine="210"/>
    </w:pPr>
  </w:style>
  <w:style w:type="paragraph" w:styleId="Brdtekstindrykning2">
    <w:name w:val="Body Text Indent 2"/>
    <w:basedOn w:val="Normal"/>
    <w:semiHidden/>
    <w:unhideWhenUsed/>
    <w:pPr>
      <w:spacing w:after="120" w:line="480" w:lineRule="auto"/>
      <w:ind w:left="283"/>
    </w:pPr>
  </w:style>
  <w:style w:type="paragraph" w:styleId="Brdtekstindrykning3">
    <w:name w:val="Body Text Indent 3"/>
    <w:basedOn w:val="Normal"/>
    <w:semiHidden/>
    <w:unhideWhenUsed/>
    <w:pPr>
      <w:spacing w:after="120"/>
      <w:ind w:left="283"/>
    </w:pPr>
    <w:rPr>
      <w:sz w:val="16"/>
      <w:szCs w:val="16"/>
    </w:rPr>
  </w:style>
  <w:style w:type="paragraph" w:styleId="Sluthilsen">
    <w:name w:val="Closing"/>
    <w:basedOn w:val="Normal"/>
    <w:semiHidden/>
    <w:unhideWhenUsed/>
    <w:pPr>
      <w:ind w:left="4252"/>
    </w:pPr>
  </w:style>
  <w:style w:type="character" w:styleId="Kommentarhenvisning">
    <w:name w:val="annotation reference"/>
    <w:basedOn w:val="Standardskrifttypeiafsnit"/>
    <w:semiHidden/>
    <w:rPr>
      <w:sz w:val="16"/>
      <w:szCs w:val="16"/>
    </w:rPr>
  </w:style>
  <w:style w:type="paragraph" w:styleId="Kommentartekst">
    <w:name w:val="annotation text"/>
    <w:basedOn w:val="Normal"/>
    <w:semiHidden/>
  </w:style>
  <w:style w:type="paragraph" w:styleId="Kommentaremne">
    <w:name w:val="annotation subject"/>
    <w:basedOn w:val="Kommentartekst"/>
    <w:next w:val="Kommentartekst"/>
    <w:semiHidden/>
    <w:rPr>
      <w:b/>
      <w:bCs/>
    </w:rPr>
  </w:style>
  <w:style w:type="paragraph" w:styleId="Dato">
    <w:name w:val="Date"/>
    <w:basedOn w:val="Normal"/>
    <w:next w:val="Normal"/>
    <w:semiHidden/>
    <w:unhideWhenUsed/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Mailsignatur">
    <w:name w:val="E-mail Signature"/>
    <w:basedOn w:val="Normal"/>
    <w:semiHidden/>
    <w:unhideWhenUsed/>
  </w:style>
  <w:style w:type="character" w:styleId="Fremhv">
    <w:name w:val="Emphasis"/>
    <w:basedOn w:val="Standardskrifttypeiafsnit"/>
    <w:semiHidden/>
    <w:unhideWhenUsed/>
    <w:qFormat/>
    <w:rPr>
      <w:i/>
      <w:iCs/>
    </w:rPr>
  </w:style>
  <w:style w:type="character" w:styleId="Slutnotehenvisning">
    <w:name w:val="endnote reference"/>
    <w:basedOn w:val="Standardskrifttypeiafsnit"/>
    <w:semiHidden/>
    <w:rPr>
      <w:vertAlign w:val="superscript"/>
    </w:rPr>
  </w:style>
  <w:style w:type="paragraph" w:styleId="Slutnotetekst">
    <w:name w:val="endnote text"/>
    <w:basedOn w:val="Normal"/>
    <w:semiHidden/>
  </w:style>
  <w:style w:type="paragraph" w:styleId="Modtageradresse">
    <w:name w:val="envelope address"/>
    <w:basedOn w:val="Normal"/>
    <w:semiHidden/>
    <w:unhideWhenUsed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paragraph" w:styleId="Afsenderadresse">
    <w:name w:val="envelope return"/>
    <w:basedOn w:val="Normal"/>
    <w:semiHidden/>
    <w:unhideWhenUsed/>
  </w:style>
  <w:style w:type="character" w:styleId="BesgtLink">
    <w:name w:val="FollowedHyperlink"/>
    <w:basedOn w:val="Standardskrifttypeiafsnit"/>
    <w:semiHidden/>
    <w:unhideWhenUsed/>
    <w:rPr>
      <w:color w:val="800080"/>
      <w:u w:val="single"/>
    </w:rPr>
  </w:style>
  <w:style w:type="character" w:styleId="Fodnotehenvisning">
    <w:name w:val="footnote reference"/>
    <w:basedOn w:val="Standardskrifttypeiafsnit"/>
    <w:uiPriority w:val="99"/>
    <w:semiHidden/>
    <w:rPr>
      <w:vertAlign w:val="superscript"/>
    </w:rPr>
  </w:style>
  <w:style w:type="paragraph" w:styleId="Fodnotetekst">
    <w:name w:val="footnote text"/>
    <w:basedOn w:val="Normal"/>
    <w:link w:val="FodnotetekstTegn"/>
    <w:semiHidden/>
  </w:style>
  <w:style w:type="character" w:styleId="HTML-akronym">
    <w:name w:val="HTML Acronym"/>
    <w:basedOn w:val="Standardskrifttypeiafsnit"/>
    <w:semiHidden/>
    <w:unhideWhenUsed/>
  </w:style>
  <w:style w:type="paragraph" w:styleId="HTML-adresse">
    <w:name w:val="HTML Address"/>
    <w:basedOn w:val="Normal"/>
    <w:semiHidden/>
    <w:unhideWhenUsed/>
    <w:rPr>
      <w:i/>
      <w:iCs/>
    </w:rPr>
  </w:style>
  <w:style w:type="character" w:styleId="HTML-citat">
    <w:name w:val="HTML Cite"/>
    <w:basedOn w:val="Standardskrifttypeiafsnit"/>
    <w:semiHidden/>
    <w:unhideWhenUsed/>
    <w:rPr>
      <w:i/>
      <w:iCs/>
    </w:rPr>
  </w:style>
  <w:style w:type="character" w:styleId="HTML-kode">
    <w:name w:val="HTML Code"/>
    <w:basedOn w:val="Standardskrifttypeiafsnit"/>
    <w:semiHidden/>
    <w:unhideWhenUsed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semiHidden/>
    <w:unhideWhenUsed/>
    <w:rPr>
      <w:i/>
      <w:iCs/>
    </w:rPr>
  </w:style>
  <w:style w:type="character" w:styleId="HTML-tastatur">
    <w:name w:val="HTML Keyboard"/>
    <w:basedOn w:val="Standardskrifttypeiafsnit"/>
    <w:semiHidden/>
    <w:unhideWhenUsed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semiHidden/>
    <w:unhideWhenUsed/>
    <w:rPr>
      <w:rFonts w:ascii="Courier New" w:hAnsi="Courier New" w:cs="Courier New"/>
    </w:rPr>
  </w:style>
  <w:style w:type="character" w:styleId="HTML-eksempel">
    <w:name w:val="HTML Sample"/>
    <w:basedOn w:val="Standardskrifttypeiafsnit"/>
    <w:semiHidden/>
    <w:unhideWhenUsed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semiHidden/>
    <w:unhideWhenUsed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semiHidden/>
    <w:unhideWhenUsed/>
    <w:rPr>
      <w:i/>
      <w:iCs/>
    </w:rPr>
  </w:style>
  <w:style w:type="character" w:styleId="Hyperlink">
    <w:name w:val="Hyperlink"/>
    <w:basedOn w:val="Standardskrifttypeiafsnit"/>
    <w:uiPriority w:val="99"/>
    <w:unhideWhenUsed/>
    <w:rPr>
      <w:color w:val="0000FF"/>
      <w:u w:val="single"/>
    </w:rPr>
  </w:style>
  <w:style w:type="paragraph" w:styleId="Indeks1">
    <w:name w:val="index 1"/>
    <w:basedOn w:val="Normal"/>
    <w:next w:val="Normal"/>
    <w:autoRedefine/>
    <w:semiHidden/>
    <w:pPr>
      <w:ind w:left="230" w:hanging="230"/>
    </w:pPr>
  </w:style>
  <w:style w:type="paragraph" w:styleId="Indeks2">
    <w:name w:val="index 2"/>
    <w:basedOn w:val="Normal"/>
    <w:next w:val="Normal"/>
    <w:autoRedefine/>
    <w:semiHidden/>
    <w:pPr>
      <w:ind w:left="460" w:hanging="230"/>
    </w:pPr>
  </w:style>
  <w:style w:type="paragraph" w:styleId="Indeks3">
    <w:name w:val="index 3"/>
    <w:basedOn w:val="Normal"/>
    <w:next w:val="Normal"/>
    <w:autoRedefine/>
    <w:semiHidden/>
    <w:pPr>
      <w:ind w:left="690" w:hanging="230"/>
    </w:pPr>
  </w:style>
  <w:style w:type="paragraph" w:styleId="Indeks4">
    <w:name w:val="index 4"/>
    <w:basedOn w:val="Normal"/>
    <w:next w:val="Normal"/>
    <w:autoRedefine/>
    <w:semiHidden/>
    <w:pPr>
      <w:ind w:left="920" w:hanging="230"/>
    </w:pPr>
  </w:style>
  <w:style w:type="paragraph" w:styleId="Indeks5">
    <w:name w:val="index 5"/>
    <w:basedOn w:val="Normal"/>
    <w:next w:val="Normal"/>
    <w:autoRedefine/>
    <w:semiHidden/>
    <w:pPr>
      <w:ind w:left="1150" w:hanging="230"/>
    </w:pPr>
  </w:style>
  <w:style w:type="paragraph" w:styleId="Indeks6">
    <w:name w:val="index 6"/>
    <w:basedOn w:val="Normal"/>
    <w:next w:val="Normal"/>
    <w:autoRedefine/>
    <w:semiHidden/>
    <w:pPr>
      <w:ind w:left="1380" w:hanging="230"/>
    </w:pPr>
  </w:style>
  <w:style w:type="paragraph" w:styleId="Indeks7">
    <w:name w:val="index 7"/>
    <w:basedOn w:val="Normal"/>
    <w:next w:val="Normal"/>
    <w:autoRedefine/>
    <w:semiHidden/>
    <w:pPr>
      <w:ind w:left="1610" w:hanging="230"/>
    </w:pPr>
  </w:style>
  <w:style w:type="paragraph" w:styleId="Indeks8">
    <w:name w:val="index 8"/>
    <w:basedOn w:val="Normal"/>
    <w:next w:val="Normal"/>
    <w:autoRedefine/>
    <w:semiHidden/>
    <w:pPr>
      <w:ind w:left="1840" w:hanging="230"/>
    </w:pPr>
  </w:style>
  <w:style w:type="paragraph" w:styleId="Indeks9">
    <w:name w:val="index 9"/>
    <w:basedOn w:val="Normal"/>
    <w:next w:val="Normal"/>
    <w:autoRedefine/>
    <w:semiHidden/>
    <w:pPr>
      <w:ind w:left="2070" w:hanging="230"/>
    </w:pPr>
  </w:style>
  <w:style w:type="paragraph" w:styleId="Indeksoverskrift">
    <w:name w:val="index heading"/>
    <w:basedOn w:val="Normal"/>
    <w:next w:val="Indeks1"/>
    <w:semiHidden/>
    <w:rPr>
      <w:b/>
      <w:bCs/>
    </w:rPr>
  </w:style>
  <w:style w:type="character" w:styleId="Linjenummer">
    <w:name w:val="line number"/>
    <w:basedOn w:val="Standardskrifttypeiafsnit"/>
    <w:semiHidden/>
    <w:unhideWhenUsed/>
  </w:style>
  <w:style w:type="paragraph" w:styleId="Liste">
    <w:name w:val="List"/>
    <w:basedOn w:val="Normal"/>
    <w:semiHidden/>
    <w:unhideWhenUsed/>
    <w:pPr>
      <w:ind w:left="283" w:hanging="283"/>
    </w:pPr>
  </w:style>
  <w:style w:type="paragraph" w:styleId="Liste2">
    <w:name w:val="List 2"/>
    <w:basedOn w:val="Normal"/>
    <w:semiHidden/>
    <w:unhideWhenUsed/>
    <w:pPr>
      <w:ind w:left="566" w:hanging="283"/>
    </w:pPr>
  </w:style>
  <w:style w:type="paragraph" w:styleId="Liste3">
    <w:name w:val="List 3"/>
    <w:basedOn w:val="Normal"/>
    <w:semiHidden/>
    <w:unhideWhenUsed/>
    <w:pPr>
      <w:ind w:left="849" w:hanging="283"/>
    </w:pPr>
  </w:style>
  <w:style w:type="paragraph" w:styleId="Liste4">
    <w:name w:val="List 4"/>
    <w:basedOn w:val="Normal"/>
    <w:semiHidden/>
    <w:unhideWhenUsed/>
    <w:pPr>
      <w:ind w:left="1132" w:hanging="283"/>
    </w:pPr>
  </w:style>
  <w:style w:type="paragraph" w:styleId="Liste5">
    <w:name w:val="List 5"/>
    <w:basedOn w:val="Normal"/>
    <w:semiHidden/>
    <w:unhideWhenUsed/>
    <w:pPr>
      <w:ind w:left="1415" w:hanging="283"/>
    </w:pPr>
  </w:style>
  <w:style w:type="paragraph" w:styleId="Opstilling-punkttegn4">
    <w:name w:val="List Bullet 4"/>
    <w:basedOn w:val="Normal"/>
    <w:uiPriority w:val="4"/>
    <w:semiHidden/>
    <w:unhideWhenUsed/>
    <w:pPr>
      <w:numPr>
        <w:ilvl w:val="3"/>
        <w:numId w:val="6"/>
      </w:numPr>
    </w:pPr>
  </w:style>
  <w:style w:type="paragraph" w:styleId="Opstilling-punkttegn5">
    <w:name w:val="List Bullet 5"/>
    <w:basedOn w:val="Normal"/>
    <w:uiPriority w:val="4"/>
    <w:semiHidden/>
    <w:unhideWhenUsed/>
    <w:pPr>
      <w:numPr>
        <w:numId w:val="5"/>
      </w:numPr>
    </w:pPr>
  </w:style>
  <w:style w:type="paragraph" w:styleId="Opstilling-forts4">
    <w:name w:val="List Continue 4"/>
    <w:basedOn w:val="Normal"/>
    <w:uiPriority w:val="6"/>
    <w:unhideWhenUsed/>
    <w:pPr>
      <w:spacing w:after="120"/>
      <w:ind w:left="1132"/>
    </w:pPr>
  </w:style>
  <w:style w:type="paragraph" w:styleId="Opstilling-forts5">
    <w:name w:val="List Continue 5"/>
    <w:basedOn w:val="Normal"/>
    <w:uiPriority w:val="6"/>
    <w:unhideWhenUsed/>
    <w:pPr>
      <w:spacing w:after="120"/>
      <w:ind w:left="1415"/>
    </w:pPr>
  </w:style>
  <w:style w:type="paragraph" w:styleId="Opstilling-talellerbogst4">
    <w:name w:val="List Number 4"/>
    <w:basedOn w:val="Normal"/>
    <w:uiPriority w:val="4"/>
    <w:semiHidden/>
    <w:unhideWhenUsed/>
    <w:pPr>
      <w:numPr>
        <w:ilvl w:val="3"/>
        <w:numId w:val="7"/>
      </w:numPr>
    </w:pPr>
  </w:style>
  <w:style w:type="paragraph" w:styleId="Opstilling-talellerbogst5">
    <w:name w:val="List Number 5"/>
    <w:basedOn w:val="Normal"/>
    <w:uiPriority w:val="4"/>
    <w:semiHidden/>
    <w:unhideWhenUsed/>
    <w:pPr>
      <w:numPr>
        <w:numId w:val="1"/>
      </w:numPr>
    </w:pPr>
  </w:style>
  <w:style w:type="paragraph" w:styleId="Mak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0" w:lineRule="atLeast"/>
    </w:pPr>
    <w:rPr>
      <w:rFonts w:ascii="Courier New" w:hAnsi="Courier New" w:cs="Courier New"/>
    </w:rPr>
  </w:style>
  <w:style w:type="paragraph" w:styleId="Brevhoved">
    <w:name w:val="Message Header"/>
    <w:basedOn w:val="Normal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NormalWeb">
    <w:name w:val="Normal (Web)"/>
    <w:basedOn w:val="Normal"/>
    <w:semiHidden/>
    <w:unhideWhenUsed/>
    <w:rPr>
      <w:sz w:val="24"/>
      <w:szCs w:val="24"/>
    </w:rPr>
  </w:style>
  <w:style w:type="paragraph" w:styleId="Normalindrykning">
    <w:name w:val="Normal Indent"/>
    <w:basedOn w:val="Normal"/>
    <w:semiHidden/>
    <w:unhideWhenUsed/>
    <w:pPr>
      <w:ind w:left="425"/>
    </w:pPr>
  </w:style>
  <w:style w:type="paragraph" w:styleId="Noteoverskrift">
    <w:name w:val="Note Heading"/>
    <w:basedOn w:val="Normal"/>
    <w:next w:val="Normal"/>
    <w:semiHidden/>
    <w:unhideWhenUsed/>
  </w:style>
  <w:style w:type="character" w:styleId="Sidetal">
    <w:name w:val="page number"/>
    <w:basedOn w:val="Standardskrifttypeiafsnit"/>
    <w:semiHidden/>
    <w:unhideWhenUsed/>
  </w:style>
  <w:style w:type="paragraph" w:styleId="Almindeligtekst">
    <w:name w:val="Plain Text"/>
    <w:basedOn w:val="Normal"/>
    <w:semiHidden/>
    <w:unhideWhenUsed/>
    <w:rPr>
      <w:rFonts w:ascii="Courier New" w:hAnsi="Courier New" w:cs="Courier New"/>
    </w:rPr>
  </w:style>
  <w:style w:type="paragraph" w:styleId="Starthilsen">
    <w:name w:val="Salutation"/>
    <w:basedOn w:val="Normal"/>
    <w:next w:val="Normal"/>
    <w:semiHidden/>
    <w:unhideWhenUsed/>
  </w:style>
  <w:style w:type="character" w:styleId="Strk">
    <w:name w:val="Strong"/>
    <w:basedOn w:val="Standardskrifttypeiafsnit"/>
    <w:semiHidden/>
    <w:unhideWhenUsed/>
    <w:qFormat/>
    <w:rPr>
      <w:b/>
      <w:bCs/>
    </w:rPr>
  </w:style>
  <w:style w:type="paragraph" w:styleId="Undertitel">
    <w:name w:val="Subtitle"/>
    <w:basedOn w:val="Normal"/>
    <w:semiHidden/>
    <w:unhideWhenUsed/>
    <w:qFormat/>
    <w:pPr>
      <w:spacing w:after="60"/>
      <w:jc w:val="center"/>
      <w:outlineLvl w:val="1"/>
    </w:pPr>
    <w:rPr>
      <w:sz w:val="24"/>
      <w:szCs w:val="24"/>
    </w:rPr>
  </w:style>
  <w:style w:type="table" w:styleId="Tabel-3D-effekter1">
    <w:name w:val="Table 3D effects 1"/>
    <w:basedOn w:val="Tabel-Normal"/>
    <w:pPr>
      <w:spacing w:line="27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pPr>
      <w:spacing w:line="27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pPr>
      <w:spacing w:line="27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pPr>
      <w:spacing w:line="27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pPr>
      <w:spacing w:line="27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pPr>
      <w:spacing w:line="27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pPr>
      <w:spacing w:line="27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pPr>
      <w:spacing w:line="27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pPr>
      <w:spacing w:line="27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pPr>
      <w:spacing w:line="27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pPr>
      <w:spacing w:line="27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pPr>
      <w:spacing w:line="27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pPr>
      <w:spacing w:line="27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pPr>
      <w:spacing w:line="27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pPr>
      <w:spacing w:line="27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pPr>
      <w:spacing w:line="27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pPr>
      <w:spacing w:line="27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pPr>
      <w:spacing w:line="27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pPr>
      <w:spacing w:line="27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pPr>
      <w:spacing w:line="27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pPr>
      <w:spacing w:line="27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pPr>
      <w:spacing w:line="27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pPr>
      <w:spacing w:line="27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pPr>
      <w:spacing w:line="27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pPr>
      <w:spacing w:line="27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pPr>
      <w:spacing w:line="27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pPr>
      <w:spacing w:line="27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pPr>
      <w:spacing w:line="27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pPr>
      <w:spacing w:line="27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pPr>
      <w:spacing w:line="27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pPr>
      <w:spacing w:line="27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pPr>
      <w:spacing w:line="27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pPr>
      <w:spacing w:line="27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semiHidden/>
    <w:pPr>
      <w:ind w:left="230" w:hanging="230"/>
    </w:pPr>
  </w:style>
  <w:style w:type="paragraph" w:styleId="Listeoverfigurer">
    <w:name w:val="table of figures"/>
    <w:basedOn w:val="Normal"/>
    <w:next w:val="Normal"/>
    <w:semiHidden/>
    <w:pPr>
      <w:tabs>
        <w:tab w:val="right" w:pos="7371"/>
      </w:tabs>
      <w:spacing w:after="40" w:line="260" w:lineRule="atLeast"/>
      <w:ind w:left="1276" w:right="1134" w:hanging="1276"/>
    </w:pPr>
    <w:rPr>
      <w:sz w:val="22"/>
    </w:rPr>
  </w:style>
  <w:style w:type="table" w:styleId="Tabel-Professionel">
    <w:name w:val="Table Professional"/>
    <w:basedOn w:val="Tabel-Normal"/>
    <w:pPr>
      <w:spacing w:line="27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pPr>
      <w:spacing w:line="27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pPr>
      <w:spacing w:line="27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pPr>
      <w:spacing w:line="27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pPr>
      <w:spacing w:line="27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pPr>
      <w:spacing w:line="27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pPr>
      <w:spacing w:line="27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pPr>
      <w:spacing w:line="27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pPr>
      <w:spacing w:line="27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pPr>
      <w:spacing w:line="27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semiHidden/>
    <w:unhideWhenUsed/>
    <w:qFormat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Citatoverskrift">
    <w:name w:val="toa heading"/>
    <w:basedOn w:val="Normal"/>
    <w:next w:val="Normal"/>
    <w:semiHidden/>
    <w:pPr>
      <w:spacing w:before="120"/>
    </w:pPr>
    <w:rPr>
      <w:b/>
      <w:bCs/>
      <w:sz w:val="24"/>
      <w:szCs w:val="24"/>
    </w:rPr>
  </w:style>
  <w:style w:type="paragraph" w:customStyle="1" w:styleId="ListNumberNoSpace">
    <w:name w:val="List Number NoSpace"/>
    <w:basedOn w:val="Opstilling-talellerbogst"/>
    <w:uiPriority w:val="4"/>
    <w:qFormat/>
    <w:pPr>
      <w:spacing w:after="0"/>
    </w:pPr>
  </w:style>
  <w:style w:type="paragraph" w:customStyle="1" w:styleId="ListNumber2NoSpace">
    <w:name w:val="List Number 2 NoSpace"/>
    <w:basedOn w:val="Opstilling-talellerbogst2"/>
    <w:uiPriority w:val="4"/>
    <w:qFormat/>
    <w:pPr>
      <w:spacing w:after="0"/>
      <w:ind w:left="850" w:hanging="425"/>
    </w:pPr>
  </w:style>
  <w:style w:type="paragraph" w:customStyle="1" w:styleId="ListNumber3NoSpace">
    <w:name w:val="List Number 3 NoSpace"/>
    <w:basedOn w:val="Opstilling-talellerbogst3"/>
    <w:uiPriority w:val="4"/>
    <w:qFormat/>
    <w:pPr>
      <w:spacing w:after="0"/>
    </w:pPr>
  </w:style>
  <w:style w:type="paragraph" w:customStyle="1" w:styleId="TableNoSpace">
    <w:name w:val="Table NoSpace"/>
    <w:basedOn w:val="Table"/>
    <w:uiPriority w:val="8"/>
    <w:semiHidden/>
    <w:unhideWhenUsed/>
    <w:qFormat/>
    <w:pPr>
      <w:spacing w:after="60"/>
    </w:pPr>
  </w:style>
  <w:style w:type="numbering" w:customStyle="1" w:styleId="CowiHeadings">
    <w:name w:val="CowiHeadings"/>
    <w:basedOn w:val="Ingenoversigt"/>
    <w:uiPriority w:val="99"/>
    <w:pPr>
      <w:numPr>
        <w:numId w:val="10"/>
      </w:numPr>
    </w:pPr>
  </w:style>
  <w:style w:type="table" w:customStyle="1" w:styleId="CowiTableGrid">
    <w:name w:val="Cowi Table Grid"/>
    <w:basedOn w:val="Tabel-Gitter5"/>
    <w:uiPriority w:val="99"/>
    <w:rsid w:val="00D12F49"/>
    <w:rPr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808080"/>
        <w:insideV w:val="single" w:sz="4" w:space="0" w:color="808080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rPr>
        <w:color w:val="F04E23"/>
      </w:rPr>
      <w:tblPr/>
      <w:tcPr>
        <w:tcBorders>
          <w:bottom w:val="single" w:sz="8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color w:val="F04E23"/>
      </w:r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il"/>
          <w:tr2bl w:val="none" w:sz="0" w:space="0" w:color="auto"/>
        </w:tcBorders>
        <w:shd w:val="clear" w:color="auto" w:fill="auto"/>
      </w:tcPr>
    </w:tblStylePr>
  </w:style>
  <w:style w:type="table" w:customStyle="1" w:styleId="CowiTableLines">
    <w:name w:val="Cowi Table Lines"/>
    <w:basedOn w:val="Tabel-Gitter6"/>
    <w:uiPriority w:val="99"/>
    <w:rsid w:val="001B03B4"/>
    <w:rPr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808080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rPr>
        <w:b w:val="0"/>
        <w:bCs w:val="0"/>
        <w:color w:val="F04E23"/>
      </w:rPr>
      <w:tblPr/>
      <w:tcPr>
        <w:tcBorders>
          <w:bottom w:val="single" w:sz="8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color w:val="auto"/>
      </w:rPr>
      <w:tblPr/>
      <w:tcPr>
        <w:tcBorders>
          <w:top w:val="nil"/>
        </w:tcBorders>
        <w:shd w:val="clear" w:color="auto" w:fill="auto"/>
      </w:tcPr>
    </w:tblStylePr>
    <w:tblStylePr w:type="firstCol">
      <w:rPr>
        <w:b w:val="0"/>
        <w:bCs/>
        <w:i w:val="0"/>
        <w:color w:val="F04E23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il"/>
        </w:tcBorders>
        <w:shd w:val="clear" w:color="auto" w:fill="auto"/>
      </w:tcPr>
    </w:tblStylePr>
  </w:style>
  <w:style w:type="numbering" w:customStyle="1" w:styleId="CowiTableBulletList">
    <w:name w:val="CowiTableBulletList"/>
    <w:basedOn w:val="Ingenoversigt"/>
    <w:uiPriority w:val="99"/>
    <w:pPr>
      <w:numPr>
        <w:numId w:val="12"/>
      </w:numPr>
    </w:pPr>
  </w:style>
  <w:style w:type="numbering" w:customStyle="1" w:styleId="CowiTableNumberList">
    <w:name w:val="CowiTableNumberList"/>
    <w:basedOn w:val="Ingenoversigt"/>
    <w:uiPriority w:val="99"/>
    <w:pPr>
      <w:numPr>
        <w:numId w:val="13"/>
      </w:numPr>
    </w:pPr>
  </w:style>
  <w:style w:type="paragraph" w:customStyle="1" w:styleId="TableBullet">
    <w:name w:val="Table Bullet"/>
    <w:basedOn w:val="TableText"/>
    <w:uiPriority w:val="7"/>
    <w:qFormat/>
    <w:pPr>
      <w:numPr>
        <w:numId w:val="12"/>
      </w:numPr>
    </w:pPr>
  </w:style>
  <w:style w:type="paragraph" w:customStyle="1" w:styleId="TableBullet2">
    <w:name w:val="Table Bullet 2"/>
    <w:basedOn w:val="TableBullet"/>
    <w:uiPriority w:val="7"/>
    <w:qFormat/>
    <w:pPr>
      <w:numPr>
        <w:ilvl w:val="1"/>
      </w:numPr>
    </w:pPr>
  </w:style>
  <w:style w:type="paragraph" w:customStyle="1" w:styleId="TableNumberNoSpace">
    <w:name w:val="Table Number NoSpace"/>
    <w:basedOn w:val="TableNumber"/>
    <w:uiPriority w:val="7"/>
    <w:qFormat/>
    <w:pPr>
      <w:spacing w:after="0"/>
    </w:pPr>
  </w:style>
  <w:style w:type="paragraph" w:customStyle="1" w:styleId="TableBullet3">
    <w:name w:val="Table Bullet 3"/>
    <w:basedOn w:val="TableBullet2"/>
    <w:uiPriority w:val="7"/>
    <w:qFormat/>
    <w:pPr>
      <w:numPr>
        <w:ilvl w:val="2"/>
      </w:numPr>
    </w:pPr>
  </w:style>
  <w:style w:type="paragraph" w:customStyle="1" w:styleId="TableNumber3NoSpace">
    <w:name w:val="Table Number 3 NoSpace"/>
    <w:basedOn w:val="TableNumber3"/>
    <w:uiPriority w:val="7"/>
    <w:qFormat/>
    <w:pPr>
      <w:spacing w:after="0"/>
    </w:pPr>
  </w:style>
  <w:style w:type="paragraph" w:customStyle="1" w:styleId="TableContinue0">
    <w:name w:val="Table Continue 0"/>
    <w:basedOn w:val="TableText"/>
    <w:uiPriority w:val="7"/>
    <w:qFormat/>
  </w:style>
  <w:style w:type="paragraph" w:customStyle="1" w:styleId="TableContinue">
    <w:name w:val="Table Continue"/>
    <w:basedOn w:val="TableContinue0"/>
    <w:uiPriority w:val="7"/>
    <w:qFormat/>
    <w:pPr>
      <w:ind w:left="284"/>
    </w:pPr>
  </w:style>
  <w:style w:type="paragraph" w:customStyle="1" w:styleId="TableContinue0NoSpace">
    <w:name w:val="Table Continue 0 NoSpace"/>
    <w:basedOn w:val="TableContinue0"/>
    <w:uiPriority w:val="7"/>
    <w:qFormat/>
    <w:pPr>
      <w:spacing w:after="0"/>
    </w:pPr>
  </w:style>
  <w:style w:type="paragraph" w:customStyle="1" w:styleId="TableContinue2">
    <w:name w:val="Table Continue 2"/>
    <w:basedOn w:val="TableContinue"/>
    <w:uiPriority w:val="7"/>
    <w:qFormat/>
    <w:pPr>
      <w:ind w:left="567"/>
    </w:pPr>
  </w:style>
  <w:style w:type="paragraph" w:customStyle="1" w:styleId="TableContinue2NoSpace">
    <w:name w:val="Table Continue 2 NoSpace"/>
    <w:basedOn w:val="TableContinue2"/>
    <w:uiPriority w:val="7"/>
    <w:qFormat/>
    <w:pPr>
      <w:spacing w:after="0"/>
    </w:pPr>
  </w:style>
  <w:style w:type="paragraph" w:customStyle="1" w:styleId="TableContinue3">
    <w:name w:val="Table Continue 3"/>
    <w:basedOn w:val="TableContinue2"/>
    <w:uiPriority w:val="7"/>
    <w:qFormat/>
    <w:pPr>
      <w:ind w:left="851"/>
    </w:pPr>
  </w:style>
  <w:style w:type="paragraph" w:customStyle="1" w:styleId="TableContinue3NoSpace">
    <w:name w:val="Table Continue 3 NoSpace"/>
    <w:basedOn w:val="TableContinue3"/>
    <w:uiPriority w:val="7"/>
    <w:qFormat/>
    <w:pPr>
      <w:spacing w:after="0"/>
    </w:pPr>
  </w:style>
  <w:style w:type="paragraph" w:customStyle="1" w:styleId="TableContinueNoSpace">
    <w:name w:val="Table Continue NoSpace"/>
    <w:basedOn w:val="TableContinue"/>
    <w:uiPriority w:val="7"/>
    <w:qFormat/>
    <w:pPr>
      <w:spacing w:after="0"/>
    </w:pPr>
  </w:style>
  <w:style w:type="paragraph" w:customStyle="1" w:styleId="TableNumber">
    <w:name w:val="Table Number"/>
    <w:basedOn w:val="TableText"/>
    <w:uiPriority w:val="7"/>
    <w:qFormat/>
    <w:pPr>
      <w:numPr>
        <w:numId w:val="13"/>
      </w:numPr>
    </w:pPr>
  </w:style>
  <w:style w:type="paragraph" w:customStyle="1" w:styleId="TableNumber2">
    <w:name w:val="Table Number 2"/>
    <w:basedOn w:val="TableNumber"/>
    <w:uiPriority w:val="7"/>
    <w:qFormat/>
    <w:pPr>
      <w:numPr>
        <w:ilvl w:val="1"/>
      </w:numPr>
    </w:pPr>
  </w:style>
  <w:style w:type="paragraph" w:customStyle="1" w:styleId="TableBulletNoSpace">
    <w:name w:val="Table Bullet NoSpace"/>
    <w:basedOn w:val="TableBullet"/>
    <w:uiPriority w:val="7"/>
    <w:qFormat/>
    <w:pPr>
      <w:spacing w:after="0"/>
    </w:pPr>
  </w:style>
  <w:style w:type="paragraph" w:customStyle="1" w:styleId="TableNumber3">
    <w:name w:val="Table Number 3"/>
    <w:basedOn w:val="TableNumber2"/>
    <w:uiPriority w:val="7"/>
    <w:qFormat/>
    <w:pPr>
      <w:numPr>
        <w:ilvl w:val="2"/>
      </w:numPr>
    </w:pPr>
  </w:style>
  <w:style w:type="paragraph" w:customStyle="1" w:styleId="TableBullet2NoSpace">
    <w:name w:val="Table Bullet 2 NoSpace"/>
    <w:basedOn w:val="TableBullet2"/>
    <w:uiPriority w:val="7"/>
    <w:qFormat/>
    <w:pPr>
      <w:spacing w:after="0"/>
      <w:ind w:left="568" w:hanging="284"/>
    </w:pPr>
  </w:style>
  <w:style w:type="paragraph" w:customStyle="1" w:styleId="TableBullet3NoSpace">
    <w:name w:val="Table Bullet 3 NoSpace"/>
    <w:basedOn w:val="TableBullet3"/>
    <w:uiPriority w:val="7"/>
    <w:qFormat/>
    <w:pPr>
      <w:spacing w:after="0"/>
    </w:pPr>
  </w:style>
  <w:style w:type="paragraph" w:customStyle="1" w:styleId="TableText">
    <w:name w:val="Table Text"/>
    <w:basedOn w:val="Normal"/>
    <w:uiPriority w:val="7"/>
    <w:qFormat/>
    <w:pPr>
      <w:spacing w:after="120" w:line="220" w:lineRule="atLeast"/>
    </w:pPr>
    <w:rPr>
      <w:sz w:val="16"/>
      <w:szCs w:val="23"/>
    </w:rPr>
  </w:style>
  <w:style w:type="paragraph" w:customStyle="1" w:styleId="TableTextNoSpace">
    <w:name w:val="Table Text NoSpace"/>
    <w:basedOn w:val="TableText"/>
    <w:uiPriority w:val="7"/>
    <w:qFormat/>
    <w:pPr>
      <w:spacing w:after="0"/>
    </w:pPr>
  </w:style>
  <w:style w:type="paragraph" w:customStyle="1" w:styleId="TableNumber2NoSpace">
    <w:name w:val="Table Number 2 NoSpace"/>
    <w:basedOn w:val="TableNumber2"/>
    <w:uiPriority w:val="7"/>
    <w:qFormat/>
    <w:pPr>
      <w:spacing w:after="0"/>
      <w:ind w:left="568" w:hanging="284"/>
    </w:pPr>
  </w:style>
  <w:style w:type="paragraph" w:customStyle="1" w:styleId="HeaderFrame">
    <w:name w:val="HeaderFrame"/>
    <w:basedOn w:val="Sidehoved"/>
    <w:next w:val="Normal"/>
    <w:semiHidden/>
    <w:pPr>
      <w:framePr w:wrap="around" w:vAnchor="text" w:hAnchor="margin" w:xAlign="right" w:y="1"/>
      <w:ind w:left="0"/>
    </w:pPr>
  </w:style>
  <w:style w:type="paragraph" w:customStyle="1" w:styleId="HeaderEven">
    <w:name w:val="HeaderEven"/>
    <w:basedOn w:val="Sidehoved"/>
    <w:semiHidden/>
    <w:pPr>
      <w:tabs>
        <w:tab w:val="left" w:pos="-1758"/>
      </w:tabs>
      <w:jc w:val="left"/>
    </w:pPr>
    <w:rPr>
      <w:szCs w:val="14"/>
    </w:rPr>
  </w:style>
  <w:style w:type="paragraph" w:customStyle="1" w:styleId="FrontPageImage">
    <w:name w:val="FrontPageImage"/>
    <w:basedOn w:val="Normal"/>
    <w:next w:val="Brdtekst"/>
    <w:uiPriority w:val="11"/>
    <w:qFormat/>
    <w:pPr>
      <w:spacing w:before="840"/>
      <w:ind w:left="-1474"/>
    </w:pPr>
  </w:style>
  <w:style w:type="paragraph" w:customStyle="1" w:styleId="FooterCowiLogo">
    <w:name w:val="FooterCowiLogo"/>
    <w:basedOn w:val="Normal"/>
    <w:uiPriority w:val="7"/>
    <w:qFormat/>
    <w:pPr>
      <w:framePr w:w="11057" w:h="1361" w:hRule="exact" w:wrap="around" w:vAnchor="page" w:hAnchor="page" w:xAlign="right" w:yAlign="bottom"/>
    </w:pPr>
    <w:rPr>
      <w:noProof/>
    </w:rPr>
  </w:style>
  <w:style w:type="character" w:customStyle="1" w:styleId="CowiOrange">
    <w:name w:val="CowiOrange"/>
    <w:basedOn w:val="Standardskrifttypeiafsnit"/>
    <w:uiPriority w:val="1"/>
    <w:semiHidden/>
    <w:rPr>
      <w:color w:val="F04E23"/>
    </w:rPr>
  </w:style>
  <w:style w:type="paragraph" w:customStyle="1" w:styleId="HeaderEvenIndent">
    <w:name w:val="HeaderEvenIndent"/>
    <w:basedOn w:val="HeaderEven"/>
    <w:next w:val="HeaderEven"/>
    <w:uiPriority w:val="7"/>
    <w:semiHidden/>
    <w:qFormat/>
    <w:pPr>
      <w:ind w:left="-1758"/>
    </w:pPr>
  </w:style>
  <w:style w:type="paragraph" w:customStyle="1" w:styleId="HeaderIndent">
    <w:name w:val="HeaderIndent"/>
    <w:basedOn w:val="Sidehoved"/>
    <w:link w:val="HeaderIndentChar"/>
    <w:uiPriority w:val="7"/>
    <w:semiHidden/>
    <w:qFormat/>
    <w:pPr>
      <w:ind w:right="510"/>
    </w:pPr>
  </w:style>
  <w:style w:type="character" w:customStyle="1" w:styleId="HeaderIndentChar">
    <w:name w:val="HeaderIndent Char"/>
    <w:basedOn w:val="SidehovedTegn"/>
    <w:link w:val="HeaderIndent"/>
    <w:uiPriority w:val="7"/>
    <w:semiHidden/>
    <w:rPr>
      <w:rFonts w:ascii="Verdana" w:hAnsi="Verdana" w:cs="Arial"/>
      <w:caps w:val="0"/>
      <w:color w:val="333333"/>
      <w:sz w:val="14"/>
    </w:rPr>
  </w:style>
  <w:style w:type="paragraph" w:customStyle="1" w:styleId="CowiTitle">
    <w:name w:val="CowiTitle"/>
    <w:basedOn w:val="NoteHead"/>
    <w:uiPriority w:val="7"/>
    <w:qFormat/>
    <w:pPr>
      <w:framePr w:wrap="notBeside"/>
      <w:spacing w:before="240" w:after="240"/>
    </w:pPr>
    <w:rPr>
      <w:caps w:val="0"/>
      <w:color w:val="333333"/>
      <w:sz w:val="40"/>
      <w:szCs w:val="40"/>
    </w:rPr>
  </w:style>
  <w:style w:type="paragraph" w:customStyle="1" w:styleId="NoteHead">
    <w:name w:val="NoteHead"/>
    <w:basedOn w:val="Normal"/>
    <w:uiPriority w:val="7"/>
    <w:semiHidden/>
    <w:qFormat/>
    <w:pPr>
      <w:framePr w:w="6804" w:h="3572" w:wrap="notBeside" w:vAnchor="page" w:hAnchor="margin" w:x="-2267" w:y="1986"/>
      <w:spacing w:line="220" w:lineRule="atLeast"/>
    </w:pPr>
    <w:rPr>
      <w:caps/>
      <w:szCs w:val="18"/>
    </w:rPr>
  </w:style>
  <w:style w:type="paragraph" w:customStyle="1" w:styleId="RevisionLog">
    <w:name w:val="RevisionLog"/>
    <w:basedOn w:val="Normal"/>
    <w:uiPriority w:val="7"/>
    <w:qFormat/>
    <w:pPr>
      <w:spacing w:line="160" w:lineRule="atLeast"/>
    </w:pPr>
    <w:rPr>
      <w:sz w:val="14"/>
    </w:rPr>
  </w:style>
  <w:style w:type="paragraph" w:customStyle="1" w:styleId="HeaderLeft">
    <w:name w:val="HeaderLeft"/>
    <w:basedOn w:val="Normal"/>
    <w:uiPriority w:val="7"/>
    <w:qFormat/>
    <w:pPr>
      <w:spacing w:line="180" w:lineRule="atLeast"/>
    </w:pPr>
    <w:rPr>
      <w:caps/>
      <w:sz w:val="14"/>
    </w:rPr>
  </w:style>
  <w:style w:type="paragraph" w:customStyle="1" w:styleId="HeaderRight">
    <w:name w:val="HeaderRight"/>
    <w:basedOn w:val="Normal"/>
    <w:uiPriority w:val="7"/>
    <w:qFormat/>
    <w:pPr>
      <w:spacing w:line="180" w:lineRule="atLeast"/>
      <w:jc w:val="right"/>
    </w:pPr>
    <w:rPr>
      <w:caps/>
      <w:sz w:val="14"/>
    </w:rPr>
  </w:style>
  <w:style w:type="paragraph" w:customStyle="1" w:styleId="FooterRight">
    <w:name w:val="FooterRight"/>
    <w:basedOn w:val="Normal"/>
    <w:uiPriority w:val="7"/>
    <w:qFormat/>
    <w:pPr>
      <w:spacing w:line="160" w:lineRule="atLeast"/>
      <w:jc w:val="right"/>
    </w:pPr>
    <w:rPr>
      <w:sz w:val="11"/>
    </w:rPr>
  </w:style>
  <w:style w:type="paragraph" w:customStyle="1" w:styleId="FooterLeft">
    <w:name w:val="FooterLeft"/>
    <w:basedOn w:val="Normal"/>
    <w:uiPriority w:val="7"/>
    <w:qFormat/>
    <w:pPr>
      <w:spacing w:line="160" w:lineRule="atLeast"/>
    </w:pPr>
    <w:rPr>
      <w:sz w:val="11"/>
    </w:rPr>
  </w:style>
  <w:style w:type="character" w:customStyle="1" w:styleId="BrdtekstTegn">
    <w:name w:val="Brødtekst Tegn"/>
    <w:basedOn w:val="Standardskrifttypeiafsnit"/>
    <w:link w:val="Brdtekst"/>
    <w:rsid w:val="0000072D"/>
    <w:rPr>
      <w:rFonts w:ascii="Verdana" w:hAnsi="Verdana" w:cs="Arial"/>
      <w:sz w:val="18"/>
    </w:rPr>
  </w:style>
  <w:style w:type="character" w:customStyle="1" w:styleId="normaltextrun1">
    <w:name w:val="normaltextrun1"/>
    <w:basedOn w:val="Standardskrifttypeiafsnit"/>
    <w:rsid w:val="0000072D"/>
  </w:style>
  <w:style w:type="character" w:customStyle="1" w:styleId="FodnotetekstTegn">
    <w:name w:val="Fodnotetekst Tegn"/>
    <w:basedOn w:val="Standardskrifttypeiafsnit"/>
    <w:link w:val="Fodnotetekst"/>
    <w:semiHidden/>
    <w:rsid w:val="00FB30F2"/>
    <w:rPr>
      <w:rFonts w:ascii="Verdana" w:hAnsi="Verdana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templates\Cowi\Cowi_Note.DOTM" TargetMode="External"/></Relationships>
</file>

<file path=word/theme/theme1.xml><?xml version="1.0" encoding="utf-8"?>
<a:theme xmlns:a="http://schemas.openxmlformats.org/drawingml/2006/main" name="COWI 2015">
  <a:themeElements>
    <a:clrScheme name="COWI 2015">
      <a:dk1>
        <a:srgbClr val="000000"/>
      </a:dk1>
      <a:lt1>
        <a:srgbClr val="FFFFFF"/>
      </a:lt1>
      <a:dk2>
        <a:srgbClr val="58595B"/>
      </a:dk2>
      <a:lt2>
        <a:srgbClr val="D0C7BD"/>
      </a:lt2>
      <a:accent1>
        <a:srgbClr val="435A69"/>
      </a:accent1>
      <a:accent2>
        <a:srgbClr val="9DB8AF"/>
      </a:accent2>
      <a:accent3>
        <a:srgbClr val="F04E23"/>
      </a:accent3>
      <a:accent4>
        <a:srgbClr val="B3D455"/>
      </a:accent4>
      <a:accent5>
        <a:srgbClr val="009CDE"/>
      </a:accent5>
      <a:accent6>
        <a:srgbClr val="FBDB65"/>
      </a:accent6>
      <a:hlink>
        <a:srgbClr val="F04E23"/>
      </a:hlink>
      <a:folHlink>
        <a:srgbClr val="867E78"/>
      </a:folHlink>
    </a:clrScheme>
    <a:fontScheme name="COWI 2015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COWI 2015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OWI 2015" id="{C7D874C8-2039-466C-AD55-84BC20614C70}" vid="{A091C50E-1C2A-4C41-BA23-8AE5D2A8BD9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B5EC5F424DF0438C02C794499518FB" ma:contentTypeVersion="0" ma:contentTypeDescription="Create a new document." ma:contentTypeScope="" ma:versionID="5ab65c60870f55e49362d4efb7fd41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ea347ee6c5493b9e14b1c149bab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3A7C-8190-42B7-A148-657C029E33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810B-4628-46F4-A700-10A483313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68F109-5A89-4C3B-BA4E-B3C5E9611E6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407EBBC-B674-457B-8896-5B920BCEE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Cowi_Note</Template>
  <TotalTime>56</TotalTime>
  <Pages>5</Pages>
  <Words>1282</Words>
  <Characters>7309</Characters>
  <Application>Microsoft Office Word</Application>
  <DocSecurity>0</DocSecurity>
  <Lines>60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Socioøkonomiske konsekvenser af ophævelse af forbehold i relation til Minamatakonventionen</vt:lpstr>
      <vt:lpstr>Socioøkonomiske konsekvenser af ophævelse af forbehold i relation til Minamatakonventionen</vt:lpstr>
    </vt:vector>
  </TitlesOfParts>
  <Company>COWI</Company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Socioøkonomiske konsekvenser af ophævelse af forbehold i relation til Minamatakonventionen</dc:title>
  <dc:creator>Carsten Lassen 2019</dc:creator>
  <cp:lastModifiedBy>Bea Lynge Eugenius</cp:lastModifiedBy>
  <cp:revision>3</cp:revision>
  <cp:lastPrinted>2022-01-17T16:28:00Z</cp:lastPrinted>
  <dcterms:created xsi:type="dcterms:W3CDTF">2020-05-15T17:51:00Z</dcterms:created>
  <dcterms:modified xsi:type="dcterms:W3CDTF">2022-01-17T18:26:00Z</dcterms:modified>
  <cp:category>Note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lpwstr> </vt:lpwstr>
  </property>
  <property fmtid="{D5CDD505-2E9C-101B-9397-08002B2CF9AE}" pid="3" name="Client">
    <vt:lpwstr> </vt:lpwstr>
  </property>
  <property fmtid="{D5CDD505-2E9C-101B-9397-08002B2CF9AE}" pid="4" name="Language">
    <vt:lpwstr>Danish</vt:lpwstr>
  </property>
  <property fmtid="{D5CDD505-2E9C-101B-9397-08002B2CF9AE}" pid="5" name="Office">
    <vt:lpwstr>Aarhus</vt:lpwstr>
  </property>
  <property fmtid="{D5CDD505-2E9C-101B-9397-08002B2CF9AE}" pid="6" name="CowiSubject">
    <vt:lpwstr> </vt:lpwstr>
  </property>
  <property fmtid="{D5CDD505-2E9C-101B-9397-08002B2CF9AE}" pid="7" name="CowiTitle">
    <vt:lpwstr>Titel</vt:lpwstr>
  </property>
  <property fmtid="{D5CDD505-2E9C-101B-9397-08002B2CF9AE}" pid="8" name="CowiDate">
    <vt:lpwstr>Issue</vt:lpwstr>
  </property>
  <property fmtid="{D5CDD505-2E9C-101B-9397-08002B2CF9AE}" pid="9" name="CowiClient">
    <vt:lpwstr>Klient</vt:lpwstr>
  </property>
  <property fmtid="{D5CDD505-2E9C-101B-9397-08002B2CF9AE}" pid="10" name="CowiAuthor">
    <vt:lpwstr>Forfatter</vt:lpwstr>
  </property>
  <property fmtid="{D5CDD505-2E9C-101B-9397-08002B2CF9AE}" pid="11" name="Approved by">
    <vt:lpwstr> </vt:lpwstr>
  </property>
  <property fmtid="{D5CDD505-2E9C-101B-9397-08002B2CF9AE}" pid="12" name="CowiChecker">
    <vt:lpwstr>Tjekket</vt:lpwstr>
  </property>
  <property fmtid="{D5CDD505-2E9C-101B-9397-08002B2CF9AE}" pid="13" name="CowiApprover">
    <vt:lpwstr>Godkendt</vt:lpwstr>
  </property>
  <property fmtid="{D5CDD505-2E9C-101B-9397-08002B2CF9AE}" pid="14" name="CowiDocNo">
    <vt:lpwstr>DokNo</vt:lpwstr>
  </property>
  <property fmtid="{D5CDD505-2E9C-101B-9397-08002B2CF9AE}" pid="15" name="CowiRevNo">
    <vt:lpwstr/>
  </property>
  <property fmtid="{D5CDD505-2E9C-101B-9397-08002B2CF9AE}" pid="16" name="Checked by">
    <vt:lpwstr> </vt:lpwstr>
  </property>
  <property fmtid="{D5CDD505-2E9C-101B-9397-08002B2CF9AE}" pid="17" name="Document no">
    <vt:lpwstr> </vt:lpwstr>
  </property>
  <property fmtid="{D5CDD505-2E9C-101B-9397-08002B2CF9AE}" pid="18" name="ContentType">
    <vt:lpwstr>COWI Note</vt:lpwstr>
  </property>
  <property fmtid="{D5CDD505-2E9C-101B-9397-08002B2CF9AE}" pid="19" name="PortalLanguage">
    <vt:lpwstr> </vt:lpwstr>
  </property>
  <property fmtid="{D5CDD505-2E9C-101B-9397-08002B2CF9AE}" pid="20" name="PortalAuthor">
    <vt:lpwstr> </vt:lpwstr>
  </property>
  <property fmtid="{D5CDD505-2E9C-101B-9397-08002B2CF9AE}" pid="21" name="Version no">
    <vt:lpwstr> </vt:lpwstr>
  </property>
  <property fmtid="{D5CDD505-2E9C-101B-9397-08002B2CF9AE}" pid="22" name="CowiVerNo">
    <vt:lpwstr>Revision</vt:lpwstr>
  </property>
  <property fmtid="{D5CDD505-2E9C-101B-9397-08002B2CF9AE}" pid="23" name="Revision no">
    <vt:lpwstr> </vt:lpwstr>
  </property>
  <property fmtid="{D5CDD505-2E9C-101B-9397-08002B2CF9AE}" pid="24" name="ContentTypeId">
    <vt:lpwstr>0x010100C4B5EC5F424DF0438C02C794499518FB</vt:lpwstr>
  </property>
  <property fmtid="{D5CDD505-2E9C-101B-9397-08002B2CF9AE}" pid="25" name="ContentRemapped">
    <vt:lpwstr>true</vt:lpwstr>
  </property>
</Properties>
</file>