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BBFB" w14:textId="39E6EBAB" w:rsidR="003B5055" w:rsidRPr="00D1143D" w:rsidRDefault="003B5055" w:rsidP="00AD1CA5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>Forslag til: Bekendtgørelse nr. xx af xx</w:t>
      </w:r>
      <w:r w:rsidR="00700B85">
        <w:rPr>
          <w:rFonts w:ascii="Times New Roman" w:hAnsi="Times New Roman" w:cs="Times New Roman"/>
          <w:b/>
          <w:sz w:val="24"/>
          <w:szCs w:val="24"/>
        </w:rPr>
        <w:t>. xxx</w:t>
      </w:r>
      <w:r w:rsidRPr="00D1143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B6BF4">
        <w:rPr>
          <w:rFonts w:ascii="Times New Roman" w:hAnsi="Times New Roman" w:cs="Times New Roman"/>
          <w:b/>
          <w:sz w:val="24"/>
          <w:szCs w:val="24"/>
        </w:rPr>
        <w:t>21</w:t>
      </w:r>
      <w:r w:rsidRPr="00D1143D">
        <w:rPr>
          <w:rFonts w:ascii="Times New Roman" w:hAnsi="Times New Roman" w:cs="Times New Roman"/>
          <w:b/>
          <w:sz w:val="24"/>
          <w:szCs w:val="24"/>
        </w:rPr>
        <w:t xml:space="preserve"> om visse </w:t>
      </w:r>
      <w:r w:rsidR="00242D05" w:rsidRPr="00D1143D">
        <w:rPr>
          <w:rFonts w:ascii="Times New Roman" w:hAnsi="Times New Roman" w:cs="Times New Roman"/>
          <w:b/>
          <w:sz w:val="24"/>
          <w:szCs w:val="24"/>
        </w:rPr>
        <w:t>fluorholdige</w:t>
      </w:r>
      <w:r w:rsidR="0013062B" w:rsidRPr="00D1143D">
        <w:rPr>
          <w:rFonts w:ascii="Times New Roman" w:hAnsi="Times New Roman" w:cs="Times New Roman"/>
          <w:b/>
          <w:sz w:val="24"/>
          <w:szCs w:val="24"/>
        </w:rPr>
        <w:t xml:space="preserve"> drivhusgasser</w:t>
      </w:r>
    </w:p>
    <w:p w14:paraId="14DA85D3" w14:textId="77777777" w:rsidR="003B5055" w:rsidRPr="00D1143D" w:rsidRDefault="003B5055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859B175" w14:textId="0798E750" w:rsidR="004338F8" w:rsidRPr="00D1143D" w:rsidRDefault="0073184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I medfør af §</w:t>
      </w:r>
      <w:r w:rsidR="006F3A14" w:rsidRPr="00D1143D">
        <w:rPr>
          <w:rFonts w:ascii="Times New Roman" w:hAnsi="Times New Roman" w:cs="Times New Roman"/>
          <w:sz w:val="24"/>
          <w:szCs w:val="24"/>
        </w:rPr>
        <w:t xml:space="preserve"> 10, stk. 1</w:t>
      </w:r>
      <w:r w:rsidR="003B5055" w:rsidRPr="00D1143D">
        <w:rPr>
          <w:rFonts w:ascii="Times New Roman" w:hAnsi="Times New Roman" w:cs="Times New Roman"/>
          <w:sz w:val="24"/>
          <w:szCs w:val="24"/>
        </w:rPr>
        <w:t>,</w:t>
      </w:r>
      <w:r w:rsidR="006F3A14" w:rsidRPr="00D1143D">
        <w:rPr>
          <w:rFonts w:ascii="Times New Roman" w:hAnsi="Times New Roman" w:cs="Times New Roman"/>
          <w:sz w:val="24"/>
          <w:szCs w:val="24"/>
        </w:rPr>
        <w:t xml:space="preserve"> nr. </w:t>
      </w:r>
      <w:r w:rsidR="000C70E4">
        <w:rPr>
          <w:rFonts w:ascii="Times New Roman" w:hAnsi="Times New Roman" w:cs="Times New Roman"/>
          <w:sz w:val="24"/>
          <w:szCs w:val="24"/>
        </w:rPr>
        <w:t xml:space="preserve">1, </w:t>
      </w:r>
      <w:r w:rsidR="006F3A14" w:rsidRPr="00D1143D">
        <w:rPr>
          <w:rFonts w:ascii="Times New Roman" w:hAnsi="Times New Roman" w:cs="Times New Roman"/>
          <w:sz w:val="24"/>
          <w:szCs w:val="24"/>
        </w:rPr>
        <w:t>7</w:t>
      </w:r>
      <w:r w:rsidR="000C70E4">
        <w:rPr>
          <w:rFonts w:ascii="Times New Roman" w:hAnsi="Times New Roman" w:cs="Times New Roman"/>
          <w:sz w:val="24"/>
          <w:szCs w:val="24"/>
        </w:rPr>
        <w:t xml:space="preserve"> og 20, § 10, stk. 3</w:t>
      </w:r>
      <w:r w:rsidR="003B5055" w:rsidRPr="00D1143D">
        <w:rPr>
          <w:rFonts w:ascii="Times New Roman" w:hAnsi="Times New Roman" w:cs="Times New Roman"/>
          <w:sz w:val="24"/>
          <w:szCs w:val="24"/>
        </w:rPr>
        <w:t>,</w:t>
      </w:r>
      <w:r w:rsidR="006F3A14" w:rsidRPr="00D1143D">
        <w:rPr>
          <w:rFonts w:ascii="Times New Roman" w:hAnsi="Times New Roman" w:cs="Times New Roman"/>
          <w:sz w:val="24"/>
          <w:szCs w:val="24"/>
        </w:rPr>
        <w:t xml:space="preserve"> og § 66</w:t>
      </w:r>
      <w:r w:rsidR="00356A2F" w:rsidRPr="00D1143D">
        <w:rPr>
          <w:rFonts w:ascii="Times New Roman" w:hAnsi="Times New Roman" w:cs="Times New Roman"/>
          <w:sz w:val="24"/>
          <w:szCs w:val="24"/>
        </w:rPr>
        <w:t>,</w:t>
      </w:r>
      <w:r w:rsidR="006F3A14" w:rsidRPr="00D1143D">
        <w:rPr>
          <w:rFonts w:ascii="Times New Roman" w:hAnsi="Times New Roman" w:cs="Times New Roman"/>
          <w:sz w:val="24"/>
          <w:szCs w:val="24"/>
        </w:rPr>
        <w:t xml:space="preserve"> stk</w:t>
      </w:r>
      <w:r w:rsidR="003B5055" w:rsidRPr="00D1143D">
        <w:rPr>
          <w:rFonts w:ascii="Times New Roman" w:hAnsi="Times New Roman" w:cs="Times New Roman"/>
          <w:sz w:val="24"/>
          <w:szCs w:val="24"/>
        </w:rPr>
        <w:t>.</w:t>
      </w:r>
      <w:r w:rsidR="006F3A14" w:rsidRPr="00D1143D">
        <w:rPr>
          <w:rFonts w:ascii="Times New Roman" w:hAnsi="Times New Roman" w:cs="Times New Roman"/>
          <w:sz w:val="24"/>
          <w:szCs w:val="24"/>
        </w:rPr>
        <w:t xml:space="preserve"> 3</w:t>
      </w:r>
      <w:r w:rsidR="003B5055" w:rsidRPr="00D1143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B5055"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3B5055" w:rsidRPr="00D1143D">
        <w:rPr>
          <w:rFonts w:ascii="Times New Roman" w:hAnsi="Times New Roman" w:cs="Times New Roman"/>
          <w:sz w:val="24"/>
          <w:szCs w:val="24"/>
        </w:rPr>
        <w:t xml:space="preserve"> nr. 9 af 22. november 2011 om beskyttelse af miljøet, og § 32, stk. 4, og § 63 i </w:t>
      </w:r>
      <w:proofErr w:type="spellStart"/>
      <w:r w:rsidR="003B5055"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3B5055" w:rsidRPr="00D1143D">
        <w:rPr>
          <w:rFonts w:ascii="Times New Roman" w:hAnsi="Times New Roman" w:cs="Times New Roman"/>
          <w:sz w:val="24"/>
          <w:szCs w:val="24"/>
        </w:rPr>
        <w:t xml:space="preserve"> nr. 15 af 8. juni 2017 om beskyttelse af havmiljøet</w:t>
      </w:r>
      <w:r w:rsidR="00164D00" w:rsidRPr="00D1143D">
        <w:rPr>
          <w:rFonts w:ascii="Times New Roman" w:hAnsi="Times New Roman" w:cs="Times New Roman"/>
          <w:sz w:val="24"/>
          <w:szCs w:val="24"/>
        </w:rPr>
        <w:t>,</w:t>
      </w:r>
      <w:r w:rsidR="003B5055" w:rsidRPr="00D1143D">
        <w:rPr>
          <w:rFonts w:ascii="Times New Roman" w:hAnsi="Times New Roman" w:cs="Times New Roman"/>
          <w:sz w:val="24"/>
          <w:szCs w:val="24"/>
        </w:rPr>
        <w:t xml:space="preserve"> som ændret ved </w:t>
      </w:r>
      <w:proofErr w:type="spellStart"/>
      <w:r w:rsidR="003B5055"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3B5055" w:rsidRPr="00D1143D">
        <w:rPr>
          <w:rFonts w:ascii="Times New Roman" w:hAnsi="Times New Roman" w:cs="Times New Roman"/>
          <w:sz w:val="24"/>
          <w:szCs w:val="24"/>
        </w:rPr>
        <w:t xml:space="preserve"> nr. 8 af 27. november 2018, fastsættes:</w:t>
      </w:r>
    </w:p>
    <w:p w14:paraId="409458B2" w14:textId="6AEBD643" w:rsidR="00731844" w:rsidRPr="00D1143D" w:rsidRDefault="0073184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307A3D3" w14:textId="1AF97428" w:rsidR="00731844" w:rsidRPr="00D1143D" w:rsidRDefault="00E764EA" w:rsidP="00AD1CA5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A</w:t>
      </w:r>
      <w:r w:rsidR="00731844" w:rsidRPr="00D1143D">
        <w:rPr>
          <w:rFonts w:ascii="Times New Roman" w:hAnsi="Times New Roman" w:cs="Times New Roman"/>
          <w:i/>
          <w:sz w:val="24"/>
          <w:szCs w:val="24"/>
        </w:rPr>
        <w:t>nvendelsesområde</w:t>
      </w:r>
    </w:p>
    <w:p w14:paraId="641FD572" w14:textId="77777777" w:rsidR="00731844" w:rsidRPr="00D1143D" w:rsidRDefault="0073184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1BEEC0" w14:textId="020C800F" w:rsidR="005474F5" w:rsidRPr="00D83641" w:rsidRDefault="00FE2F71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7D03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70583" w:rsidRPr="00D1143D">
        <w:rPr>
          <w:rFonts w:ascii="Times New Roman" w:hAnsi="Times New Roman" w:cs="Times New Roman"/>
          <w:b/>
          <w:sz w:val="24"/>
          <w:szCs w:val="24"/>
        </w:rPr>
        <w:t>1</w:t>
      </w:r>
      <w:r w:rsidR="00497D03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D70583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497D03" w:rsidRPr="00D1143D">
        <w:rPr>
          <w:rFonts w:ascii="Times New Roman" w:hAnsi="Times New Roman" w:cs="Times New Roman"/>
          <w:sz w:val="24"/>
          <w:szCs w:val="24"/>
        </w:rPr>
        <w:t xml:space="preserve"> Denne bekendtgørelse </w:t>
      </w:r>
      <w:r w:rsidR="009A7690" w:rsidRPr="00D1143D">
        <w:rPr>
          <w:rFonts w:ascii="Times New Roman" w:hAnsi="Times New Roman" w:cs="Times New Roman"/>
          <w:sz w:val="24"/>
          <w:szCs w:val="24"/>
        </w:rPr>
        <w:t>gælder for landterritoriet</w:t>
      </w:r>
      <w:r w:rsidR="005474F5" w:rsidRPr="00D1143D">
        <w:rPr>
          <w:rFonts w:ascii="Times New Roman" w:hAnsi="Times New Roman" w:cs="Times New Roman"/>
          <w:sz w:val="24"/>
          <w:szCs w:val="24"/>
        </w:rPr>
        <w:t xml:space="preserve"> og for</w:t>
      </w:r>
      <w:r w:rsidR="009A7690" w:rsidRPr="00D1143D">
        <w:rPr>
          <w:rFonts w:ascii="Times New Roman" w:hAnsi="Times New Roman" w:cs="Times New Roman"/>
          <w:sz w:val="24"/>
          <w:szCs w:val="24"/>
        </w:rPr>
        <w:t xml:space="preserve"> søterritoriet</w:t>
      </w:r>
      <w:r w:rsidR="005474F5" w:rsidRPr="00D1143D">
        <w:rPr>
          <w:rFonts w:ascii="Times New Roman" w:hAnsi="Times New Roman" w:cs="Times New Roman"/>
          <w:sz w:val="24"/>
          <w:szCs w:val="24"/>
        </w:rPr>
        <w:t>.</w:t>
      </w:r>
    </w:p>
    <w:p w14:paraId="14BB2B53" w14:textId="40BA1A69" w:rsidR="009824C9" w:rsidRPr="00D1143D" w:rsidRDefault="005474F5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83641">
        <w:rPr>
          <w:rFonts w:ascii="Times New Roman" w:hAnsi="Times New Roman" w:cs="Times New Roman"/>
          <w:i/>
          <w:iCs/>
          <w:sz w:val="24"/>
          <w:szCs w:val="24"/>
        </w:rPr>
        <w:t xml:space="preserve">  Stk. 2.</w:t>
      </w:r>
      <w:r w:rsidR="00065B45"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9824C9" w:rsidRPr="00D1143D">
        <w:rPr>
          <w:rFonts w:ascii="Times New Roman" w:hAnsi="Times New Roman" w:cs="Times New Roman"/>
          <w:sz w:val="24"/>
          <w:szCs w:val="24"/>
        </w:rPr>
        <w:t>Bekendtgørelsen regulerer kontrollerede stoffer</w:t>
      </w:r>
      <w:r w:rsidR="005F4EAD" w:rsidRPr="00D1143D">
        <w:rPr>
          <w:rFonts w:ascii="Times New Roman" w:hAnsi="Times New Roman" w:cs="Times New Roman"/>
          <w:sz w:val="24"/>
          <w:szCs w:val="24"/>
        </w:rPr>
        <w:t xml:space="preserve">, </w:t>
      </w:r>
      <w:r w:rsidR="00D23031" w:rsidRPr="00D1143D">
        <w:rPr>
          <w:rFonts w:ascii="Times New Roman" w:hAnsi="Times New Roman" w:cs="Times New Roman"/>
          <w:sz w:val="24"/>
          <w:szCs w:val="24"/>
        </w:rPr>
        <w:t xml:space="preserve">herunder </w:t>
      </w:r>
      <w:r w:rsidR="000C70E4">
        <w:rPr>
          <w:rFonts w:ascii="Times New Roman" w:hAnsi="Times New Roman" w:cs="Times New Roman"/>
          <w:sz w:val="24"/>
          <w:szCs w:val="24"/>
        </w:rPr>
        <w:t>produkter</w:t>
      </w:r>
      <w:r w:rsidR="00D23031" w:rsidRPr="00D1143D">
        <w:rPr>
          <w:rFonts w:ascii="Times New Roman" w:hAnsi="Times New Roman" w:cs="Times New Roman"/>
          <w:sz w:val="24"/>
          <w:szCs w:val="24"/>
        </w:rPr>
        <w:t>, der indeholder</w:t>
      </w:r>
      <w:r w:rsidR="005F4EAD" w:rsidRPr="00D1143D">
        <w:rPr>
          <w:rFonts w:ascii="Times New Roman" w:hAnsi="Times New Roman" w:cs="Times New Roman"/>
          <w:sz w:val="24"/>
          <w:szCs w:val="24"/>
        </w:rPr>
        <w:t xml:space="preserve"> kontrollerede stoffer, eller hvis funktion er afhængig af disse stoffer.</w:t>
      </w:r>
    </w:p>
    <w:p w14:paraId="44FD7D80" w14:textId="5BC51844" w:rsidR="002E3FC4" w:rsidRPr="00D1143D" w:rsidRDefault="00AC5805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Pr="00D1143D">
        <w:rPr>
          <w:rFonts w:ascii="Times New Roman" w:hAnsi="Times New Roman" w:cs="Times New Roman"/>
          <w:i/>
          <w:sz w:val="24"/>
          <w:szCs w:val="24"/>
        </w:rPr>
        <w:t>Stk. 3.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24413F" w:rsidRPr="00D1143D">
        <w:rPr>
          <w:rFonts w:ascii="Times New Roman" w:hAnsi="Times New Roman" w:cs="Times New Roman"/>
          <w:sz w:val="24"/>
          <w:szCs w:val="24"/>
        </w:rPr>
        <w:t xml:space="preserve">Ved </w:t>
      </w:r>
      <w:r w:rsidR="000A610F" w:rsidRPr="00D1143D">
        <w:rPr>
          <w:rFonts w:ascii="Times New Roman" w:hAnsi="Times New Roman" w:cs="Times New Roman"/>
          <w:sz w:val="24"/>
          <w:szCs w:val="24"/>
        </w:rPr>
        <w:t>kontrollerede stoffer f</w:t>
      </w:r>
      <w:r w:rsidR="0024413F" w:rsidRPr="00D1143D">
        <w:rPr>
          <w:rFonts w:ascii="Times New Roman" w:hAnsi="Times New Roman" w:cs="Times New Roman"/>
          <w:sz w:val="24"/>
          <w:szCs w:val="24"/>
        </w:rPr>
        <w:t>orstås i denne b</w:t>
      </w:r>
      <w:r w:rsidR="00A47D6C" w:rsidRPr="00D1143D">
        <w:rPr>
          <w:rFonts w:ascii="Times New Roman" w:hAnsi="Times New Roman" w:cs="Times New Roman"/>
          <w:sz w:val="24"/>
          <w:szCs w:val="24"/>
        </w:rPr>
        <w:t>ekendtgørelse</w:t>
      </w:r>
      <w:r w:rsidR="002E3FC4" w:rsidRPr="00D1143D">
        <w:rPr>
          <w:rFonts w:ascii="Times New Roman" w:hAnsi="Times New Roman" w:cs="Times New Roman"/>
          <w:sz w:val="24"/>
          <w:szCs w:val="24"/>
        </w:rPr>
        <w:t>:</w:t>
      </w:r>
    </w:p>
    <w:p w14:paraId="3F1B1A01" w14:textId="6D8939F3" w:rsidR="002E3FC4" w:rsidRPr="00D1143D" w:rsidRDefault="002E3FC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1)</w:t>
      </w:r>
      <w:r w:rsidR="00A47D6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H</w:t>
      </w:r>
      <w:r w:rsidR="00A47D6C" w:rsidRPr="00D1143D">
        <w:rPr>
          <w:rFonts w:ascii="Times New Roman" w:hAnsi="Times New Roman" w:cs="Times New Roman"/>
          <w:sz w:val="24"/>
          <w:szCs w:val="24"/>
        </w:rPr>
        <w:t>ydrofluorcarboner</w:t>
      </w:r>
      <w:proofErr w:type="spellEnd"/>
      <w:r w:rsidR="00A47D6C" w:rsidRPr="00D1143D">
        <w:rPr>
          <w:rFonts w:ascii="Times New Roman" w:hAnsi="Times New Roman" w:cs="Times New Roman"/>
          <w:sz w:val="24"/>
          <w:szCs w:val="24"/>
        </w:rPr>
        <w:t xml:space="preserve"> (HFC-er)</w:t>
      </w:r>
      <w:r w:rsidR="000C70E4">
        <w:rPr>
          <w:rFonts w:ascii="Times New Roman" w:hAnsi="Times New Roman" w:cs="Times New Roman"/>
          <w:sz w:val="24"/>
          <w:szCs w:val="24"/>
        </w:rPr>
        <w:t xml:space="preserve">, bortset fra </w:t>
      </w:r>
      <w:proofErr w:type="spellStart"/>
      <w:r w:rsidR="000C70E4">
        <w:rPr>
          <w:rFonts w:ascii="Times New Roman" w:hAnsi="Times New Roman" w:cs="Times New Roman"/>
          <w:sz w:val="24"/>
          <w:szCs w:val="24"/>
        </w:rPr>
        <w:t>hydrofluoroolefiner</w:t>
      </w:r>
      <w:proofErr w:type="spellEnd"/>
      <w:r w:rsidR="000C70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70E4">
        <w:rPr>
          <w:rFonts w:ascii="Times New Roman" w:hAnsi="Times New Roman" w:cs="Times New Roman"/>
          <w:sz w:val="24"/>
          <w:szCs w:val="24"/>
        </w:rPr>
        <w:t>HFO’er</w:t>
      </w:r>
      <w:proofErr w:type="spellEnd"/>
      <w:r w:rsidR="000C70E4">
        <w:rPr>
          <w:rFonts w:ascii="Times New Roman" w:hAnsi="Times New Roman" w:cs="Times New Roman"/>
          <w:sz w:val="24"/>
          <w:szCs w:val="24"/>
        </w:rPr>
        <w:t>)</w:t>
      </w:r>
      <w:r w:rsidRPr="00D1143D">
        <w:rPr>
          <w:rFonts w:ascii="Times New Roman" w:hAnsi="Times New Roman" w:cs="Times New Roman"/>
          <w:sz w:val="24"/>
          <w:szCs w:val="24"/>
        </w:rPr>
        <w:t>.</w:t>
      </w:r>
    </w:p>
    <w:p w14:paraId="5C867FC6" w14:textId="77777777" w:rsidR="002E3FC4" w:rsidRPr="00D1143D" w:rsidRDefault="002E3FC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2) </w:t>
      </w:r>
      <w:r w:rsidR="00A47D6C" w:rsidRPr="00D1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P</w:t>
      </w:r>
      <w:r w:rsidR="00A47D6C" w:rsidRPr="00D1143D">
        <w:rPr>
          <w:rFonts w:ascii="Times New Roman" w:hAnsi="Times New Roman" w:cs="Times New Roman"/>
          <w:sz w:val="24"/>
          <w:szCs w:val="24"/>
        </w:rPr>
        <w:t>erfluorcarboner</w:t>
      </w:r>
      <w:proofErr w:type="spellEnd"/>
      <w:r w:rsidR="00A47D6C" w:rsidRPr="00D1143D">
        <w:rPr>
          <w:rFonts w:ascii="Times New Roman" w:hAnsi="Times New Roman" w:cs="Times New Roman"/>
          <w:sz w:val="24"/>
          <w:szCs w:val="24"/>
        </w:rPr>
        <w:t xml:space="preserve"> (PFC-er)</w:t>
      </w:r>
      <w:r w:rsidRPr="00D1143D">
        <w:rPr>
          <w:rFonts w:ascii="Times New Roman" w:hAnsi="Times New Roman" w:cs="Times New Roman"/>
          <w:sz w:val="24"/>
          <w:szCs w:val="24"/>
        </w:rPr>
        <w:t>.</w:t>
      </w:r>
    </w:p>
    <w:p w14:paraId="73BD4363" w14:textId="64A9B61C" w:rsidR="00E824BE" w:rsidRPr="00D1143D" w:rsidRDefault="002E3FC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S</w:t>
      </w:r>
      <w:r w:rsidR="00A47D6C" w:rsidRPr="00D1143D">
        <w:rPr>
          <w:rFonts w:ascii="Times New Roman" w:hAnsi="Times New Roman" w:cs="Times New Roman"/>
          <w:sz w:val="24"/>
          <w:szCs w:val="24"/>
        </w:rPr>
        <w:t>vovlhexafluorid</w:t>
      </w:r>
      <w:proofErr w:type="spellEnd"/>
      <w:r w:rsidR="00A47D6C" w:rsidRPr="00D1143D">
        <w:rPr>
          <w:rFonts w:ascii="Times New Roman" w:hAnsi="Times New Roman" w:cs="Times New Roman"/>
          <w:sz w:val="24"/>
          <w:szCs w:val="24"/>
        </w:rPr>
        <w:t xml:space="preserve"> (SF6).</w:t>
      </w:r>
    </w:p>
    <w:p w14:paraId="36533FC5" w14:textId="77777777" w:rsidR="004D6C91" w:rsidRPr="00D1143D" w:rsidRDefault="004D6C91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C759826" w14:textId="5175EF89" w:rsidR="00971F2C" w:rsidRPr="00D1143D" w:rsidRDefault="004F7A9B" w:rsidP="00AD1CA5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I</w:t>
      </w:r>
      <w:r w:rsidR="00F25046" w:rsidRPr="00D1143D">
        <w:rPr>
          <w:rFonts w:ascii="Times New Roman" w:hAnsi="Times New Roman" w:cs="Times New Roman"/>
          <w:i/>
          <w:sz w:val="24"/>
          <w:szCs w:val="24"/>
        </w:rPr>
        <w:t xml:space="preserve">mport, salg, </w:t>
      </w:r>
      <w:r w:rsidR="00FE2272" w:rsidRPr="00D1143D">
        <w:rPr>
          <w:rFonts w:ascii="Times New Roman" w:hAnsi="Times New Roman" w:cs="Times New Roman"/>
          <w:i/>
          <w:sz w:val="24"/>
          <w:szCs w:val="24"/>
        </w:rPr>
        <w:t>a</w:t>
      </w:r>
      <w:r w:rsidR="00971F2C" w:rsidRPr="00D1143D">
        <w:rPr>
          <w:rFonts w:ascii="Times New Roman" w:hAnsi="Times New Roman" w:cs="Times New Roman"/>
          <w:i/>
          <w:sz w:val="24"/>
          <w:szCs w:val="24"/>
        </w:rPr>
        <w:t>nvendelse</w:t>
      </w:r>
      <w:r w:rsidR="00F25046" w:rsidRPr="00D1143D">
        <w:rPr>
          <w:rFonts w:ascii="Times New Roman" w:hAnsi="Times New Roman" w:cs="Times New Roman"/>
          <w:i/>
          <w:sz w:val="24"/>
          <w:szCs w:val="24"/>
        </w:rPr>
        <w:t xml:space="preserve"> og </w:t>
      </w:r>
      <w:r w:rsidR="00FE2272" w:rsidRPr="00D1143D">
        <w:rPr>
          <w:rFonts w:ascii="Times New Roman" w:hAnsi="Times New Roman" w:cs="Times New Roman"/>
          <w:i/>
          <w:sz w:val="24"/>
          <w:szCs w:val="24"/>
        </w:rPr>
        <w:t>fremstillin</w:t>
      </w:r>
      <w:r w:rsidR="00F25046" w:rsidRPr="00D1143D">
        <w:rPr>
          <w:rFonts w:ascii="Times New Roman" w:hAnsi="Times New Roman" w:cs="Times New Roman"/>
          <w:i/>
          <w:sz w:val="24"/>
          <w:szCs w:val="24"/>
        </w:rPr>
        <w:t>g af kontrollerede stoffer</w:t>
      </w:r>
      <w:r w:rsidR="00971F2C" w:rsidRPr="00D1143D">
        <w:rPr>
          <w:rFonts w:ascii="Times New Roman" w:hAnsi="Times New Roman" w:cs="Times New Roman"/>
          <w:i/>
          <w:sz w:val="24"/>
          <w:szCs w:val="24"/>
        </w:rPr>
        <w:t xml:space="preserve"> m.v.</w:t>
      </w:r>
    </w:p>
    <w:p w14:paraId="520EF776" w14:textId="23385CBC" w:rsidR="006938BF" w:rsidRPr="00D1143D" w:rsidRDefault="006938BF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A48B96D" w14:textId="15FF8CD0" w:rsidR="006938BF" w:rsidRPr="00D1143D" w:rsidRDefault="00701B16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C9427F" w:rsidRPr="00D1143D">
        <w:rPr>
          <w:rFonts w:ascii="Times New Roman" w:hAnsi="Times New Roman" w:cs="Times New Roman"/>
          <w:b/>
          <w:sz w:val="24"/>
          <w:szCs w:val="24"/>
        </w:rPr>
        <w:t>2</w:t>
      </w:r>
      <w:r w:rsidRPr="00D114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6938BF" w:rsidRPr="00D1143D">
        <w:rPr>
          <w:rFonts w:ascii="Times New Roman" w:hAnsi="Times New Roman" w:cs="Times New Roman"/>
          <w:sz w:val="24"/>
          <w:szCs w:val="24"/>
        </w:rPr>
        <w:t>Forsætlig udledning af</w:t>
      </w:r>
      <w:r w:rsidR="0024413F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0A610F" w:rsidRPr="00D1143D">
        <w:rPr>
          <w:rFonts w:ascii="Times New Roman" w:hAnsi="Times New Roman" w:cs="Times New Roman"/>
          <w:sz w:val="24"/>
          <w:szCs w:val="24"/>
        </w:rPr>
        <w:t>kontrollerede stoffer</w:t>
      </w:r>
      <w:r w:rsidR="006938BF" w:rsidRPr="00D1143D">
        <w:rPr>
          <w:rFonts w:ascii="Times New Roman" w:hAnsi="Times New Roman" w:cs="Times New Roman"/>
          <w:sz w:val="24"/>
          <w:szCs w:val="24"/>
        </w:rPr>
        <w:t xml:space="preserve"> i atmosfæren er forbudt, </w:t>
      </w:r>
      <w:r w:rsidR="00483D1B" w:rsidRPr="00D1143D">
        <w:rPr>
          <w:rFonts w:ascii="Times New Roman" w:hAnsi="Times New Roman" w:cs="Times New Roman"/>
          <w:sz w:val="24"/>
          <w:szCs w:val="24"/>
        </w:rPr>
        <w:t>medmindre</w:t>
      </w:r>
      <w:r w:rsidR="006938BF" w:rsidRPr="00D1143D">
        <w:rPr>
          <w:rFonts w:ascii="Times New Roman" w:hAnsi="Times New Roman" w:cs="Times New Roman"/>
          <w:sz w:val="24"/>
          <w:szCs w:val="24"/>
        </w:rPr>
        <w:t xml:space="preserve"> udledningen er teknisk nødvendig for den tilsigtede anvendelse.</w:t>
      </w:r>
    </w:p>
    <w:p w14:paraId="5E9516E7" w14:textId="77777777" w:rsidR="00182C91" w:rsidRPr="00D1143D" w:rsidRDefault="00182C91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6EA3AD2" w14:textId="3EA94F50" w:rsidR="00971F2C" w:rsidRPr="00D1143D" w:rsidRDefault="008D50C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971F2C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D41C7" w:rsidRPr="00D1143D">
        <w:rPr>
          <w:rFonts w:ascii="Times New Roman" w:hAnsi="Times New Roman" w:cs="Times New Roman"/>
          <w:b/>
          <w:sz w:val="24"/>
          <w:szCs w:val="24"/>
        </w:rPr>
        <w:t>3</w:t>
      </w:r>
      <w:r w:rsidR="00971F2C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Import, salg og anvendelse af nye produkter indeholdende </w:t>
      </w:r>
      <w:r w:rsidR="002E7F2E" w:rsidRPr="00D1143D">
        <w:rPr>
          <w:rFonts w:ascii="Times New Roman" w:hAnsi="Times New Roman" w:cs="Times New Roman"/>
          <w:sz w:val="24"/>
          <w:szCs w:val="24"/>
        </w:rPr>
        <w:t>kontrollerede stoffer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er forbudt.</w:t>
      </w:r>
    </w:p>
    <w:p w14:paraId="62DF39F1" w14:textId="3AF1BE09" w:rsidR="00971F2C" w:rsidRPr="00D1143D" w:rsidRDefault="008D50C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971F2C" w:rsidRPr="00D1143D">
        <w:rPr>
          <w:rFonts w:ascii="Times New Roman" w:hAnsi="Times New Roman" w:cs="Times New Roman"/>
          <w:i/>
          <w:sz w:val="24"/>
          <w:szCs w:val="24"/>
        </w:rPr>
        <w:t>Stk. 2.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102394" w:rsidRPr="00D1143D">
        <w:rPr>
          <w:rFonts w:ascii="Times New Roman" w:hAnsi="Times New Roman" w:cs="Times New Roman"/>
          <w:sz w:val="24"/>
          <w:szCs w:val="24"/>
        </w:rPr>
        <w:t>Import, salg og anvendelse af n</w:t>
      </w:r>
      <w:r w:rsidR="00A00219" w:rsidRPr="00D1143D">
        <w:rPr>
          <w:rFonts w:ascii="Times New Roman" w:hAnsi="Times New Roman" w:cs="Times New Roman"/>
          <w:sz w:val="24"/>
          <w:szCs w:val="24"/>
        </w:rPr>
        <w:t>ye produkter, som er anført på listen i bilag 1,</w:t>
      </w:r>
      <w:r w:rsidR="00102394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er </w:t>
      </w:r>
      <w:r w:rsidR="00102394" w:rsidRPr="00D1143D">
        <w:rPr>
          <w:rFonts w:ascii="Times New Roman" w:hAnsi="Times New Roman" w:cs="Times New Roman"/>
          <w:sz w:val="24"/>
          <w:szCs w:val="24"/>
        </w:rPr>
        <w:t>dog undtaget fra forbuddet i stk. 1 indtil 31. december 2035.</w:t>
      </w:r>
    </w:p>
    <w:p w14:paraId="28BEC079" w14:textId="518BD0F4" w:rsidR="00971F2C" w:rsidRPr="00D1143D" w:rsidRDefault="00971F2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8EAA757" w14:textId="1F9F675A" w:rsidR="00971F2C" w:rsidRPr="00D1143D" w:rsidRDefault="008D50C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1F2C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D41C7" w:rsidRPr="00D1143D">
        <w:rPr>
          <w:rFonts w:ascii="Times New Roman" w:hAnsi="Times New Roman" w:cs="Times New Roman"/>
          <w:b/>
          <w:sz w:val="24"/>
          <w:szCs w:val="24"/>
        </w:rPr>
        <w:t>4</w:t>
      </w:r>
      <w:r w:rsidR="00971F2C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Import, salg og anvendelse af </w:t>
      </w:r>
      <w:r w:rsidR="002E7F2E" w:rsidRPr="00D1143D">
        <w:rPr>
          <w:rFonts w:ascii="Times New Roman" w:hAnsi="Times New Roman" w:cs="Times New Roman"/>
          <w:sz w:val="24"/>
          <w:szCs w:val="24"/>
        </w:rPr>
        <w:t>kontrollerede stoffer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, nye og genvundne, </w:t>
      </w:r>
      <w:r w:rsidR="007C38FC" w:rsidRPr="00D1143D">
        <w:rPr>
          <w:rFonts w:ascii="Times New Roman" w:hAnsi="Times New Roman" w:cs="Times New Roman"/>
          <w:sz w:val="24"/>
          <w:szCs w:val="24"/>
        </w:rPr>
        <w:t xml:space="preserve">samt </w:t>
      </w:r>
      <w:r w:rsidR="001C767B" w:rsidRPr="00D1143D">
        <w:rPr>
          <w:rFonts w:ascii="Times New Roman" w:hAnsi="Times New Roman" w:cs="Times New Roman"/>
          <w:sz w:val="24"/>
          <w:szCs w:val="24"/>
        </w:rPr>
        <w:t>fremstilling</w:t>
      </w:r>
      <w:r w:rsidR="007C38FC" w:rsidRPr="00D1143D">
        <w:rPr>
          <w:rFonts w:ascii="Times New Roman" w:hAnsi="Times New Roman" w:cs="Times New Roman"/>
          <w:sz w:val="24"/>
          <w:szCs w:val="24"/>
        </w:rPr>
        <w:t xml:space="preserve"> heraf, </w:t>
      </w:r>
      <w:r w:rsidR="00971F2C" w:rsidRPr="00D1143D">
        <w:rPr>
          <w:rFonts w:ascii="Times New Roman" w:hAnsi="Times New Roman" w:cs="Times New Roman"/>
          <w:sz w:val="24"/>
          <w:szCs w:val="24"/>
        </w:rPr>
        <w:t>er forbudt.</w:t>
      </w:r>
    </w:p>
    <w:p w14:paraId="52E4AFE5" w14:textId="383F5D92" w:rsidR="00971F2C" w:rsidRPr="00D1143D" w:rsidRDefault="008D50C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971F2C" w:rsidRPr="00D1143D">
        <w:rPr>
          <w:rFonts w:ascii="Times New Roman" w:hAnsi="Times New Roman" w:cs="Times New Roman"/>
          <w:i/>
          <w:sz w:val="24"/>
          <w:szCs w:val="24"/>
        </w:rPr>
        <w:t>Stk. 2.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5B29F3" w:rsidRPr="00D1143D">
        <w:rPr>
          <w:rFonts w:ascii="Times New Roman" w:hAnsi="Times New Roman" w:cs="Times New Roman"/>
          <w:sz w:val="24"/>
          <w:szCs w:val="24"/>
        </w:rPr>
        <w:t>F</w:t>
      </w:r>
      <w:r w:rsidR="00971F2C" w:rsidRPr="00D1143D">
        <w:rPr>
          <w:rFonts w:ascii="Times New Roman" w:hAnsi="Times New Roman" w:cs="Times New Roman"/>
          <w:sz w:val="24"/>
          <w:szCs w:val="24"/>
        </w:rPr>
        <w:t>or de anvendelse</w:t>
      </w:r>
      <w:r w:rsidR="00EA44F6" w:rsidRPr="00D1143D">
        <w:rPr>
          <w:rFonts w:ascii="Times New Roman" w:hAnsi="Times New Roman" w:cs="Times New Roman"/>
          <w:sz w:val="24"/>
          <w:szCs w:val="24"/>
        </w:rPr>
        <w:t>styper</w:t>
      </w:r>
      <w:r w:rsidR="00971F2C" w:rsidRPr="00D1143D">
        <w:rPr>
          <w:rFonts w:ascii="Times New Roman" w:hAnsi="Times New Roman" w:cs="Times New Roman"/>
          <w:sz w:val="24"/>
          <w:szCs w:val="24"/>
        </w:rPr>
        <w:t>, som er anført i bilag 2</w:t>
      </w:r>
      <w:r w:rsidR="005B29F3" w:rsidRPr="00D1143D">
        <w:rPr>
          <w:rFonts w:ascii="Times New Roman" w:hAnsi="Times New Roman" w:cs="Times New Roman"/>
          <w:sz w:val="24"/>
          <w:szCs w:val="24"/>
        </w:rPr>
        <w:t xml:space="preserve">, </w:t>
      </w:r>
      <w:r w:rsidR="00A66560" w:rsidRPr="00D1143D">
        <w:rPr>
          <w:rFonts w:ascii="Times New Roman" w:hAnsi="Times New Roman" w:cs="Times New Roman"/>
          <w:sz w:val="24"/>
          <w:szCs w:val="24"/>
        </w:rPr>
        <w:t xml:space="preserve">er </w:t>
      </w:r>
      <w:r w:rsidR="005B29F3" w:rsidRPr="00D1143D">
        <w:rPr>
          <w:rFonts w:ascii="Times New Roman" w:hAnsi="Times New Roman" w:cs="Times New Roman"/>
          <w:sz w:val="24"/>
          <w:szCs w:val="24"/>
        </w:rPr>
        <w:t xml:space="preserve">import, salg og anvendelse af kontrollerede stoffer </w:t>
      </w:r>
      <w:r w:rsidR="00A66560" w:rsidRPr="00D1143D">
        <w:rPr>
          <w:rFonts w:ascii="Times New Roman" w:hAnsi="Times New Roman" w:cs="Times New Roman"/>
          <w:sz w:val="24"/>
          <w:szCs w:val="24"/>
        </w:rPr>
        <w:t xml:space="preserve">dog undtaget fra forbuddet i stk. 1 </w:t>
      </w:r>
      <w:r w:rsidR="00F46ED8" w:rsidRPr="00D1143D">
        <w:rPr>
          <w:rFonts w:ascii="Times New Roman" w:hAnsi="Times New Roman" w:cs="Times New Roman"/>
          <w:sz w:val="24"/>
          <w:szCs w:val="24"/>
        </w:rPr>
        <w:t xml:space="preserve">indtil </w:t>
      </w:r>
      <w:r w:rsidR="00A829D0" w:rsidRPr="00D1143D">
        <w:rPr>
          <w:rFonts w:ascii="Times New Roman" w:hAnsi="Times New Roman" w:cs="Times New Roman"/>
          <w:sz w:val="24"/>
          <w:szCs w:val="24"/>
        </w:rPr>
        <w:t>31</w:t>
      </w:r>
      <w:r w:rsidR="00F46ED8" w:rsidRPr="00D1143D">
        <w:rPr>
          <w:rFonts w:ascii="Times New Roman" w:hAnsi="Times New Roman" w:cs="Times New Roman"/>
          <w:sz w:val="24"/>
          <w:szCs w:val="24"/>
        </w:rPr>
        <w:t xml:space="preserve">. </w:t>
      </w:r>
      <w:r w:rsidR="00A829D0" w:rsidRPr="00D1143D">
        <w:rPr>
          <w:rFonts w:ascii="Times New Roman" w:hAnsi="Times New Roman" w:cs="Times New Roman"/>
          <w:sz w:val="24"/>
          <w:szCs w:val="24"/>
        </w:rPr>
        <w:t>december</w:t>
      </w:r>
      <w:r w:rsidR="00F46ED8" w:rsidRPr="00D1143D">
        <w:rPr>
          <w:rFonts w:ascii="Times New Roman" w:hAnsi="Times New Roman" w:cs="Times New Roman"/>
          <w:sz w:val="24"/>
          <w:szCs w:val="24"/>
        </w:rPr>
        <w:t xml:space="preserve"> 203</w:t>
      </w:r>
      <w:r w:rsidR="00A829D0" w:rsidRPr="00D1143D">
        <w:rPr>
          <w:rFonts w:ascii="Times New Roman" w:hAnsi="Times New Roman" w:cs="Times New Roman"/>
          <w:sz w:val="24"/>
          <w:szCs w:val="24"/>
        </w:rPr>
        <w:t>5</w:t>
      </w:r>
      <w:r w:rsidR="00971F2C" w:rsidRPr="00D1143D">
        <w:rPr>
          <w:rFonts w:ascii="Times New Roman" w:hAnsi="Times New Roman" w:cs="Times New Roman"/>
          <w:sz w:val="24"/>
          <w:szCs w:val="24"/>
        </w:rPr>
        <w:t>.</w:t>
      </w:r>
    </w:p>
    <w:p w14:paraId="6229A265" w14:textId="77777777" w:rsidR="005D41C7" w:rsidRPr="00D1143D" w:rsidRDefault="005D41C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247E271" w14:textId="0A2563C9" w:rsidR="005D41C7" w:rsidRPr="00D1143D" w:rsidRDefault="005D41C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B01CCD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1143D">
        <w:rPr>
          <w:rFonts w:ascii="Times New Roman" w:hAnsi="Times New Roman" w:cs="Times New Roman"/>
          <w:b/>
          <w:sz w:val="24"/>
          <w:szCs w:val="24"/>
        </w:rPr>
        <w:t>5.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Operatører af </w:t>
      </w:r>
      <w:r w:rsidR="000C70E4">
        <w:rPr>
          <w:rFonts w:ascii="Times New Roman" w:hAnsi="Times New Roman" w:cs="Times New Roman"/>
          <w:sz w:val="24"/>
          <w:szCs w:val="24"/>
        </w:rPr>
        <w:t>produkter</w:t>
      </w:r>
      <w:r w:rsidRPr="00D1143D">
        <w:rPr>
          <w:rFonts w:ascii="Times New Roman" w:hAnsi="Times New Roman" w:cs="Times New Roman"/>
          <w:sz w:val="24"/>
          <w:szCs w:val="24"/>
        </w:rPr>
        <w:t>, der indeholder kontrollerede stoffer, skal træffe alle rimelige forholdsregler for at forebygge og minimere utilsigtet udledning af kontrollerede stoffer.</w:t>
      </w:r>
    </w:p>
    <w:p w14:paraId="4AC6FC84" w14:textId="414C35D4" w:rsidR="005D41C7" w:rsidRPr="00D1143D" w:rsidRDefault="005D41C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 xml:space="preserve">  Stk. 2.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Hvis der konstateres lækage af kontrollerede stoffer, skal operatøren sikre, at </w:t>
      </w:r>
      <w:r w:rsidR="000C70E4">
        <w:rPr>
          <w:rFonts w:ascii="Times New Roman" w:hAnsi="Times New Roman" w:cs="Times New Roman"/>
          <w:sz w:val="24"/>
          <w:szCs w:val="24"/>
        </w:rPr>
        <w:t>produktet</w:t>
      </w:r>
      <w:r w:rsidRPr="00D1143D">
        <w:rPr>
          <w:rFonts w:ascii="Times New Roman" w:hAnsi="Times New Roman" w:cs="Times New Roman"/>
          <w:sz w:val="24"/>
          <w:szCs w:val="24"/>
        </w:rPr>
        <w:t xml:space="preserve"> repareres hurtigst muligt. Operatøren skal endvidere sikre, at </w:t>
      </w:r>
      <w:r w:rsidR="000C70E4">
        <w:rPr>
          <w:rFonts w:ascii="Times New Roman" w:hAnsi="Times New Roman" w:cs="Times New Roman"/>
          <w:sz w:val="24"/>
          <w:szCs w:val="24"/>
        </w:rPr>
        <w:t>produktet</w:t>
      </w:r>
      <w:r w:rsidRPr="00D1143D">
        <w:rPr>
          <w:rFonts w:ascii="Times New Roman" w:hAnsi="Times New Roman" w:cs="Times New Roman"/>
          <w:sz w:val="24"/>
          <w:szCs w:val="24"/>
        </w:rPr>
        <w:t xml:space="preserve"> kontrolleres inden for en måned efter reparationen for at verificere, at reparationen har været effektiv.</w:t>
      </w:r>
    </w:p>
    <w:p w14:paraId="4ED22A58" w14:textId="2D6E9EFD" w:rsidR="005D41C7" w:rsidRDefault="005D41C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Pr="00D1143D">
        <w:rPr>
          <w:rFonts w:ascii="Times New Roman" w:hAnsi="Times New Roman" w:cs="Times New Roman"/>
          <w:i/>
          <w:sz w:val="24"/>
          <w:szCs w:val="24"/>
        </w:rPr>
        <w:t>Stk. 3.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0C70E4">
        <w:rPr>
          <w:rFonts w:ascii="Times New Roman" w:hAnsi="Times New Roman" w:cs="Times New Roman"/>
          <w:sz w:val="24"/>
          <w:szCs w:val="24"/>
        </w:rPr>
        <w:t>Den</w:t>
      </w:r>
      <w:r w:rsidRPr="00D1143D">
        <w:rPr>
          <w:rFonts w:ascii="Times New Roman" w:hAnsi="Times New Roman" w:cs="Times New Roman"/>
          <w:sz w:val="24"/>
          <w:szCs w:val="24"/>
        </w:rPr>
        <w:t xml:space="preserve">, der installerer, servicerer, vedligeholder, reparerer eller nedlukker </w:t>
      </w:r>
      <w:r w:rsidR="000C70E4">
        <w:rPr>
          <w:rFonts w:ascii="Times New Roman" w:hAnsi="Times New Roman" w:cs="Times New Roman"/>
          <w:sz w:val="24"/>
          <w:szCs w:val="24"/>
        </w:rPr>
        <w:t>produkter</w:t>
      </w:r>
      <w:r w:rsidRPr="00D1143D">
        <w:rPr>
          <w:rFonts w:ascii="Times New Roman" w:hAnsi="Times New Roman" w:cs="Times New Roman"/>
          <w:sz w:val="24"/>
          <w:szCs w:val="24"/>
        </w:rPr>
        <w:t>, der indeholder kontrollerede stoffer, skal træffe alle rimelige forholdsregler for at forebygge lækage af kontrollerede stoffer.</w:t>
      </w:r>
    </w:p>
    <w:p w14:paraId="00F2FC7B" w14:textId="07D628B4" w:rsidR="000C70E4" w:rsidRPr="00D1143D" w:rsidRDefault="000C70E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1143D">
        <w:rPr>
          <w:rFonts w:ascii="Times New Roman" w:hAnsi="Times New Roman" w:cs="Times New Roman"/>
          <w:i/>
          <w:sz w:val="24"/>
          <w:szCs w:val="24"/>
        </w:rPr>
        <w:t xml:space="preserve">Stk.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D1143D">
        <w:rPr>
          <w:rFonts w:ascii="Times New Roman" w:hAnsi="Times New Roman" w:cs="Times New Roman"/>
          <w:i/>
          <w:sz w:val="24"/>
          <w:szCs w:val="24"/>
        </w:rPr>
        <w:t>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 personer omfattet af stk. 1-3 kan Naalakkersuisut stille nærmere krav om disses kendskab til korrekt håndtering af kontrollerede stoffer såsom passende uddannelses- eller certificeringskrav, herunder hvis tilsyn og kontrol efter §</w:t>
      </w:r>
      <w:r w:rsidR="00700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påviser et behov herfor.</w:t>
      </w:r>
    </w:p>
    <w:p w14:paraId="0664C015" w14:textId="087F50BF" w:rsidR="005D41C7" w:rsidRPr="00D1143D" w:rsidRDefault="005D41C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3303513" w14:textId="713E5FDB" w:rsidR="00971F2C" w:rsidRPr="00D1143D" w:rsidRDefault="00C150B6" w:rsidP="00AD1CA5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Kontrol og dispensation</w:t>
      </w:r>
    </w:p>
    <w:p w14:paraId="7B710100" w14:textId="77777777" w:rsidR="00971F2C" w:rsidRPr="00D1143D" w:rsidRDefault="00971F2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A154382" w14:textId="3DE43E3C" w:rsidR="00E76A8E" w:rsidRPr="00D1143D" w:rsidRDefault="00E76A8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513D77" w:rsidRPr="00D1143D">
        <w:rPr>
          <w:rFonts w:ascii="Times New Roman" w:hAnsi="Times New Roman" w:cs="Times New Roman"/>
          <w:b/>
          <w:sz w:val="24"/>
          <w:szCs w:val="24"/>
        </w:rPr>
        <w:t>6</w:t>
      </w:r>
      <w:r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Tilsyn og kontrol med overholdelse af reglerne i denne bekendtgørelse på land</w:t>
      </w:r>
      <w:r w:rsidR="00AA12E7" w:rsidRPr="00D1143D">
        <w:rPr>
          <w:rFonts w:ascii="Times New Roman" w:hAnsi="Times New Roman" w:cs="Times New Roman"/>
          <w:sz w:val="24"/>
          <w:szCs w:val="24"/>
        </w:rPr>
        <w:t>territoriet</w:t>
      </w:r>
      <w:r w:rsidRPr="00D1143D">
        <w:rPr>
          <w:rFonts w:ascii="Times New Roman" w:hAnsi="Times New Roman" w:cs="Times New Roman"/>
          <w:sz w:val="24"/>
          <w:szCs w:val="24"/>
        </w:rPr>
        <w:t xml:space="preserve"> udøves af Kommunalbestyrelsen. </w:t>
      </w:r>
    </w:p>
    <w:p w14:paraId="0CCBAB2B" w14:textId="77777777" w:rsidR="00E76A8E" w:rsidRPr="00D1143D" w:rsidRDefault="00E76A8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 xml:space="preserve">  Stk. 2. </w:t>
      </w:r>
      <w:r w:rsidRPr="00D1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Naalakkersuisoq</w:t>
      </w:r>
      <w:proofErr w:type="spellEnd"/>
      <w:r w:rsidRPr="00D1143D">
        <w:rPr>
          <w:rFonts w:ascii="Times New Roman" w:hAnsi="Times New Roman" w:cs="Times New Roman"/>
          <w:sz w:val="24"/>
          <w:szCs w:val="24"/>
        </w:rPr>
        <w:t xml:space="preserve"> for Miljø fører dog tilsyn med de virksomheder, der kræver godkendelse i henhold til kapitel 5 eller kapitel 8 i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Pr="00D1143D">
        <w:rPr>
          <w:rFonts w:ascii="Times New Roman" w:hAnsi="Times New Roman" w:cs="Times New Roman"/>
          <w:sz w:val="24"/>
          <w:szCs w:val="24"/>
        </w:rPr>
        <w:t xml:space="preserve"> om beskyttelse af miljøet.</w:t>
      </w:r>
    </w:p>
    <w:p w14:paraId="7C725B65" w14:textId="1381DA98" w:rsidR="00E76A8E" w:rsidRPr="00D1143D" w:rsidRDefault="00E76A8E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 xml:space="preserve">  Stk. 3.  </w:t>
      </w:r>
      <w:r w:rsidRPr="00D1143D">
        <w:rPr>
          <w:rFonts w:ascii="Times New Roman" w:hAnsi="Times New Roman" w:cs="Times New Roman"/>
          <w:sz w:val="24"/>
          <w:szCs w:val="24"/>
        </w:rPr>
        <w:t xml:space="preserve">Tilsyn og kontrol med skibe på søterritoriet sker i henhold til kapitel 19 i </w:t>
      </w:r>
      <w:proofErr w:type="spellStart"/>
      <w:r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Pr="00D1143D">
        <w:rPr>
          <w:rFonts w:ascii="Times New Roman" w:hAnsi="Times New Roman" w:cs="Times New Roman"/>
          <w:sz w:val="24"/>
          <w:szCs w:val="24"/>
        </w:rPr>
        <w:t xml:space="preserve"> om beskyttelse af havmiljøet.</w:t>
      </w:r>
    </w:p>
    <w:p w14:paraId="77ABA7F9" w14:textId="0F57E27D" w:rsidR="003B3C26" w:rsidRPr="00D1143D" w:rsidRDefault="003B3C26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63EB5DE" w14:textId="5CCC8097" w:rsidR="003F0A28" w:rsidRPr="00D1143D" w:rsidRDefault="003B3C26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3D77" w:rsidRPr="00D1143D">
        <w:rPr>
          <w:rFonts w:ascii="Times New Roman" w:hAnsi="Times New Roman" w:cs="Times New Roman"/>
          <w:b/>
          <w:sz w:val="24"/>
          <w:szCs w:val="24"/>
        </w:rPr>
        <w:t>7</w:t>
      </w:r>
      <w:r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Pr="00D114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0F6C" w:rsidRPr="00D1143D">
        <w:rPr>
          <w:rFonts w:ascii="Times New Roman" w:hAnsi="Times New Roman" w:cs="Times New Roman"/>
          <w:sz w:val="24"/>
          <w:szCs w:val="24"/>
        </w:rPr>
        <w:t>Naalakkersuisoq</w:t>
      </w:r>
      <w:proofErr w:type="spellEnd"/>
      <w:r w:rsidR="00BB0F6C" w:rsidRPr="00D1143D">
        <w:rPr>
          <w:rFonts w:ascii="Times New Roman" w:hAnsi="Times New Roman" w:cs="Times New Roman"/>
          <w:sz w:val="24"/>
          <w:szCs w:val="24"/>
        </w:rPr>
        <w:t xml:space="preserve"> for Miljø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kan i særlige tilfælde tillade, at </w:t>
      </w:r>
      <w:r w:rsidR="00E76A8E" w:rsidRPr="00D1143D">
        <w:rPr>
          <w:rFonts w:ascii="Times New Roman" w:hAnsi="Times New Roman" w:cs="Times New Roman"/>
          <w:sz w:val="24"/>
          <w:szCs w:val="24"/>
        </w:rPr>
        <w:t>kravene i denne</w:t>
      </w:r>
      <w:r w:rsidR="00971F2C" w:rsidRPr="00D1143D">
        <w:rPr>
          <w:rFonts w:ascii="Times New Roman" w:hAnsi="Times New Roman" w:cs="Times New Roman"/>
          <w:sz w:val="24"/>
          <w:szCs w:val="24"/>
        </w:rPr>
        <w:t xml:space="preserve"> bekendtgørelse fraviges</w:t>
      </w:r>
      <w:r w:rsidR="00D76049" w:rsidRPr="00D1143D">
        <w:rPr>
          <w:rFonts w:ascii="Times New Roman" w:hAnsi="Times New Roman" w:cs="Times New Roman"/>
          <w:sz w:val="24"/>
          <w:szCs w:val="24"/>
        </w:rPr>
        <w:t xml:space="preserve">, </w:t>
      </w:r>
      <w:r w:rsidR="00D674FE" w:rsidRPr="00D1143D">
        <w:rPr>
          <w:rFonts w:ascii="Times New Roman" w:hAnsi="Times New Roman" w:cs="Times New Roman"/>
          <w:sz w:val="24"/>
          <w:szCs w:val="24"/>
        </w:rPr>
        <w:t xml:space="preserve">og kan </w:t>
      </w:r>
      <w:r w:rsidR="00D76049" w:rsidRPr="00D1143D">
        <w:rPr>
          <w:rFonts w:ascii="Times New Roman" w:hAnsi="Times New Roman" w:cs="Times New Roman"/>
          <w:sz w:val="24"/>
          <w:szCs w:val="24"/>
        </w:rPr>
        <w:t xml:space="preserve">herunder </w:t>
      </w:r>
      <w:r w:rsidR="00D674FE" w:rsidRPr="00D1143D">
        <w:rPr>
          <w:rFonts w:ascii="Times New Roman" w:hAnsi="Times New Roman" w:cs="Times New Roman"/>
          <w:sz w:val="24"/>
          <w:szCs w:val="24"/>
        </w:rPr>
        <w:t xml:space="preserve">dispensere fra </w:t>
      </w:r>
      <w:r w:rsidR="00D76049" w:rsidRPr="00D1143D">
        <w:rPr>
          <w:rFonts w:ascii="Times New Roman" w:hAnsi="Times New Roman" w:cs="Times New Roman"/>
          <w:sz w:val="24"/>
          <w:szCs w:val="24"/>
        </w:rPr>
        <w:t>forbudd</w:t>
      </w:r>
      <w:r w:rsidR="004311F0" w:rsidRPr="00D1143D">
        <w:rPr>
          <w:rFonts w:ascii="Times New Roman" w:hAnsi="Times New Roman" w:cs="Times New Roman"/>
          <w:sz w:val="24"/>
          <w:szCs w:val="24"/>
        </w:rPr>
        <w:t>e</w:t>
      </w:r>
      <w:r w:rsidR="00B9698D" w:rsidRPr="00D1143D">
        <w:rPr>
          <w:rFonts w:ascii="Times New Roman" w:hAnsi="Times New Roman" w:cs="Times New Roman"/>
          <w:sz w:val="24"/>
          <w:szCs w:val="24"/>
        </w:rPr>
        <w:t>ne</w:t>
      </w:r>
      <w:r w:rsidR="00D674FE" w:rsidRPr="00D1143D">
        <w:rPr>
          <w:rFonts w:ascii="Times New Roman" w:hAnsi="Times New Roman" w:cs="Times New Roman"/>
          <w:sz w:val="24"/>
          <w:szCs w:val="24"/>
        </w:rPr>
        <w:t xml:space="preserve"> i §</w:t>
      </w:r>
      <w:r w:rsidR="00B9698D" w:rsidRPr="00D1143D">
        <w:rPr>
          <w:rFonts w:ascii="Times New Roman" w:hAnsi="Times New Roman" w:cs="Times New Roman"/>
          <w:sz w:val="24"/>
          <w:szCs w:val="24"/>
        </w:rPr>
        <w:t>§ 3 og</w:t>
      </w:r>
      <w:r w:rsidR="00D674FE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4311F0" w:rsidRPr="00D1143D">
        <w:rPr>
          <w:rFonts w:ascii="Times New Roman" w:hAnsi="Times New Roman" w:cs="Times New Roman"/>
          <w:sz w:val="24"/>
          <w:szCs w:val="24"/>
        </w:rPr>
        <w:t>4</w:t>
      </w:r>
      <w:r w:rsidR="003F0A28" w:rsidRPr="00D1143D">
        <w:rPr>
          <w:rFonts w:ascii="Times New Roman" w:hAnsi="Times New Roman" w:cs="Times New Roman"/>
          <w:sz w:val="24"/>
          <w:szCs w:val="24"/>
        </w:rPr>
        <w:t xml:space="preserve"> i følgende situationer:</w:t>
      </w:r>
    </w:p>
    <w:p w14:paraId="26521C0B" w14:textId="090DA984" w:rsidR="00F302FA" w:rsidRPr="00D1143D" w:rsidRDefault="003F0A28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1)  Når der ikke findes alternativer til et bestemt produkt eller til en bestemt kategori af produkter.</w:t>
      </w:r>
    </w:p>
    <w:p w14:paraId="75E80336" w14:textId="1037B2CF" w:rsidR="00F302FA" w:rsidRPr="00D1143D" w:rsidRDefault="00F302FA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 xml:space="preserve">2)  Når der findes </w:t>
      </w:r>
      <w:r w:rsidR="00EE3367" w:rsidRPr="00D1143D">
        <w:rPr>
          <w:rFonts w:ascii="Times New Roman" w:hAnsi="Times New Roman" w:cs="Times New Roman"/>
          <w:sz w:val="24"/>
          <w:szCs w:val="24"/>
        </w:rPr>
        <w:t>a</w:t>
      </w:r>
      <w:r w:rsidRPr="00D1143D">
        <w:rPr>
          <w:rFonts w:ascii="Times New Roman" w:hAnsi="Times New Roman" w:cs="Times New Roman"/>
          <w:sz w:val="24"/>
          <w:szCs w:val="24"/>
        </w:rPr>
        <w:t>lternativ</w:t>
      </w:r>
      <w:r w:rsidR="00EE3367" w:rsidRPr="00D1143D">
        <w:rPr>
          <w:rFonts w:ascii="Times New Roman" w:hAnsi="Times New Roman" w:cs="Times New Roman"/>
          <w:sz w:val="24"/>
          <w:szCs w:val="24"/>
        </w:rPr>
        <w:t>er</w:t>
      </w:r>
      <w:r w:rsidRPr="00D1143D">
        <w:rPr>
          <w:rFonts w:ascii="Times New Roman" w:hAnsi="Times New Roman" w:cs="Times New Roman"/>
          <w:sz w:val="24"/>
          <w:szCs w:val="24"/>
        </w:rPr>
        <w:t xml:space="preserve"> til et bestemt produkt eller til en bestemt kategori af produkter</w:t>
      </w:r>
      <w:r w:rsidR="00EE3367" w:rsidRPr="00D1143D">
        <w:rPr>
          <w:rFonts w:ascii="Times New Roman" w:hAnsi="Times New Roman" w:cs="Times New Roman"/>
          <w:sz w:val="24"/>
          <w:szCs w:val="24"/>
        </w:rPr>
        <w:t>, men disse</w:t>
      </w:r>
      <w:r w:rsidRPr="00D1143D">
        <w:rPr>
          <w:rFonts w:ascii="Times New Roman" w:hAnsi="Times New Roman" w:cs="Times New Roman"/>
          <w:sz w:val="24"/>
          <w:szCs w:val="24"/>
        </w:rPr>
        <w:t xml:space="preserve"> ikke kan </w:t>
      </w:r>
      <w:r w:rsidR="004C68B7" w:rsidRPr="00D1143D">
        <w:rPr>
          <w:rFonts w:ascii="Times New Roman" w:hAnsi="Times New Roman" w:cs="Times New Roman"/>
          <w:sz w:val="24"/>
          <w:szCs w:val="24"/>
        </w:rPr>
        <w:t xml:space="preserve">anvendes </w:t>
      </w:r>
      <w:r w:rsidRPr="00D1143D">
        <w:rPr>
          <w:rFonts w:ascii="Times New Roman" w:hAnsi="Times New Roman" w:cs="Times New Roman"/>
          <w:sz w:val="24"/>
          <w:szCs w:val="24"/>
        </w:rPr>
        <w:t>af tekniske eller sikkerhedsmæssige grunde.</w:t>
      </w:r>
    </w:p>
    <w:p w14:paraId="377EC13F" w14:textId="4CCADB04" w:rsidR="00D674FE" w:rsidRDefault="00EE3367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3</w:t>
      </w:r>
      <w:r w:rsidR="003F0A28" w:rsidRPr="00D1143D">
        <w:rPr>
          <w:rFonts w:ascii="Times New Roman" w:hAnsi="Times New Roman" w:cs="Times New Roman"/>
          <w:sz w:val="24"/>
          <w:szCs w:val="24"/>
        </w:rPr>
        <w:t xml:space="preserve">)  </w:t>
      </w:r>
      <w:r w:rsidRPr="00D1143D">
        <w:rPr>
          <w:rFonts w:ascii="Times New Roman" w:hAnsi="Times New Roman" w:cs="Times New Roman"/>
          <w:sz w:val="24"/>
          <w:szCs w:val="24"/>
        </w:rPr>
        <w:t xml:space="preserve">Når </w:t>
      </w:r>
      <w:r w:rsidR="004C68B7" w:rsidRPr="00D1143D">
        <w:rPr>
          <w:rFonts w:ascii="Times New Roman" w:hAnsi="Times New Roman" w:cs="Times New Roman"/>
          <w:sz w:val="24"/>
          <w:szCs w:val="24"/>
        </w:rPr>
        <w:t>anvendelse</w:t>
      </w:r>
      <w:r w:rsidR="003F0A28" w:rsidRPr="00D1143D">
        <w:rPr>
          <w:rFonts w:ascii="Times New Roman" w:hAnsi="Times New Roman" w:cs="Times New Roman"/>
          <w:sz w:val="24"/>
          <w:szCs w:val="24"/>
        </w:rPr>
        <w:t xml:space="preserve"> af teknisk mulige og sikre alternativer ville medføre uforholdsmæssigt store omkostninger.</w:t>
      </w:r>
    </w:p>
    <w:p w14:paraId="1D41073D" w14:textId="43D36DC4" w:rsidR="000C70E4" w:rsidRPr="00D1143D" w:rsidRDefault="000C70E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 xml:space="preserve">  Stk.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D1143D"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Ved afgørelser efter stk. 1, kan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Naalakkersuisoq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Miljø stille de krav, som er nødvendige for at sikre en fortsat nedbringelse af drivhusgasser, herunder krav om afgivelse af oplysninger vedrørende import og eksport af kontrollerede stoffer.</w:t>
      </w:r>
    </w:p>
    <w:p w14:paraId="2BB9A812" w14:textId="77777777" w:rsidR="00C150B6" w:rsidRPr="00D1143D" w:rsidRDefault="00C150B6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EE7007C" w14:textId="77777777" w:rsidR="00731844" w:rsidRPr="00D1143D" w:rsidRDefault="00731844" w:rsidP="00AD1CA5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Klager</w:t>
      </w:r>
    </w:p>
    <w:p w14:paraId="6F0A5F99" w14:textId="77777777" w:rsidR="00731844" w:rsidRPr="00D1143D" w:rsidRDefault="00731844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420E0E2" w14:textId="20E1638B" w:rsidR="00497D03" w:rsidRPr="00D1143D" w:rsidRDefault="00FE2F71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1844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3D77" w:rsidRPr="00D1143D">
        <w:rPr>
          <w:rFonts w:ascii="Times New Roman" w:hAnsi="Times New Roman" w:cs="Times New Roman"/>
          <w:b/>
          <w:sz w:val="24"/>
          <w:szCs w:val="24"/>
        </w:rPr>
        <w:t>8</w:t>
      </w:r>
      <w:r w:rsidR="00731844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731844" w:rsidRPr="00D1143D">
        <w:rPr>
          <w:rFonts w:ascii="Times New Roman" w:hAnsi="Times New Roman" w:cs="Times New Roman"/>
          <w:sz w:val="24"/>
          <w:szCs w:val="24"/>
        </w:rPr>
        <w:t xml:space="preserve">  Alle afgørelser truffet i henhold til denne bekendtgørelse kan påklages efter reglerne i kapitel 14 i </w:t>
      </w:r>
      <w:proofErr w:type="spellStart"/>
      <w:r w:rsidR="00731844" w:rsidRPr="00D1143D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731844" w:rsidRPr="00D1143D">
        <w:rPr>
          <w:rFonts w:ascii="Times New Roman" w:hAnsi="Times New Roman" w:cs="Times New Roman"/>
          <w:sz w:val="24"/>
          <w:szCs w:val="24"/>
        </w:rPr>
        <w:t xml:space="preserve"> om beskyttelse af miljøet.</w:t>
      </w:r>
    </w:p>
    <w:p w14:paraId="42CC1FE7" w14:textId="316EC19E" w:rsidR="00E0048D" w:rsidRDefault="00E0048D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106910F" w14:textId="73F7AAF0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F65A5C2" w14:textId="7994F07E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1DB1D10" w14:textId="2DF6E26E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35953D9" w14:textId="44F2AD62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CF264B1" w14:textId="6A0D96D7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660AD51" w14:textId="65E5D5E3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D4B6106" w14:textId="0FD5EAD0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C9DF9EB" w14:textId="7389635E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8B5F36C" w14:textId="77487430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19E3C51" w14:textId="1E7CB20A" w:rsidR="003E2A5C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0C6EF78" w14:textId="77777777" w:rsidR="003E2A5C" w:rsidRPr="00D1143D" w:rsidRDefault="003E2A5C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BF0BFC7" w14:textId="3E3A0952" w:rsidR="00497D03" w:rsidRPr="005D02DA" w:rsidRDefault="000C70E4" w:rsidP="00AD1CA5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Sanktioner og konfiskation</w:t>
      </w:r>
    </w:p>
    <w:p w14:paraId="4DFA0D7C" w14:textId="77777777" w:rsidR="00497D03" w:rsidRPr="00D1143D" w:rsidRDefault="00497D03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CE41FDF" w14:textId="164AA138" w:rsidR="00E0048D" w:rsidRPr="00D1143D" w:rsidRDefault="00FE2F71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048D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3D77" w:rsidRPr="00D1143D">
        <w:rPr>
          <w:rFonts w:ascii="Times New Roman" w:hAnsi="Times New Roman" w:cs="Times New Roman"/>
          <w:b/>
          <w:sz w:val="24"/>
          <w:szCs w:val="24"/>
        </w:rPr>
        <w:t>9</w:t>
      </w:r>
      <w:r w:rsidR="00E0048D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E0048D" w:rsidRPr="00D1143D">
        <w:rPr>
          <w:rFonts w:ascii="Times New Roman" w:hAnsi="Times New Roman" w:cs="Times New Roman"/>
          <w:sz w:val="24"/>
          <w:szCs w:val="24"/>
        </w:rPr>
        <w:t xml:space="preserve">  </w:t>
      </w:r>
      <w:r w:rsidR="005F40BB" w:rsidRPr="00D1143D">
        <w:rPr>
          <w:rFonts w:ascii="Times New Roman" w:hAnsi="Times New Roman" w:cs="Times New Roman"/>
          <w:sz w:val="24"/>
          <w:szCs w:val="24"/>
        </w:rPr>
        <w:t>Den der o</w:t>
      </w:r>
      <w:r w:rsidR="00E0048D" w:rsidRPr="00D1143D">
        <w:rPr>
          <w:rFonts w:ascii="Times New Roman" w:hAnsi="Times New Roman" w:cs="Times New Roman"/>
          <w:sz w:val="24"/>
          <w:szCs w:val="24"/>
        </w:rPr>
        <w:t>vertræde</w:t>
      </w:r>
      <w:r w:rsidR="005F40BB" w:rsidRPr="00D1143D">
        <w:rPr>
          <w:rFonts w:ascii="Times New Roman" w:hAnsi="Times New Roman" w:cs="Times New Roman"/>
          <w:sz w:val="24"/>
          <w:szCs w:val="24"/>
        </w:rPr>
        <w:t xml:space="preserve">r </w:t>
      </w:r>
      <w:r w:rsidR="005D1BB4" w:rsidRPr="00D1143D">
        <w:rPr>
          <w:rFonts w:ascii="Times New Roman" w:hAnsi="Times New Roman" w:cs="Times New Roman"/>
          <w:sz w:val="24"/>
          <w:szCs w:val="24"/>
        </w:rPr>
        <w:t>§</w:t>
      </w:r>
      <w:r w:rsidR="00BF70AB" w:rsidRPr="00D1143D">
        <w:rPr>
          <w:rFonts w:ascii="Times New Roman" w:hAnsi="Times New Roman" w:cs="Times New Roman"/>
          <w:sz w:val="24"/>
          <w:szCs w:val="24"/>
        </w:rPr>
        <w:t>§</w:t>
      </w:r>
      <w:r w:rsidR="005D1BB4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BF70AB" w:rsidRPr="00D1143D">
        <w:rPr>
          <w:rFonts w:ascii="Times New Roman" w:hAnsi="Times New Roman" w:cs="Times New Roman"/>
          <w:sz w:val="24"/>
          <w:szCs w:val="24"/>
        </w:rPr>
        <w:t>2-</w:t>
      </w:r>
      <w:r w:rsidR="007A4EDA" w:rsidRPr="00D1143D">
        <w:rPr>
          <w:rFonts w:ascii="Times New Roman" w:hAnsi="Times New Roman" w:cs="Times New Roman"/>
          <w:sz w:val="24"/>
          <w:szCs w:val="24"/>
        </w:rPr>
        <w:t>5</w:t>
      </w:r>
      <w:r w:rsidR="009614A5" w:rsidRPr="00D1143D">
        <w:rPr>
          <w:rFonts w:ascii="Times New Roman" w:hAnsi="Times New Roman" w:cs="Times New Roman"/>
          <w:sz w:val="24"/>
          <w:szCs w:val="24"/>
        </w:rPr>
        <w:t>,</w:t>
      </w:r>
      <w:r w:rsidR="00B23811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5F40BB" w:rsidRPr="00D1143D">
        <w:rPr>
          <w:rFonts w:ascii="Times New Roman" w:hAnsi="Times New Roman" w:cs="Times New Roman"/>
          <w:sz w:val="24"/>
          <w:szCs w:val="24"/>
        </w:rPr>
        <w:t xml:space="preserve">modsætter sig tilsyn efter § </w:t>
      </w:r>
      <w:r w:rsidR="007A4EDA" w:rsidRPr="00D1143D">
        <w:rPr>
          <w:rFonts w:ascii="Times New Roman" w:hAnsi="Times New Roman" w:cs="Times New Roman"/>
          <w:sz w:val="24"/>
          <w:szCs w:val="24"/>
        </w:rPr>
        <w:t>6</w:t>
      </w:r>
      <w:r w:rsidR="005F40BB" w:rsidRPr="00D1143D">
        <w:rPr>
          <w:rFonts w:ascii="Times New Roman" w:hAnsi="Times New Roman" w:cs="Times New Roman"/>
          <w:sz w:val="24"/>
          <w:szCs w:val="24"/>
        </w:rPr>
        <w:t xml:space="preserve">, </w:t>
      </w:r>
      <w:r w:rsidR="00F34369" w:rsidRPr="00D1143D">
        <w:rPr>
          <w:rFonts w:ascii="Times New Roman" w:hAnsi="Times New Roman" w:cs="Times New Roman"/>
          <w:sz w:val="24"/>
          <w:szCs w:val="24"/>
        </w:rPr>
        <w:t>eller</w:t>
      </w:r>
      <w:r w:rsidR="005F40BB" w:rsidRPr="00D1143D">
        <w:rPr>
          <w:rFonts w:ascii="Times New Roman" w:hAnsi="Times New Roman" w:cs="Times New Roman"/>
          <w:sz w:val="24"/>
          <w:szCs w:val="24"/>
        </w:rPr>
        <w:t xml:space="preserve"> overtræder</w:t>
      </w:r>
      <w:r w:rsidR="00136EBC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F34369" w:rsidRPr="00D1143D">
        <w:rPr>
          <w:rFonts w:ascii="Times New Roman" w:hAnsi="Times New Roman" w:cs="Times New Roman"/>
          <w:sz w:val="24"/>
          <w:szCs w:val="24"/>
        </w:rPr>
        <w:t xml:space="preserve">vilkår </w:t>
      </w:r>
      <w:r w:rsidR="00C15D85" w:rsidRPr="00D1143D">
        <w:rPr>
          <w:rFonts w:ascii="Times New Roman" w:hAnsi="Times New Roman" w:cs="Times New Roman"/>
          <w:sz w:val="24"/>
          <w:szCs w:val="24"/>
        </w:rPr>
        <w:t xml:space="preserve">i </w:t>
      </w:r>
      <w:r w:rsidR="00503C1D" w:rsidRPr="00D1143D">
        <w:rPr>
          <w:rFonts w:ascii="Times New Roman" w:hAnsi="Times New Roman" w:cs="Times New Roman"/>
          <w:sz w:val="24"/>
          <w:szCs w:val="24"/>
        </w:rPr>
        <w:t>dispensationer</w:t>
      </w:r>
      <w:r w:rsidR="00C15D85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136EBC" w:rsidRPr="00D1143D">
        <w:rPr>
          <w:rFonts w:ascii="Times New Roman" w:hAnsi="Times New Roman" w:cs="Times New Roman"/>
          <w:sz w:val="24"/>
          <w:szCs w:val="24"/>
        </w:rPr>
        <w:t>udstedt</w:t>
      </w:r>
      <w:r w:rsidR="00C15D85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F34369" w:rsidRPr="00D1143D">
        <w:rPr>
          <w:rFonts w:ascii="Times New Roman" w:hAnsi="Times New Roman" w:cs="Times New Roman"/>
          <w:sz w:val="24"/>
          <w:szCs w:val="24"/>
        </w:rPr>
        <w:t xml:space="preserve">i medfør af § </w:t>
      </w:r>
      <w:r w:rsidR="007A4EDA" w:rsidRPr="00D1143D">
        <w:rPr>
          <w:rFonts w:ascii="Times New Roman" w:hAnsi="Times New Roman" w:cs="Times New Roman"/>
          <w:sz w:val="24"/>
          <w:szCs w:val="24"/>
        </w:rPr>
        <w:t>7</w:t>
      </w:r>
      <w:r w:rsidR="009614A5" w:rsidRPr="00D1143D">
        <w:rPr>
          <w:rFonts w:ascii="Times New Roman" w:hAnsi="Times New Roman" w:cs="Times New Roman"/>
          <w:sz w:val="24"/>
          <w:szCs w:val="24"/>
        </w:rPr>
        <w:t>,</w:t>
      </w:r>
      <w:r w:rsidR="003965B9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E0048D" w:rsidRPr="00D1143D">
        <w:rPr>
          <w:rFonts w:ascii="Times New Roman" w:hAnsi="Times New Roman" w:cs="Times New Roman"/>
          <w:sz w:val="24"/>
          <w:szCs w:val="24"/>
        </w:rPr>
        <w:t xml:space="preserve">kan </w:t>
      </w:r>
      <w:r w:rsidR="007D555D" w:rsidRPr="00D1143D">
        <w:rPr>
          <w:rFonts w:ascii="Times New Roman" w:hAnsi="Times New Roman" w:cs="Times New Roman"/>
          <w:sz w:val="24"/>
          <w:szCs w:val="24"/>
        </w:rPr>
        <w:t xml:space="preserve">pålægges foranstaltninger i form af </w:t>
      </w:r>
      <w:r w:rsidR="00E0048D" w:rsidRPr="00D1143D">
        <w:rPr>
          <w:rFonts w:ascii="Times New Roman" w:hAnsi="Times New Roman" w:cs="Times New Roman"/>
          <w:sz w:val="24"/>
          <w:szCs w:val="24"/>
        </w:rPr>
        <w:t>bøde.</w:t>
      </w:r>
    </w:p>
    <w:p w14:paraId="38410FFA" w14:textId="4817A54E" w:rsidR="005C5AB0" w:rsidRPr="00D1143D" w:rsidRDefault="005C5AB0" w:rsidP="00AD1CA5">
      <w:pPr>
        <w:spacing w:line="288" w:lineRule="auto"/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</w:pPr>
      <w:bookmarkStart w:id="0" w:name="_Hlk4248386"/>
      <w:r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  </w:t>
      </w:r>
      <w:r w:rsidRPr="00D1143D">
        <w:rPr>
          <w:rFonts w:ascii="Times New Roman" w:eastAsia="Times New Roman" w:hAnsi="Times New Roman" w:cs="Times New Roman"/>
          <w:i/>
          <w:noProof/>
          <w:sz w:val="24"/>
          <w:szCs w:val="24"/>
          <w:lang w:eastAsia="da-DK"/>
        </w:rPr>
        <w:t>Stk. 2.</w:t>
      </w:r>
      <w:r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  </w:t>
      </w:r>
      <w:r w:rsidR="007D555D"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Der kan pålægges selskaber m.v. (juridiske personer) kriminalretligt ansvar efter reglerne i kapitel 5 i </w:t>
      </w:r>
      <w:r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Kriminallov for Grønland. </w:t>
      </w:r>
    </w:p>
    <w:p w14:paraId="005932CF" w14:textId="612239B9" w:rsidR="00E0048D" w:rsidRDefault="005C5AB0" w:rsidP="00AD1CA5">
      <w:pPr>
        <w:spacing w:line="288" w:lineRule="auto"/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</w:pPr>
      <w:r w:rsidRPr="00D1143D">
        <w:rPr>
          <w:rFonts w:ascii="Times New Roman" w:eastAsia="Times New Roman" w:hAnsi="Times New Roman" w:cs="Times New Roman"/>
          <w:i/>
          <w:noProof/>
          <w:sz w:val="24"/>
          <w:szCs w:val="24"/>
          <w:lang w:eastAsia="da-DK"/>
        </w:rPr>
        <w:t xml:space="preserve">  Stk. 3. </w:t>
      </w:r>
      <w:r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 Bøder, der fastsættes efter stk. 1 og 2, tilfalder Landskassen.</w:t>
      </w:r>
    </w:p>
    <w:p w14:paraId="78AA9346" w14:textId="300BB7DE" w:rsidR="000C70E4" w:rsidRPr="00D1143D" w:rsidRDefault="000C70E4" w:rsidP="000C70E4">
      <w:pPr>
        <w:spacing w:line="288" w:lineRule="auto"/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</w:pPr>
      <w:r w:rsidRPr="00D1143D">
        <w:rPr>
          <w:rFonts w:ascii="Times New Roman" w:eastAsia="Times New Roman" w:hAnsi="Times New Roman" w:cs="Times New Roman"/>
          <w:i/>
          <w:noProof/>
          <w:sz w:val="24"/>
          <w:szCs w:val="24"/>
          <w:lang w:eastAsia="da-DK"/>
        </w:rPr>
        <w:t xml:space="preserve">  Stk.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da-DK"/>
        </w:rPr>
        <w:t>4</w:t>
      </w:r>
      <w:r w:rsidRPr="00D1143D">
        <w:rPr>
          <w:rFonts w:ascii="Times New Roman" w:eastAsia="Times New Roman" w:hAnsi="Times New Roman" w:cs="Times New Roman"/>
          <w:i/>
          <w:noProof/>
          <w:sz w:val="24"/>
          <w:szCs w:val="24"/>
          <w:lang w:eastAsia="da-DK"/>
        </w:rPr>
        <w:t xml:space="preserve">. </w:t>
      </w:r>
      <w:r w:rsidRPr="00D114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t>Ved overtrædelse af denne bekendtgørelse kan der ske konfiskation efter kriminallovens regler. Konfiskation sker til fordel for Landskassen.</w:t>
      </w:r>
    </w:p>
    <w:p w14:paraId="790D4DE3" w14:textId="77777777" w:rsidR="000C70E4" w:rsidRPr="00D1143D" w:rsidRDefault="000C70E4" w:rsidP="00AD1CA5">
      <w:pPr>
        <w:spacing w:line="288" w:lineRule="auto"/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</w:pPr>
    </w:p>
    <w:bookmarkEnd w:id="0"/>
    <w:p w14:paraId="172EF18F" w14:textId="1B295D57" w:rsidR="005C5AB0" w:rsidRPr="00D1143D" w:rsidRDefault="005C5AB0" w:rsidP="00AD1C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CEE8BC7" w14:textId="3EFCD095" w:rsidR="00BB2383" w:rsidRPr="00D1143D" w:rsidRDefault="00BB2383" w:rsidP="00803EEF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Ikrafttræden</w:t>
      </w:r>
    </w:p>
    <w:p w14:paraId="03DAA924" w14:textId="77777777" w:rsidR="00BB2383" w:rsidRPr="00D1143D" w:rsidRDefault="00BB2383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66BAD8E" w14:textId="700456D3" w:rsidR="00497D03" w:rsidRPr="00D1143D" w:rsidRDefault="00FE2F71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7D03" w:rsidRPr="00D11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583A" w:rsidRPr="00D1143D">
        <w:rPr>
          <w:rFonts w:ascii="Times New Roman" w:hAnsi="Times New Roman" w:cs="Times New Roman"/>
          <w:b/>
          <w:sz w:val="24"/>
          <w:szCs w:val="24"/>
        </w:rPr>
        <w:t>1</w:t>
      </w:r>
      <w:r w:rsidR="00513D77" w:rsidRPr="00D1143D">
        <w:rPr>
          <w:rFonts w:ascii="Times New Roman" w:hAnsi="Times New Roman" w:cs="Times New Roman"/>
          <w:b/>
          <w:sz w:val="24"/>
          <w:szCs w:val="24"/>
        </w:rPr>
        <w:t>0</w:t>
      </w:r>
      <w:r w:rsidR="00497D03" w:rsidRPr="00D1143D">
        <w:rPr>
          <w:rFonts w:ascii="Times New Roman" w:hAnsi="Times New Roman" w:cs="Times New Roman"/>
          <w:b/>
          <w:sz w:val="24"/>
          <w:szCs w:val="24"/>
        </w:rPr>
        <w:t>.</w:t>
      </w:r>
      <w:r w:rsidR="00731844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497D03" w:rsidRPr="00D1143D">
        <w:rPr>
          <w:rFonts w:ascii="Times New Roman" w:hAnsi="Times New Roman" w:cs="Times New Roman"/>
          <w:sz w:val="24"/>
          <w:szCs w:val="24"/>
        </w:rPr>
        <w:t xml:space="preserve"> </w:t>
      </w:r>
      <w:r w:rsidR="007D555D" w:rsidRPr="00D1143D">
        <w:rPr>
          <w:rFonts w:ascii="Times New Roman" w:hAnsi="Times New Roman" w:cs="Times New Roman"/>
          <w:sz w:val="24"/>
          <w:szCs w:val="24"/>
        </w:rPr>
        <w:t>Denne b</w:t>
      </w:r>
      <w:r w:rsidR="00497D03" w:rsidRPr="00D1143D">
        <w:rPr>
          <w:rFonts w:ascii="Times New Roman" w:hAnsi="Times New Roman" w:cs="Times New Roman"/>
          <w:sz w:val="24"/>
          <w:szCs w:val="24"/>
        </w:rPr>
        <w:t xml:space="preserve">ekendtgørelse træder i kraft den </w:t>
      </w:r>
      <w:r w:rsidR="00700B85">
        <w:rPr>
          <w:rFonts w:ascii="Times New Roman" w:hAnsi="Times New Roman" w:cs="Times New Roman"/>
          <w:sz w:val="24"/>
          <w:szCs w:val="24"/>
        </w:rPr>
        <w:t>xx. xxx 2021</w:t>
      </w:r>
      <w:r w:rsidR="00497D03" w:rsidRPr="00D1143D">
        <w:rPr>
          <w:rFonts w:ascii="Times New Roman" w:hAnsi="Times New Roman" w:cs="Times New Roman"/>
          <w:sz w:val="24"/>
          <w:szCs w:val="24"/>
        </w:rPr>
        <w:t>.</w:t>
      </w:r>
    </w:p>
    <w:p w14:paraId="30CCE48D" w14:textId="3F68BAAE" w:rsidR="00C52D7A" w:rsidRPr="00D1143D" w:rsidRDefault="00C52D7A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F680DAB" w14:textId="07A07E18" w:rsidR="00116D40" w:rsidRPr="00D1143D" w:rsidRDefault="00116D40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3121199" w14:textId="77777777" w:rsidR="004C68B7" w:rsidRPr="00D1143D" w:rsidRDefault="004C68B7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B9D09DD" w14:textId="6B2CAA56" w:rsidR="00116D40" w:rsidRPr="00D1143D" w:rsidRDefault="00116D40" w:rsidP="00803EEF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D1143D">
        <w:rPr>
          <w:rFonts w:ascii="Times New Roman" w:hAnsi="Times New Roman" w:cs="Times New Roman"/>
          <w:i/>
          <w:sz w:val="24"/>
          <w:szCs w:val="24"/>
        </w:rPr>
        <w:t>Grønlands Selvstyre, den xx. xxx 20</w:t>
      </w:r>
      <w:r w:rsidR="00700B85">
        <w:rPr>
          <w:rFonts w:ascii="Times New Roman" w:hAnsi="Times New Roman" w:cs="Times New Roman"/>
          <w:i/>
          <w:sz w:val="24"/>
          <w:szCs w:val="24"/>
        </w:rPr>
        <w:t>21</w:t>
      </w:r>
    </w:p>
    <w:p w14:paraId="18E0C4C6" w14:textId="77777777" w:rsidR="00116D40" w:rsidRPr="00D1143D" w:rsidRDefault="00116D40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7FA4D3C" w14:textId="417D7DA9" w:rsidR="00E747CC" w:rsidRPr="00D1143D" w:rsidRDefault="00E747CC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64A9EA1" w14:textId="77777777" w:rsidR="001173FF" w:rsidRPr="00D1143D" w:rsidRDefault="001173FF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8E121BC" w14:textId="5F57C4A9" w:rsidR="001173FF" w:rsidRPr="00D1143D" w:rsidRDefault="00F91BE9" w:rsidP="00803E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Kalistat Lund</w:t>
      </w:r>
    </w:p>
    <w:p w14:paraId="79772738" w14:textId="3BFC8F83" w:rsidR="001173FF" w:rsidRPr="00D1143D" w:rsidRDefault="00E747CC" w:rsidP="00341D66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/</w:t>
      </w:r>
    </w:p>
    <w:p w14:paraId="26057526" w14:textId="631A740C" w:rsidR="00DE4F6B" w:rsidRPr="00D1143D" w:rsidRDefault="00E747CC" w:rsidP="00341D66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sz w:val="24"/>
          <w:szCs w:val="24"/>
        </w:rPr>
        <w:t>Mette Skarregaard Pedersen</w:t>
      </w:r>
    </w:p>
    <w:p w14:paraId="2C72A32C" w14:textId="77777777" w:rsidR="00DE4F6B" w:rsidRPr="00D1143D" w:rsidRDefault="00DE4F6B" w:rsidP="00A54F0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DE99B3" w14:textId="0FFCD2F6" w:rsidR="006C35FA" w:rsidRPr="00D1143D" w:rsidRDefault="001173FF" w:rsidP="00863AF9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Bilag 1</w:t>
      </w:r>
    </w:p>
    <w:p w14:paraId="5A59EEBC" w14:textId="77777777" w:rsidR="00B545B4" w:rsidRPr="00D1143D" w:rsidRDefault="00B545B4" w:rsidP="00863AF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4D8DA" w14:textId="64D855A1" w:rsidR="009553CA" w:rsidRPr="00D1143D" w:rsidRDefault="009553CA" w:rsidP="00863AF9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t>Følgende produkter med de anførte drivhusgasser er undtaget fra forbuddet i §</w:t>
      </w:r>
      <w:r w:rsidR="00686D75" w:rsidRPr="00D1143D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95E89" w:rsidRPr="00D114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569ADA" w14:textId="77777777" w:rsidR="00686D75" w:rsidRPr="00D1143D" w:rsidRDefault="00686D75" w:rsidP="00863AF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9553CA" w:rsidRPr="00D1143D" w14:paraId="0B693759" w14:textId="77777777" w:rsidTr="009553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6489"/>
              <w:gridCol w:w="90"/>
              <w:gridCol w:w="1191"/>
            </w:tblGrid>
            <w:tr w:rsidR="009553CA" w:rsidRPr="00D1143D" w14:paraId="54EAF047" w14:textId="77777777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B018FB" w14:textId="77777777" w:rsidR="009553CA" w:rsidRPr="00D1143D" w:rsidRDefault="009553CA" w:rsidP="00863AF9">
                  <w:pPr>
                    <w:spacing w:line="288" w:lineRule="auto"/>
                    <w:divId w:val="1913347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BB43B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21273C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Drivhusgas</w:t>
                  </w:r>
                </w:p>
              </w:tc>
            </w:tr>
            <w:tr w:rsidR="009553CA" w:rsidRPr="00D1143D" w14:paraId="74C911D3" w14:textId="7777777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10B892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859EA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Højspændingsanlæg (spændinger over 1 kV).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23DF1B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32ED5F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SF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</w:p>
              </w:tc>
            </w:tr>
            <w:tr w:rsidR="009553CA" w:rsidRPr="00D1143D" w14:paraId="5631AA0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BDD452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F6513F" w14:textId="77777777" w:rsidR="004D6C91" w:rsidRPr="004D6C91" w:rsidRDefault="009553CA" w:rsidP="004D6C91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Varmepumper med en fyldning </w:t>
                  </w:r>
                  <w:r w:rsidR="004D6C91" w:rsidRPr="004D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svarende til 100 tons CO</w:t>
                  </w:r>
                  <w:r w:rsidR="004D6C91" w:rsidRPr="004D6C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  <w:p w14:paraId="6D87339D" w14:textId="76C9D02A" w:rsidR="009553CA" w:rsidRPr="00D1143D" w:rsidRDefault="004D6C91" w:rsidP="004D6C91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ækvivalenter</w:t>
                  </w:r>
                  <w:r>
                    <w:rPr>
                      <w:rStyle w:val="Fodnotehenvisning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="009553CA"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eller derunder, som er færdigsamlede fra fabrik i et kompakt kabinet, der primært er samlet ved svejsning eller lodning.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D40877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55B5F1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1812EB8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53BED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CCBC63" w14:textId="3743C20F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Kølesystemer til varmegenvinding med en fyldning 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svarende til 100 tons CO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ækvivalenter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eller derunder, som er færdigsamlede fra fabrik i et kompakt kabinet, der primært er samlet ved svejsning eller lodning.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63CEA0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FA8D7E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79EC16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E32C5B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297860" w14:textId="3D789B62" w:rsidR="006F74A0" w:rsidRPr="00D1143D" w:rsidRDefault="009553CA" w:rsidP="006F74A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Køleanlæg, varmepumper, som ikke er omfattet af nr. 2, airconditionanlæg (komfortkøling) og affugtere med fyldninger 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svarende til 5 tons CO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ækvivalenter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="006F74A0"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eller derunder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FBC223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536239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19D3FE6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FE8384" w14:textId="77777777" w:rsidR="009553CA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14:paraId="0BFB7874" w14:textId="77777777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CC1CFD" w14:textId="77777777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2227FC" w14:textId="77777777" w:rsid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5AC9D5" w14:textId="4326825D" w:rsid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14:paraId="712EA8E3" w14:textId="0964A6AC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1E07B6" w14:textId="03ED0957" w:rsidR="006F74A0" w:rsidRDefault="006F74A0" w:rsidP="006F74A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Trykluftkøletørreanlæg med en fyldning svarende til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tons CO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ækvivalenter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eller derunder, som 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færdigsamlede fra fabrik i et kompakt kabinet, der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primært er samlet ved svejsning eller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lodning.</w:t>
                  </w:r>
                </w:p>
                <w:p w14:paraId="2611F597" w14:textId="54ACE6C5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Vaccinekølere.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0775B4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36B84B" w14:textId="15ADC3DB" w:rsidR="009553CA" w:rsidRDefault="006F74A0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  <w:p w14:paraId="1C75D4BB" w14:textId="77777777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E8C2D5" w14:textId="77777777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B1E82A" w14:textId="77777777" w:rsid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ED7B99" w14:textId="4A457770" w:rsid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  <w:p w14:paraId="2B3B37AF" w14:textId="4A2462C2" w:rsidR="006F74A0" w:rsidRPr="006F74A0" w:rsidRDefault="006F74A0" w:rsidP="006F7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3CA" w:rsidRPr="00D1143D" w14:paraId="2019A10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D2A5DA" w14:textId="56EDC196" w:rsidR="009553CA" w:rsidRPr="00D1143D" w:rsidRDefault="006F74A0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9553CA"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319B7F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køleanlæg.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27485B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F9024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1FFFEF4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443FD3" w14:textId="7A28802A" w:rsidR="009553CA" w:rsidRPr="00D1143D" w:rsidRDefault="006F74A0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9553CA"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513BCC" w14:textId="7EC9C1F1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Aircondition</w:t>
                  </w:r>
                  <w:r w:rsidR="00D315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anlæg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køretøjer </w:t>
                  </w:r>
                  <w:r w:rsidR="00D315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fly.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6FD926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EA710E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54B5EA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8BD57B" w14:textId="1D222FF7" w:rsidR="009553CA" w:rsidRPr="00D1143D" w:rsidRDefault="006F74A0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9553CA"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89A33A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Lavtemperaturfrysere (temperaturer under -50° C).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7D637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F1D64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5DC20A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E5F419" w14:textId="4396E27C" w:rsidR="009553CA" w:rsidRPr="00D1143D" w:rsidRDefault="006F74A0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553CA"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D259EB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Medicinske spraydåser.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D0695C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66B1DB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3C5343C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20933E" w14:textId="0E7B7B0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BDB028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Laboratorieudstyr.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1BA11C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0079F3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  <w:tr w:rsidR="009553CA" w:rsidRPr="00D1143D" w14:paraId="6D7711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5B3334" w14:textId="322B7610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C847E8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Testfaciliteter til afprøvning af køleudstyr.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7B45FA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387898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9553CA" w:rsidRPr="00D1143D" w14:paraId="0D836D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E70A69" w14:textId="485D1855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870688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Automatik (termostater, ventiler m.v.).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126594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CF8DE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  <w:tr w:rsidR="009553CA" w:rsidRPr="00D1143D" w14:paraId="5E6D27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1427E6" w14:textId="367B4A86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4B5B0D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Produkter til militær anvendelse.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F0D9EA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E4B7D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  <w:tr w:rsidR="009553CA" w:rsidRPr="00D1143D" w14:paraId="7D1AC3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8B20F4" w14:textId="32E6C1C2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7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7BFD25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Produkter til anvendelse ombord på skibe.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AB3960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C4F5E8" w14:textId="77777777" w:rsidR="009553CA" w:rsidRPr="00D1143D" w:rsidRDefault="009553C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</w:tbl>
          <w:p w14:paraId="06DA9A97" w14:textId="77777777" w:rsidR="009553CA" w:rsidRPr="00D1143D" w:rsidRDefault="009553CA" w:rsidP="00863A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BF25D" w14:textId="68434529" w:rsidR="00534AB5" w:rsidRPr="00D1143D" w:rsidRDefault="00534AB5" w:rsidP="00863A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7C12B3B" w14:textId="7135D12D" w:rsidR="00534AB5" w:rsidRPr="00D1143D" w:rsidRDefault="00534AB5" w:rsidP="00863A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AC87BD4" w14:textId="77777777" w:rsidR="007937C7" w:rsidRPr="00D1143D" w:rsidRDefault="007937C7" w:rsidP="00863A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5FB1E4F" w14:textId="77777777" w:rsidR="00CE2554" w:rsidRPr="00D1143D" w:rsidRDefault="00CE2554" w:rsidP="00A54F0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3A3290" w14:textId="3437D419" w:rsidR="006C35FA" w:rsidRPr="00D1143D" w:rsidRDefault="00CE2554" w:rsidP="00863AF9">
      <w:pPr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Bilag 2</w:t>
      </w:r>
    </w:p>
    <w:p w14:paraId="7637E781" w14:textId="77777777" w:rsidR="00B545B4" w:rsidRPr="00D1143D" w:rsidRDefault="00B545B4" w:rsidP="00863AF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797F1" w14:textId="472875B1" w:rsidR="006C35FA" w:rsidRPr="00D1143D" w:rsidRDefault="006C35FA" w:rsidP="00863AF9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43D">
        <w:rPr>
          <w:rFonts w:ascii="Times New Roman" w:hAnsi="Times New Roman" w:cs="Times New Roman"/>
          <w:b/>
          <w:bCs/>
          <w:sz w:val="24"/>
          <w:szCs w:val="24"/>
        </w:rPr>
        <w:t xml:space="preserve">Følgende anvendelser af de anførte drivhusgasser er undtaget fra forbuddet i § </w:t>
      </w:r>
      <w:r w:rsidR="00686D75" w:rsidRPr="00D114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5E89" w:rsidRPr="00D114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6C35FA" w:rsidRPr="00D1143D" w14:paraId="231DC5AC" w14:textId="77777777" w:rsidTr="006C35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17D31" w14:textId="77777777" w:rsidR="00686D75" w:rsidRPr="00D1143D" w:rsidRDefault="00686D75" w:rsidP="00863A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609"/>
              <w:gridCol w:w="90"/>
              <w:gridCol w:w="1191"/>
            </w:tblGrid>
            <w:tr w:rsidR="006C35FA" w:rsidRPr="00D1143D" w14:paraId="3356469C" w14:textId="77777777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9CC6DA" w14:textId="77777777" w:rsidR="006C35FA" w:rsidRPr="00D1143D" w:rsidRDefault="006C35FA" w:rsidP="00863AF9">
                  <w:pPr>
                    <w:spacing w:line="288" w:lineRule="auto"/>
                    <w:divId w:val="4290104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Anvendelse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85776A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431A57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Drivhusgas</w:t>
                  </w:r>
                </w:p>
              </w:tc>
            </w:tr>
            <w:tr w:rsidR="006C35FA" w:rsidRPr="00D1143D" w14:paraId="516D08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DFA1B2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4AE709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Servicering af køleanlæg, airconditionanlæg, varmepumper og affugtere.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8DEEAF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0A5BB5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6C35FA" w:rsidRPr="00D1143D" w14:paraId="3C416CD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DB6D42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FB6B33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Servicering af airconditionanlæg i køretøjer og fly.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4C3E6C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03863B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HFC-er</w:t>
                  </w:r>
                </w:p>
              </w:tc>
            </w:tr>
            <w:tr w:rsidR="006C35FA" w:rsidRPr="00D1143D" w14:paraId="5FB9DEE0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F91AB2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81E70B" w14:textId="65FC156C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Servicering af højspændingsanlæg (spændinger over 1 kV).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897CAB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8086A2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SF</w:t>
                  </w: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</w:p>
              </w:tc>
            </w:tr>
            <w:tr w:rsidR="006C35FA" w:rsidRPr="00D1143D" w14:paraId="620728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A81209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C8DB3A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Servicering af laboratorieudstyr.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8F38EE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87DBC6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  <w:tr w:rsidR="006C35FA" w:rsidRPr="00D1143D" w14:paraId="1D85DAB0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AB7919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517FB0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Militær anvendelse.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9C40FB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759FF2" w14:textId="77777777" w:rsidR="006C35FA" w:rsidRPr="00D1143D" w:rsidRDefault="006C35FA" w:rsidP="00863AF9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  <w:tr w:rsidR="006C35FA" w:rsidRPr="00D1143D" w14:paraId="5F3078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34843" w14:textId="77777777" w:rsidR="006C35FA" w:rsidRPr="00D1143D" w:rsidRDefault="006C35FA" w:rsidP="00341D6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980043" w14:textId="77777777" w:rsidR="006C35FA" w:rsidRPr="00D1143D" w:rsidRDefault="006C35FA" w:rsidP="00341D6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Anvendelse ombord på skibe.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4F06F2" w14:textId="77777777" w:rsidR="006C35FA" w:rsidRPr="00D1143D" w:rsidRDefault="006C35FA" w:rsidP="00341D6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CA4E74" w14:textId="77777777" w:rsidR="006C35FA" w:rsidRPr="00D1143D" w:rsidRDefault="006C35FA" w:rsidP="00341D6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</w:t>
                  </w:r>
                </w:p>
              </w:tc>
            </w:tr>
          </w:tbl>
          <w:p w14:paraId="617D6879" w14:textId="77777777" w:rsidR="006C35FA" w:rsidRPr="00D1143D" w:rsidRDefault="006C35FA" w:rsidP="00341D6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04CCC" w14:textId="77777777" w:rsidR="006C35FA" w:rsidRPr="00D1143D" w:rsidRDefault="006C35FA" w:rsidP="00341D6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6C35FA" w:rsidRPr="00D1143D" w:rsidSect="00AD1CA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B213" w14:textId="77777777" w:rsidR="00E047EA" w:rsidRDefault="00E047EA" w:rsidP="001E5697">
      <w:pPr>
        <w:spacing w:line="240" w:lineRule="auto"/>
      </w:pPr>
      <w:r>
        <w:separator/>
      </w:r>
    </w:p>
  </w:endnote>
  <w:endnote w:type="continuationSeparator" w:id="0">
    <w:p w14:paraId="2D3A0562" w14:textId="77777777" w:rsidR="00E047EA" w:rsidRDefault="00E047EA" w:rsidP="001E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4178" w14:textId="77777777" w:rsidR="00E047EA" w:rsidRDefault="00E047EA" w:rsidP="001E5697">
      <w:pPr>
        <w:spacing w:line="240" w:lineRule="auto"/>
      </w:pPr>
      <w:r>
        <w:separator/>
      </w:r>
    </w:p>
  </w:footnote>
  <w:footnote w:type="continuationSeparator" w:id="0">
    <w:p w14:paraId="72F3C3F5" w14:textId="77777777" w:rsidR="00E047EA" w:rsidRDefault="00E047EA" w:rsidP="001E5697">
      <w:pPr>
        <w:spacing w:line="240" w:lineRule="auto"/>
      </w:pPr>
      <w:r>
        <w:continuationSeparator/>
      </w:r>
    </w:p>
  </w:footnote>
  <w:footnote w:id="1">
    <w:p w14:paraId="071F0315" w14:textId="0AED2FB0" w:rsidR="004D6C91" w:rsidRPr="004D6C91" w:rsidRDefault="004D6C91" w:rsidP="004D6C91">
      <w:pPr>
        <w:pStyle w:val="Fodnotetekst"/>
        <w:rPr>
          <w:rFonts w:ascii="Times New Roman" w:hAnsi="Times New Roman" w:cs="Times New Roman"/>
        </w:rPr>
      </w:pPr>
      <w:r w:rsidRPr="004D6C91">
        <w:rPr>
          <w:rStyle w:val="Fodnotehenvisning"/>
          <w:rFonts w:ascii="Times New Roman" w:hAnsi="Times New Roman" w:cs="Times New Roman"/>
        </w:rPr>
        <w:footnoteRef/>
      </w:r>
      <w:r w:rsidRPr="004D6C91">
        <w:rPr>
          <w:rFonts w:ascii="Times New Roman" w:hAnsi="Times New Roman" w:cs="Times New Roman"/>
        </w:rPr>
        <w:t xml:space="preserve"> </w:t>
      </w:r>
      <w:r w:rsidR="00763E7E">
        <w:rPr>
          <w:rFonts w:ascii="Times New Roman" w:hAnsi="Times New Roman" w:cs="Times New Roman"/>
        </w:rPr>
        <w:t>Ved vurderingen af, om m</w:t>
      </w:r>
      <w:r w:rsidR="00870208">
        <w:rPr>
          <w:rFonts w:ascii="Times New Roman" w:hAnsi="Times New Roman" w:cs="Times New Roman"/>
        </w:rPr>
        <w:t xml:space="preserve">ængder og </w:t>
      </w:r>
      <w:r w:rsidRPr="004D6C91">
        <w:rPr>
          <w:rFonts w:ascii="Times New Roman" w:hAnsi="Times New Roman" w:cs="Times New Roman"/>
        </w:rPr>
        <w:t>CO</w:t>
      </w:r>
      <w:r w:rsidRPr="00796C27">
        <w:rPr>
          <w:rFonts w:ascii="Times New Roman" w:hAnsi="Times New Roman" w:cs="Times New Roman"/>
          <w:vertAlign w:val="subscript"/>
        </w:rPr>
        <w:t>2</w:t>
      </w:r>
      <w:r w:rsidRPr="004D6C91">
        <w:rPr>
          <w:rFonts w:ascii="Times New Roman" w:hAnsi="Times New Roman" w:cs="Times New Roman"/>
        </w:rPr>
        <w:t xml:space="preserve"> ækvivalent</w:t>
      </w:r>
      <w:r w:rsidR="00870208">
        <w:rPr>
          <w:rFonts w:ascii="Times New Roman" w:hAnsi="Times New Roman" w:cs="Times New Roman"/>
        </w:rPr>
        <w:t xml:space="preserve">er </w:t>
      </w:r>
      <w:r w:rsidR="00763E7E">
        <w:rPr>
          <w:rFonts w:ascii="Times New Roman" w:hAnsi="Times New Roman" w:cs="Times New Roman"/>
        </w:rPr>
        <w:t>for et givet produkt lever op til kravene i Bilag 1, tages der</w:t>
      </w:r>
      <w:r w:rsidR="00870208">
        <w:rPr>
          <w:rFonts w:ascii="Times New Roman" w:hAnsi="Times New Roman" w:cs="Times New Roman"/>
        </w:rPr>
        <w:t xml:space="preserve"> </w:t>
      </w:r>
      <w:r w:rsidR="00763E7E">
        <w:rPr>
          <w:rFonts w:ascii="Times New Roman" w:hAnsi="Times New Roman" w:cs="Times New Roman"/>
        </w:rPr>
        <w:t>udgangspunkt i</w:t>
      </w:r>
      <w:r>
        <w:rPr>
          <w:rFonts w:ascii="Times New Roman" w:hAnsi="Times New Roman" w:cs="Times New Roman"/>
        </w:rPr>
        <w:t xml:space="preserve"> </w:t>
      </w:r>
      <w:r w:rsidR="006F74A0">
        <w:rPr>
          <w:rFonts w:ascii="Times New Roman" w:hAnsi="Times New Roman" w:cs="Times New Roman"/>
        </w:rPr>
        <w:t>de regler,</w:t>
      </w:r>
      <w:r w:rsidRPr="004D6C91">
        <w:rPr>
          <w:rFonts w:ascii="Times New Roman" w:hAnsi="Times New Roman" w:cs="Times New Roman"/>
        </w:rPr>
        <w:t xml:space="preserve"> som gælder for mærkning i henhold til artikel 12, stk.</w:t>
      </w:r>
      <w:r>
        <w:rPr>
          <w:rFonts w:ascii="Times New Roman" w:hAnsi="Times New Roman" w:cs="Times New Roman"/>
        </w:rPr>
        <w:t xml:space="preserve"> </w:t>
      </w:r>
      <w:r w:rsidRPr="004D6C91">
        <w:rPr>
          <w:rFonts w:ascii="Times New Roman" w:hAnsi="Times New Roman" w:cs="Times New Roman"/>
        </w:rPr>
        <w:t>3, litra c, i Europa-Parlamentets og Rådets forordning (EU) nr. 517/2014 af 16. april 2014 om fluorholdige</w:t>
      </w:r>
      <w:r w:rsidR="006F74A0">
        <w:rPr>
          <w:rFonts w:ascii="Times New Roman" w:hAnsi="Times New Roman" w:cs="Times New Roman"/>
        </w:rPr>
        <w:t xml:space="preserve"> </w:t>
      </w:r>
      <w:r w:rsidRPr="004D6C91">
        <w:rPr>
          <w:rFonts w:ascii="Times New Roman" w:hAnsi="Times New Roman" w:cs="Times New Roman"/>
        </w:rPr>
        <w:t>drivhusgasser og om ophævelse af forordning (EF) nr. 842/2006</w:t>
      </w:r>
      <w:r w:rsidR="00870208">
        <w:rPr>
          <w:rFonts w:ascii="Times New Roman" w:hAnsi="Times New Roman" w:cs="Times New Roman"/>
        </w:rPr>
        <w:t xml:space="preserve">, eller andre </w:t>
      </w:r>
      <w:r w:rsidR="00763E7E">
        <w:rPr>
          <w:rFonts w:ascii="Times New Roman" w:hAnsi="Times New Roman" w:cs="Times New Roman"/>
        </w:rPr>
        <w:t>tilsvarende</w:t>
      </w:r>
      <w:r w:rsidR="00870208">
        <w:rPr>
          <w:rFonts w:ascii="Times New Roman" w:hAnsi="Times New Roman" w:cs="Times New Roman"/>
        </w:rPr>
        <w:t xml:space="preserve"> internationale </w:t>
      </w:r>
      <w:r w:rsidR="00763E7E">
        <w:rPr>
          <w:rFonts w:ascii="Times New Roman" w:hAnsi="Times New Roman" w:cs="Times New Roman"/>
        </w:rPr>
        <w:t>regler om fastsættelse af</w:t>
      </w:r>
      <w:r w:rsidR="00870208">
        <w:rPr>
          <w:rFonts w:ascii="Times New Roman" w:hAnsi="Times New Roman" w:cs="Times New Roman"/>
        </w:rPr>
        <w:t xml:space="preserve"> CO</w:t>
      </w:r>
      <w:r w:rsidR="00870208" w:rsidRPr="00D3151D">
        <w:rPr>
          <w:rFonts w:ascii="Times New Roman" w:hAnsi="Times New Roman" w:cs="Times New Roman"/>
          <w:vertAlign w:val="subscript"/>
        </w:rPr>
        <w:t>2</w:t>
      </w:r>
      <w:r w:rsidR="00870208">
        <w:rPr>
          <w:rFonts w:ascii="Times New Roman" w:hAnsi="Times New Roman" w:cs="Times New Roman"/>
        </w:rPr>
        <w:t xml:space="preserve"> ækvivalenter</w:t>
      </w:r>
      <w:r w:rsidRPr="004D6C91">
        <w:rPr>
          <w:rFonts w:ascii="Times New Roman" w:hAnsi="Times New Roman" w:cs="Times New Roman"/>
        </w:rPr>
        <w:t>.</w:t>
      </w:r>
      <w:r w:rsidR="00870208">
        <w:rPr>
          <w:rFonts w:ascii="Times New Roman" w:hAnsi="Times New Roman" w:cs="Times New Roman"/>
        </w:rPr>
        <w:t xml:space="preserve"> I tvivlstilfælde træffer Naalakkersuisut afgørelse om mængder og CO2 ækvivalenter for et givet produkt.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FD"/>
    <w:multiLevelType w:val="hybridMultilevel"/>
    <w:tmpl w:val="147631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523D"/>
    <w:multiLevelType w:val="multilevel"/>
    <w:tmpl w:val="70FE261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465E5B"/>
    <w:multiLevelType w:val="hybridMultilevel"/>
    <w:tmpl w:val="0E7E7CFA"/>
    <w:lvl w:ilvl="0" w:tplc="4A2AB68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19"/>
    <w:rsid w:val="00001DCA"/>
    <w:rsid w:val="000075D9"/>
    <w:rsid w:val="000208F8"/>
    <w:rsid w:val="0002677D"/>
    <w:rsid w:val="00026857"/>
    <w:rsid w:val="00032B39"/>
    <w:rsid w:val="0004078D"/>
    <w:rsid w:val="00041374"/>
    <w:rsid w:val="00044FFB"/>
    <w:rsid w:val="00045FA7"/>
    <w:rsid w:val="00046F89"/>
    <w:rsid w:val="00053DF0"/>
    <w:rsid w:val="0005693F"/>
    <w:rsid w:val="00057F65"/>
    <w:rsid w:val="000607F5"/>
    <w:rsid w:val="00060FEE"/>
    <w:rsid w:val="00064430"/>
    <w:rsid w:val="00064AD4"/>
    <w:rsid w:val="00065B45"/>
    <w:rsid w:val="00072B8B"/>
    <w:rsid w:val="00073D42"/>
    <w:rsid w:val="00076941"/>
    <w:rsid w:val="00077166"/>
    <w:rsid w:val="0008189E"/>
    <w:rsid w:val="00085CF9"/>
    <w:rsid w:val="000A1BE1"/>
    <w:rsid w:val="000A610F"/>
    <w:rsid w:val="000A6BAB"/>
    <w:rsid w:val="000B3381"/>
    <w:rsid w:val="000B6BF4"/>
    <w:rsid w:val="000C1446"/>
    <w:rsid w:val="000C70E4"/>
    <w:rsid w:val="000C7FBB"/>
    <w:rsid w:val="000D1DBA"/>
    <w:rsid w:val="000D2457"/>
    <w:rsid w:val="000D4C27"/>
    <w:rsid w:val="000E3327"/>
    <w:rsid w:val="000F7B90"/>
    <w:rsid w:val="00102394"/>
    <w:rsid w:val="001034B9"/>
    <w:rsid w:val="001052A4"/>
    <w:rsid w:val="00105653"/>
    <w:rsid w:val="00106522"/>
    <w:rsid w:val="00116D40"/>
    <w:rsid w:val="001173FF"/>
    <w:rsid w:val="00120AF5"/>
    <w:rsid w:val="00122156"/>
    <w:rsid w:val="0012540B"/>
    <w:rsid w:val="0013062B"/>
    <w:rsid w:val="00130743"/>
    <w:rsid w:val="00136EBC"/>
    <w:rsid w:val="00137024"/>
    <w:rsid w:val="001421F1"/>
    <w:rsid w:val="00164D00"/>
    <w:rsid w:val="001656BB"/>
    <w:rsid w:val="00165FB8"/>
    <w:rsid w:val="00171EA4"/>
    <w:rsid w:val="00182C91"/>
    <w:rsid w:val="00184CB6"/>
    <w:rsid w:val="00187772"/>
    <w:rsid w:val="00192343"/>
    <w:rsid w:val="001931F0"/>
    <w:rsid w:val="00196B3D"/>
    <w:rsid w:val="001A5FD9"/>
    <w:rsid w:val="001A7D30"/>
    <w:rsid w:val="001A7EAF"/>
    <w:rsid w:val="001C28DE"/>
    <w:rsid w:val="001C2960"/>
    <w:rsid w:val="001C501E"/>
    <w:rsid w:val="001C5E6F"/>
    <w:rsid w:val="001C6904"/>
    <w:rsid w:val="001C767B"/>
    <w:rsid w:val="001D45D0"/>
    <w:rsid w:val="001D73DF"/>
    <w:rsid w:val="001E3AE1"/>
    <w:rsid w:val="001E5697"/>
    <w:rsid w:val="001F4357"/>
    <w:rsid w:val="001F6C86"/>
    <w:rsid w:val="00217E57"/>
    <w:rsid w:val="0022265B"/>
    <w:rsid w:val="002232E8"/>
    <w:rsid w:val="00242D05"/>
    <w:rsid w:val="0024413F"/>
    <w:rsid w:val="00251B2F"/>
    <w:rsid w:val="00263FFB"/>
    <w:rsid w:val="00281E7C"/>
    <w:rsid w:val="00284232"/>
    <w:rsid w:val="0028532F"/>
    <w:rsid w:val="00293CAE"/>
    <w:rsid w:val="00295BAE"/>
    <w:rsid w:val="002A1CBA"/>
    <w:rsid w:val="002A3B26"/>
    <w:rsid w:val="002B7D98"/>
    <w:rsid w:val="002B7DF7"/>
    <w:rsid w:val="002C3CE3"/>
    <w:rsid w:val="002C5A46"/>
    <w:rsid w:val="002D63AC"/>
    <w:rsid w:val="002E11FC"/>
    <w:rsid w:val="002E3FC4"/>
    <w:rsid w:val="002E7F2E"/>
    <w:rsid w:val="002F2738"/>
    <w:rsid w:val="002F3756"/>
    <w:rsid w:val="002F59B5"/>
    <w:rsid w:val="002F5F82"/>
    <w:rsid w:val="00303B1D"/>
    <w:rsid w:val="00317BC5"/>
    <w:rsid w:val="00325520"/>
    <w:rsid w:val="0033203C"/>
    <w:rsid w:val="00341D66"/>
    <w:rsid w:val="00342E02"/>
    <w:rsid w:val="00351337"/>
    <w:rsid w:val="00356A2F"/>
    <w:rsid w:val="00357C14"/>
    <w:rsid w:val="003600E8"/>
    <w:rsid w:val="0039080B"/>
    <w:rsid w:val="003917DA"/>
    <w:rsid w:val="00395E89"/>
    <w:rsid w:val="003965B9"/>
    <w:rsid w:val="003A1BBB"/>
    <w:rsid w:val="003B3C26"/>
    <w:rsid w:val="003B5055"/>
    <w:rsid w:val="003C3CCD"/>
    <w:rsid w:val="003C7891"/>
    <w:rsid w:val="003D3242"/>
    <w:rsid w:val="003D401C"/>
    <w:rsid w:val="003E1AE3"/>
    <w:rsid w:val="003E25C3"/>
    <w:rsid w:val="003E2A5C"/>
    <w:rsid w:val="003E5704"/>
    <w:rsid w:val="003F0A28"/>
    <w:rsid w:val="003F32B3"/>
    <w:rsid w:val="003F7201"/>
    <w:rsid w:val="003F7F47"/>
    <w:rsid w:val="00401CC8"/>
    <w:rsid w:val="00402293"/>
    <w:rsid w:val="00407D84"/>
    <w:rsid w:val="00412F33"/>
    <w:rsid w:val="00416DE9"/>
    <w:rsid w:val="00427E38"/>
    <w:rsid w:val="004311F0"/>
    <w:rsid w:val="00431C82"/>
    <w:rsid w:val="00432465"/>
    <w:rsid w:val="004338F8"/>
    <w:rsid w:val="0044690C"/>
    <w:rsid w:val="00450BDC"/>
    <w:rsid w:val="004630CF"/>
    <w:rsid w:val="004656F8"/>
    <w:rsid w:val="00465AF4"/>
    <w:rsid w:val="00465B7C"/>
    <w:rsid w:val="00466086"/>
    <w:rsid w:val="00477172"/>
    <w:rsid w:val="0047718A"/>
    <w:rsid w:val="00483C49"/>
    <w:rsid w:val="00483D1B"/>
    <w:rsid w:val="00497D03"/>
    <w:rsid w:val="004A3C01"/>
    <w:rsid w:val="004A7EBB"/>
    <w:rsid w:val="004B10AD"/>
    <w:rsid w:val="004B566C"/>
    <w:rsid w:val="004B60F2"/>
    <w:rsid w:val="004C34E6"/>
    <w:rsid w:val="004C587B"/>
    <w:rsid w:val="004C68B7"/>
    <w:rsid w:val="004D4E02"/>
    <w:rsid w:val="004D5AF7"/>
    <w:rsid w:val="004D6C91"/>
    <w:rsid w:val="004E0F5D"/>
    <w:rsid w:val="004E1574"/>
    <w:rsid w:val="004E3913"/>
    <w:rsid w:val="004E3C91"/>
    <w:rsid w:val="004E5DEE"/>
    <w:rsid w:val="004E763B"/>
    <w:rsid w:val="004F33EC"/>
    <w:rsid w:val="004F7A9B"/>
    <w:rsid w:val="005010BE"/>
    <w:rsid w:val="00503C1D"/>
    <w:rsid w:val="00503EC3"/>
    <w:rsid w:val="005051B5"/>
    <w:rsid w:val="00511435"/>
    <w:rsid w:val="005129FF"/>
    <w:rsid w:val="00513D77"/>
    <w:rsid w:val="00524C0E"/>
    <w:rsid w:val="005255A1"/>
    <w:rsid w:val="00525B15"/>
    <w:rsid w:val="00526956"/>
    <w:rsid w:val="0053419D"/>
    <w:rsid w:val="00534A04"/>
    <w:rsid w:val="00534AB5"/>
    <w:rsid w:val="00535712"/>
    <w:rsid w:val="005361DA"/>
    <w:rsid w:val="005474F5"/>
    <w:rsid w:val="00550148"/>
    <w:rsid w:val="00553F40"/>
    <w:rsid w:val="00563B8B"/>
    <w:rsid w:val="005779E4"/>
    <w:rsid w:val="00582956"/>
    <w:rsid w:val="005900E9"/>
    <w:rsid w:val="00591572"/>
    <w:rsid w:val="0059796B"/>
    <w:rsid w:val="005A56DC"/>
    <w:rsid w:val="005A69D4"/>
    <w:rsid w:val="005B29F3"/>
    <w:rsid w:val="005B4760"/>
    <w:rsid w:val="005C17A7"/>
    <w:rsid w:val="005C1EE8"/>
    <w:rsid w:val="005C33B7"/>
    <w:rsid w:val="005C36B7"/>
    <w:rsid w:val="005C5AB0"/>
    <w:rsid w:val="005D02DA"/>
    <w:rsid w:val="005D1A76"/>
    <w:rsid w:val="005D1BB4"/>
    <w:rsid w:val="005D41C7"/>
    <w:rsid w:val="005E1220"/>
    <w:rsid w:val="005E74B0"/>
    <w:rsid w:val="005F40BB"/>
    <w:rsid w:val="005F4EAD"/>
    <w:rsid w:val="00601644"/>
    <w:rsid w:val="006041B2"/>
    <w:rsid w:val="00607C31"/>
    <w:rsid w:val="0061403E"/>
    <w:rsid w:val="00621E08"/>
    <w:rsid w:val="006244A5"/>
    <w:rsid w:val="00630E17"/>
    <w:rsid w:val="00645624"/>
    <w:rsid w:val="00646E1A"/>
    <w:rsid w:val="006675FA"/>
    <w:rsid w:val="00672A9D"/>
    <w:rsid w:val="00673FC3"/>
    <w:rsid w:val="00677263"/>
    <w:rsid w:val="0068518F"/>
    <w:rsid w:val="0068577A"/>
    <w:rsid w:val="00686D75"/>
    <w:rsid w:val="00690FBD"/>
    <w:rsid w:val="00691059"/>
    <w:rsid w:val="006925A1"/>
    <w:rsid w:val="006938BF"/>
    <w:rsid w:val="00695CCC"/>
    <w:rsid w:val="00697DE0"/>
    <w:rsid w:val="006A146E"/>
    <w:rsid w:val="006B057B"/>
    <w:rsid w:val="006B35A4"/>
    <w:rsid w:val="006B381A"/>
    <w:rsid w:val="006B7DCE"/>
    <w:rsid w:val="006C07AC"/>
    <w:rsid w:val="006C1393"/>
    <w:rsid w:val="006C35FA"/>
    <w:rsid w:val="006C5B9A"/>
    <w:rsid w:val="006C5BD2"/>
    <w:rsid w:val="006C6493"/>
    <w:rsid w:val="006E23A9"/>
    <w:rsid w:val="006E2A5D"/>
    <w:rsid w:val="006F3A14"/>
    <w:rsid w:val="006F74A0"/>
    <w:rsid w:val="00700B85"/>
    <w:rsid w:val="00701B16"/>
    <w:rsid w:val="00703C14"/>
    <w:rsid w:val="00712581"/>
    <w:rsid w:val="00720219"/>
    <w:rsid w:val="00725A10"/>
    <w:rsid w:val="00731844"/>
    <w:rsid w:val="00734C59"/>
    <w:rsid w:val="00744327"/>
    <w:rsid w:val="007512EA"/>
    <w:rsid w:val="007548B9"/>
    <w:rsid w:val="007566D1"/>
    <w:rsid w:val="007569CF"/>
    <w:rsid w:val="007608F8"/>
    <w:rsid w:val="007609D6"/>
    <w:rsid w:val="00761576"/>
    <w:rsid w:val="007628D4"/>
    <w:rsid w:val="00763E7E"/>
    <w:rsid w:val="007743AE"/>
    <w:rsid w:val="00790AE9"/>
    <w:rsid w:val="0079154C"/>
    <w:rsid w:val="007937C7"/>
    <w:rsid w:val="00796C27"/>
    <w:rsid w:val="007A0D73"/>
    <w:rsid w:val="007A4EDA"/>
    <w:rsid w:val="007C38FC"/>
    <w:rsid w:val="007C583A"/>
    <w:rsid w:val="007C6266"/>
    <w:rsid w:val="007D2557"/>
    <w:rsid w:val="007D555D"/>
    <w:rsid w:val="007D6B0C"/>
    <w:rsid w:val="007E1519"/>
    <w:rsid w:val="007E57BD"/>
    <w:rsid w:val="007E7D7C"/>
    <w:rsid w:val="007F0F8D"/>
    <w:rsid w:val="007F236E"/>
    <w:rsid w:val="00801390"/>
    <w:rsid w:val="00803EEF"/>
    <w:rsid w:val="008119B2"/>
    <w:rsid w:val="008153B9"/>
    <w:rsid w:val="008257F5"/>
    <w:rsid w:val="00834C5F"/>
    <w:rsid w:val="00836CC7"/>
    <w:rsid w:val="00837EF4"/>
    <w:rsid w:val="00840870"/>
    <w:rsid w:val="008422AC"/>
    <w:rsid w:val="00842C9E"/>
    <w:rsid w:val="008462AE"/>
    <w:rsid w:val="008527B8"/>
    <w:rsid w:val="00862E37"/>
    <w:rsid w:val="00863751"/>
    <w:rsid w:val="00863AF9"/>
    <w:rsid w:val="00870208"/>
    <w:rsid w:val="0087186F"/>
    <w:rsid w:val="00880993"/>
    <w:rsid w:val="00884E38"/>
    <w:rsid w:val="00886092"/>
    <w:rsid w:val="008A0208"/>
    <w:rsid w:val="008A3BD3"/>
    <w:rsid w:val="008B1AD2"/>
    <w:rsid w:val="008B38A8"/>
    <w:rsid w:val="008B47B8"/>
    <w:rsid w:val="008C303B"/>
    <w:rsid w:val="008D50CE"/>
    <w:rsid w:val="00914C47"/>
    <w:rsid w:val="00915951"/>
    <w:rsid w:val="009201B4"/>
    <w:rsid w:val="00935D83"/>
    <w:rsid w:val="009409A7"/>
    <w:rsid w:val="00947D21"/>
    <w:rsid w:val="00951AF0"/>
    <w:rsid w:val="009553CA"/>
    <w:rsid w:val="00955B3D"/>
    <w:rsid w:val="00957376"/>
    <w:rsid w:val="009573CB"/>
    <w:rsid w:val="009574F5"/>
    <w:rsid w:val="009614A5"/>
    <w:rsid w:val="00962B49"/>
    <w:rsid w:val="009645A7"/>
    <w:rsid w:val="00966EA1"/>
    <w:rsid w:val="0096712B"/>
    <w:rsid w:val="00971F2C"/>
    <w:rsid w:val="009722A2"/>
    <w:rsid w:val="00981651"/>
    <w:rsid w:val="009824C9"/>
    <w:rsid w:val="00986A5D"/>
    <w:rsid w:val="00995C50"/>
    <w:rsid w:val="009A7690"/>
    <w:rsid w:val="009B3190"/>
    <w:rsid w:val="009B4C02"/>
    <w:rsid w:val="009C3037"/>
    <w:rsid w:val="009C45CA"/>
    <w:rsid w:val="009D12E0"/>
    <w:rsid w:val="009D20FB"/>
    <w:rsid w:val="009D2291"/>
    <w:rsid w:val="009D2340"/>
    <w:rsid w:val="009D6877"/>
    <w:rsid w:val="009D6A6A"/>
    <w:rsid w:val="009D76D5"/>
    <w:rsid w:val="009E34CE"/>
    <w:rsid w:val="009E6577"/>
    <w:rsid w:val="009E669C"/>
    <w:rsid w:val="009F4E9D"/>
    <w:rsid w:val="009F6258"/>
    <w:rsid w:val="00A00219"/>
    <w:rsid w:val="00A032B9"/>
    <w:rsid w:val="00A12BD7"/>
    <w:rsid w:val="00A14D14"/>
    <w:rsid w:val="00A2108E"/>
    <w:rsid w:val="00A21F65"/>
    <w:rsid w:val="00A220C3"/>
    <w:rsid w:val="00A2293F"/>
    <w:rsid w:val="00A344A7"/>
    <w:rsid w:val="00A36FCF"/>
    <w:rsid w:val="00A376BD"/>
    <w:rsid w:val="00A47D6C"/>
    <w:rsid w:val="00A508AE"/>
    <w:rsid w:val="00A54F09"/>
    <w:rsid w:val="00A57313"/>
    <w:rsid w:val="00A62485"/>
    <w:rsid w:val="00A66560"/>
    <w:rsid w:val="00A67BE7"/>
    <w:rsid w:val="00A741CE"/>
    <w:rsid w:val="00A75F75"/>
    <w:rsid w:val="00A81044"/>
    <w:rsid w:val="00A829D0"/>
    <w:rsid w:val="00A83AB4"/>
    <w:rsid w:val="00A87D74"/>
    <w:rsid w:val="00AA12E7"/>
    <w:rsid w:val="00AA6AA8"/>
    <w:rsid w:val="00AB0C92"/>
    <w:rsid w:val="00AB62D3"/>
    <w:rsid w:val="00AB6F81"/>
    <w:rsid w:val="00AB784A"/>
    <w:rsid w:val="00AB7CBE"/>
    <w:rsid w:val="00AC54EF"/>
    <w:rsid w:val="00AC5805"/>
    <w:rsid w:val="00AC6216"/>
    <w:rsid w:val="00AD126C"/>
    <w:rsid w:val="00AD1CA5"/>
    <w:rsid w:val="00AE0883"/>
    <w:rsid w:val="00AE1161"/>
    <w:rsid w:val="00AE736E"/>
    <w:rsid w:val="00B01CCD"/>
    <w:rsid w:val="00B11829"/>
    <w:rsid w:val="00B12C20"/>
    <w:rsid w:val="00B17815"/>
    <w:rsid w:val="00B23811"/>
    <w:rsid w:val="00B30C10"/>
    <w:rsid w:val="00B40B63"/>
    <w:rsid w:val="00B41D0C"/>
    <w:rsid w:val="00B462E2"/>
    <w:rsid w:val="00B473F0"/>
    <w:rsid w:val="00B545B4"/>
    <w:rsid w:val="00B60FC0"/>
    <w:rsid w:val="00B61AAF"/>
    <w:rsid w:val="00B6420E"/>
    <w:rsid w:val="00B8693C"/>
    <w:rsid w:val="00B90E8A"/>
    <w:rsid w:val="00B92FA2"/>
    <w:rsid w:val="00B945FD"/>
    <w:rsid w:val="00B94B10"/>
    <w:rsid w:val="00B9698D"/>
    <w:rsid w:val="00BA0A7B"/>
    <w:rsid w:val="00BB0F6C"/>
    <w:rsid w:val="00BB2383"/>
    <w:rsid w:val="00BB4799"/>
    <w:rsid w:val="00BD1A83"/>
    <w:rsid w:val="00BD2B40"/>
    <w:rsid w:val="00BD3A8A"/>
    <w:rsid w:val="00BD4081"/>
    <w:rsid w:val="00BE49C4"/>
    <w:rsid w:val="00BE726F"/>
    <w:rsid w:val="00BE77E5"/>
    <w:rsid w:val="00BF20C5"/>
    <w:rsid w:val="00BF70AB"/>
    <w:rsid w:val="00BF74F3"/>
    <w:rsid w:val="00BF7C48"/>
    <w:rsid w:val="00C0345A"/>
    <w:rsid w:val="00C06A11"/>
    <w:rsid w:val="00C07181"/>
    <w:rsid w:val="00C139AB"/>
    <w:rsid w:val="00C150B6"/>
    <w:rsid w:val="00C15D85"/>
    <w:rsid w:val="00C17C14"/>
    <w:rsid w:val="00C26407"/>
    <w:rsid w:val="00C2799A"/>
    <w:rsid w:val="00C42F72"/>
    <w:rsid w:val="00C438C2"/>
    <w:rsid w:val="00C44D9D"/>
    <w:rsid w:val="00C46B91"/>
    <w:rsid w:val="00C52D7A"/>
    <w:rsid w:val="00C53E02"/>
    <w:rsid w:val="00C57426"/>
    <w:rsid w:val="00C579DB"/>
    <w:rsid w:val="00C61A63"/>
    <w:rsid w:val="00C61D25"/>
    <w:rsid w:val="00C64539"/>
    <w:rsid w:val="00C65DC0"/>
    <w:rsid w:val="00C717FD"/>
    <w:rsid w:val="00C74454"/>
    <w:rsid w:val="00C77B7A"/>
    <w:rsid w:val="00C85743"/>
    <w:rsid w:val="00C86F03"/>
    <w:rsid w:val="00C910E9"/>
    <w:rsid w:val="00C93700"/>
    <w:rsid w:val="00C9427F"/>
    <w:rsid w:val="00C943A9"/>
    <w:rsid w:val="00CA411F"/>
    <w:rsid w:val="00CA5CDE"/>
    <w:rsid w:val="00CA6917"/>
    <w:rsid w:val="00CB69C5"/>
    <w:rsid w:val="00CC33FA"/>
    <w:rsid w:val="00CC5972"/>
    <w:rsid w:val="00CC67D3"/>
    <w:rsid w:val="00CD046B"/>
    <w:rsid w:val="00CD238F"/>
    <w:rsid w:val="00CD2A76"/>
    <w:rsid w:val="00CE2554"/>
    <w:rsid w:val="00CE58D0"/>
    <w:rsid w:val="00CE5B1D"/>
    <w:rsid w:val="00CF22B8"/>
    <w:rsid w:val="00CF29D2"/>
    <w:rsid w:val="00CF52C3"/>
    <w:rsid w:val="00D02040"/>
    <w:rsid w:val="00D1143D"/>
    <w:rsid w:val="00D12255"/>
    <w:rsid w:val="00D23031"/>
    <w:rsid w:val="00D23034"/>
    <w:rsid w:val="00D25BEB"/>
    <w:rsid w:val="00D30591"/>
    <w:rsid w:val="00D3151D"/>
    <w:rsid w:val="00D31FCF"/>
    <w:rsid w:val="00D34AC7"/>
    <w:rsid w:val="00D377C6"/>
    <w:rsid w:val="00D42A28"/>
    <w:rsid w:val="00D4700A"/>
    <w:rsid w:val="00D509A2"/>
    <w:rsid w:val="00D62258"/>
    <w:rsid w:val="00D674FE"/>
    <w:rsid w:val="00D70583"/>
    <w:rsid w:val="00D76049"/>
    <w:rsid w:val="00D76261"/>
    <w:rsid w:val="00D76A2A"/>
    <w:rsid w:val="00D83641"/>
    <w:rsid w:val="00D900FE"/>
    <w:rsid w:val="00D91135"/>
    <w:rsid w:val="00D9321F"/>
    <w:rsid w:val="00D93A33"/>
    <w:rsid w:val="00DB2730"/>
    <w:rsid w:val="00DB3C43"/>
    <w:rsid w:val="00DE08D1"/>
    <w:rsid w:val="00DE4F6B"/>
    <w:rsid w:val="00DE7303"/>
    <w:rsid w:val="00DF6AD7"/>
    <w:rsid w:val="00DF74BF"/>
    <w:rsid w:val="00E0048D"/>
    <w:rsid w:val="00E047EA"/>
    <w:rsid w:val="00E15A7A"/>
    <w:rsid w:val="00E21D8C"/>
    <w:rsid w:val="00E25C4A"/>
    <w:rsid w:val="00E35A5D"/>
    <w:rsid w:val="00E376EF"/>
    <w:rsid w:val="00E439D8"/>
    <w:rsid w:val="00E5507B"/>
    <w:rsid w:val="00E553E0"/>
    <w:rsid w:val="00E5625C"/>
    <w:rsid w:val="00E60587"/>
    <w:rsid w:val="00E61B56"/>
    <w:rsid w:val="00E6206A"/>
    <w:rsid w:val="00E64C03"/>
    <w:rsid w:val="00E65A66"/>
    <w:rsid w:val="00E747CC"/>
    <w:rsid w:val="00E75F60"/>
    <w:rsid w:val="00E764EA"/>
    <w:rsid w:val="00E76A8E"/>
    <w:rsid w:val="00E823EF"/>
    <w:rsid w:val="00E824BE"/>
    <w:rsid w:val="00E831EA"/>
    <w:rsid w:val="00E8599D"/>
    <w:rsid w:val="00EA3939"/>
    <w:rsid w:val="00EA44F6"/>
    <w:rsid w:val="00EB7513"/>
    <w:rsid w:val="00EB7DAB"/>
    <w:rsid w:val="00ED1A75"/>
    <w:rsid w:val="00ED79C6"/>
    <w:rsid w:val="00EE3367"/>
    <w:rsid w:val="00EE6DF1"/>
    <w:rsid w:val="00EE6E72"/>
    <w:rsid w:val="00F02384"/>
    <w:rsid w:val="00F05AA1"/>
    <w:rsid w:val="00F15C12"/>
    <w:rsid w:val="00F25046"/>
    <w:rsid w:val="00F302FA"/>
    <w:rsid w:val="00F308B6"/>
    <w:rsid w:val="00F333B3"/>
    <w:rsid w:val="00F34369"/>
    <w:rsid w:val="00F41F79"/>
    <w:rsid w:val="00F43B78"/>
    <w:rsid w:val="00F46ED8"/>
    <w:rsid w:val="00F47028"/>
    <w:rsid w:val="00F64B59"/>
    <w:rsid w:val="00F64DF8"/>
    <w:rsid w:val="00F67119"/>
    <w:rsid w:val="00F834A3"/>
    <w:rsid w:val="00F9087E"/>
    <w:rsid w:val="00F91BE9"/>
    <w:rsid w:val="00F93508"/>
    <w:rsid w:val="00F9787D"/>
    <w:rsid w:val="00FA173D"/>
    <w:rsid w:val="00FA29FB"/>
    <w:rsid w:val="00FB139D"/>
    <w:rsid w:val="00FB235F"/>
    <w:rsid w:val="00FC2C51"/>
    <w:rsid w:val="00FC5D15"/>
    <w:rsid w:val="00FD0A62"/>
    <w:rsid w:val="00FD1273"/>
    <w:rsid w:val="00FD1BD2"/>
    <w:rsid w:val="00FD4A90"/>
    <w:rsid w:val="00FD599B"/>
    <w:rsid w:val="00FE2272"/>
    <w:rsid w:val="00FE2F71"/>
    <w:rsid w:val="00FE3C15"/>
    <w:rsid w:val="00FF0F57"/>
    <w:rsid w:val="00FF1FD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044BD"/>
  <w15:docId w15:val="{C1C20BB3-8308-4F73-BA52-C33A5AD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8D"/>
    <w:pPr>
      <w:spacing w:after="0"/>
    </w:pPr>
    <w:rPr>
      <w:rFonts w:ascii="Arial" w:eastAsiaTheme="minorEastAsia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2E37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i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2E37"/>
    <w:pPr>
      <w:keepNext/>
      <w:keepLines/>
      <w:spacing w:before="200"/>
      <w:ind w:left="576" w:hanging="576"/>
      <w:outlineLvl w:val="1"/>
    </w:pPr>
    <w:rPr>
      <w:rFonts w:eastAsiaTheme="majorEastAsia" w:cstheme="majorBidi"/>
      <w:b/>
      <w:bCs/>
      <w:i/>
      <w:color w:val="4F81BD" w:themeColor="accen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569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5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569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E56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697"/>
  </w:style>
  <w:style w:type="paragraph" w:styleId="Sidefod">
    <w:name w:val="footer"/>
    <w:basedOn w:val="Normal"/>
    <w:link w:val="SidefodTegn"/>
    <w:uiPriority w:val="99"/>
    <w:unhideWhenUsed/>
    <w:rsid w:val="001E56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697"/>
  </w:style>
  <w:style w:type="character" w:customStyle="1" w:styleId="Overskrift2Tegn">
    <w:name w:val="Overskrift 2 Tegn"/>
    <w:basedOn w:val="Standardskrifttypeiafsnit"/>
    <w:link w:val="Overskrift2"/>
    <w:uiPriority w:val="9"/>
    <w:rsid w:val="00862E37"/>
    <w:rPr>
      <w:rFonts w:ascii="Arial" w:eastAsiaTheme="majorEastAsia" w:hAnsi="Arial" w:cstheme="majorBidi"/>
      <w:b/>
      <w:bCs/>
      <w:i/>
      <w:color w:val="4F81BD" w:themeColor="accent1"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2E37"/>
    <w:rPr>
      <w:rFonts w:ascii="Arial" w:eastAsiaTheme="majorEastAsia" w:hAnsi="Arial" w:cstheme="majorBidi"/>
      <w:b/>
      <w:bCs/>
      <w:i/>
      <w:color w:val="365F91" w:themeColor="accent1" w:themeShade="BF"/>
      <w:sz w:val="28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6A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F6AD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F6AD7"/>
    <w:rPr>
      <w:rFonts w:ascii="Arial" w:eastAsiaTheme="minorEastAsia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6A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6AD7"/>
    <w:rPr>
      <w:rFonts w:ascii="Arial" w:eastAsiaTheme="minorEastAsia" w:hAnsi="Arial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F2738"/>
    <w:rPr>
      <w:color w:val="0000FF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2F273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E726F"/>
    <w:pPr>
      <w:ind w:left="720"/>
      <w:contextualSpacing/>
    </w:pPr>
  </w:style>
  <w:style w:type="paragraph" w:styleId="Korrektur">
    <w:name w:val="Revision"/>
    <w:hidden/>
    <w:uiPriority w:val="99"/>
    <w:semiHidden/>
    <w:rsid w:val="00803EEF"/>
    <w:pPr>
      <w:spacing w:after="0" w:line="240" w:lineRule="auto"/>
    </w:pPr>
    <w:rPr>
      <w:rFonts w:ascii="Arial" w:eastAsiaTheme="minorEastAsia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D6C9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D6C91"/>
    <w:rPr>
      <w:rFonts w:ascii="Arial" w:eastAsiaTheme="minorEastAsia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D6C91"/>
    <w:rPr>
      <w:vertAlign w:val="superscript"/>
    </w:rPr>
  </w:style>
  <w:style w:type="character" w:customStyle="1" w:styleId="fontstyle01">
    <w:name w:val="fontstyle01"/>
    <w:basedOn w:val="Standardskrifttypeiafsnit"/>
    <w:rsid w:val="00763E7E"/>
    <w:rPr>
      <w:rFonts w:ascii="Calibri" w:hAnsi="Calibri" w:cs="Calibri" w:hint="default"/>
      <w:b w:val="0"/>
      <w:bCs w:val="0"/>
      <w:i w:val="0"/>
      <w:iCs w:val="0"/>
      <w:color w:val="B5082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ns0:Root xmlns:ns0="Captia">
  <ns0:case>
    <Content xmlns="Captia" id="file_no">
      <Value/>
    </Content>
    <ns0:officer>
      <Content xmlns="Captia" id="name1">
        <Value/>
      </Content>
      <Content xmlns="Captia" id="name2">
        <Value/>
      </Content>
    </ns0:officer>
    <Content xmlns="Captia" id="responsible_ou">
      <Elab/>
    </Content>
  </ns0:case>
  <ns0:record>
    <Content xmlns="Captia" id="title">
      <Value/>
    </Content>
    <Content xmlns="Captia" id="record_key">
      <Value/>
    </Content>
    <Content xmlns="Captia" id="letter_date">
      <Value/>
    </Content>
    <ns0:officer>
      <Content xmlns="Captia" id="name1">
        <Value/>
      </Content>
      <Content xmlns="Captia" id="name2">
        <Value/>
      </Content>
    </ns0:officer>
  </ns0:record>
</ns0:Root>
</file>

<file path=customXml/itemProps1.xml><?xml version="1.0" encoding="utf-8"?>
<ds:datastoreItem xmlns:ds="http://schemas.openxmlformats.org/officeDocument/2006/customXml" ds:itemID="{D08985B3-04ED-4080-86DF-6096D1F3E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9A9B9-6D34-4EB1-AEFF-E713B4706D31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Haugaard Christensen</dc:creator>
  <cp:lastModifiedBy>Andreas Haugaard Christensen</cp:lastModifiedBy>
  <cp:revision>3</cp:revision>
  <cp:lastPrinted>2021-08-10T11:14:00Z</cp:lastPrinted>
  <dcterms:created xsi:type="dcterms:W3CDTF">2021-12-29T14:27:00Z</dcterms:created>
  <dcterms:modified xsi:type="dcterms:W3CDTF">2022-01-06T13:05:00Z</dcterms:modified>
</cp:coreProperties>
</file>