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493E" w14:textId="4AE2D373" w:rsidR="00F6086F" w:rsidRPr="005D0184" w:rsidRDefault="00190BBC" w:rsidP="005D018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Forslag til:</w:t>
      </w:r>
    </w:p>
    <w:p w14:paraId="6611A2D5" w14:textId="77777777" w:rsidR="00F6086F" w:rsidRPr="005D0184" w:rsidRDefault="00F6086F" w:rsidP="005D018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14:paraId="45BF22E0" w14:textId="15F8D633" w:rsidR="008C3F53" w:rsidRPr="005D0184" w:rsidRDefault="005D326C" w:rsidP="005D0184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84">
        <w:rPr>
          <w:rFonts w:ascii="Times New Roman" w:hAnsi="Times New Roman" w:cs="Times New Roman"/>
          <w:b/>
          <w:sz w:val="24"/>
          <w:szCs w:val="24"/>
        </w:rPr>
        <w:t>Selvstyrets beke</w:t>
      </w:r>
      <w:r w:rsidR="00F6086F" w:rsidRPr="005D0184">
        <w:rPr>
          <w:rFonts w:ascii="Times New Roman" w:hAnsi="Times New Roman" w:cs="Times New Roman"/>
          <w:b/>
          <w:sz w:val="24"/>
          <w:szCs w:val="24"/>
        </w:rPr>
        <w:t xml:space="preserve">ndtgørelse </w:t>
      </w:r>
      <w:r w:rsidRPr="005D0184">
        <w:rPr>
          <w:rFonts w:ascii="Times New Roman" w:hAnsi="Times New Roman" w:cs="Times New Roman"/>
          <w:b/>
          <w:sz w:val="24"/>
          <w:szCs w:val="24"/>
        </w:rPr>
        <w:t>om</w:t>
      </w:r>
      <w:r w:rsidR="00AC4CB8" w:rsidRPr="005D0184">
        <w:rPr>
          <w:rFonts w:ascii="Times New Roman" w:hAnsi="Times New Roman" w:cs="Times New Roman"/>
          <w:b/>
          <w:sz w:val="24"/>
          <w:szCs w:val="24"/>
        </w:rPr>
        <w:t xml:space="preserve"> gebyrer for tilladelser og</w:t>
      </w:r>
      <w:r w:rsidRPr="005D0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CB8" w:rsidRPr="005D0184">
        <w:rPr>
          <w:rFonts w:ascii="Times New Roman" w:hAnsi="Times New Roman" w:cs="Times New Roman"/>
          <w:b/>
          <w:sz w:val="24"/>
          <w:szCs w:val="24"/>
        </w:rPr>
        <w:t xml:space="preserve">refusion af </w:t>
      </w:r>
      <w:r w:rsidRPr="005D0184">
        <w:rPr>
          <w:rFonts w:ascii="Times New Roman" w:hAnsi="Times New Roman" w:cs="Times New Roman"/>
          <w:b/>
          <w:sz w:val="24"/>
          <w:szCs w:val="24"/>
        </w:rPr>
        <w:t>udgifter ved s</w:t>
      </w:r>
      <w:r w:rsidR="00AC4CB8" w:rsidRPr="005D0184">
        <w:rPr>
          <w:rFonts w:ascii="Times New Roman" w:hAnsi="Times New Roman" w:cs="Times New Roman"/>
          <w:b/>
          <w:sz w:val="24"/>
          <w:szCs w:val="24"/>
        </w:rPr>
        <w:t>ags</w:t>
      </w:r>
      <w:r w:rsidRPr="005D0184">
        <w:rPr>
          <w:rFonts w:ascii="Times New Roman" w:hAnsi="Times New Roman" w:cs="Times New Roman"/>
          <w:b/>
          <w:sz w:val="24"/>
          <w:szCs w:val="24"/>
        </w:rPr>
        <w:t xml:space="preserve">behandling i forbindelse med </w:t>
      </w:r>
      <w:r w:rsidR="00AC4CB8" w:rsidRPr="005D0184">
        <w:rPr>
          <w:rFonts w:ascii="Times New Roman" w:hAnsi="Times New Roman" w:cs="Times New Roman"/>
          <w:b/>
          <w:sz w:val="24"/>
          <w:szCs w:val="24"/>
        </w:rPr>
        <w:t xml:space="preserve">forundersøgelser og </w:t>
      </w:r>
      <w:r w:rsidRPr="005D0184">
        <w:rPr>
          <w:rFonts w:ascii="Times New Roman" w:hAnsi="Times New Roman" w:cs="Times New Roman"/>
          <w:b/>
          <w:sz w:val="24"/>
          <w:szCs w:val="24"/>
        </w:rPr>
        <w:t>udnyttelse af vandkraftressourcer til produktion af energi</w:t>
      </w:r>
    </w:p>
    <w:p w14:paraId="1AC91582" w14:textId="77777777" w:rsidR="008C3F53" w:rsidRPr="005D0184" w:rsidRDefault="008C3F53" w:rsidP="005D0184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5A757899" w14:textId="6F415AF4" w:rsidR="005D326C" w:rsidRPr="005D0184" w:rsidRDefault="005D326C" w:rsidP="005D018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D0184">
        <w:rPr>
          <w:rFonts w:ascii="Times New Roman" w:hAnsi="Times New Roman" w:cs="Times New Roman"/>
          <w:sz w:val="24"/>
          <w:szCs w:val="24"/>
        </w:rPr>
        <w:t xml:space="preserve">I medfør af § 12, stk. 2, </w:t>
      </w:r>
      <w:bookmarkStart w:id="0" w:name="_Hlk86140260"/>
      <w:r w:rsidRPr="005D0184">
        <w:rPr>
          <w:rFonts w:ascii="Times New Roman" w:hAnsi="Times New Roman" w:cs="Times New Roman"/>
          <w:sz w:val="24"/>
          <w:szCs w:val="24"/>
        </w:rPr>
        <w:t xml:space="preserve">i </w:t>
      </w:r>
      <w:bookmarkStart w:id="1" w:name="_Hlk86053257"/>
      <w:proofErr w:type="spellStart"/>
      <w:r w:rsidR="00D97DE1">
        <w:rPr>
          <w:rFonts w:ascii="Times New Roman" w:hAnsi="Times New Roman" w:cs="Times New Roman"/>
          <w:sz w:val="24"/>
          <w:szCs w:val="24"/>
        </w:rPr>
        <w:t>I</w:t>
      </w:r>
      <w:r w:rsidR="00D97DE1" w:rsidRPr="005D0184">
        <w:rPr>
          <w:rFonts w:ascii="Times New Roman" w:hAnsi="Times New Roman" w:cs="Times New Roman"/>
          <w:sz w:val="24"/>
          <w:szCs w:val="24"/>
        </w:rPr>
        <w:t>natsisartutlov</w:t>
      </w:r>
      <w:proofErr w:type="spellEnd"/>
      <w:r w:rsidR="00D97DE1" w:rsidRPr="005D0184">
        <w:rPr>
          <w:rFonts w:ascii="Times New Roman" w:hAnsi="Times New Roman" w:cs="Times New Roman"/>
          <w:sz w:val="24"/>
          <w:szCs w:val="24"/>
        </w:rPr>
        <w:t xml:space="preserve"> </w:t>
      </w:r>
      <w:r w:rsidRPr="005D0184">
        <w:rPr>
          <w:rFonts w:ascii="Times New Roman" w:hAnsi="Times New Roman" w:cs="Times New Roman"/>
          <w:sz w:val="24"/>
          <w:szCs w:val="24"/>
        </w:rPr>
        <w:t>nr. 5 af 27. november 2018 om udnyttelse af vandkraftressourcer til produktion af energi</w:t>
      </w:r>
      <w:bookmarkEnd w:id="0"/>
      <w:r w:rsidRPr="005D0184">
        <w:rPr>
          <w:rFonts w:ascii="Times New Roman" w:hAnsi="Times New Roman" w:cs="Times New Roman"/>
          <w:sz w:val="24"/>
          <w:szCs w:val="24"/>
        </w:rPr>
        <w:t>,</w:t>
      </w:r>
      <w:bookmarkEnd w:id="1"/>
      <w:r w:rsidRPr="005D0184">
        <w:rPr>
          <w:rFonts w:ascii="Times New Roman" w:hAnsi="Times New Roman" w:cs="Times New Roman"/>
          <w:sz w:val="24"/>
          <w:szCs w:val="24"/>
        </w:rPr>
        <w:t xml:space="preserve"> fastsættes:</w:t>
      </w:r>
    </w:p>
    <w:p w14:paraId="67A069E9" w14:textId="4F349317" w:rsidR="005D326C" w:rsidRDefault="005D326C" w:rsidP="005D018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5180659" w14:textId="44CF2F20" w:rsidR="00666BF1" w:rsidRPr="002E3808" w:rsidRDefault="00666BF1" w:rsidP="002E3808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3808">
        <w:rPr>
          <w:rFonts w:ascii="Times New Roman" w:hAnsi="Times New Roman" w:cs="Times New Roman"/>
          <w:i/>
          <w:sz w:val="24"/>
          <w:szCs w:val="24"/>
        </w:rPr>
        <w:t>Betalingspligtige</w:t>
      </w:r>
    </w:p>
    <w:p w14:paraId="5B4FC041" w14:textId="77777777" w:rsidR="00666BF1" w:rsidRPr="005D0184" w:rsidRDefault="00666BF1" w:rsidP="005D018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6AD3A49" w14:textId="6E74546C" w:rsidR="002163F1" w:rsidRPr="005D0184" w:rsidRDefault="002163F1" w:rsidP="005D0184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5D0184">
        <w:rPr>
          <w:rFonts w:ascii="Times New Roman" w:hAnsi="Times New Roman" w:cs="Times New Roman"/>
          <w:b/>
          <w:sz w:val="24"/>
          <w:szCs w:val="24"/>
        </w:rPr>
        <w:t xml:space="preserve">  § </w:t>
      </w:r>
      <w:r w:rsidR="00666BF1">
        <w:rPr>
          <w:rFonts w:ascii="Times New Roman" w:hAnsi="Times New Roman" w:cs="Times New Roman"/>
          <w:b/>
          <w:sz w:val="24"/>
          <w:szCs w:val="24"/>
        </w:rPr>
        <w:t>1</w:t>
      </w:r>
      <w:r w:rsidRPr="005D0184">
        <w:rPr>
          <w:rFonts w:ascii="Times New Roman" w:hAnsi="Times New Roman" w:cs="Times New Roman"/>
          <w:bCs/>
          <w:sz w:val="24"/>
          <w:szCs w:val="24"/>
        </w:rPr>
        <w:t>.  Betalingspligtige efter denne bekendtgørelse er</w:t>
      </w:r>
      <w:r w:rsidR="005D0184" w:rsidRPr="005D0184">
        <w:rPr>
          <w:rFonts w:ascii="Times New Roman" w:hAnsi="Times New Roman" w:cs="Times New Roman"/>
          <w:bCs/>
          <w:sz w:val="24"/>
          <w:szCs w:val="24"/>
        </w:rPr>
        <w:t>:</w:t>
      </w:r>
    </w:p>
    <w:p w14:paraId="05C03FB8" w14:textId="7F63803F" w:rsidR="002163F1" w:rsidRPr="005D0184" w:rsidRDefault="005D0184" w:rsidP="005D0184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5D0184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236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1AFC" w:rsidRPr="005D0184">
        <w:rPr>
          <w:rFonts w:ascii="Times New Roman" w:hAnsi="Times New Roman" w:cs="Times New Roman"/>
          <w:bCs/>
          <w:sz w:val="24"/>
          <w:szCs w:val="24"/>
        </w:rPr>
        <w:t xml:space="preserve">Rettighedshavere i henhold til </w:t>
      </w:r>
      <w:proofErr w:type="spellStart"/>
      <w:r w:rsidR="00541986">
        <w:rPr>
          <w:rFonts w:ascii="Times New Roman" w:hAnsi="Times New Roman" w:cs="Times New Roman"/>
          <w:bCs/>
          <w:sz w:val="24"/>
          <w:szCs w:val="24"/>
        </w:rPr>
        <w:t>I</w:t>
      </w:r>
      <w:r w:rsidR="00541986" w:rsidRPr="005D0184">
        <w:rPr>
          <w:rFonts w:ascii="Times New Roman" w:hAnsi="Times New Roman" w:cs="Times New Roman"/>
          <w:bCs/>
          <w:sz w:val="24"/>
          <w:szCs w:val="24"/>
        </w:rPr>
        <w:t>natsisartutlov</w:t>
      </w:r>
      <w:proofErr w:type="spellEnd"/>
      <w:r w:rsidR="00541986" w:rsidRPr="005D0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1AFC" w:rsidRPr="005D0184">
        <w:rPr>
          <w:rFonts w:ascii="Times New Roman" w:hAnsi="Times New Roman" w:cs="Times New Roman"/>
          <w:bCs/>
          <w:sz w:val="24"/>
          <w:szCs w:val="24"/>
        </w:rPr>
        <w:t>om udnyttelse af vandkraftressourcer til produktion af energi</w:t>
      </w:r>
      <w:r w:rsidRPr="005D01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A445C6" w14:textId="0FECC002" w:rsidR="009B1AFC" w:rsidRPr="005D0184" w:rsidRDefault="005D0184" w:rsidP="005D0184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86053919"/>
      <w:r w:rsidRPr="005D0184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236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1AFC" w:rsidRPr="005D0184">
        <w:rPr>
          <w:rFonts w:ascii="Times New Roman" w:hAnsi="Times New Roman" w:cs="Times New Roman"/>
          <w:bCs/>
          <w:sz w:val="24"/>
          <w:szCs w:val="24"/>
        </w:rPr>
        <w:t xml:space="preserve">Ansøgere om </w:t>
      </w:r>
      <w:r w:rsidR="00CC1F98" w:rsidRPr="005D0184">
        <w:rPr>
          <w:rFonts w:ascii="Times New Roman" w:hAnsi="Times New Roman" w:cs="Times New Roman"/>
          <w:bCs/>
          <w:sz w:val="24"/>
          <w:szCs w:val="24"/>
        </w:rPr>
        <w:t>tilladelse til forundersøgelse af vandkraftressourcer til produktion af energi</w:t>
      </w:r>
      <w:r w:rsidRPr="005D0184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2"/>
    <w:p w14:paraId="2A1997DF" w14:textId="1FEB3FFE" w:rsidR="00CC1F98" w:rsidRPr="005D0184" w:rsidRDefault="005D0184" w:rsidP="005D0184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5D0184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236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F98" w:rsidRPr="005D0184">
        <w:rPr>
          <w:rFonts w:ascii="Times New Roman" w:hAnsi="Times New Roman" w:cs="Times New Roman"/>
          <w:bCs/>
          <w:sz w:val="24"/>
          <w:szCs w:val="24"/>
        </w:rPr>
        <w:t xml:space="preserve">Ansøgere om tilladelse til </w:t>
      </w:r>
      <w:r w:rsidR="00AD0D22" w:rsidRPr="005D0184">
        <w:rPr>
          <w:rFonts w:ascii="Times New Roman" w:hAnsi="Times New Roman" w:cs="Times New Roman"/>
          <w:bCs/>
          <w:sz w:val="24"/>
          <w:szCs w:val="24"/>
        </w:rPr>
        <w:t>udnyttelse</w:t>
      </w:r>
      <w:r w:rsidR="00CC1F98" w:rsidRPr="005D0184">
        <w:rPr>
          <w:rFonts w:ascii="Times New Roman" w:hAnsi="Times New Roman" w:cs="Times New Roman"/>
          <w:bCs/>
          <w:sz w:val="24"/>
          <w:szCs w:val="24"/>
        </w:rPr>
        <w:t xml:space="preserve"> af vandkraftressourcer til produktion af energi</w:t>
      </w:r>
      <w:r w:rsidR="00AD0D22" w:rsidRPr="005D01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BE6467" w14:textId="7D4A96A7" w:rsidR="00CC1F98" w:rsidRDefault="00CC1F98" w:rsidP="005D0184">
      <w:pPr>
        <w:pStyle w:val="Listeafsnit"/>
        <w:spacing w:after="0"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4BA44D29" w14:textId="145DCE05" w:rsidR="005F706D" w:rsidRPr="002E3808" w:rsidRDefault="005F706D" w:rsidP="002E3808">
      <w:pPr>
        <w:pStyle w:val="Listeafsnit"/>
        <w:spacing w:after="0" w:line="288" w:lineRule="auto"/>
        <w:ind w:left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E3808">
        <w:rPr>
          <w:rFonts w:ascii="Times New Roman" w:hAnsi="Times New Roman" w:cs="Times New Roman"/>
          <w:bCs/>
          <w:i/>
          <w:sz w:val="24"/>
          <w:szCs w:val="24"/>
        </w:rPr>
        <w:t>Opgørelse af udgifter</w:t>
      </w:r>
    </w:p>
    <w:p w14:paraId="16B9D541" w14:textId="77777777" w:rsidR="005F706D" w:rsidRPr="005D0184" w:rsidRDefault="005F706D" w:rsidP="005D0184">
      <w:pPr>
        <w:pStyle w:val="Listeafsnit"/>
        <w:spacing w:after="0" w:line="288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5CDB20EA" w14:textId="7FD7B588" w:rsidR="003216A0" w:rsidRPr="005D0184" w:rsidRDefault="003216A0" w:rsidP="005D0184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5D0184">
        <w:rPr>
          <w:rFonts w:ascii="Times New Roman" w:hAnsi="Times New Roman" w:cs="Times New Roman"/>
          <w:b/>
          <w:sz w:val="24"/>
          <w:szCs w:val="24"/>
        </w:rPr>
        <w:t xml:space="preserve">  § </w:t>
      </w:r>
      <w:r w:rsidR="00666BF1">
        <w:rPr>
          <w:rFonts w:ascii="Times New Roman" w:hAnsi="Times New Roman" w:cs="Times New Roman"/>
          <w:b/>
          <w:sz w:val="24"/>
          <w:szCs w:val="24"/>
        </w:rPr>
        <w:t>2</w:t>
      </w:r>
      <w:r w:rsidRPr="005D018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666BF1">
        <w:rPr>
          <w:rFonts w:ascii="Times New Roman" w:hAnsi="Times New Roman" w:cs="Times New Roman"/>
          <w:bCs/>
          <w:sz w:val="24"/>
          <w:szCs w:val="24"/>
        </w:rPr>
        <w:t>U</w:t>
      </w:r>
      <w:r w:rsidRPr="005D0184">
        <w:rPr>
          <w:rFonts w:ascii="Times New Roman" w:hAnsi="Times New Roman" w:cs="Times New Roman"/>
          <w:bCs/>
          <w:sz w:val="24"/>
          <w:szCs w:val="24"/>
        </w:rPr>
        <w:t>dgifter til sagsbehandling, herunder tilsyn, beregnes på grundlag af en opgørelse over det antal timer, der er registreret som medgået ved udførelsen af den enkelte arbejdsopgave</w:t>
      </w:r>
      <w:r w:rsidR="0032005E" w:rsidRPr="005D01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D17720" w14:textId="15E27588" w:rsidR="003216A0" w:rsidRPr="005D0184" w:rsidRDefault="001C40FB" w:rsidP="005D0184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5D018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3216A0" w:rsidRPr="005D0184">
        <w:rPr>
          <w:rFonts w:ascii="Times New Roman" w:hAnsi="Times New Roman" w:cs="Times New Roman"/>
          <w:bCs/>
          <w:i/>
          <w:iCs/>
          <w:sz w:val="24"/>
          <w:szCs w:val="24"/>
        </w:rPr>
        <w:t>Stk. 2</w:t>
      </w:r>
      <w:r w:rsidR="003216A0" w:rsidRPr="005D018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D0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16A0" w:rsidRPr="005D0184">
        <w:rPr>
          <w:rFonts w:ascii="Times New Roman" w:hAnsi="Times New Roman" w:cs="Times New Roman"/>
          <w:bCs/>
          <w:sz w:val="24"/>
          <w:szCs w:val="24"/>
        </w:rPr>
        <w:t>Timesatsen fastsættes på grundlag af den gennemsnitlige lønudgift til de medarbejdere, der deltager i sagsbehandlingen, tillagt en forholdsmæssig andel af de øvrige administrative omkostninger forbundet med sagsbehandlingen i det pågældende regnskabsår.</w:t>
      </w:r>
    </w:p>
    <w:p w14:paraId="61896545" w14:textId="7FDD76EE" w:rsidR="001C40FB" w:rsidRDefault="005B5C6B" w:rsidP="005D0184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5D018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A20076" w:rsidRPr="005D0184">
        <w:rPr>
          <w:rFonts w:ascii="Times New Roman" w:hAnsi="Times New Roman" w:cs="Times New Roman"/>
          <w:bCs/>
          <w:i/>
          <w:iCs/>
          <w:sz w:val="24"/>
          <w:szCs w:val="24"/>
        </w:rPr>
        <w:t>Stk. 3</w:t>
      </w:r>
      <w:r w:rsidRPr="005D018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5D018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6BF1">
        <w:rPr>
          <w:rFonts w:ascii="Times New Roman" w:hAnsi="Times New Roman" w:cs="Times New Roman"/>
          <w:bCs/>
          <w:sz w:val="24"/>
          <w:szCs w:val="24"/>
        </w:rPr>
        <w:t>U</w:t>
      </w:r>
      <w:r w:rsidR="003216A0" w:rsidRPr="005D0184">
        <w:rPr>
          <w:rFonts w:ascii="Times New Roman" w:hAnsi="Times New Roman" w:cs="Times New Roman"/>
          <w:bCs/>
          <w:sz w:val="24"/>
          <w:szCs w:val="24"/>
        </w:rPr>
        <w:t xml:space="preserve">dgifter </w:t>
      </w:r>
      <w:r w:rsidR="00BF1DEE">
        <w:rPr>
          <w:rFonts w:ascii="Times New Roman" w:hAnsi="Times New Roman" w:cs="Times New Roman"/>
          <w:bCs/>
          <w:sz w:val="24"/>
          <w:szCs w:val="24"/>
        </w:rPr>
        <w:t xml:space="preserve">kan </w:t>
      </w:r>
      <w:r w:rsidR="00FC4EE0">
        <w:rPr>
          <w:rFonts w:ascii="Times New Roman" w:hAnsi="Times New Roman" w:cs="Times New Roman"/>
          <w:bCs/>
          <w:sz w:val="24"/>
          <w:szCs w:val="24"/>
        </w:rPr>
        <w:t>indebære</w:t>
      </w:r>
      <w:r w:rsidR="003216A0" w:rsidRPr="005D0184">
        <w:rPr>
          <w:rFonts w:ascii="Times New Roman" w:hAnsi="Times New Roman" w:cs="Times New Roman"/>
          <w:bCs/>
          <w:sz w:val="24"/>
          <w:szCs w:val="24"/>
        </w:rPr>
        <w:t xml:space="preserve"> undersøgelser, konsulentbistand, herunder bistand fra andre myndigheder, tjenesterejser</w:t>
      </w:r>
      <w:r w:rsidR="006660FB" w:rsidRPr="005D0184">
        <w:rPr>
          <w:rFonts w:ascii="Times New Roman" w:hAnsi="Times New Roman" w:cs="Times New Roman"/>
          <w:bCs/>
          <w:sz w:val="24"/>
          <w:szCs w:val="24"/>
        </w:rPr>
        <w:t>, kost og logi</w:t>
      </w:r>
      <w:r w:rsidR="006A7B09" w:rsidRPr="005D018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660FB" w:rsidRPr="005D0184">
        <w:rPr>
          <w:rFonts w:ascii="Times New Roman" w:hAnsi="Times New Roman" w:cs="Times New Roman"/>
          <w:bCs/>
          <w:sz w:val="24"/>
          <w:szCs w:val="24"/>
        </w:rPr>
        <w:t>tolkning og ove</w:t>
      </w:r>
      <w:r w:rsidR="006A7B09" w:rsidRPr="005D0184">
        <w:rPr>
          <w:rFonts w:ascii="Times New Roman" w:hAnsi="Times New Roman" w:cs="Times New Roman"/>
          <w:bCs/>
          <w:sz w:val="24"/>
          <w:szCs w:val="24"/>
        </w:rPr>
        <w:t>r</w:t>
      </w:r>
      <w:r w:rsidR="006660FB" w:rsidRPr="005D0184">
        <w:rPr>
          <w:rFonts w:ascii="Times New Roman" w:hAnsi="Times New Roman" w:cs="Times New Roman"/>
          <w:bCs/>
          <w:sz w:val="24"/>
          <w:szCs w:val="24"/>
        </w:rPr>
        <w:t>sættelser</w:t>
      </w:r>
      <w:r w:rsidR="006A7B09" w:rsidRPr="005D0184">
        <w:rPr>
          <w:rFonts w:ascii="Times New Roman" w:hAnsi="Times New Roman" w:cs="Times New Roman"/>
          <w:bCs/>
          <w:sz w:val="24"/>
          <w:szCs w:val="24"/>
        </w:rPr>
        <w:t>,</w:t>
      </w:r>
      <w:r w:rsidR="003216A0" w:rsidRPr="005D0184">
        <w:rPr>
          <w:rFonts w:ascii="Times New Roman" w:hAnsi="Times New Roman" w:cs="Times New Roman"/>
          <w:bCs/>
          <w:sz w:val="24"/>
          <w:szCs w:val="24"/>
        </w:rPr>
        <w:t xml:space="preserve"> der efter regning kan henføres til </w:t>
      </w:r>
      <w:r w:rsidR="007A7C29" w:rsidRPr="005D0184">
        <w:rPr>
          <w:rFonts w:ascii="Times New Roman" w:hAnsi="Times New Roman" w:cs="Times New Roman"/>
          <w:bCs/>
          <w:sz w:val="24"/>
          <w:szCs w:val="24"/>
        </w:rPr>
        <w:t xml:space="preserve">sagsbehandling af </w:t>
      </w:r>
      <w:r w:rsidR="003216A0" w:rsidRPr="005D0184">
        <w:rPr>
          <w:rFonts w:ascii="Times New Roman" w:hAnsi="Times New Roman" w:cs="Times New Roman"/>
          <w:bCs/>
          <w:sz w:val="24"/>
          <w:szCs w:val="24"/>
        </w:rPr>
        <w:t>den enkelte opgave</w:t>
      </w:r>
      <w:r w:rsidR="008A0CEE" w:rsidRPr="005D01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FE16A7" w14:textId="77777777" w:rsidR="009229DD" w:rsidRDefault="009229DD" w:rsidP="005D0184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67D800" w14:textId="3D25948A" w:rsidR="008E6B9C" w:rsidRPr="002E3808" w:rsidRDefault="009229DD" w:rsidP="002E3808">
      <w:pPr>
        <w:spacing w:after="0" w:line="288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E3808">
        <w:rPr>
          <w:rFonts w:ascii="Times New Roman" w:hAnsi="Times New Roman" w:cs="Times New Roman"/>
          <w:bCs/>
          <w:i/>
          <w:sz w:val="24"/>
          <w:szCs w:val="24"/>
        </w:rPr>
        <w:t xml:space="preserve">Gebyr for </w:t>
      </w:r>
      <w:r w:rsidR="00095754">
        <w:rPr>
          <w:rFonts w:ascii="Times New Roman" w:hAnsi="Times New Roman" w:cs="Times New Roman"/>
          <w:bCs/>
          <w:i/>
          <w:sz w:val="24"/>
          <w:szCs w:val="24"/>
        </w:rPr>
        <w:t xml:space="preserve">tilladelse til </w:t>
      </w:r>
      <w:r w:rsidRPr="002E3808">
        <w:rPr>
          <w:rFonts w:ascii="Times New Roman" w:hAnsi="Times New Roman" w:cs="Times New Roman"/>
          <w:bCs/>
          <w:i/>
          <w:sz w:val="24"/>
          <w:szCs w:val="24"/>
        </w:rPr>
        <w:t>forundersøgelse</w:t>
      </w:r>
    </w:p>
    <w:p w14:paraId="002BBD56" w14:textId="77777777" w:rsidR="009229DD" w:rsidRPr="005D0184" w:rsidRDefault="009229DD" w:rsidP="005D0184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F94AF7" w14:textId="115C1DD1" w:rsidR="00F25233" w:rsidRPr="005D0184" w:rsidRDefault="00F25233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§ </w:t>
      </w:r>
      <w:r w:rsidR="009229DD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3</w:t>
      </w:r>
      <w:r w:rsidRPr="005D018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.  </w:t>
      </w:r>
      <w:bookmarkStart w:id="3" w:name="_Hlk86140976"/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Ved ansøgning om meddelelse af tilladelse til </w:t>
      </w:r>
      <w:bookmarkEnd w:id="3"/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forundersøgelse af vandkraftressourcer til produktion af energi efter § </w:t>
      </w:r>
      <w:bookmarkStart w:id="4" w:name="_Hlk86140756"/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4 i </w:t>
      </w:r>
      <w:proofErr w:type="spellStart"/>
      <w:r w:rsidR="009D5FD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I</w:t>
      </w:r>
      <w:r w:rsidR="009D5FD4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natsisartutlov</w:t>
      </w:r>
      <w:proofErr w:type="spellEnd"/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om udnyttelse af vandkraftressourcer til produktion af energi </w:t>
      </w:r>
      <w:bookmarkEnd w:id="4"/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betales et gebyr på </w:t>
      </w:r>
      <w:r w:rsidR="00B60697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1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0.000 kr. </w:t>
      </w:r>
    </w:p>
    <w:p w14:paraId="741279CC" w14:textId="6F35A87D" w:rsidR="00F25233" w:rsidRPr="005D0184" w:rsidRDefault="00F25233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 </w:t>
      </w:r>
      <w:r w:rsidRPr="005D01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>Stk. 2.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 Ansøgningen afvises, såfremt der ikke medfølger dokumentation for gebyrets indbetaling.</w:t>
      </w:r>
    </w:p>
    <w:p w14:paraId="03D77422" w14:textId="5AD20E10" w:rsidR="00F25233" w:rsidRPr="005D0184" w:rsidRDefault="00F25233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 xml:space="preserve">  Stk. 3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  Såfremt det besluttes ikke at behandle ansøgningen, refunderes gebyret til ansøgeren</w:t>
      </w:r>
    </w:p>
    <w:p w14:paraId="78806C2D" w14:textId="71C2EB7D" w:rsidR="00F25233" w:rsidRPr="005D0184" w:rsidRDefault="00F25233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344738F8" w14:textId="15F094B3" w:rsidR="00F25233" w:rsidRPr="005D0184" w:rsidRDefault="00F25233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§ </w:t>
      </w:r>
      <w:r w:rsidR="009229DD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4</w:t>
      </w:r>
      <w:r w:rsidRPr="005D018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.  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Ved meddelelse af tilladelse til forundersøgelse efter § 4 i</w:t>
      </w:r>
      <w:r w:rsidR="00B60697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proofErr w:type="spellStart"/>
      <w:r w:rsidR="00B60697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Inatsisartutlov</w:t>
      </w:r>
      <w:proofErr w:type="spellEnd"/>
      <w:r w:rsidR="00B60697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om udnyttelse af vandkraftressourcer til produktion af energi 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betales et gebyr på </w:t>
      </w:r>
      <w:r w:rsidR="00B60697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2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5.000 kr. </w:t>
      </w:r>
    </w:p>
    <w:p w14:paraId="446ED051" w14:textId="2E604A99" w:rsidR="000A21EC" w:rsidRPr="005D0184" w:rsidRDefault="000A21EC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 xml:space="preserve">  Stk. 2.  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Ved meddelelse af forlængelse af tilladelsesperioden efter § 4, stk. 2 i </w:t>
      </w:r>
      <w:proofErr w:type="spellStart"/>
      <w:r w:rsidR="0083219D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I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natsisartutlov</w:t>
      </w:r>
      <w:proofErr w:type="spellEnd"/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om udnyttelse af vandkraftressourcer til produktion af energi betales et gebyr på 25.000 kr.</w:t>
      </w:r>
    </w:p>
    <w:p w14:paraId="5DD0FF0A" w14:textId="49854C3A" w:rsidR="00F25233" w:rsidRPr="005D0184" w:rsidRDefault="00B60697" w:rsidP="005D0184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lastRenderedPageBreak/>
        <w:t xml:space="preserve"> </w:t>
      </w:r>
      <w:bookmarkStart w:id="5" w:name="_Hlk86145192"/>
      <w:r w:rsidR="000A21EC" w:rsidRPr="005D01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 xml:space="preserve"> </w:t>
      </w:r>
      <w:r w:rsidR="00F25233" w:rsidRPr="005D01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 xml:space="preserve">Stk. </w:t>
      </w:r>
      <w:r w:rsidR="00B12D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>3</w:t>
      </w:r>
      <w:r w:rsidR="00F25233" w:rsidRPr="005D01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>.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 </w:t>
      </w:r>
      <w:r w:rsidR="00F25233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Det i stk. 1 nævnte gebyr kan i særlige tilfælde nedsættes til 5.000 kr., såfremt 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Naalakkersuisut </w:t>
      </w:r>
      <w:r w:rsidR="00F25233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vurderer, at forundersøgelsen er kortvarig og af begrænset omfang</w:t>
      </w:r>
      <w:r w:rsidR="00F25233" w:rsidRPr="005D018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.</w:t>
      </w:r>
      <w:bookmarkEnd w:id="5"/>
    </w:p>
    <w:p w14:paraId="791EE495" w14:textId="19CA2590" w:rsidR="00D3456D" w:rsidRDefault="00B60697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 xml:space="preserve">  Stk. </w:t>
      </w:r>
      <w:r w:rsidR="00B12D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>4</w:t>
      </w:r>
      <w:r w:rsidRPr="005D01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>.</w:t>
      </w:r>
      <w:r w:rsidRPr="005D018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En meddelt tilladelse er først gyldig, når gebyret er betalt.</w:t>
      </w:r>
    </w:p>
    <w:p w14:paraId="5906434D" w14:textId="77777777" w:rsidR="00874474" w:rsidRPr="005D0184" w:rsidRDefault="00874474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36081890" w14:textId="40FEB824" w:rsidR="00D3456D" w:rsidRPr="00C545C1" w:rsidRDefault="00095754" w:rsidP="00C545C1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da-DK"/>
        </w:rPr>
      </w:pPr>
      <w:r w:rsidRPr="00C545C1">
        <w:rPr>
          <w:rFonts w:ascii="Times New Roman" w:eastAsia="Times New Roman" w:hAnsi="Times New Roman" w:cs="Times New Roman"/>
          <w:bCs/>
          <w:i/>
          <w:sz w:val="24"/>
          <w:szCs w:val="24"/>
          <w:lang w:eastAsia="da-DK"/>
        </w:rPr>
        <w:t xml:space="preserve">Gebyr for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da-DK"/>
        </w:rPr>
        <w:t xml:space="preserve">tilladelse til </w:t>
      </w:r>
      <w:r w:rsidRPr="00C545C1">
        <w:rPr>
          <w:rFonts w:ascii="Times New Roman" w:eastAsia="Times New Roman" w:hAnsi="Times New Roman" w:cs="Times New Roman"/>
          <w:bCs/>
          <w:i/>
          <w:sz w:val="24"/>
          <w:szCs w:val="24"/>
          <w:lang w:eastAsia="da-DK"/>
        </w:rPr>
        <w:t>udnyttelse</w:t>
      </w:r>
    </w:p>
    <w:p w14:paraId="5C7FCB16" w14:textId="77777777" w:rsidR="00095754" w:rsidRPr="005D0184" w:rsidRDefault="00095754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26062D20" w14:textId="7B0FCCA4" w:rsidR="00D3456D" w:rsidRPr="005D0184" w:rsidRDefault="00B60697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§ </w:t>
      </w:r>
      <w:r w:rsidR="0009575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5</w:t>
      </w:r>
      <w:r w:rsidRPr="005D018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.  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Ved ansøgning om meddelelse af tilladelse til udnyttelse af en vandkraftressource til produktion af energi efter § </w:t>
      </w:r>
      <w:r w:rsidR="000C070F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5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i </w:t>
      </w:r>
      <w:proofErr w:type="spellStart"/>
      <w:r w:rsidR="0083219D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I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natsisartutlov</w:t>
      </w:r>
      <w:proofErr w:type="spellEnd"/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om udnyttelse af vandkraftressourcer til produktion af energi betales et gebyr på </w:t>
      </w:r>
      <w:r w:rsidR="00D400CA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5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0.000 kr.</w:t>
      </w:r>
    </w:p>
    <w:p w14:paraId="375A49E5" w14:textId="625D07EE" w:rsidR="00B11697" w:rsidRPr="005D0184" w:rsidRDefault="00B60697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 xml:space="preserve">  </w:t>
      </w:r>
      <w:r w:rsidR="00B11697" w:rsidRPr="005D01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 xml:space="preserve">Stk. 2.  </w:t>
      </w:r>
      <w:r w:rsidR="00B11697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Det i stk. 1 nævnte gebyr kan nedsættes til 5.000 kr., når det ansøgte vandkraftanlæg har en maksimal produktionskapacitet på op til 5 MW.</w:t>
      </w:r>
    </w:p>
    <w:p w14:paraId="4DAF74A6" w14:textId="1DF63250" w:rsidR="00B60697" w:rsidRPr="005D0184" w:rsidRDefault="00B11697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 xml:space="preserve">  </w:t>
      </w:r>
      <w:r w:rsidR="00B60697" w:rsidRPr="005D01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 xml:space="preserve">Stk. </w:t>
      </w:r>
      <w:r w:rsidRPr="005D01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>3</w:t>
      </w:r>
      <w:r w:rsidR="0032005E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  Ansøgningen afvises, såfremt der ikke medfølger dokumentation for gebyrets indbetaling.</w:t>
      </w:r>
    </w:p>
    <w:p w14:paraId="145F9623" w14:textId="77777777" w:rsidR="00132444" w:rsidRPr="005D0184" w:rsidRDefault="00132444" w:rsidP="005D0184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14:paraId="3E96CD8E" w14:textId="282AACC9" w:rsidR="00B60697" w:rsidRPr="005D0184" w:rsidRDefault="00B60697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§ </w:t>
      </w:r>
      <w:r w:rsidR="0009575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6</w:t>
      </w:r>
      <w:r w:rsidRPr="005D018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.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 Ved meddelelse af tilladelse til </w:t>
      </w:r>
      <w:r w:rsidR="000C070F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udnyttelse 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efter § </w:t>
      </w:r>
      <w:r w:rsidR="000C070F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5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i </w:t>
      </w:r>
      <w:proofErr w:type="spellStart"/>
      <w:r w:rsidR="0083219D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I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natsisartutlov</w:t>
      </w:r>
      <w:proofErr w:type="spellEnd"/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om udnyttelse af vandkraftressourcer til produktion af energi betales et gebyr på </w:t>
      </w:r>
      <w:r w:rsidR="000C070F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100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.000 kr</w:t>
      </w:r>
      <w:r w:rsidR="007A7C29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</w:p>
    <w:p w14:paraId="5E9D00A6" w14:textId="5E14E6F0" w:rsidR="0032005E" w:rsidRPr="005D0184" w:rsidRDefault="000C070F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 </w:t>
      </w:r>
      <w:r w:rsidRPr="005D01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>Stk. 2.</w:t>
      </w:r>
      <w:r w:rsidR="0032005E" w:rsidRPr="005D01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 xml:space="preserve"> 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32005E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Det i stk. 1 nævnte gebyr kan nedsættes til 10.000 kr., når det ansøgte vandkraftanlæg har en maksimal produktionskapacitet på op til 5 MW.</w:t>
      </w:r>
    </w:p>
    <w:p w14:paraId="2333B55A" w14:textId="712949C5" w:rsidR="00B60697" w:rsidRPr="005D0184" w:rsidRDefault="000C070F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 </w:t>
      </w:r>
      <w:r w:rsidRPr="005D01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>Stk. 3.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 </w:t>
      </w:r>
      <w:bookmarkStart w:id="6" w:name="_Hlk86145424"/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En meddelt tilladelse er først gyldig, når gebyret er betalt.</w:t>
      </w:r>
    </w:p>
    <w:p w14:paraId="14764B7D" w14:textId="77BE6F2E" w:rsidR="003926DD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5FBC2FD2" w14:textId="5C5C5DBF" w:rsidR="00D93E12" w:rsidRPr="00C545C1" w:rsidRDefault="00D93E12" w:rsidP="00C545C1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da-DK"/>
        </w:rPr>
      </w:pPr>
      <w:r w:rsidRPr="00C545C1">
        <w:rPr>
          <w:rFonts w:ascii="Times New Roman" w:eastAsia="Times New Roman" w:hAnsi="Times New Roman" w:cs="Times New Roman"/>
          <w:bCs/>
          <w:i/>
          <w:sz w:val="24"/>
          <w:szCs w:val="24"/>
          <w:lang w:eastAsia="da-DK"/>
        </w:rPr>
        <w:t>Regulering af gebyrsatser</w:t>
      </w:r>
    </w:p>
    <w:p w14:paraId="5E85624B" w14:textId="77777777" w:rsidR="00D93E12" w:rsidRPr="005D0184" w:rsidRDefault="00D93E12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193ABE5F" w14:textId="5E8DF445" w:rsidR="003926DD" w:rsidRPr="005D0184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 </w:t>
      </w:r>
      <w:r w:rsidRPr="005D018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§ </w:t>
      </w:r>
      <w:r w:rsidR="0009575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7</w:t>
      </w:r>
      <w:r w:rsidRPr="005D018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.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 Gebyrsatserne i §</w:t>
      </w:r>
      <w:r w:rsidR="009C0BCA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§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09575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3-6</w:t>
      </w:r>
      <w:r w:rsidR="009C0BCA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reguleres årligt pr. 1. januar på grundlag af det seneste offentliggjorte forbrugerprisindeks for Grønland (januar 2020).</w:t>
      </w:r>
    </w:p>
    <w:p w14:paraId="49910B3D" w14:textId="61C26A7E" w:rsidR="003926DD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7A7C5DAE" w14:textId="4F77CA14" w:rsidR="00A87C65" w:rsidRPr="00C545C1" w:rsidRDefault="00A87C65" w:rsidP="00C545C1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da-DK"/>
        </w:rPr>
      </w:pPr>
      <w:r w:rsidRPr="00C545C1">
        <w:rPr>
          <w:rFonts w:ascii="Times New Roman" w:eastAsia="Times New Roman" w:hAnsi="Times New Roman" w:cs="Times New Roman"/>
          <w:bCs/>
          <w:i/>
          <w:sz w:val="24"/>
          <w:szCs w:val="24"/>
          <w:lang w:eastAsia="da-DK"/>
        </w:rPr>
        <w:t>Orientering om omfanget af sagsbehandling</w:t>
      </w:r>
    </w:p>
    <w:p w14:paraId="419034D0" w14:textId="77777777" w:rsidR="00A87C65" w:rsidRPr="005D0184" w:rsidRDefault="00A87C65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bookmarkEnd w:id="6"/>
    <w:p w14:paraId="6DCA1382" w14:textId="0647D638" w:rsidR="008C7740" w:rsidRPr="005D0184" w:rsidRDefault="007648B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§ </w:t>
      </w:r>
      <w:r w:rsidR="001C0BCA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8</w:t>
      </w:r>
      <w:r w:rsidRPr="005D018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.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 Naalakkersuisut </w:t>
      </w:r>
      <w:r w:rsidR="000A21EC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orienterer en gang om året de 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betalingspligtige</w:t>
      </w:r>
      <w:r w:rsidR="001C0BC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A06C74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om det forventede </w:t>
      </w:r>
      <w:r w:rsidR="00F84F77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omfang af sagsbehandling i det følgende år </w:t>
      </w:r>
      <w:r w:rsidR="00A06C74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som en følge </w:t>
      </w:r>
      <w:r w:rsidR="008C7740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af de</w:t>
      </w:r>
      <w:r w:rsidR="00134EDA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planlagte vandkraft</w:t>
      </w:r>
      <w:r w:rsidR="008C7740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aktiviteter</w:t>
      </w:r>
      <w:r w:rsidR="00134EDA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</w:p>
    <w:p w14:paraId="53C7BE16" w14:textId="09D15C80" w:rsidR="007648BD" w:rsidRPr="005D0184" w:rsidRDefault="008C7740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 xml:space="preserve">  </w:t>
      </w:r>
      <w:r w:rsidR="007648BD" w:rsidRPr="005D01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>Stk. 2</w:t>
      </w:r>
      <w:r w:rsidR="007648BD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7648BD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Indtræder der</w:t>
      </w:r>
      <w:r w:rsidR="00A06C74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i årets løb væsentlige </w:t>
      </w:r>
      <w:r w:rsidR="007648BD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ændringer i forhold til oplysninger givet i medfør af stk. 1,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A06C74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eller overstiger omfanget af sagsbehandlingen </w:t>
      </w:r>
      <w:r w:rsidR="00134EDA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væsentligt </w:t>
      </w:r>
      <w:r w:rsidR="00A06C74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det, der normalt vil være</w:t>
      </w:r>
      <w:r w:rsidR="0020253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en</w:t>
      </w:r>
      <w:r w:rsidR="00A06C74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følge af de planlagte vandkraftaktiviteter</w:t>
      </w:r>
      <w:r w:rsidR="0020253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,</w:t>
      </w:r>
      <w:r w:rsidR="00A06C74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7648BD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orienteres de betalingspligtige snarest herom.</w:t>
      </w:r>
    </w:p>
    <w:p w14:paraId="30D429E2" w14:textId="60D9A87B" w:rsidR="007648BD" w:rsidRDefault="007648B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192164E8" w14:textId="169D5519" w:rsidR="006A700D" w:rsidRPr="00C545C1" w:rsidRDefault="006A700D" w:rsidP="002E3808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da-DK"/>
        </w:rPr>
      </w:pPr>
      <w:r w:rsidRPr="00C545C1">
        <w:rPr>
          <w:rFonts w:ascii="Times New Roman" w:eastAsia="Times New Roman" w:hAnsi="Times New Roman" w:cs="Times New Roman"/>
          <w:bCs/>
          <w:i/>
          <w:sz w:val="24"/>
          <w:szCs w:val="24"/>
          <w:lang w:eastAsia="da-DK"/>
        </w:rPr>
        <w:t>Opkrævning af udgifter</w:t>
      </w:r>
    </w:p>
    <w:p w14:paraId="2CD655E2" w14:textId="77777777" w:rsidR="006A700D" w:rsidRPr="005D0184" w:rsidRDefault="006A700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3A986755" w14:textId="7D7770CD" w:rsidR="00D702AD" w:rsidRPr="005D0184" w:rsidRDefault="007A741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 </w:t>
      </w:r>
      <w:r w:rsidRPr="00C545C1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§ 9.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 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Naalakkersuisut kan udsende periodevise foreløbige opkrævninger over udgifter til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sagsbehandling.</w:t>
      </w:r>
    </w:p>
    <w:p w14:paraId="36B1DF3E" w14:textId="1CB1FBAC" w:rsidR="00FE555A" w:rsidRDefault="00D702AD" w:rsidP="005D0184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</w:t>
      </w:r>
      <w:r w:rsidR="007A741D" w:rsidRPr="002E380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Stk. 2</w:t>
      </w:r>
      <w:r w:rsidRPr="002E380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.</w:t>
      </w:r>
      <w:r w:rsidRPr="005D018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Efter udløb af et regnskabsår udarbejder Naalakkersuisut en endelig opgørelse over de beløb</w:t>
      </w:r>
      <w:r w:rsidR="0020253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,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som skal betales for det pågældende år. Dette beløb reguleres med foreløbige indbetalte beløb</w:t>
      </w:r>
      <w:r w:rsidR="00EE34D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og</w:t>
      </w:r>
      <w:r w:rsidR="00FE555A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med beløb 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betalt</w:t>
      </w:r>
      <w:r w:rsidR="00FE555A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som 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gebyrer efter §§</w:t>
      </w:r>
      <w:r w:rsidR="00D3456D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BC316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3-6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</w:p>
    <w:p w14:paraId="1C71FECE" w14:textId="1C2AF2F1" w:rsidR="00BC316E" w:rsidRDefault="00BC316E" w:rsidP="005D018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6B6BCAD" w14:textId="77777777" w:rsidR="00F427FE" w:rsidRPr="002E3808" w:rsidRDefault="00F427FE" w:rsidP="005D018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F398DF0" w14:textId="45F45235" w:rsidR="00FA34BA" w:rsidRPr="002E3808" w:rsidRDefault="00FA34BA" w:rsidP="002E3808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</w:pPr>
      <w:r w:rsidRPr="002E3808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lastRenderedPageBreak/>
        <w:t>Betalingsfrist</w:t>
      </w:r>
    </w:p>
    <w:p w14:paraId="4902983D" w14:textId="77777777" w:rsidR="00FA34BA" w:rsidRPr="005D0184" w:rsidRDefault="00FA34BA" w:rsidP="005D0184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14:paraId="1B1A4638" w14:textId="6B74BEBB" w:rsidR="003926DD" w:rsidRPr="005D0184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§ 1</w:t>
      </w:r>
      <w:r w:rsidR="007D55C0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0</w:t>
      </w:r>
      <w:r w:rsidRPr="005D018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.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 Betaling af beløb efter denne bekendtgørelse skal ske senest 30 dage efter, at opkrævning heraf er afsendt. Dog skal gebyrer for ansøgning om tilladelse betales som angivet i §§ </w:t>
      </w:r>
      <w:r w:rsidR="00BC316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3-6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</w:p>
    <w:p w14:paraId="5A0494CE" w14:textId="77777777" w:rsidR="003926DD" w:rsidRPr="005D0184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 </w:t>
      </w:r>
      <w:r w:rsidRPr="002E3808">
        <w:rPr>
          <w:rFonts w:ascii="Times New Roman" w:eastAsia="Times New Roman" w:hAnsi="Times New Roman" w:cs="Times New Roman"/>
          <w:bCs/>
          <w:i/>
          <w:sz w:val="24"/>
          <w:szCs w:val="24"/>
          <w:lang w:eastAsia="da-DK"/>
        </w:rPr>
        <w:t>Stk. 2.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 Betales det skyldige beløb ikke rettidigt, påløber rente i overensstemmelse med lov om renter ved forsinket betaling m.v. </w:t>
      </w:r>
    </w:p>
    <w:p w14:paraId="7CCD8118" w14:textId="77777777" w:rsidR="003926DD" w:rsidRPr="005D0184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70C82EE3" w14:textId="62AF356A" w:rsidR="003926DD" w:rsidRPr="005D0184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 </w:t>
      </w:r>
      <w:r w:rsidRPr="005D018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§ 1</w:t>
      </w:r>
      <w:r w:rsidR="004E0283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1</w:t>
      </w: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.  Bekendtgørelsen træder i kraft den </w:t>
      </w:r>
      <w:proofErr w:type="spellStart"/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xx.</w:t>
      </w:r>
      <w:proofErr w:type="gramStart"/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xx.xxxx</w:t>
      </w:r>
      <w:proofErr w:type="spellEnd"/>
      <w:proofErr w:type="gramEnd"/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</w:p>
    <w:p w14:paraId="4ABB9F78" w14:textId="77777777" w:rsidR="003926DD" w:rsidRPr="005D0184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1AE192BE" w14:textId="77777777" w:rsidR="003926DD" w:rsidRPr="005D0184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5AC735D3" w14:textId="77777777" w:rsidR="003926DD" w:rsidRPr="005D0184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2768BF56" w14:textId="0D948D00" w:rsidR="003926DD" w:rsidRPr="0083219D" w:rsidRDefault="003926DD" w:rsidP="0083219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83219D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Kalistat Lund</w:t>
      </w:r>
    </w:p>
    <w:p w14:paraId="78811E5B" w14:textId="77777777" w:rsidR="003926DD" w:rsidRPr="005D0184" w:rsidRDefault="003926DD" w:rsidP="0083219D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Naalakkersuisoq for Landbrug, Selvforsyning, Energi og Miljø</w:t>
      </w:r>
    </w:p>
    <w:p w14:paraId="0C767A47" w14:textId="77777777" w:rsidR="003926DD" w:rsidRPr="005D0184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383DBAF4" w14:textId="77777777" w:rsidR="003926DD" w:rsidRPr="005D0184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3339EF38" w14:textId="77777777" w:rsidR="003926DD" w:rsidRPr="005D0184" w:rsidRDefault="003926DD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39859400" w14:textId="509B033F" w:rsidR="00F25233" w:rsidRPr="005D0184" w:rsidRDefault="003926DD" w:rsidP="0083219D">
      <w:pPr>
        <w:spacing w:after="0" w:line="288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/ Mette Skarregaard Pedersen</w:t>
      </w:r>
    </w:p>
    <w:p w14:paraId="6CE032C1" w14:textId="7007F725" w:rsidR="00C3121C" w:rsidRPr="005D0184" w:rsidRDefault="00C3121C" w:rsidP="005D0184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sectPr w:rsidR="00C3121C" w:rsidRPr="005D0184" w:rsidSect="005D018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24CB" w14:textId="77777777" w:rsidR="00563991" w:rsidRDefault="00563991" w:rsidP="00507BCD">
      <w:pPr>
        <w:spacing w:after="0" w:line="240" w:lineRule="auto"/>
      </w:pPr>
      <w:r>
        <w:separator/>
      </w:r>
    </w:p>
  </w:endnote>
  <w:endnote w:type="continuationSeparator" w:id="0">
    <w:p w14:paraId="472F2B0D" w14:textId="77777777" w:rsidR="00563991" w:rsidRDefault="00563991" w:rsidP="0050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276799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800384C" w14:textId="6499A4DE" w:rsidR="00507BCD" w:rsidRDefault="00507BCD" w:rsidP="0083219D">
        <w:pPr>
          <w:pStyle w:val="Sidefod"/>
          <w:jc w:val="center"/>
        </w:pPr>
        <w:r w:rsidRPr="00FC4EE0">
          <w:rPr>
            <w:sz w:val="24"/>
          </w:rPr>
          <w:fldChar w:fldCharType="begin"/>
        </w:r>
        <w:r w:rsidRPr="000D5F98">
          <w:rPr>
            <w:sz w:val="24"/>
          </w:rPr>
          <w:instrText>PAGE   \* MERGEFORMAT</w:instrText>
        </w:r>
        <w:r w:rsidRPr="00FC4EE0">
          <w:rPr>
            <w:sz w:val="24"/>
          </w:rPr>
          <w:fldChar w:fldCharType="separate"/>
        </w:r>
        <w:r w:rsidR="00F427FE">
          <w:rPr>
            <w:noProof/>
            <w:sz w:val="24"/>
          </w:rPr>
          <w:t>3</w:t>
        </w:r>
        <w:r w:rsidRPr="00FC4EE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E10C" w14:textId="77777777" w:rsidR="00563991" w:rsidRDefault="00563991" w:rsidP="00507BCD">
      <w:pPr>
        <w:spacing w:after="0" w:line="240" w:lineRule="auto"/>
      </w:pPr>
      <w:r>
        <w:separator/>
      </w:r>
    </w:p>
  </w:footnote>
  <w:footnote w:type="continuationSeparator" w:id="0">
    <w:p w14:paraId="61A596A3" w14:textId="77777777" w:rsidR="00563991" w:rsidRDefault="00563991" w:rsidP="0050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66B"/>
    <w:multiLevelType w:val="hybridMultilevel"/>
    <w:tmpl w:val="EBC483E8"/>
    <w:lvl w:ilvl="0" w:tplc="D5CA6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46279"/>
    <w:multiLevelType w:val="hybridMultilevel"/>
    <w:tmpl w:val="4E6AA26A"/>
    <w:lvl w:ilvl="0" w:tplc="176AB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73A4F"/>
    <w:multiLevelType w:val="hybridMultilevel"/>
    <w:tmpl w:val="E65CF146"/>
    <w:lvl w:ilvl="0" w:tplc="C78AB11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31775"/>
    <w:multiLevelType w:val="hybridMultilevel"/>
    <w:tmpl w:val="6656526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21FDA"/>
    <w:multiLevelType w:val="hybridMultilevel"/>
    <w:tmpl w:val="2004B600"/>
    <w:lvl w:ilvl="0" w:tplc="BFD048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80DD8"/>
    <w:multiLevelType w:val="hybridMultilevel"/>
    <w:tmpl w:val="7EF64570"/>
    <w:lvl w:ilvl="0" w:tplc="4F84FD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6C"/>
    <w:rsid w:val="000075ED"/>
    <w:rsid w:val="00010759"/>
    <w:rsid w:val="000108CB"/>
    <w:rsid w:val="00012E6F"/>
    <w:rsid w:val="0001391D"/>
    <w:rsid w:val="00021C04"/>
    <w:rsid w:val="0004481F"/>
    <w:rsid w:val="000529B8"/>
    <w:rsid w:val="00072698"/>
    <w:rsid w:val="0007286B"/>
    <w:rsid w:val="00081B7C"/>
    <w:rsid w:val="00095754"/>
    <w:rsid w:val="00095C6B"/>
    <w:rsid w:val="000A0C58"/>
    <w:rsid w:val="000A21EC"/>
    <w:rsid w:val="000C070F"/>
    <w:rsid w:val="000C3684"/>
    <w:rsid w:val="000D5F98"/>
    <w:rsid w:val="000D6190"/>
    <w:rsid w:val="000D6E84"/>
    <w:rsid w:val="000E259D"/>
    <w:rsid w:val="0010706F"/>
    <w:rsid w:val="00111F0F"/>
    <w:rsid w:val="00113576"/>
    <w:rsid w:val="00115C30"/>
    <w:rsid w:val="001304E6"/>
    <w:rsid w:val="00132444"/>
    <w:rsid w:val="00134EDA"/>
    <w:rsid w:val="00154EE2"/>
    <w:rsid w:val="00155BF5"/>
    <w:rsid w:val="00164F3A"/>
    <w:rsid w:val="001803F3"/>
    <w:rsid w:val="00190BBC"/>
    <w:rsid w:val="001A04C0"/>
    <w:rsid w:val="001A657E"/>
    <w:rsid w:val="001A6DE9"/>
    <w:rsid w:val="001C0BCA"/>
    <w:rsid w:val="001C40FB"/>
    <w:rsid w:val="001D0F91"/>
    <w:rsid w:val="001E7C51"/>
    <w:rsid w:val="001F2894"/>
    <w:rsid w:val="001F6B26"/>
    <w:rsid w:val="0020253A"/>
    <w:rsid w:val="002163F1"/>
    <w:rsid w:val="00217990"/>
    <w:rsid w:val="0022736A"/>
    <w:rsid w:val="002365C3"/>
    <w:rsid w:val="002611EA"/>
    <w:rsid w:val="00261ADF"/>
    <w:rsid w:val="00273EBD"/>
    <w:rsid w:val="00285844"/>
    <w:rsid w:val="00296872"/>
    <w:rsid w:val="002A5D62"/>
    <w:rsid w:val="002A6010"/>
    <w:rsid w:val="002D0CC9"/>
    <w:rsid w:val="002D79DC"/>
    <w:rsid w:val="002E3808"/>
    <w:rsid w:val="003042A5"/>
    <w:rsid w:val="00311B58"/>
    <w:rsid w:val="00313A6D"/>
    <w:rsid w:val="0032005E"/>
    <w:rsid w:val="00321391"/>
    <w:rsid w:val="003216A0"/>
    <w:rsid w:val="00333BCE"/>
    <w:rsid w:val="0035321A"/>
    <w:rsid w:val="00353825"/>
    <w:rsid w:val="0035790D"/>
    <w:rsid w:val="0036275B"/>
    <w:rsid w:val="00364037"/>
    <w:rsid w:val="003739C3"/>
    <w:rsid w:val="003926DD"/>
    <w:rsid w:val="003A1506"/>
    <w:rsid w:val="003A4259"/>
    <w:rsid w:val="003B298E"/>
    <w:rsid w:val="003B55FF"/>
    <w:rsid w:val="003B7851"/>
    <w:rsid w:val="003C2480"/>
    <w:rsid w:val="003D0585"/>
    <w:rsid w:val="003E5301"/>
    <w:rsid w:val="003E793B"/>
    <w:rsid w:val="0040554E"/>
    <w:rsid w:val="00405879"/>
    <w:rsid w:val="004149E0"/>
    <w:rsid w:val="00420D1F"/>
    <w:rsid w:val="0042435F"/>
    <w:rsid w:val="00431335"/>
    <w:rsid w:val="00436741"/>
    <w:rsid w:val="00453A1D"/>
    <w:rsid w:val="0045772E"/>
    <w:rsid w:val="00457C90"/>
    <w:rsid w:val="00460D05"/>
    <w:rsid w:val="00463CA5"/>
    <w:rsid w:val="00466657"/>
    <w:rsid w:val="0047042F"/>
    <w:rsid w:val="0048062C"/>
    <w:rsid w:val="00487022"/>
    <w:rsid w:val="00496137"/>
    <w:rsid w:val="0049672F"/>
    <w:rsid w:val="004A3529"/>
    <w:rsid w:val="004B798D"/>
    <w:rsid w:val="004C49A6"/>
    <w:rsid w:val="004D509F"/>
    <w:rsid w:val="004D5858"/>
    <w:rsid w:val="004E0283"/>
    <w:rsid w:val="004E3F88"/>
    <w:rsid w:val="004E4928"/>
    <w:rsid w:val="004F08A5"/>
    <w:rsid w:val="004F79B6"/>
    <w:rsid w:val="00507BCD"/>
    <w:rsid w:val="00513F91"/>
    <w:rsid w:val="00516012"/>
    <w:rsid w:val="00516B25"/>
    <w:rsid w:val="00531B20"/>
    <w:rsid w:val="0053471C"/>
    <w:rsid w:val="005365D6"/>
    <w:rsid w:val="00541986"/>
    <w:rsid w:val="00547C98"/>
    <w:rsid w:val="005509C4"/>
    <w:rsid w:val="00551603"/>
    <w:rsid w:val="00554871"/>
    <w:rsid w:val="00557475"/>
    <w:rsid w:val="00563877"/>
    <w:rsid w:val="00563991"/>
    <w:rsid w:val="00587487"/>
    <w:rsid w:val="005A3479"/>
    <w:rsid w:val="005B5C6B"/>
    <w:rsid w:val="005C6759"/>
    <w:rsid w:val="005C6C3C"/>
    <w:rsid w:val="005D0184"/>
    <w:rsid w:val="005D326C"/>
    <w:rsid w:val="005F2DEC"/>
    <w:rsid w:val="005F63C1"/>
    <w:rsid w:val="005F706D"/>
    <w:rsid w:val="00611246"/>
    <w:rsid w:val="006243A2"/>
    <w:rsid w:val="006443CF"/>
    <w:rsid w:val="0064734C"/>
    <w:rsid w:val="00652E52"/>
    <w:rsid w:val="00656120"/>
    <w:rsid w:val="006564A1"/>
    <w:rsid w:val="006660FB"/>
    <w:rsid w:val="00666BF1"/>
    <w:rsid w:val="006758A1"/>
    <w:rsid w:val="00676361"/>
    <w:rsid w:val="00693F99"/>
    <w:rsid w:val="00694A86"/>
    <w:rsid w:val="00697CE1"/>
    <w:rsid w:val="006A0D5C"/>
    <w:rsid w:val="006A2E15"/>
    <w:rsid w:val="006A700D"/>
    <w:rsid w:val="006A7B09"/>
    <w:rsid w:val="006D6283"/>
    <w:rsid w:val="006E3B48"/>
    <w:rsid w:val="006E7CCF"/>
    <w:rsid w:val="006F33F2"/>
    <w:rsid w:val="006F5105"/>
    <w:rsid w:val="0070458C"/>
    <w:rsid w:val="007147EE"/>
    <w:rsid w:val="007171F8"/>
    <w:rsid w:val="00722141"/>
    <w:rsid w:val="00722E95"/>
    <w:rsid w:val="00754464"/>
    <w:rsid w:val="00756AF0"/>
    <w:rsid w:val="0075727F"/>
    <w:rsid w:val="0076300A"/>
    <w:rsid w:val="007648BD"/>
    <w:rsid w:val="007675ED"/>
    <w:rsid w:val="00771F5D"/>
    <w:rsid w:val="00777CFB"/>
    <w:rsid w:val="00780181"/>
    <w:rsid w:val="007A670B"/>
    <w:rsid w:val="007A741D"/>
    <w:rsid w:val="007A7C29"/>
    <w:rsid w:val="007C64E3"/>
    <w:rsid w:val="007C728C"/>
    <w:rsid w:val="007D42F0"/>
    <w:rsid w:val="007D55C0"/>
    <w:rsid w:val="007E569D"/>
    <w:rsid w:val="007F11CF"/>
    <w:rsid w:val="00803B02"/>
    <w:rsid w:val="00805351"/>
    <w:rsid w:val="00821E41"/>
    <w:rsid w:val="008261F8"/>
    <w:rsid w:val="0083219D"/>
    <w:rsid w:val="00834058"/>
    <w:rsid w:val="00847D57"/>
    <w:rsid w:val="0085217F"/>
    <w:rsid w:val="00854666"/>
    <w:rsid w:val="00867A56"/>
    <w:rsid w:val="00873F1A"/>
    <w:rsid w:val="00874474"/>
    <w:rsid w:val="0088307E"/>
    <w:rsid w:val="008A0CEE"/>
    <w:rsid w:val="008A3E5E"/>
    <w:rsid w:val="008C0709"/>
    <w:rsid w:val="008C10BF"/>
    <w:rsid w:val="008C3F53"/>
    <w:rsid w:val="008C7740"/>
    <w:rsid w:val="008D1810"/>
    <w:rsid w:val="008D6ABF"/>
    <w:rsid w:val="008E3F44"/>
    <w:rsid w:val="008E4948"/>
    <w:rsid w:val="008E6B9C"/>
    <w:rsid w:val="008E748C"/>
    <w:rsid w:val="008F4A67"/>
    <w:rsid w:val="00900C88"/>
    <w:rsid w:val="00910E20"/>
    <w:rsid w:val="00922365"/>
    <w:rsid w:val="009229DD"/>
    <w:rsid w:val="00923D78"/>
    <w:rsid w:val="00932B17"/>
    <w:rsid w:val="0094442D"/>
    <w:rsid w:val="0095223B"/>
    <w:rsid w:val="00970949"/>
    <w:rsid w:val="00981C56"/>
    <w:rsid w:val="009965B0"/>
    <w:rsid w:val="009A020E"/>
    <w:rsid w:val="009B1AFC"/>
    <w:rsid w:val="009B200F"/>
    <w:rsid w:val="009B4E77"/>
    <w:rsid w:val="009C0BCA"/>
    <w:rsid w:val="009C1E53"/>
    <w:rsid w:val="009C5DBD"/>
    <w:rsid w:val="009D5FD4"/>
    <w:rsid w:val="009E01E9"/>
    <w:rsid w:val="009E0DF6"/>
    <w:rsid w:val="009E545C"/>
    <w:rsid w:val="009F17D6"/>
    <w:rsid w:val="00A00E42"/>
    <w:rsid w:val="00A04BC7"/>
    <w:rsid w:val="00A06C74"/>
    <w:rsid w:val="00A0729C"/>
    <w:rsid w:val="00A11562"/>
    <w:rsid w:val="00A1433D"/>
    <w:rsid w:val="00A176C3"/>
    <w:rsid w:val="00A20076"/>
    <w:rsid w:val="00A24329"/>
    <w:rsid w:val="00A244C4"/>
    <w:rsid w:val="00A33533"/>
    <w:rsid w:val="00A363FE"/>
    <w:rsid w:val="00A37918"/>
    <w:rsid w:val="00A44170"/>
    <w:rsid w:val="00A44414"/>
    <w:rsid w:val="00A5469B"/>
    <w:rsid w:val="00A81A4D"/>
    <w:rsid w:val="00A87C65"/>
    <w:rsid w:val="00A9210E"/>
    <w:rsid w:val="00AB3612"/>
    <w:rsid w:val="00AB3B92"/>
    <w:rsid w:val="00AC4CB8"/>
    <w:rsid w:val="00AC521A"/>
    <w:rsid w:val="00AD0200"/>
    <w:rsid w:val="00AD0D22"/>
    <w:rsid w:val="00AD0E8A"/>
    <w:rsid w:val="00AE061A"/>
    <w:rsid w:val="00AF48F2"/>
    <w:rsid w:val="00AF58BC"/>
    <w:rsid w:val="00B01369"/>
    <w:rsid w:val="00B03E5B"/>
    <w:rsid w:val="00B11697"/>
    <w:rsid w:val="00B12DCD"/>
    <w:rsid w:val="00B27421"/>
    <w:rsid w:val="00B3628D"/>
    <w:rsid w:val="00B47528"/>
    <w:rsid w:val="00B52C6B"/>
    <w:rsid w:val="00B60697"/>
    <w:rsid w:val="00B6310B"/>
    <w:rsid w:val="00B65421"/>
    <w:rsid w:val="00B65BE8"/>
    <w:rsid w:val="00B72881"/>
    <w:rsid w:val="00B805D9"/>
    <w:rsid w:val="00B9507F"/>
    <w:rsid w:val="00BB0EB8"/>
    <w:rsid w:val="00BB7636"/>
    <w:rsid w:val="00BC0708"/>
    <w:rsid w:val="00BC316E"/>
    <w:rsid w:val="00BC7627"/>
    <w:rsid w:val="00BD6E67"/>
    <w:rsid w:val="00BE7833"/>
    <w:rsid w:val="00BF1DEE"/>
    <w:rsid w:val="00BF3EAA"/>
    <w:rsid w:val="00BF4B4B"/>
    <w:rsid w:val="00C10767"/>
    <w:rsid w:val="00C3121C"/>
    <w:rsid w:val="00C32E4D"/>
    <w:rsid w:val="00C33301"/>
    <w:rsid w:val="00C44648"/>
    <w:rsid w:val="00C527B0"/>
    <w:rsid w:val="00C545C1"/>
    <w:rsid w:val="00C560D6"/>
    <w:rsid w:val="00C7090F"/>
    <w:rsid w:val="00C72196"/>
    <w:rsid w:val="00C9175D"/>
    <w:rsid w:val="00C967BC"/>
    <w:rsid w:val="00CA77DB"/>
    <w:rsid w:val="00CC1F98"/>
    <w:rsid w:val="00CD706B"/>
    <w:rsid w:val="00CF1CBC"/>
    <w:rsid w:val="00CF1E78"/>
    <w:rsid w:val="00D1225A"/>
    <w:rsid w:val="00D23633"/>
    <w:rsid w:val="00D33CD7"/>
    <w:rsid w:val="00D33F6A"/>
    <w:rsid w:val="00D3456D"/>
    <w:rsid w:val="00D400CA"/>
    <w:rsid w:val="00D4224E"/>
    <w:rsid w:val="00D42CCA"/>
    <w:rsid w:val="00D50FE6"/>
    <w:rsid w:val="00D529D2"/>
    <w:rsid w:val="00D63942"/>
    <w:rsid w:val="00D702AD"/>
    <w:rsid w:val="00D81BA0"/>
    <w:rsid w:val="00D93E12"/>
    <w:rsid w:val="00D97DE1"/>
    <w:rsid w:val="00DA64C7"/>
    <w:rsid w:val="00DA73ED"/>
    <w:rsid w:val="00DB365F"/>
    <w:rsid w:val="00DB7202"/>
    <w:rsid w:val="00DB7705"/>
    <w:rsid w:val="00DB7F03"/>
    <w:rsid w:val="00DC5AB6"/>
    <w:rsid w:val="00DD55E8"/>
    <w:rsid w:val="00DD5F6E"/>
    <w:rsid w:val="00DF7D21"/>
    <w:rsid w:val="00E12542"/>
    <w:rsid w:val="00E17EF2"/>
    <w:rsid w:val="00E220F1"/>
    <w:rsid w:val="00E316B3"/>
    <w:rsid w:val="00E75C5B"/>
    <w:rsid w:val="00E80456"/>
    <w:rsid w:val="00E844DD"/>
    <w:rsid w:val="00E8792E"/>
    <w:rsid w:val="00E91977"/>
    <w:rsid w:val="00E9313A"/>
    <w:rsid w:val="00EC4954"/>
    <w:rsid w:val="00EE34DC"/>
    <w:rsid w:val="00F01CDF"/>
    <w:rsid w:val="00F04B6C"/>
    <w:rsid w:val="00F11F56"/>
    <w:rsid w:val="00F15CA0"/>
    <w:rsid w:val="00F25233"/>
    <w:rsid w:val="00F34CAD"/>
    <w:rsid w:val="00F3525F"/>
    <w:rsid w:val="00F427FE"/>
    <w:rsid w:val="00F52E34"/>
    <w:rsid w:val="00F5367A"/>
    <w:rsid w:val="00F54E3E"/>
    <w:rsid w:val="00F60208"/>
    <w:rsid w:val="00F6086F"/>
    <w:rsid w:val="00F629C8"/>
    <w:rsid w:val="00F84F77"/>
    <w:rsid w:val="00F93026"/>
    <w:rsid w:val="00FA34BA"/>
    <w:rsid w:val="00FB756C"/>
    <w:rsid w:val="00FC4EE0"/>
    <w:rsid w:val="00FC7B9C"/>
    <w:rsid w:val="00FD3665"/>
    <w:rsid w:val="00FE47F9"/>
    <w:rsid w:val="00FE555A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072B8"/>
  <w15:docId w15:val="{F7300395-4B3C-45A6-A223-79EC3DCE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00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5D326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D326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D326C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D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326C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0554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0554E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4D509F"/>
    <w:pPr>
      <w:ind w:left="720"/>
      <w:contextualSpacing/>
    </w:pPr>
  </w:style>
  <w:style w:type="paragraph" w:styleId="Korrektur">
    <w:name w:val="Revision"/>
    <w:hidden/>
    <w:uiPriority w:val="99"/>
    <w:semiHidden/>
    <w:rsid w:val="000529B8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507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7BCD"/>
  </w:style>
  <w:style w:type="paragraph" w:styleId="Sidefod">
    <w:name w:val="footer"/>
    <w:basedOn w:val="Normal"/>
    <w:link w:val="SidefodTegn"/>
    <w:uiPriority w:val="99"/>
    <w:unhideWhenUsed/>
    <w:rsid w:val="00507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7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rugerdefinere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FE075-B5CA-43D1-ACBD-98DF1CBC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Naalakkersuisut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 Holm Schümann</dc:creator>
  <cp:lastModifiedBy>Rasmus Olsvig</cp:lastModifiedBy>
  <cp:revision>2</cp:revision>
  <cp:lastPrinted>2022-01-25T17:48:00Z</cp:lastPrinted>
  <dcterms:created xsi:type="dcterms:W3CDTF">2022-01-31T17:02:00Z</dcterms:created>
  <dcterms:modified xsi:type="dcterms:W3CDTF">2022-01-31T17:02:00Z</dcterms:modified>
</cp:coreProperties>
</file>