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4CDCC" w14:textId="5595E8DC" w:rsidR="006B216A" w:rsidRPr="00225DAC" w:rsidRDefault="006B216A" w:rsidP="006B216A">
      <w:pPr>
        <w:jc w:val="right"/>
        <w:rPr>
          <w:rFonts w:ascii="Arial" w:eastAsia="Calibri" w:hAnsi="Arial" w:cs="Arial"/>
          <w:b/>
          <w:bCs/>
          <w:sz w:val="20"/>
          <w:szCs w:val="20"/>
        </w:rPr>
      </w:pPr>
      <w:r w:rsidRPr="00225DAC">
        <w:rPr>
          <w:rFonts w:ascii="Arial" w:eastAsia="Calibri" w:hAnsi="Arial" w:cs="Arial"/>
          <w:b/>
          <w:bCs/>
          <w:sz w:val="20"/>
          <w:szCs w:val="20"/>
        </w:rPr>
        <w:t xml:space="preserve"> </w:t>
      </w:r>
      <w:r>
        <w:rPr>
          <w:rFonts w:ascii="Arial" w:eastAsia="Calibri" w:hAnsi="Arial" w:cs="Arial"/>
          <w:b/>
          <w:bCs/>
          <w:sz w:val="20"/>
          <w:szCs w:val="20"/>
        </w:rPr>
        <w:t xml:space="preserve"> 18</w:t>
      </w:r>
      <w:r w:rsidRPr="00225DAC">
        <w:rPr>
          <w:rFonts w:ascii="Arial" w:eastAsia="Calibri" w:hAnsi="Arial" w:cs="Arial"/>
          <w:b/>
          <w:bCs/>
          <w:sz w:val="20"/>
          <w:szCs w:val="20"/>
        </w:rPr>
        <w:t>. novem</w:t>
      </w:r>
      <w:r>
        <w:rPr>
          <w:rFonts w:ascii="Arial" w:eastAsia="Calibri" w:hAnsi="Arial" w:cs="Arial"/>
          <w:b/>
          <w:bCs/>
          <w:sz w:val="20"/>
          <w:szCs w:val="20"/>
        </w:rPr>
        <w:t xml:space="preserve">ber 2021 </w:t>
      </w:r>
    </w:p>
    <w:p w14:paraId="17B7EC72" w14:textId="77777777" w:rsidR="006B216A" w:rsidRDefault="006B216A" w:rsidP="006B216A">
      <w:pPr>
        <w:jc w:val="center"/>
        <w:rPr>
          <w:rFonts w:ascii="Arial" w:eastAsia="Calibri" w:hAnsi="Arial" w:cs="Arial"/>
          <w:b/>
          <w:bCs/>
          <w:sz w:val="20"/>
          <w:szCs w:val="20"/>
        </w:rPr>
      </w:pPr>
    </w:p>
    <w:p w14:paraId="05F68305" w14:textId="77777777" w:rsidR="006B216A" w:rsidRDefault="006B216A" w:rsidP="006B216A">
      <w:pPr>
        <w:jc w:val="center"/>
        <w:rPr>
          <w:rFonts w:ascii="Arial" w:eastAsia="Calibri" w:hAnsi="Arial" w:cs="Arial"/>
          <w:b/>
          <w:bCs/>
          <w:sz w:val="20"/>
          <w:szCs w:val="20"/>
        </w:rPr>
      </w:pPr>
    </w:p>
    <w:p w14:paraId="5D0D13BB" w14:textId="77777777" w:rsidR="006B216A" w:rsidRDefault="006B216A" w:rsidP="006B216A">
      <w:pPr>
        <w:jc w:val="center"/>
        <w:rPr>
          <w:rFonts w:ascii="Arial" w:eastAsia="Calibri" w:hAnsi="Arial" w:cs="Arial"/>
          <w:b/>
          <w:bCs/>
          <w:sz w:val="20"/>
          <w:szCs w:val="20"/>
        </w:rPr>
      </w:pPr>
    </w:p>
    <w:p w14:paraId="59BAE09F" w14:textId="77777777" w:rsidR="006B216A" w:rsidRDefault="006B216A" w:rsidP="006B216A">
      <w:pPr>
        <w:ind w:hanging="142"/>
        <w:jc w:val="center"/>
        <w:rPr>
          <w:rFonts w:ascii="Arial" w:eastAsia="Calibri" w:hAnsi="Arial" w:cs="Arial"/>
          <w:b/>
          <w:bCs/>
          <w:sz w:val="20"/>
          <w:szCs w:val="20"/>
        </w:rPr>
      </w:pPr>
    </w:p>
    <w:p w14:paraId="71481EFB" w14:textId="77777777" w:rsidR="006B216A" w:rsidRDefault="006B216A" w:rsidP="006B216A">
      <w:pPr>
        <w:jc w:val="center"/>
        <w:rPr>
          <w:rFonts w:ascii="Arial" w:eastAsia="Calibri" w:hAnsi="Arial" w:cs="Arial"/>
          <w:b/>
          <w:bCs/>
          <w:sz w:val="20"/>
          <w:szCs w:val="20"/>
        </w:rPr>
      </w:pPr>
    </w:p>
    <w:p w14:paraId="76D9809C" w14:textId="77777777" w:rsidR="006B216A" w:rsidRPr="002B4E88" w:rsidRDefault="006B216A" w:rsidP="006B216A">
      <w:pPr>
        <w:jc w:val="center"/>
        <w:rPr>
          <w:rFonts w:ascii="Arial" w:eastAsia="Calibri" w:hAnsi="Arial" w:cs="Arial"/>
          <w:b/>
          <w:bCs/>
          <w:sz w:val="36"/>
          <w:szCs w:val="36"/>
        </w:rPr>
      </w:pPr>
      <w:r w:rsidRPr="002B4E88">
        <w:rPr>
          <w:rFonts w:ascii="Arial" w:eastAsia="Calibri" w:hAnsi="Arial" w:cs="Arial"/>
          <w:b/>
          <w:bCs/>
          <w:sz w:val="36"/>
          <w:szCs w:val="36"/>
        </w:rPr>
        <w:t>Aftale om finansloven for 2022</w:t>
      </w:r>
    </w:p>
    <w:p w14:paraId="1127E393" w14:textId="77777777" w:rsidR="006B216A" w:rsidRPr="002B4E88" w:rsidRDefault="006B216A" w:rsidP="006B216A">
      <w:pPr>
        <w:jc w:val="center"/>
        <w:rPr>
          <w:rFonts w:ascii="Arial" w:eastAsia="Calibri" w:hAnsi="Arial" w:cs="Arial"/>
          <w:b/>
          <w:bCs/>
          <w:sz w:val="36"/>
          <w:szCs w:val="36"/>
        </w:rPr>
      </w:pPr>
    </w:p>
    <w:p w14:paraId="42523E77" w14:textId="77777777" w:rsidR="006B216A" w:rsidRDefault="006B216A" w:rsidP="006B216A">
      <w:pPr>
        <w:jc w:val="center"/>
        <w:rPr>
          <w:rFonts w:ascii="Arial" w:eastAsia="Calibri" w:hAnsi="Arial" w:cs="Arial"/>
          <w:b/>
          <w:bCs/>
          <w:sz w:val="36"/>
          <w:szCs w:val="36"/>
        </w:rPr>
      </w:pPr>
      <w:r>
        <w:rPr>
          <w:rFonts w:ascii="Arial" w:eastAsia="Calibri" w:hAnsi="Arial" w:cs="Arial"/>
          <w:b/>
          <w:bCs/>
          <w:sz w:val="36"/>
          <w:szCs w:val="36"/>
        </w:rPr>
        <w:t>m</w:t>
      </w:r>
      <w:r w:rsidRPr="002B4E88">
        <w:rPr>
          <w:rFonts w:ascii="Arial" w:eastAsia="Calibri" w:hAnsi="Arial" w:cs="Arial"/>
          <w:b/>
          <w:bCs/>
          <w:sz w:val="36"/>
          <w:szCs w:val="36"/>
        </w:rPr>
        <w:t>ellem</w:t>
      </w:r>
    </w:p>
    <w:p w14:paraId="683340AE" w14:textId="77777777" w:rsidR="006B216A" w:rsidRPr="002B4E88" w:rsidRDefault="006B216A" w:rsidP="006B216A">
      <w:pPr>
        <w:jc w:val="center"/>
        <w:rPr>
          <w:rFonts w:ascii="Arial" w:eastAsia="Calibri" w:hAnsi="Arial" w:cs="Arial"/>
          <w:b/>
          <w:bCs/>
          <w:sz w:val="36"/>
          <w:szCs w:val="36"/>
        </w:rPr>
      </w:pPr>
    </w:p>
    <w:p w14:paraId="1145512B" w14:textId="77777777" w:rsidR="006B216A" w:rsidRDefault="006B216A" w:rsidP="006B216A">
      <w:pPr>
        <w:jc w:val="center"/>
        <w:rPr>
          <w:rFonts w:ascii="Arial" w:eastAsia="Calibri" w:hAnsi="Arial" w:cs="Arial"/>
          <w:b/>
          <w:bCs/>
          <w:sz w:val="36"/>
          <w:szCs w:val="36"/>
        </w:rPr>
      </w:pPr>
      <w:r w:rsidRPr="002B4E88">
        <w:rPr>
          <w:rFonts w:ascii="Arial" w:eastAsia="Calibri" w:hAnsi="Arial" w:cs="Arial"/>
          <w:b/>
          <w:bCs/>
          <w:sz w:val="36"/>
          <w:szCs w:val="36"/>
        </w:rPr>
        <w:t xml:space="preserve">Inuit </w:t>
      </w:r>
      <w:proofErr w:type="spellStart"/>
      <w:r w:rsidRPr="002B4E88">
        <w:rPr>
          <w:rFonts w:ascii="Arial" w:eastAsia="Calibri" w:hAnsi="Arial" w:cs="Arial"/>
          <w:b/>
          <w:bCs/>
          <w:sz w:val="36"/>
          <w:szCs w:val="36"/>
        </w:rPr>
        <w:t>Ataqatigiit</w:t>
      </w:r>
      <w:proofErr w:type="spellEnd"/>
      <w:r w:rsidRPr="002B4E88">
        <w:rPr>
          <w:rFonts w:ascii="Arial" w:eastAsia="Calibri" w:hAnsi="Arial" w:cs="Arial"/>
          <w:b/>
          <w:bCs/>
          <w:sz w:val="36"/>
          <w:szCs w:val="36"/>
        </w:rPr>
        <w:t xml:space="preserve">, </w:t>
      </w:r>
      <w:proofErr w:type="spellStart"/>
      <w:r w:rsidRPr="002B4E88">
        <w:rPr>
          <w:rFonts w:ascii="Arial" w:eastAsia="Calibri" w:hAnsi="Arial" w:cs="Arial"/>
          <w:b/>
          <w:bCs/>
          <w:sz w:val="36"/>
          <w:szCs w:val="36"/>
        </w:rPr>
        <w:t>Naleraq</w:t>
      </w:r>
      <w:proofErr w:type="spellEnd"/>
      <w:r w:rsidRPr="002B4E88">
        <w:rPr>
          <w:rFonts w:ascii="Arial" w:eastAsia="Calibri" w:hAnsi="Arial" w:cs="Arial"/>
          <w:b/>
          <w:bCs/>
          <w:sz w:val="36"/>
          <w:szCs w:val="36"/>
        </w:rPr>
        <w:t xml:space="preserve">, Demokraterne og </w:t>
      </w:r>
      <w:proofErr w:type="spellStart"/>
      <w:r w:rsidRPr="002B4E88">
        <w:rPr>
          <w:rFonts w:ascii="Arial" w:eastAsia="Calibri" w:hAnsi="Arial" w:cs="Arial"/>
          <w:b/>
          <w:bCs/>
          <w:sz w:val="36"/>
          <w:szCs w:val="36"/>
        </w:rPr>
        <w:t>Atassut</w:t>
      </w:r>
      <w:proofErr w:type="spellEnd"/>
    </w:p>
    <w:p w14:paraId="2B479F10" w14:textId="77777777" w:rsidR="006B216A" w:rsidRDefault="006B216A" w:rsidP="006B216A">
      <w:pPr>
        <w:jc w:val="center"/>
        <w:rPr>
          <w:rFonts w:ascii="Arial" w:eastAsia="Calibri" w:hAnsi="Arial" w:cs="Arial"/>
          <w:b/>
          <w:bCs/>
          <w:sz w:val="36"/>
          <w:szCs w:val="36"/>
        </w:rPr>
      </w:pPr>
    </w:p>
    <w:p w14:paraId="75ADE461" w14:textId="77777777" w:rsidR="006B216A" w:rsidRDefault="006B216A" w:rsidP="006B216A">
      <w:pPr>
        <w:jc w:val="center"/>
        <w:rPr>
          <w:rFonts w:ascii="Arial" w:eastAsia="Calibri" w:hAnsi="Arial" w:cs="Arial"/>
          <w:b/>
          <w:bCs/>
          <w:sz w:val="36"/>
          <w:szCs w:val="36"/>
        </w:rPr>
      </w:pPr>
    </w:p>
    <w:p w14:paraId="2B1F4697" w14:textId="77777777" w:rsidR="006B216A" w:rsidRDefault="006B216A" w:rsidP="006B216A">
      <w:pPr>
        <w:jc w:val="center"/>
        <w:rPr>
          <w:rFonts w:ascii="Arial" w:eastAsia="Calibri" w:hAnsi="Arial" w:cs="Arial"/>
          <w:b/>
          <w:bCs/>
          <w:sz w:val="36"/>
          <w:szCs w:val="36"/>
        </w:rPr>
      </w:pPr>
      <w:r>
        <w:rPr>
          <w:rFonts w:ascii="Arial" w:eastAsia="Calibri" w:hAnsi="Arial" w:cs="Arial"/>
          <w:b/>
          <w:bCs/>
          <w:noProof/>
          <w:sz w:val="20"/>
          <w:szCs w:val="20"/>
          <w:lang w:eastAsia="da-DK"/>
        </w:rPr>
        <w:drawing>
          <wp:inline distT="0" distB="0" distL="0" distR="0" wp14:anchorId="6D8E9CBE" wp14:editId="132017D1">
            <wp:extent cx="6120130" cy="1472821"/>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472821"/>
                    </a:xfrm>
                    <a:prstGeom prst="rect">
                      <a:avLst/>
                    </a:prstGeom>
                    <a:noFill/>
                  </pic:spPr>
                </pic:pic>
              </a:graphicData>
            </a:graphic>
          </wp:inline>
        </w:drawing>
      </w:r>
    </w:p>
    <w:p w14:paraId="69E3D151" w14:textId="77777777" w:rsidR="006B216A" w:rsidRPr="002B4E88" w:rsidRDefault="006B216A" w:rsidP="006B216A">
      <w:pPr>
        <w:jc w:val="center"/>
        <w:rPr>
          <w:rFonts w:ascii="Arial" w:eastAsia="Calibri" w:hAnsi="Arial" w:cs="Arial"/>
          <w:b/>
          <w:bCs/>
          <w:sz w:val="36"/>
          <w:szCs w:val="36"/>
        </w:rPr>
      </w:pPr>
    </w:p>
    <w:p w14:paraId="63E1EEAF" w14:textId="77777777" w:rsidR="006B216A" w:rsidRPr="00BD05CA" w:rsidRDefault="006B216A" w:rsidP="006B216A">
      <w:pPr>
        <w:rPr>
          <w:rFonts w:ascii="Arial" w:eastAsia="Calibri" w:hAnsi="Arial" w:cs="Arial"/>
          <w:sz w:val="20"/>
          <w:szCs w:val="20"/>
        </w:rPr>
      </w:pPr>
      <w:r w:rsidRPr="00BD05CA">
        <w:rPr>
          <w:rFonts w:ascii="Arial" w:eastAsia="Calibri" w:hAnsi="Arial" w:cs="Arial"/>
          <w:sz w:val="20"/>
          <w:szCs w:val="20"/>
        </w:rPr>
        <w:br w:type="page"/>
      </w:r>
    </w:p>
    <w:p w14:paraId="7AE32179" w14:textId="0B21F237" w:rsidR="005534B4" w:rsidRPr="00EC67D7" w:rsidRDefault="005534B4" w:rsidP="005534B4">
      <w:pPr>
        <w:spacing w:after="0"/>
        <w:ind w:left="432" w:hanging="432"/>
        <w:outlineLvl w:val="0"/>
        <w:rPr>
          <w:rFonts w:ascii="Arial" w:eastAsia="Calibri" w:hAnsi="Arial" w:cs="Arial"/>
          <w:b/>
          <w:sz w:val="20"/>
          <w:szCs w:val="20"/>
        </w:rPr>
      </w:pPr>
      <w:bookmarkStart w:id="0" w:name="_Toc56777729"/>
      <w:r w:rsidRPr="00EC67D7">
        <w:rPr>
          <w:rFonts w:ascii="Arial" w:eastAsia="Calibri" w:hAnsi="Arial" w:cs="Arial"/>
          <w:b/>
          <w:sz w:val="20"/>
          <w:szCs w:val="20"/>
        </w:rPr>
        <w:lastRenderedPageBreak/>
        <w:t>Aftale om finansloven for 20</w:t>
      </w:r>
      <w:r w:rsidR="00FB2E5C" w:rsidRPr="00EC67D7">
        <w:rPr>
          <w:rFonts w:ascii="Arial" w:eastAsia="Calibri" w:hAnsi="Arial" w:cs="Arial"/>
          <w:b/>
          <w:sz w:val="20"/>
          <w:szCs w:val="20"/>
        </w:rPr>
        <w:t>2</w:t>
      </w:r>
      <w:bookmarkEnd w:id="0"/>
      <w:r w:rsidR="00316655">
        <w:rPr>
          <w:rFonts w:ascii="Arial" w:eastAsia="Calibri" w:hAnsi="Arial" w:cs="Arial"/>
          <w:b/>
          <w:sz w:val="20"/>
          <w:szCs w:val="20"/>
        </w:rPr>
        <w:t>2</w:t>
      </w:r>
      <w:r w:rsidRPr="00EC67D7">
        <w:rPr>
          <w:rFonts w:ascii="Arial" w:eastAsia="Calibri" w:hAnsi="Arial" w:cs="Arial"/>
          <w:b/>
          <w:sz w:val="20"/>
          <w:szCs w:val="20"/>
        </w:rPr>
        <w:t xml:space="preserve"> </w:t>
      </w:r>
    </w:p>
    <w:p w14:paraId="768827EC" w14:textId="77777777" w:rsidR="005534B4" w:rsidRPr="00EC67D7" w:rsidRDefault="005534B4" w:rsidP="005534B4">
      <w:pPr>
        <w:rPr>
          <w:rFonts w:ascii="Arial" w:eastAsia="Calibri" w:hAnsi="Arial" w:cs="Arial"/>
          <w:b/>
          <w:sz w:val="20"/>
          <w:szCs w:val="20"/>
        </w:rPr>
      </w:pPr>
    </w:p>
    <w:p w14:paraId="60708A6F" w14:textId="7A6E5BD3" w:rsidR="005534B4" w:rsidRPr="00EC67D7" w:rsidRDefault="005534B4" w:rsidP="00441DDF">
      <w:pPr>
        <w:spacing w:after="120"/>
        <w:rPr>
          <w:rFonts w:ascii="Arial" w:eastAsia="Calibri" w:hAnsi="Arial" w:cs="Arial"/>
          <w:b/>
          <w:sz w:val="20"/>
          <w:szCs w:val="20"/>
        </w:rPr>
      </w:pPr>
      <w:r w:rsidRPr="00EC67D7">
        <w:rPr>
          <w:rFonts w:ascii="Arial" w:eastAsia="Calibri" w:hAnsi="Arial" w:cs="Arial"/>
          <w:b/>
          <w:sz w:val="20"/>
          <w:szCs w:val="20"/>
        </w:rPr>
        <w:t xml:space="preserve">Aftaleparterne er enige om </w:t>
      </w:r>
      <w:r w:rsidR="00E84BC8">
        <w:rPr>
          <w:rFonts w:ascii="Arial" w:eastAsia="Calibri" w:hAnsi="Arial" w:cs="Arial"/>
          <w:b/>
          <w:sz w:val="20"/>
          <w:szCs w:val="20"/>
        </w:rPr>
        <w:t>en aftale for finansloven for 202</w:t>
      </w:r>
      <w:r w:rsidR="00316655">
        <w:rPr>
          <w:rFonts w:ascii="Arial" w:eastAsia="Calibri" w:hAnsi="Arial" w:cs="Arial"/>
          <w:b/>
          <w:sz w:val="20"/>
          <w:szCs w:val="20"/>
        </w:rPr>
        <w:t>2</w:t>
      </w:r>
      <w:r w:rsidR="00E84BC8">
        <w:rPr>
          <w:rFonts w:ascii="Arial" w:eastAsia="Calibri" w:hAnsi="Arial" w:cs="Arial"/>
          <w:b/>
          <w:sz w:val="20"/>
          <w:szCs w:val="20"/>
        </w:rPr>
        <w:t xml:space="preserve"> med fokus på </w:t>
      </w:r>
      <w:r w:rsidRPr="00EC67D7">
        <w:rPr>
          <w:rFonts w:ascii="Arial" w:eastAsia="Calibri" w:hAnsi="Arial" w:cs="Arial"/>
          <w:b/>
          <w:sz w:val="20"/>
          <w:szCs w:val="20"/>
        </w:rPr>
        <w:t>følgende:</w:t>
      </w:r>
    </w:p>
    <w:p w14:paraId="4787EEF5" w14:textId="77777777" w:rsidR="00893F2F" w:rsidRDefault="00893F2F" w:rsidP="005534B4">
      <w:pPr>
        <w:spacing w:after="120"/>
        <w:rPr>
          <w:rFonts w:ascii="Arial" w:eastAsia="Calibri" w:hAnsi="Arial" w:cs="Arial"/>
          <w:sz w:val="20"/>
          <w:szCs w:val="20"/>
        </w:rPr>
      </w:pPr>
    </w:p>
    <w:p w14:paraId="64F02178" w14:textId="6E632EA8" w:rsidR="00893F2F" w:rsidRPr="00893F2F" w:rsidRDefault="00893F2F" w:rsidP="005534B4">
      <w:pPr>
        <w:spacing w:after="120"/>
        <w:rPr>
          <w:rFonts w:ascii="Arial" w:eastAsia="Calibri" w:hAnsi="Arial" w:cs="Arial"/>
          <w:i/>
          <w:sz w:val="20"/>
          <w:szCs w:val="20"/>
        </w:rPr>
      </w:pPr>
      <w:r w:rsidRPr="00893F2F">
        <w:rPr>
          <w:rFonts w:ascii="Arial" w:eastAsia="Calibri" w:hAnsi="Arial" w:cs="Arial"/>
          <w:i/>
          <w:sz w:val="20"/>
          <w:szCs w:val="20"/>
        </w:rPr>
        <w:t>Indledning</w:t>
      </w:r>
    </w:p>
    <w:p w14:paraId="3DCA3BA9" w14:textId="1D834E14" w:rsidR="00BC3429" w:rsidRDefault="00404E12" w:rsidP="005534B4">
      <w:pPr>
        <w:spacing w:after="120"/>
        <w:rPr>
          <w:rFonts w:ascii="Arial" w:eastAsia="Calibri" w:hAnsi="Arial" w:cs="Arial"/>
          <w:sz w:val="20"/>
          <w:szCs w:val="20"/>
        </w:rPr>
      </w:pPr>
      <w:r>
        <w:rPr>
          <w:rFonts w:ascii="Arial" w:eastAsia="Calibri" w:hAnsi="Arial" w:cs="Arial"/>
          <w:sz w:val="20"/>
          <w:szCs w:val="20"/>
        </w:rPr>
        <w:t>A</w:t>
      </w:r>
      <w:r w:rsidR="00E84BC8">
        <w:rPr>
          <w:rFonts w:ascii="Arial" w:eastAsia="Calibri" w:hAnsi="Arial" w:cs="Arial"/>
          <w:sz w:val="20"/>
          <w:szCs w:val="20"/>
        </w:rPr>
        <w:t xml:space="preserve">rbejdet med udformning af en finanslov for 2021 </w:t>
      </w:r>
      <w:r w:rsidR="00BC3429">
        <w:rPr>
          <w:rFonts w:ascii="Arial" w:eastAsia="Calibri" w:hAnsi="Arial" w:cs="Arial"/>
          <w:sz w:val="20"/>
          <w:szCs w:val="20"/>
        </w:rPr>
        <w:t xml:space="preserve">var </w:t>
      </w:r>
      <w:r w:rsidR="00E84BC8">
        <w:rPr>
          <w:rFonts w:ascii="Arial" w:eastAsia="Calibri" w:hAnsi="Arial" w:cs="Arial"/>
          <w:sz w:val="20"/>
          <w:szCs w:val="20"/>
        </w:rPr>
        <w:t>præget af konsekvenserne af COVID-19</w:t>
      </w:r>
      <w:r w:rsidR="00BC3429">
        <w:rPr>
          <w:rFonts w:ascii="Arial" w:eastAsia="Calibri" w:hAnsi="Arial" w:cs="Arial"/>
          <w:sz w:val="20"/>
          <w:szCs w:val="20"/>
        </w:rPr>
        <w:t xml:space="preserve">, som ud fra et forsigtighedshensyn indebar betydelige omprioriteringer og en forsigtighed i forhold til budgetteringen af størrelsen af selvstyrets indtægter. Dette fik også konsekvenser med hensyn til de forventede indtægter for budgetoverslagsåret 2022. </w:t>
      </w:r>
    </w:p>
    <w:p w14:paraId="69448AF8" w14:textId="0A30BBA8" w:rsidR="00BC3429" w:rsidRDefault="00BC3429" w:rsidP="005534B4">
      <w:pPr>
        <w:spacing w:after="120"/>
        <w:rPr>
          <w:rFonts w:ascii="Arial" w:eastAsia="Calibri" w:hAnsi="Arial" w:cs="Arial"/>
          <w:sz w:val="20"/>
          <w:szCs w:val="20"/>
        </w:rPr>
      </w:pPr>
      <w:r>
        <w:rPr>
          <w:rFonts w:ascii="Arial" w:eastAsia="Calibri" w:hAnsi="Arial" w:cs="Arial"/>
          <w:sz w:val="20"/>
          <w:szCs w:val="20"/>
        </w:rPr>
        <w:t>Grønland er hidtil kommet bedre ud af COVID-19 end de fleste andre lande. Dette er positivt af mange grunde, også økonomisk</w:t>
      </w:r>
      <w:r w:rsidR="00883E6F">
        <w:rPr>
          <w:rFonts w:ascii="Arial" w:eastAsia="Calibri" w:hAnsi="Arial" w:cs="Arial"/>
          <w:sz w:val="20"/>
          <w:szCs w:val="20"/>
        </w:rPr>
        <w:t>e</w:t>
      </w:r>
      <w:r>
        <w:rPr>
          <w:rFonts w:ascii="Arial" w:eastAsia="Calibri" w:hAnsi="Arial" w:cs="Arial"/>
          <w:sz w:val="20"/>
          <w:szCs w:val="20"/>
        </w:rPr>
        <w:t xml:space="preserve">. Økonomisk Råd har i sin rapport i efteråret 2022 opdateret sit skøn for den økonomiske vækst for 2022, og Skattestyrelsen har netop færdiggjort et nyt, opdateret skøn over selvstyrets indtægter fra skatter og afgifter, som er </w:t>
      </w:r>
      <w:r w:rsidR="00893F2F">
        <w:rPr>
          <w:rFonts w:ascii="Arial" w:eastAsia="Calibri" w:hAnsi="Arial" w:cs="Arial"/>
          <w:sz w:val="20"/>
          <w:szCs w:val="20"/>
        </w:rPr>
        <w:t>noget mere positivt end i det oprindelige forslag til Finanslov for 2022.</w:t>
      </w:r>
    </w:p>
    <w:p w14:paraId="6F1081C7" w14:textId="1F50DEFB" w:rsidR="00893F2F" w:rsidRDefault="00893F2F" w:rsidP="005534B4">
      <w:pPr>
        <w:spacing w:after="120"/>
        <w:rPr>
          <w:rFonts w:ascii="Arial" w:eastAsia="Calibri" w:hAnsi="Arial" w:cs="Arial"/>
          <w:sz w:val="20"/>
          <w:szCs w:val="20"/>
        </w:rPr>
      </w:pPr>
      <w:r>
        <w:rPr>
          <w:rFonts w:ascii="Arial" w:eastAsia="Calibri" w:hAnsi="Arial" w:cs="Arial"/>
          <w:sz w:val="20"/>
          <w:szCs w:val="20"/>
        </w:rPr>
        <w:t xml:space="preserve">Finanslovsaftalen for 2022 afspejler dette, idet det opdaterede indtægtsskøn blandt andet har muliggjort en finansiering af en ny lufthavn i Qaqortoq, </w:t>
      </w:r>
      <w:r w:rsidR="00404E12">
        <w:rPr>
          <w:rFonts w:ascii="Arial" w:eastAsia="Calibri" w:hAnsi="Arial" w:cs="Arial"/>
          <w:sz w:val="20"/>
          <w:szCs w:val="20"/>
        </w:rPr>
        <w:t>en løsning på pensionsområdet, en lempelse af afgiften på kystnært helle</w:t>
      </w:r>
      <w:r w:rsidR="00E13981">
        <w:rPr>
          <w:rFonts w:ascii="Arial" w:eastAsia="Calibri" w:hAnsi="Arial" w:cs="Arial"/>
          <w:sz w:val="20"/>
          <w:szCs w:val="20"/>
        </w:rPr>
        <w:t>fisk</w:t>
      </w:r>
      <w:r w:rsidR="008A3374">
        <w:rPr>
          <w:rFonts w:ascii="Arial" w:eastAsia="Calibri" w:hAnsi="Arial" w:cs="Arial"/>
          <w:sz w:val="20"/>
          <w:szCs w:val="20"/>
        </w:rPr>
        <w:t>e</w:t>
      </w:r>
      <w:r w:rsidR="00404E12">
        <w:rPr>
          <w:rFonts w:ascii="Arial" w:eastAsia="Calibri" w:hAnsi="Arial" w:cs="Arial"/>
          <w:sz w:val="20"/>
          <w:szCs w:val="20"/>
        </w:rPr>
        <w:t xml:space="preserve">fiskeri, en </w:t>
      </w:r>
      <w:r>
        <w:rPr>
          <w:rFonts w:ascii="Arial" w:eastAsia="Calibri" w:hAnsi="Arial" w:cs="Arial"/>
          <w:sz w:val="20"/>
          <w:szCs w:val="20"/>
        </w:rPr>
        <w:t xml:space="preserve">genopretning af anlægsrammen </w:t>
      </w:r>
      <w:r w:rsidR="005D68E7">
        <w:rPr>
          <w:rFonts w:ascii="Arial" w:eastAsia="Calibri" w:hAnsi="Arial" w:cs="Arial"/>
          <w:sz w:val="20"/>
          <w:szCs w:val="20"/>
        </w:rPr>
        <w:t xml:space="preserve">og øgede midler til vedligehold </w:t>
      </w:r>
      <w:r>
        <w:rPr>
          <w:rFonts w:ascii="Arial" w:eastAsia="Calibri" w:hAnsi="Arial" w:cs="Arial"/>
          <w:sz w:val="20"/>
          <w:szCs w:val="20"/>
        </w:rPr>
        <w:t>samt en neutralisering af de ligeledes indarbejdede negative budgetreguleringer på selvstyrets drift.</w:t>
      </w:r>
    </w:p>
    <w:p w14:paraId="148E62A4" w14:textId="2986B2C4" w:rsidR="00BC3429" w:rsidRPr="00AC538C" w:rsidRDefault="00AC538C" w:rsidP="00922811">
      <w:pPr>
        <w:spacing w:after="120"/>
        <w:rPr>
          <w:rFonts w:ascii="Arial" w:eastAsia="Calibri" w:hAnsi="Arial" w:cs="Arial"/>
          <w:b/>
          <w:i/>
          <w:sz w:val="20"/>
          <w:szCs w:val="20"/>
        </w:rPr>
      </w:pPr>
      <w:r>
        <w:rPr>
          <w:rFonts w:ascii="Arial" w:eastAsia="Calibri" w:hAnsi="Arial" w:cs="Arial"/>
          <w:b/>
          <w:i/>
          <w:sz w:val="20"/>
          <w:szCs w:val="20"/>
        </w:rPr>
        <w:t>Overordnede</w:t>
      </w:r>
      <w:r w:rsidR="00893F2F" w:rsidRPr="00AC538C">
        <w:rPr>
          <w:rFonts w:ascii="Arial" w:eastAsia="Calibri" w:hAnsi="Arial" w:cs="Arial"/>
          <w:b/>
          <w:i/>
          <w:sz w:val="20"/>
          <w:szCs w:val="20"/>
        </w:rPr>
        <w:t xml:space="preserve"> </w:t>
      </w:r>
      <w:r>
        <w:rPr>
          <w:rFonts w:ascii="Arial" w:eastAsia="Calibri" w:hAnsi="Arial" w:cs="Arial"/>
          <w:b/>
          <w:i/>
          <w:sz w:val="20"/>
          <w:szCs w:val="20"/>
        </w:rPr>
        <w:t xml:space="preserve">finanspolitiske mål </w:t>
      </w:r>
    </w:p>
    <w:p w14:paraId="6AA80E6E" w14:textId="13FB33B9" w:rsidR="0006343D" w:rsidRDefault="0006343D" w:rsidP="005534B4">
      <w:pPr>
        <w:spacing w:after="120"/>
        <w:rPr>
          <w:rFonts w:ascii="Arial" w:eastAsia="Calibri" w:hAnsi="Arial" w:cs="Arial"/>
          <w:sz w:val="20"/>
          <w:szCs w:val="20"/>
        </w:rPr>
      </w:pPr>
      <w:r>
        <w:rPr>
          <w:rFonts w:ascii="Arial" w:eastAsia="Calibri" w:hAnsi="Arial" w:cs="Arial"/>
          <w:sz w:val="20"/>
          <w:szCs w:val="20"/>
        </w:rPr>
        <w:t xml:space="preserve">Parterne har </w:t>
      </w:r>
      <w:r w:rsidR="008F251D">
        <w:rPr>
          <w:rFonts w:ascii="Arial" w:eastAsia="Calibri" w:hAnsi="Arial" w:cs="Arial"/>
          <w:sz w:val="20"/>
          <w:szCs w:val="20"/>
        </w:rPr>
        <w:t>sikret</w:t>
      </w:r>
      <w:r>
        <w:rPr>
          <w:rFonts w:ascii="Arial" w:eastAsia="Calibri" w:hAnsi="Arial" w:cs="Arial"/>
          <w:sz w:val="20"/>
          <w:szCs w:val="20"/>
        </w:rPr>
        <w:t>, at der over den samlede finanslovsperiode 202</w:t>
      </w:r>
      <w:r w:rsidR="00316655">
        <w:rPr>
          <w:rFonts w:ascii="Arial" w:eastAsia="Calibri" w:hAnsi="Arial" w:cs="Arial"/>
          <w:sz w:val="20"/>
          <w:szCs w:val="20"/>
        </w:rPr>
        <w:t>2</w:t>
      </w:r>
      <w:r>
        <w:rPr>
          <w:rFonts w:ascii="Arial" w:eastAsia="Calibri" w:hAnsi="Arial" w:cs="Arial"/>
          <w:sz w:val="20"/>
          <w:szCs w:val="20"/>
        </w:rPr>
        <w:t>-20</w:t>
      </w:r>
      <w:r w:rsidR="00316655">
        <w:rPr>
          <w:rFonts w:ascii="Arial" w:eastAsia="Calibri" w:hAnsi="Arial" w:cs="Arial"/>
          <w:sz w:val="20"/>
          <w:szCs w:val="20"/>
        </w:rPr>
        <w:t>25</w:t>
      </w:r>
      <w:r>
        <w:rPr>
          <w:rFonts w:ascii="Arial" w:eastAsia="Calibri" w:hAnsi="Arial" w:cs="Arial"/>
          <w:sz w:val="20"/>
          <w:szCs w:val="20"/>
        </w:rPr>
        <w:t xml:space="preserve"> skal være </w:t>
      </w:r>
      <w:r w:rsidR="00316655" w:rsidRPr="005D68E7">
        <w:rPr>
          <w:rFonts w:ascii="Arial" w:eastAsia="Calibri" w:hAnsi="Arial" w:cs="Arial"/>
          <w:sz w:val="20"/>
          <w:szCs w:val="20"/>
        </w:rPr>
        <w:t>overskud</w:t>
      </w:r>
      <w:r w:rsidR="00F12F3E">
        <w:rPr>
          <w:rFonts w:ascii="Arial" w:eastAsia="Calibri" w:hAnsi="Arial" w:cs="Arial"/>
          <w:sz w:val="20"/>
          <w:szCs w:val="20"/>
        </w:rPr>
        <w:t xml:space="preserve"> på DA-resultatet. </w:t>
      </w:r>
      <w:r w:rsidR="008F251D">
        <w:rPr>
          <w:rFonts w:ascii="Arial" w:eastAsia="Calibri" w:hAnsi="Arial" w:cs="Arial"/>
          <w:sz w:val="20"/>
          <w:szCs w:val="20"/>
        </w:rPr>
        <w:t xml:space="preserve">Dette </w:t>
      </w:r>
      <w:r w:rsidR="00F12F3E">
        <w:rPr>
          <w:rFonts w:ascii="Arial" w:eastAsia="Calibri" w:hAnsi="Arial" w:cs="Arial"/>
          <w:sz w:val="20"/>
          <w:szCs w:val="20"/>
        </w:rPr>
        <w:t>samtidig med at der foretages fremadrettede investeringer i udvikling og prioriteres målrettede tiltag</w:t>
      </w:r>
      <w:r w:rsidR="00E33155">
        <w:rPr>
          <w:rFonts w:ascii="Arial" w:eastAsia="Calibri" w:hAnsi="Arial" w:cs="Arial"/>
          <w:sz w:val="20"/>
          <w:szCs w:val="20"/>
        </w:rPr>
        <w:t>, der giver et</w:t>
      </w:r>
      <w:r w:rsidR="00F12F3E">
        <w:rPr>
          <w:rFonts w:ascii="Arial" w:eastAsia="Calibri" w:hAnsi="Arial" w:cs="Arial"/>
          <w:sz w:val="20"/>
          <w:szCs w:val="20"/>
        </w:rPr>
        <w:t xml:space="preserve"> løft på enkelte områder med efterslæb og med politiske ønsker til et serviceløft over for grupper med særlige behov</w:t>
      </w:r>
      <w:r w:rsidR="005A1F3D">
        <w:rPr>
          <w:rFonts w:ascii="Arial" w:eastAsia="Calibri" w:hAnsi="Arial" w:cs="Arial"/>
          <w:sz w:val="20"/>
          <w:szCs w:val="20"/>
        </w:rPr>
        <w:t>. Fo</w:t>
      </w:r>
      <w:r>
        <w:rPr>
          <w:rFonts w:ascii="Arial" w:eastAsia="Calibri" w:hAnsi="Arial" w:cs="Arial"/>
          <w:sz w:val="20"/>
          <w:szCs w:val="20"/>
        </w:rPr>
        <w:t xml:space="preserve">rslag til udgiftskrævende initiativer er </w:t>
      </w:r>
      <w:r w:rsidR="00F12F3E">
        <w:rPr>
          <w:rFonts w:ascii="Arial" w:eastAsia="Calibri" w:hAnsi="Arial" w:cs="Arial"/>
          <w:sz w:val="20"/>
          <w:szCs w:val="20"/>
        </w:rPr>
        <w:t xml:space="preserve">således </w:t>
      </w:r>
      <w:r>
        <w:rPr>
          <w:rFonts w:ascii="Arial" w:eastAsia="Calibri" w:hAnsi="Arial" w:cs="Arial"/>
          <w:sz w:val="20"/>
          <w:szCs w:val="20"/>
        </w:rPr>
        <w:t>finansieret med denne aftale.</w:t>
      </w:r>
    </w:p>
    <w:p w14:paraId="46A2A221" w14:textId="7662047B" w:rsidR="008F251D" w:rsidRPr="00AC538C" w:rsidRDefault="008F251D" w:rsidP="000B012B">
      <w:pPr>
        <w:spacing w:after="120"/>
        <w:rPr>
          <w:rFonts w:ascii="Arial" w:eastAsia="Calibri" w:hAnsi="Arial" w:cs="Arial"/>
          <w:b/>
          <w:i/>
          <w:sz w:val="20"/>
          <w:szCs w:val="20"/>
        </w:rPr>
      </w:pPr>
      <w:r w:rsidRPr="00AC538C">
        <w:rPr>
          <w:rFonts w:ascii="Arial" w:eastAsia="Calibri" w:hAnsi="Arial" w:cs="Arial"/>
          <w:b/>
          <w:i/>
          <w:sz w:val="20"/>
          <w:szCs w:val="20"/>
        </w:rPr>
        <w:t>Sikring af holdbarhed og rum til overtagelse af områder</w:t>
      </w:r>
      <w:r w:rsidR="00CF3BD1">
        <w:rPr>
          <w:rFonts w:ascii="Arial" w:eastAsia="Calibri" w:hAnsi="Arial" w:cs="Arial"/>
          <w:b/>
          <w:i/>
          <w:sz w:val="20"/>
          <w:szCs w:val="20"/>
        </w:rPr>
        <w:t xml:space="preserve"> fra staten</w:t>
      </w:r>
    </w:p>
    <w:p w14:paraId="4AF56FD5" w14:textId="7BA431BB" w:rsidR="00470BB0" w:rsidRDefault="00470BB0" w:rsidP="00470BB0">
      <w:pPr>
        <w:spacing w:after="120"/>
        <w:rPr>
          <w:rFonts w:ascii="Arial" w:eastAsia="Calibri" w:hAnsi="Arial" w:cs="Arial"/>
          <w:sz w:val="20"/>
          <w:szCs w:val="20"/>
        </w:rPr>
      </w:pPr>
      <w:r>
        <w:rPr>
          <w:rFonts w:ascii="Arial" w:eastAsia="Calibri" w:hAnsi="Arial" w:cs="Arial"/>
          <w:sz w:val="20"/>
          <w:szCs w:val="20"/>
        </w:rPr>
        <w:t>Parterne er samtidig opmærksom på, at den økonomiske politik skal række ud over håndtering</w:t>
      </w:r>
      <w:r w:rsidR="005672D6">
        <w:rPr>
          <w:rFonts w:ascii="Arial" w:eastAsia="Calibri" w:hAnsi="Arial" w:cs="Arial"/>
          <w:sz w:val="20"/>
          <w:szCs w:val="20"/>
        </w:rPr>
        <w:t>en</w:t>
      </w:r>
      <w:r>
        <w:rPr>
          <w:rFonts w:ascii="Arial" w:eastAsia="Calibri" w:hAnsi="Arial" w:cs="Arial"/>
          <w:sz w:val="20"/>
          <w:szCs w:val="20"/>
        </w:rPr>
        <w:t xml:space="preserve"> af den fireårige finanslovsperiode. Det er væsentligt at have e</w:t>
      </w:r>
      <w:r w:rsidR="00922811">
        <w:rPr>
          <w:rFonts w:ascii="Arial" w:eastAsia="Calibri" w:hAnsi="Arial" w:cs="Arial"/>
          <w:sz w:val="20"/>
          <w:szCs w:val="20"/>
        </w:rPr>
        <w:t>t</w:t>
      </w:r>
      <w:r>
        <w:rPr>
          <w:rFonts w:ascii="Arial" w:eastAsia="Calibri" w:hAnsi="Arial" w:cs="Arial"/>
          <w:sz w:val="20"/>
          <w:szCs w:val="20"/>
        </w:rPr>
        <w:t xml:space="preserve"> længere sigte i overvejelser om såvel sikring af den fremtidige finansiering af den offentlige sektor, som tilrettelæggelsen af reformer, </w:t>
      </w:r>
      <w:r w:rsidR="00404E12">
        <w:rPr>
          <w:rFonts w:ascii="Arial" w:eastAsia="Calibri" w:hAnsi="Arial" w:cs="Arial"/>
          <w:sz w:val="20"/>
          <w:szCs w:val="20"/>
        </w:rPr>
        <w:t xml:space="preserve">der </w:t>
      </w:r>
      <w:r>
        <w:rPr>
          <w:rFonts w:ascii="Arial" w:eastAsia="Calibri" w:hAnsi="Arial" w:cs="Arial"/>
          <w:sz w:val="20"/>
          <w:szCs w:val="20"/>
        </w:rPr>
        <w:t>kan sikre balance mellem udgifter og indtægter, når der i de kommende 10-15 år bliver store forskydninger i befolkningssammensætningen.</w:t>
      </w:r>
      <w:r w:rsidR="00922811">
        <w:rPr>
          <w:rFonts w:ascii="Arial" w:eastAsia="Calibri" w:hAnsi="Arial" w:cs="Arial"/>
          <w:sz w:val="20"/>
          <w:szCs w:val="20"/>
        </w:rPr>
        <w:t xml:space="preserve"> </w:t>
      </w:r>
    </w:p>
    <w:p w14:paraId="43837B9B" w14:textId="16F7EA38" w:rsidR="002F7D3D" w:rsidRPr="002F7D3D" w:rsidRDefault="00470BB0" w:rsidP="00470BB0">
      <w:pPr>
        <w:spacing w:after="120"/>
        <w:rPr>
          <w:rFonts w:ascii="Arial" w:eastAsia="Calibri" w:hAnsi="Arial" w:cs="Arial"/>
          <w:sz w:val="20"/>
          <w:szCs w:val="20"/>
        </w:rPr>
      </w:pPr>
      <w:r>
        <w:rPr>
          <w:rFonts w:ascii="Arial" w:eastAsia="Calibri" w:hAnsi="Arial" w:cs="Arial"/>
          <w:sz w:val="20"/>
          <w:szCs w:val="20"/>
        </w:rPr>
        <w:t>Et enig</w:t>
      </w:r>
      <w:r w:rsidR="000E2A4F">
        <w:rPr>
          <w:rFonts w:ascii="Arial" w:eastAsia="Calibri" w:hAnsi="Arial" w:cs="Arial"/>
          <w:sz w:val="20"/>
          <w:szCs w:val="20"/>
        </w:rPr>
        <w:t>t</w:t>
      </w:r>
      <w:r>
        <w:rPr>
          <w:rFonts w:ascii="Arial" w:eastAsia="Calibri" w:hAnsi="Arial" w:cs="Arial"/>
          <w:sz w:val="20"/>
          <w:szCs w:val="20"/>
        </w:rPr>
        <w:t xml:space="preserve"> Inatsisartut har på EM 2021 således </w:t>
      </w:r>
      <w:r w:rsidR="000E2A4F">
        <w:rPr>
          <w:rFonts w:ascii="Arial" w:eastAsia="Calibri" w:hAnsi="Arial" w:cs="Arial"/>
          <w:sz w:val="20"/>
          <w:szCs w:val="20"/>
        </w:rPr>
        <w:t xml:space="preserve">netop </w:t>
      </w:r>
      <w:r>
        <w:rPr>
          <w:rFonts w:ascii="Arial" w:eastAsia="Calibri" w:hAnsi="Arial" w:cs="Arial"/>
          <w:sz w:val="20"/>
          <w:szCs w:val="20"/>
        </w:rPr>
        <w:t xml:space="preserve">vedtaget en ændring af </w:t>
      </w:r>
      <w:r w:rsidR="002F7D3D" w:rsidRPr="002F7D3D">
        <w:rPr>
          <w:rFonts w:ascii="Arial" w:eastAsia="Calibri" w:hAnsi="Arial" w:cs="Arial"/>
          <w:sz w:val="20"/>
          <w:szCs w:val="20"/>
        </w:rPr>
        <w:t>budget- og regnskabslov</w:t>
      </w:r>
      <w:r w:rsidR="000E2A4F">
        <w:rPr>
          <w:rFonts w:ascii="Arial" w:eastAsia="Calibri" w:hAnsi="Arial" w:cs="Arial"/>
          <w:sz w:val="20"/>
          <w:szCs w:val="20"/>
        </w:rPr>
        <w:t>en</w:t>
      </w:r>
      <w:r>
        <w:rPr>
          <w:rFonts w:ascii="Arial" w:eastAsia="Calibri" w:hAnsi="Arial" w:cs="Arial"/>
          <w:sz w:val="20"/>
          <w:szCs w:val="20"/>
        </w:rPr>
        <w:t xml:space="preserve"> for kommunerne</w:t>
      </w:r>
      <w:r w:rsidR="000E2A4F">
        <w:rPr>
          <w:rFonts w:ascii="Arial" w:eastAsia="Calibri" w:hAnsi="Arial" w:cs="Arial"/>
          <w:sz w:val="20"/>
          <w:szCs w:val="20"/>
        </w:rPr>
        <w:t xml:space="preserve"> og Grønlands Selvstyre, som sætter rammer</w:t>
      </w:r>
      <w:r w:rsidR="00922811">
        <w:rPr>
          <w:rFonts w:ascii="Arial" w:eastAsia="Calibri" w:hAnsi="Arial" w:cs="Arial"/>
          <w:sz w:val="20"/>
          <w:szCs w:val="20"/>
        </w:rPr>
        <w:t>ne</w:t>
      </w:r>
      <w:r w:rsidR="000E2A4F">
        <w:rPr>
          <w:rFonts w:ascii="Arial" w:eastAsia="Calibri" w:hAnsi="Arial" w:cs="Arial"/>
          <w:sz w:val="20"/>
          <w:szCs w:val="20"/>
        </w:rPr>
        <w:t xml:space="preserve"> for den fremtidige styring af udgiftsudviklingen</w:t>
      </w:r>
      <w:r w:rsidR="00922811">
        <w:rPr>
          <w:rFonts w:ascii="Arial" w:eastAsia="Calibri" w:hAnsi="Arial" w:cs="Arial"/>
          <w:sz w:val="20"/>
          <w:szCs w:val="20"/>
        </w:rPr>
        <w:t xml:space="preserve"> i den samlede offentlige sektor</w:t>
      </w:r>
      <w:r>
        <w:rPr>
          <w:rFonts w:ascii="Arial" w:eastAsia="Calibri" w:hAnsi="Arial" w:cs="Arial"/>
          <w:sz w:val="20"/>
          <w:szCs w:val="20"/>
        </w:rPr>
        <w:t>.</w:t>
      </w:r>
    </w:p>
    <w:p w14:paraId="6BF42F76" w14:textId="6514D1EF" w:rsidR="00EB2003" w:rsidRDefault="00922811" w:rsidP="00EB2003">
      <w:pPr>
        <w:spacing w:after="120"/>
        <w:rPr>
          <w:rFonts w:ascii="Arial" w:eastAsia="Calibri" w:hAnsi="Arial" w:cs="Arial"/>
          <w:sz w:val="20"/>
          <w:szCs w:val="20"/>
        </w:rPr>
      </w:pPr>
      <w:r>
        <w:rPr>
          <w:rFonts w:ascii="Arial" w:eastAsia="Calibri" w:hAnsi="Arial" w:cs="Arial"/>
          <w:sz w:val="20"/>
          <w:szCs w:val="20"/>
        </w:rPr>
        <w:t xml:space="preserve">Naalakkersuisut har nu godkendt en plan for forberedelsen af en ny </w:t>
      </w:r>
      <w:r w:rsidR="0026088D">
        <w:rPr>
          <w:rFonts w:ascii="Arial" w:eastAsia="Calibri" w:hAnsi="Arial" w:cs="Arial"/>
          <w:sz w:val="20"/>
          <w:szCs w:val="20"/>
        </w:rPr>
        <w:t>Holdbarheds- og V</w:t>
      </w:r>
      <w:r w:rsidR="008F251D" w:rsidRPr="00922811">
        <w:rPr>
          <w:rFonts w:ascii="Arial" w:eastAsia="Calibri" w:hAnsi="Arial" w:cs="Arial"/>
          <w:sz w:val="20"/>
          <w:szCs w:val="20"/>
        </w:rPr>
        <w:t>ækstplan</w:t>
      </w:r>
      <w:r w:rsidR="00EB2003">
        <w:rPr>
          <w:rFonts w:ascii="Arial" w:eastAsia="Calibri" w:hAnsi="Arial" w:cs="Arial"/>
          <w:sz w:val="20"/>
          <w:szCs w:val="20"/>
        </w:rPr>
        <w:t xml:space="preserve"> med </w:t>
      </w:r>
      <w:r>
        <w:rPr>
          <w:rFonts w:ascii="Arial" w:eastAsia="Calibri" w:hAnsi="Arial" w:cs="Arial"/>
          <w:sz w:val="20"/>
          <w:szCs w:val="20"/>
        </w:rPr>
        <w:t xml:space="preserve">fire reformspor, som vil indeholde prioriterede reformer og initiativer </w:t>
      </w:r>
      <w:r w:rsidR="00EB2003">
        <w:rPr>
          <w:rFonts w:ascii="Arial" w:eastAsia="Calibri" w:hAnsi="Arial" w:cs="Arial"/>
          <w:sz w:val="20"/>
          <w:szCs w:val="20"/>
        </w:rPr>
        <w:t xml:space="preserve">til effektive og sammenhængende løsninger. En sådan reformproces forudsætter relevant inddragelse, solide beslutningsoplæg og politisk vilje til at tage det nødvendige medansvar for samfundets udvikling i de kommende år. Parterne bag aftalen </w:t>
      </w:r>
      <w:r w:rsidR="00E13981">
        <w:rPr>
          <w:rFonts w:ascii="Arial" w:eastAsia="Calibri" w:hAnsi="Arial" w:cs="Arial"/>
          <w:sz w:val="20"/>
          <w:szCs w:val="20"/>
        </w:rPr>
        <w:t>er enige om</w:t>
      </w:r>
      <w:r w:rsidR="00EB2003">
        <w:rPr>
          <w:rFonts w:ascii="Arial" w:eastAsia="Calibri" w:hAnsi="Arial" w:cs="Arial"/>
          <w:sz w:val="20"/>
          <w:szCs w:val="20"/>
        </w:rPr>
        <w:t xml:space="preserve"> et konstruktivt samarbejde herom på de enkelte reformområder.</w:t>
      </w:r>
    </w:p>
    <w:p w14:paraId="3951A6F7" w14:textId="716DE04E" w:rsidR="002F7D3D" w:rsidRPr="00AC538C" w:rsidRDefault="002F7D3D" w:rsidP="00334B78">
      <w:pPr>
        <w:spacing w:after="0"/>
        <w:rPr>
          <w:rFonts w:ascii="Arial" w:eastAsia="Calibri" w:hAnsi="Arial" w:cs="Arial"/>
          <w:b/>
          <w:i/>
          <w:sz w:val="20"/>
          <w:szCs w:val="20"/>
        </w:rPr>
      </w:pPr>
      <w:r w:rsidRPr="00AC538C">
        <w:rPr>
          <w:rFonts w:ascii="Arial" w:eastAsia="Calibri" w:hAnsi="Arial" w:cs="Arial"/>
          <w:b/>
          <w:i/>
          <w:sz w:val="20"/>
          <w:szCs w:val="20"/>
        </w:rPr>
        <w:t xml:space="preserve">Reformplaner på social- og skatteområdet med kobling til bekæmpelse af </w:t>
      </w:r>
      <w:r w:rsidR="00334B78" w:rsidRPr="00AC538C">
        <w:rPr>
          <w:rFonts w:ascii="Arial" w:eastAsia="Calibri" w:hAnsi="Arial" w:cs="Arial"/>
          <w:b/>
          <w:i/>
          <w:sz w:val="20"/>
          <w:szCs w:val="20"/>
        </w:rPr>
        <w:t xml:space="preserve">økonomisk </w:t>
      </w:r>
      <w:r w:rsidRPr="00AC538C">
        <w:rPr>
          <w:rFonts w:ascii="Arial" w:eastAsia="Calibri" w:hAnsi="Arial" w:cs="Arial"/>
          <w:b/>
          <w:i/>
          <w:sz w:val="20"/>
          <w:szCs w:val="20"/>
        </w:rPr>
        <w:t>ulighed</w:t>
      </w:r>
    </w:p>
    <w:p w14:paraId="3BBAD0AE" w14:textId="6AC6B987" w:rsidR="00AC538C" w:rsidRDefault="00AC538C" w:rsidP="00AC538C">
      <w:pPr>
        <w:rPr>
          <w:rFonts w:ascii="Arial" w:hAnsi="Arial" w:cs="Arial"/>
          <w:iCs/>
          <w:sz w:val="20"/>
          <w:szCs w:val="20"/>
        </w:rPr>
      </w:pPr>
      <w:r w:rsidRPr="00AC538C">
        <w:rPr>
          <w:rFonts w:ascii="Arial" w:hAnsi="Arial" w:cs="Arial"/>
          <w:bCs/>
          <w:sz w:val="20"/>
          <w:szCs w:val="20"/>
        </w:rPr>
        <w:t xml:space="preserve">Parterne er </w:t>
      </w:r>
      <w:r w:rsidR="00EB2003">
        <w:rPr>
          <w:rFonts w:ascii="Arial" w:hAnsi="Arial" w:cs="Arial"/>
          <w:bCs/>
          <w:sz w:val="20"/>
          <w:szCs w:val="20"/>
        </w:rPr>
        <w:t xml:space="preserve">således også </w:t>
      </w:r>
      <w:r w:rsidRPr="00AC538C">
        <w:rPr>
          <w:rFonts w:ascii="Arial" w:hAnsi="Arial" w:cs="Arial"/>
          <w:bCs/>
          <w:sz w:val="20"/>
          <w:szCs w:val="20"/>
        </w:rPr>
        <w:t xml:space="preserve">enige om, at der nu skal sættes handling bag </w:t>
      </w:r>
      <w:r w:rsidRPr="00AC538C">
        <w:rPr>
          <w:rFonts w:ascii="Arial" w:hAnsi="Arial" w:cs="Arial"/>
          <w:iCs/>
          <w:sz w:val="20"/>
          <w:szCs w:val="20"/>
        </w:rPr>
        <w:t>mange års ønsker om at forbedre leveforholdene for personer med lavere indkomster. Indkomststatistikken viser, at den økonomiske ulighed generelt er vokset med tiden. Der er samtidig behov for at gøre mere for at hæve beskæftigelsesgraden, som vil bidrage til at flere f</w:t>
      </w:r>
      <w:r w:rsidR="005672D6">
        <w:rPr>
          <w:rFonts w:ascii="Arial" w:hAnsi="Arial" w:cs="Arial"/>
          <w:iCs/>
          <w:sz w:val="20"/>
          <w:szCs w:val="20"/>
        </w:rPr>
        <w:t>å</w:t>
      </w:r>
      <w:r w:rsidRPr="00AC538C">
        <w:rPr>
          <w:rFonts w:ascii="Arial" w:hAnsi="Arial" w:cs="Arial"/>
          <w:iCs/>
          <w:sz w:val="20"/>
          <w:szCs w:val="20"/>
        </w:rPr>
        <w:t>r øget deres indkomster</w:t>
      </w:r>
      <w:r w:rsidR="00CF3BD1">
        <w:rPr>
          <w:rFonts w:ascii="Arial" w:hAnsi="Arial" w:cs="Arial"/>
          <w:iCs/>
          <w:sz w:val="20"/>
          <w:szCs w:val="20"/>
        </w:rPr>
        <w:t xml:space="preserve"> – ikke mindst </w:t>
      </w:r>
      <w:proofErr w:type="gramStart"/>
      <w:r w:rsidR="00CF3BD1">
        <w:rPr>
          <w:rFonts w:ascii="Arial" w:hAnsi="Arial" w:cs="Arial"/>
          <w:iCs/>
          <w:sz w:val="20"/>
          <w:szCs w:val="20"/>
        </w:rPr>
        <w:t>udenfor</w:t>
      </w:r>
      <w:proofErr w:type="gramEnd"/>
      <w:r w:rsidR="00CF3BD1">
        <w:rPr>
          <w:rFonts w:ascii="Arial" w:hAnsi="Arial" w:cs="Arial"/>
          <w:iCs/>
          <w:sz w:val="20"/>
          <w:szCs w:val="20"/>
        </w:rPr>
        <w:t xml:space="preserve"> Nuuk</w:t>
      </w:r>
      <w:r w:rsidRPr="00AC538C">
        <w:rPr>
          <w:rFonts w:ascii="Arial" w:hAnsi="Arial" w:cs="Arial"/>
          <w:iCs/>
          <w:sz w:val="20"/>
          <w:szCs w:val="20"/>
        </w:rPr>
        <w:t>.</w:t>
      </w:r>
    </w:p>
    <w:p w14:paraId="7B0E089F" w14:textId="4D239A3A" w:rsidR="00AC538C" w:rsidRPr="00AC538C" w:rsidRDefault="00AC538C" w:rsidP="00AC538C">
      <w:pPr>
        <w:spacing w:after="120"/>
        <w:rPr>
          <w:rFonts w:ascii="Arial" w:hAnsi="Arial" w:cs="Arial"/>
          <w:iCs/>
          <w:sz w:val="20"/>
          <w:szCs w:val="20"/>
        </w:rPr>
      </w:pPr>
      <w:r>
        <w:rPr>
          <w:rFonts w:ascii="Arial" w:hAnsi="Arial" w:cs="Arial"/>
          <w:iCs/>
          <w:sz w:val="20"/>
          <w:szCs w:val="20"/>
        </w:rPr>
        <w:t>Relevante rammer for forberedelse af en kommende personskattereform</w:t>
      </w:r>
      <w:r w:rsidR="00E33155">
        <w:rPr>
          <w:rFonts w:ascii="Arial" w:hAnsi="Arial" w:cs="Arial"/>
          <w:iCs/>
          <w:sz w:val="20"/>
          <w:szCs w:val="20"/>
        </w:rPr>
        <w:t xml:space="preserve"> indebære</w:t>
      </w:r>
      <w:r w:rsidR="005672D6">
        <w:rPr>
          <w:rFonts w:ascii="Arial" w:hAnsi="Arial" w:cs="Arial"/>
          <w:iCs/>
          <w:sz w:val="20"/>
          <w:szCs w:val="20"/>
        </w:rPr>
        <w:t>r</w:t>
      </w:r>
      <w:r w:rsidR="00E33155">
        <w:rPr>
          <w:rFonts w:ascii="Arial" w:hAnsi="Arial" w:cs="Arial"/>
          <w:iCs/>
          <w:sz w:val="20"/>
          <w:szCs w:val="20"/>
        </w:rPr>
        <w:t xml:space="preserve"> følgende</w:t>
      </w:r>
      <w:r>
        <w:rPr>
          <w:rFonts w:ascii="Arial" w:hAnsi="Arial" w:cs="Arial"/>
          <w:iCs/>
          <w:sz w:val="20"/>
          <w:szCs w:val="20"/>
        </w:rPr>
        <w:t>:</w:t>
      </w:r>
    </w:p>
    <w:p w14:paraId="08E480E0" w14:textId="4BA86049" w:rsidR="00AC538C" w:rsidRPr="00AC538C" w:rsidRDefault="00AC538C" w:rsidP="00AC538C">
      <w:pPr>
        <w:pStyle w:val="Listeafsnit"/>
        <w:numPr>
          <w:ilvl w:val="0"/>
          <w:numId w:val="39"/>
        </w:numPr>
        <w:rPr>
          <w:rFonts w:ascii="Arial" w:hAnsi="Arial" w:cs="Arial"/>
          <w:sz w:val="20"/>
          <w:szCs w:val="20"/>
        </w:rPr>
      </w:pPr>
      <w:r w:rsidRPr="00AC538C">
        <w:rPr>
          <w:rFonts w:ascii="Arial" w:hAnsi="Arial" w:cs="Arial"/>
          <w:sz w:val="20"/>
          <w:szCs w:val="20"/>
        </w:rPr>
        <w:lastRenderedPageBreak/>
        <w:t xml:space="preserve">Der gennemføres </w:t>
      </w:r>
      <w:r>
        <w:rPr>
          <w:rFonts w:ascii="Arial" w:hAnsi="Arial" w:cs="Arial"/>
          <w:sz w:val="20"/>
          <w:szCs w:val="20"/>
        </w:rPr>
        <w:t xml:space="preserve">snarest </w:t>
      </w:r>
      <w:r w:rsidRPr="00AC538C">
        <w:rPr>
          <w:rFonts w:ascii="Arial" w:hAnsi="Arial" w:cs="Arial"/>
          <w:sz w:val="20"/>
          <w:szCs w:val="20"/>
        </w:rPr>
        <w:t xml:space="preserve">en personskattereform </w:t>
      </w:r>
      <w:r w:rsidR="00243698">
        <w:rPr>
          <w:rFonts w:ascii="Arial" w:hAnsi="Arial" w:cs="Arial"/>
          <w:sz w:val="20"/>
          <w:szCs w:val="20"/>
        </w:rPr>
        <w:t xml:space="preserve">efterfulgt af en erhvervsskattereform </w:t>
      </w:r>
      <w:r w:rsidRPr="00AC538C">
        <w:rPr>
          <w:rFonts w:ascii="Arial" w:hAnsi="Arial" w:cs="Arial"/>
          <w:sz w:val="20"/>
          <w:szCs w:val="20"/>
        </w:rPr>
        <w:t>eventuelt kombineret med målrettede reguleringer af offentlige ydelser og pensioner</w:t>
      </w:r>
      <w:r>
        <w:rPr>
          <w:rFonts w:ascii="Arial" w:hAnsi="Arial" w:cs="Arial"/>
          <w:sz w:val="20"/>
          <w:szCs w:val="20"/>
        </w:rPr>
        <w:t>.</w:t>
      </w:r>
    </w:p>
    <w:p w14:paraId="4130C6CD" w14:textId="69E07FD4" w:rsidR="00AC538C" w:rsidRPr="00AC538C" w:rsidRDefault="00AC538C" w:rsidP="00AC538C">
      <w:pPr>
        <w:pStyle w:val="Listeafsnit"/>
        <w:numPr>
          <w:ilvl w:val="0"/>
          <w:numId w:val="39"/>
        </w:numPr>
        <w:rPr>
          <w:rFonts w:ascii="Arial" w:hAnsi="Arial" w:cs="Arial"/>
          <w:sz w:val="20"/>
          <w:szCs w:val="20"/>
        </w:rPr>
      </w:pPr>
      <w:r w:rsidRPr="00AC538C">
        <w:rPr>
          <w:rFonts w:ascii="Arial" w:hAnsi="Arial" w:cs="Arial"/>
          <w:sz w:val="20"/>
          <w:szCs w:val="20"/>
        </w:rPr>
        <w:t>Incitamenterne til at være en del af arbejdsmarkedet skal styrkes</w:t>
      </w:r>
      <w:r w:rsidR="005672D6">
        <w:rPr>
          <w:rFonts w:ascii="Arial" w:hAnsi="Arial" w:cs="Arial"/>
          <w:sz w:val="20"/>
          <w:szCs w:val="20"/>
        </w:rPr>
        <w:t>.</w:t>
      </w:r>
    </w:p>
    <w:p w14:paraId="07476D82" w14:textId="6494E345" w:rsidR="00AC538C" w:rsidRPr="00AC538C" w:rsidRDefault="00AC538C" w:rsidP="00AC538C">
      <w:pPr>
        <w:pStyle w:val="Listeafsnit"/>
        <w:numPr>
          <w:ilvl w:val="0"/>
          <w:numId w:val="39"/>
        </w:numPr>
        <w:rPr>
          <w:rFonts w:ascii="Arial" w:hAnsi="Arial" w:cs="Arial"/>
          <w:sz w:val="20"/>
          <w:szCs w:val="20"/>
        </w:rPr>
      </w:pPr>
      <w:r w:rsidRPr="00AC538C">
        <w:rPr>
          <w:rFonts w:ascii="Arial" w:hAnsi="Arial" w:cs="Arial"/>
          <w:sz w:val="20"/>
          <w:szCs w:val="20"/>
        </w:rPr>
        <w:t>Målet om en langsigtet holdbar offentlig økonomi skal fastholdes samtidig med</w:t>
      </w:r>
      <w:r w:rsidR="005672D6">
        <w:rPr>
          <w:rFonts w:ascii="Arial" w:hAnsi="Arial" w:cs="Arial"/>
          <w:sz w:val="20"/>
          <w:szCs w:val="20"/>
        </w:rPr>
        <w:t>,</w:t>
      </w:r>
      <w:r w:rsidRPr="00AC538C">
        <w:rPr>
          <w:rFonts w:ascii="Arial" w:hAnsi="Arial" w:cs="Arial"/>
          <w:sz w:val="20"/>
          <w:szCs w:val="20"/>
        </w:rPr>
        <w:t xml:space="preserve"> at der ikke bør ske stigning i det samlede </w:t>
      </w:r>
      <w:r w:rsidR="00CF3BD1">
        <w:rPr>
          <w:rFonts w:ascii="Arial" w:hAnsi="Arial" w:cs="Arial"/>
          <w:sz w:val="20"/>
          <w:szCs w:val="20"/>
        </w:rPr>
        <w:t>indkomst</w:t>
      </w:r>
      <w:r w:rsidRPr="00AC538C">
        <w:rPr>
          <w:rFonts w:ascii="Arial" w:hAnsi="Arial" w:cs="Arial"/>
          <w:sz w:val="20"/>
          <w:szCs w:val="20"/>
        </w:rPr>
        <w:t>skattetryk</w:t>
      </w:r>
      <w:r>
        <w:rPr>
          <w:rFonts w:ascii="Arial" w:hAnsi="Arial" w:cs="Arial"/>
          <w:sz w:val="20"/>
          <w:szCs w:val="20"/>
        </w:rPr>
        <w:t>.</w:t>
      </w:r>
    </w:p>
    <w:p w14:paraId="5A40CF32" w14:textId="77E31A14" w:rsidR="00AC538C" w:rsidRPr="00AC538C" w:rsidRDefault="00AC538C" w:rsidP="00AC538C">
      <w:pPr>
        <w:rPr>
          <w:rFonts w:ascii="Arial" w:hAnsi="Arial" w:cs="Arial"/>
          <w:sz w:val="20"/>
          <w:szCs w:val="20"/>
        </w:rPr>
      </w:pPr>
      <w:r w:rsidRPr="00AC538C">
        <w:rPr>
          <w:rFonts w:ascii="Arial" w:hAnsi="Arial" w:cs="Arial"/>
          <w:sz w:val="20"/>
          <w:szCs w:val="20"/>
        </w:rPr>
        <w:t xml:space="preserve">Parterne bag finanslovsaftalen er </w:t>
      </w:r>
      <w:r>
        <w:rPr>
          <w:rFonts w:ascii="Arial" w:hAnsi="Arial" w:cs="Arial"/>
          <w:sz w:val="20"/>
          <w:szCs w:val="20"/>
        </w:rPr>
        <w:t xml:space="preserve">således </w:t>
      </w:r>
      <w:r w:rsidRPr="00AC538C">
        <w:rPr>
          <w:rFonts w:ascii="Arial" w:hAnsi="Arial" w:cs="Arial"/>
          <w:sz w:val="20"/>
          <w:szCs w:val="20"/>
        </w:rPr>
        <w:t>enige om, at der ønskes gennemført konkrete tiltag for at mindske uligheden. Der igangsættes derfor et analyse- og lovforberede</w:t>
      </w:r>
      <w:r w:rsidR="005672D6">
        <w:rPr>
          <w:rFonts w:ascii="Arial" w:hAnsi="Arial" w:cs="Arial"/>
          <w:sz w:val="20"/>
          <w:szCs w:val="20"/>
        </w:rPr>
        <w:t>nde</w:t>
      </w:r>
      <w:r w:rsidRPr="00AC538C">
        <w:rPr>
          <w:rFonts w:ascii="Arial" w:hAnsi="Arial" w:cs="Arial"/>
          <w:sz w:val="20"/>
          <w:szCs w:val="20"/>
        </w:rPr>
        <w:t xml:space="preserve"> arbejde for at udforme tiltag, som kan mindske uligheden og fremme de økonomiske incitamenter til arbejdsmark</w:t>
      </w:r>
      <w:r w:rsidR="001C7D4E">
        <w:rPr>
          <w:rFonts w:ascii="Arial" w:hAnsi="Arial" w:cs="Arial"/>
          <w:sz w:val="20"/>
          <w:szCs w:val="20"/>
        </w:rPr>
        <w:t xml:space="preserve">edstilknytning. Parterne er i den sammenhæng opmærksomme på, at Naalakkersuisut som led i dette arbejde også vil give lovgivningen om obligatorisk pensionsopsparing et serviceeftersyn med henblik på at rette eventuelle skævheder i denne som led i en kommende lovpakke. Herunder </w:t>
      </w:r>
      <w:r w:rsidR="00243698">
        <w:rPr>
          <w:rFonts w:ascii="Arial" w:hAnsi="Arial" w:cs="Arial"/>
          <w:sz w:val="20"/>
          <w:szCs w:val="20"/>
        </w:rPr>
        <w:t xml:space="preserve">skal </w:t>
      </w:r>
      <w:r w:rsidR="001C7D4E">
        <w:rPr>
          <w:rFonts w:ascii="Arial" w:hAnsi="Arial" w:cs="Arial"/>
          <w:sz w:val="20"/>
          <w:szCs w:val="20"/>
        </w:rPr>
        <w:t xml:space="preserve">der </w:t>
      </w:r>
      <w:r w:rsidR="00243698">
        <w:rPr>
          <w:rFonts w:ascii="Arial" w:hAnsi="Arial" w:cs="Arial"/>
          <w:sz w:val="20"/>
          <w:szCs w:val="20"/>
        </w:rPr>
        <w:t xml:space="preserve">især </w:t>
      </w:r>
      <w:r w:rsidR="001C7D4E">
        <w:rPr>
          <w:rFonts w:ascii="Arial" w:hAnsi="Arial" w:cs="Arial"/>
          <w:sz w:val="20"/>
          <w:szCs w:val="20"/>
        </w:rPr>
        <w:t>være fokus på de økonomisk mindrebemidlede</w:t>
      </w:r>
      <w:r w:rsidR="00243698">
        <w:rPr>
          <w:rFonts w:ascii="Arial" w:hAnsi="Arial" w:cs="Arial"/>
          <w:sz w:val="20"/>
          <w:szCs w:val="20"/>
        </w:rPr>
        <w:t xml:space="preserve"> og på at begrænse økonomisk ulighed også blandt de ældre</w:t>
      </w:r>
      <w:r w:rsidR="001C7D4E">
        <w:rPr>
          <w:rFonts w:ascii="Arial" w:hAnsi="Arial" w:cs="Arial"/>
          <w:sz w:val="20"/>
          <w:szCs w:val="20"/>
        </w:rPr>
        <w:t>.</w:t>
      </w:r>
    </w:p>
    <w:p w14:paraId="03598922" w14:textId="5CFAB86F" w:rsidR="00AC538C" w:rsidRPr="00AC538C" w:rsidRDefault="00AC538C" w:rsidP="00AC538C">
      <w:pPr>
        <w:rPr>
          <w:rFonts w:ascii="Arial" w:hAnsi="Arial" w:cs="Arial"/>
          <w:sz w:val="20"/>
          <w:szCs w:val="20"/>
        </w:rPr>
      </w:pPr>
      <w:r w:rsidRPr="00AC538C">
        <w:rPr>
          <w:rFonts w:ascii="Arial" w:hAnsi="Arial" w:cs="Arial"/>
          <w:sz w:val="20"/>
          <w:szCs w:val="20"/>
        </w:rPr>
        <w:t>Der er ikke i 2022 eller i budgetoverslagsårene afsat et konkret beløb til tiltagene. Kravet om en holdbar offentlig økonomi uden stigende skattetryk medfører, at tiltagene samlet skal hvile i sig selv og dermed finansieres inden</w:t>
      </w:r>
      <w:r>
        <w:rPr>
          <w:rFonts w:ascii="Arial" w:hAnsi="Arial" w:cs="Arial"/>
          <w:sz w:val="20"/>
          <w:szCs w:val="20"/>
        </w:rPr>
        <w:t xml:space="preserve"> </w:t>
      </w:r>
      <w:r w:rsidRPr="00AC538C">
        <w:rPr>
          <w:rFonts w:ascii="Arial" w:hAnsi="Arial" w:cs="Arial"/>
          <w:sz w:val="20"/>
          <w:szCs w:val="20"/>
        </w:rPr>
        <w:t>for skatte- og afgiftssystemet på måder, der er i overensstemmelse med den overordnede målsætning om at mindske den økonomiske ulighed.</w:t>
      </w:r>
    </w:p>
    <w:p w14:paraId="1CEE9A45" w14:textId="3972D106" w:rsidR="00AC538C" w:rsidRPr="00AC538C" w:rsidRDefault="00AC538C" w:rsidP="00AC538C">
      <w:pPr>
        <w:rPr>
          <w:rFonts w:ascii="Arial" w:hAnsi="Arial" w:cs="Arial"/>
          <w:sz w:val="20"/>
          <w:szCs w:val="20"/>
        </w:rPr>
      </w:pPr>
      <w:r w:rsidRPr="00AC538C">
        <w:rPr>
          <w:rFonts w:ascii="Arial" w:hAnsi="Arial" w:cs="Arial"/>
          <w:sz w:val="20"/>
          <w:szCs w:val="20"/>
        </w:rPr>
        <w:t xml:space="preserve">På baggrund af dette arbejde ønsker parterne at </w:t>
      </w:r>
      <w:r>
        <w:rPr>
          <w:rFonts w:ascii="Arial" w:hAnsi="Arial" w:cs="Arial"/>
          <w:sz w:val="20"/>
          <w:szCs w:val="20"/>
        </w:rPr>
        <w:t xml:space="preserve">gennemføre snarlige </w:t>
      </w:r>
      <w:r w:rsidRPr="00AC538C">
        <w:rPr>
          <w:rFonts w:ascii="Arial" w:hAnsi="Arial" w:cs="Arial"/>
          <w:sz w:val="20"/>
          <w:szCs w:val="20"/>
        </w:rPr>
        <w:t xml:space="preserve">politiske drøftelser med henblik på </w:t>
      </w:r>
      <w:r>
        <w:rPr>
          <w:rFonts w:ascii="Arial" w:hAnsi="Arial" w:cs="Arial"/>
          <w:sz w:val="20"/>
          <w:szCs w:val="20"/>
        </w:rPr>
        <w:t xml:space="preserve">en yderligere præcisering af </w:t>
      </w:r>
      <w:r w:rsidRPr="00AC538C">
        <w:rPr>
          <w:rFonts w:ascii="Arial" w:hAnsi="Arial" w:cs="Arial"/>
          <w:sz w:val="20"/>
          <w:szCs w:val="20"/>
        </w:rPr>
        <w:t xml:space="preserve">de politiske pejlemærker for de kommende reformer og finansiering heraf, med henblik på at konkrete tiltag kan udmøntes i lovforslag i 2022. </w:t>
      </w:r>
    </w:p>
    <w:p w14:paraId="475012B4" w14:textId="0C8A162B" w:rsidR="008F251D" w:rsidRPr="00AC538C" w:rsidRDefault="008F251D" w:rsidP="005534B4">
      <w:pPr>
        <w:spacing w:after="120"/>
        <w:rPr>
          <w:rFonts w:ascii="Arial" w:eastAsia="Calibri" w:hAnsi="Arial" w:cs="Arial"/>
          <w:b/>
          <w:i/>
          <w:sz w:val="20"/>
          <w:szCs w:val="20"/>
        </w:rPr>
      </w:pPr>
      <w:r w:rsidRPr="00AC538C">
        <w:rPr>
          <w:rFonts w:ascii="Arial" w:eastAsia="Calibri" w:hAnsi="Arial" w:cs="Arial"/>
          <w:b/>
          <w:i/>
          <w:sz w:val="20"/>
          <w:szCs w:val="20"/>
        </w:rPr>
        <w:t>Ældrestrategi og løft på ældre</w:t>
      </w:r>
      <w:r w:rsidR="00CF3BD1">
        <w:rPr>
          <w:rFonts w:ascii="Arial" w:eastAsia="Calibri" w:hAnsi="Arial" w:cs="Arial"/>
          <w:b/>
          <w:i/>
          <w:sz w:val="20"/>
          <w:szCs w:val="20"/>
        </w:rPr>
        <w:t>- og førtidspensions</w:t>
      </w:r>
      <w:r w:rsidRPr="00AC538C">
        <w:rPr>
          <w:rFonts w:ascii="Arial" w:eastAsia="Calibri" w:hAnsi="Arial" w:cs="Arial"/>
          <w:b/>
          <w:i/>
          <w:sz w:val="20"/>
          <w:szCs w:val="20"/>
        </w:rPr>
        <w:t>området</w:t>
      </w:r>
    </w:p>
    <w:p w14:paraId="13345425" w14:textId="2CA61C64" w:rsidR="00EB2003" w:rsidRDefault="005D68E7" w:rsidP="00EB2003">
      <w:pPr>
        <w:spacing w:after="120"/>
        <w:rPr>
          <w:rFonts w:ascii="Arial" w:eastAsia="Calibri" w:hAnsi="Arial" w:cs="Arial"/>
          <w:sz w:val="20"/>
          <w:szCs w:val="20"/>
        </w:rPr>
      </w:pPr>
      <w:r w:rsidRPr="005D68E7">
        <w:rPr>
          <w:rFonts w:ascii="Arial" w:eastAsia="Calibri" w:hAnsi="Arial" w:cs="Arial"/>
          <w:sz w:val="20"/>
          <w:szCs w:val="20"/>
        </w:rPr>
        <w:t xml:space="preserve">Som led i arbejdet </w:t>
      </w:r>
      <w:r w:rsidR="0006343D" w:rsidRPr="005D68E7">
        <w:rPr>
          <w:rFonts w:ascii="Arial" w:eastAsia="Calibri" w:hAnsi="Arial" w:cs="Arial"/>
          <w:sz w:val="20"/>
          <w:szCs w:val="20"/>
        </w:rPr>
        <w:t xml:space="preserve">med finanslovsaftalen </w:t>
      </w:r>
      <w:r w:rsidRPr="005D68E7">
        <w:rPr>
          <w:rFonts w:ascii="Arial" w:eastAsia="Calibri" w:hAnsi="Arial" w:cs="Arial"/>
          <w:sz w:val="20"/>
          <w:szCs w:val="20"/>
        </w:rPr>
        <w:t xml:space="preserve">er der sket en udmøntning af den i </w:t>
      </w:r>
      <w:r w:rsidR="004416D9">
        <w:rPr>
          <w:rFonts w:ascii="Arial" w:eastAsia="Calibri" w:hAnsi="Arial" w:cs="Arial"/>
          <w:sz w:val="20"/>
          <w:szCs w:val="20"/>
        </w:rPr>
        <w:t>finanslovsforslaget for</w:t>
      </w:r>
      <w:r w:rsidRPr="005D68E7">
        <w:rPr>
          <w:rFonts w:ascii="Arial" w:eastAsia="Calibri" w:hAnsi="Arial" w:cs="Arial"/>
          <w:sz w:val="20"/>
          <w:szCs w:val="20"/>
        </w:rPr>
        <w:t xml:space="preserve"> 202</w:t>
      </w:r>
      <w:r w:rsidR="004416D9">
        <w:rPr>
          <w:rFonts w:ascii="Arial" w:eastAsia="Calibri" w:hAnsi="Arial" w:cs="Arial"/>
          <w:sz w:val="20"/>
          <w:szCs w:val="20"/>
        </w:rPr>
        <w:t>2</w:t>
      </w:r>
      <w:r w:rsidRPr="005D68E7">
        <w:rPr>
          <w:rFonts w:ascii="Arial" w:eastAsia="Calibri" w:hAnsi="Arial" w:cs="Arial"/>
          <w:sz w:val="20"/>
          <w:szCs w:val="20"/>
        </w:rPr>
        <w:t xml:space="preserve"> afsatte reserve til forbedringer for alders- og førtidspensionister, som afspejler fælles ønsker om at give området et løft samt gøre noget ved skævheder i den nuværende struktur.</w:t>
      </w:r>
      <w:r w:rsidR="00EB2003">
        <w:rPr>
          <w:rFonts w:ascii="Arial" w:eastAsia="Calibri" w:hAnsi="Arial" w:cs="Arial"/>
          <w:sz w:val="20"/>
          <w:szCs w:val="20"/>
        </w:rPr>
        <w:t xml:space="preserve"> Finanslovsaftalen har resulteret i følgende konkrete forbedringer med virkning fra 1. juli 2022:</w:t>
      </w:r>
    </w:p>
    <w:p w14:paraId="093C105F" w14:textId="30A1E0F8" w:rsidR="00311D01" w:rsidRDefault="00311D01" w:rsidP="00EB2003">
      <w:pPr>
        <w:spacing w:after="120"/>
        <w:rPr>
          <w:rFonts w:ascii="Arial" w:eastAsia="Calibri" w:hAnsi="Arial" w:cs="Arial"/>
          <w:sz w:val="20"/>
          <w:szCs w:val="20"/>
        </w:rPr>
      </w:pPr>
      <w:r>
        <w:rPr>
          <w:rFonts w:ascii="Arial" w:eastAsia="Calibri" w:hAnsi="Arial" w:cs="Arial"/>
          <w:sz w:val="20"/>
          <w:szCs w:val="20"/>
        </w:rPr>
        <w:t>Partierne er enige om</w:t>
      </w:r>
      <w:r w:rsidR="00E33155">
        <w:rPr>
          <w:rFonts w:ascii="Arial" w:eastAsia="Calibri" w:hAnsi="Arial" w:cs="Arial"/>
          <w:sz w:val="20"/>
          <w:szCs w:val="20"/>
        </w:rPr>
        <w:t xml:space="preserve"> følgende</w:t>
      </w:r>
      <w:r>
        <w:rPr>
          <w:rFonts w:ascii="Arial" w:eastAsia="Calibri" w:hAnsi="Arial" w:cs="Arial"/>
          <w:sz w:val="20"/>
          <w:szCs w:val="20"/>
        </w:rPr>
        <w:t>:</w:t>
      </w:r>
    </w:p>
    <w:p w14:paraId="4E2D623C" w14:textId="7E449D33" w:rsidR="00EB2003" w:rsidRDefault="00311D01" w:rsidP="009C4379">
      <w:pPr>
        <w:pStyle w:val="Listeafsnit"/>
        <w:numPr>
          <w:ilvl w:val="0"/>
          <w:numId w:val="41"/>
        </w:numPr>
        <w:spacing w:after="120"/>
        <w:rPr>
          <w:rFonts w:ascii="Arial" w:eastAsia="Calibri" w:hAnsi="Arial" w:cs="Arial"/>
          <w:sz w:val="20"/>
          <w:szCs w:val="20"/>
        </w:rPr>
      </w:pPr>
      <w:r>
        <w:rPr>
          <w:rFonts w:ascii="Arial" w:eastAsia="Calibri" w:hAnsi="Arial" w:cs="Arial"/>
          <w:sz w:val="20"/>
          <w:szCs w:val="20"/>
        </w:rPr>
        <w:t>Alderspensionister, der ikke opholder sig i eget hjem, f</w:t>
      </w:r>
      <w:r w:rsidR="009625D7">
        <w:rPr>
          <w:rFonts w:ascii="Arial" w:eastAsia="Calibri" w:hAnsi="Arial" w:cs="Arial"/>
          <w:sz w:val="20"/>
          <w:szCs w:val="20"/>
        </w:rPr>
        <w:t>å</w:t>
      </w:r>
      <w:r>
        <w:rPr>
          <w:rFonts w:ascii="Arial" w:eastAsia="Calibri" w:hAnsi="Arial" w:cs="Arial"/>
          <w:sz w:val="20"/>
          <w:szCs w:val="20"/>
        </w:rPr>
        <w:t xml:space="preserve">r forhøjet </w:t>
      </w:r>
      <w:r w:rsidR="00795E58">
        <w:rPr>
          <w:rFonts w:ascii="Arial" w:eastAsia="Calibri" w:hAnsi="Arial" w:cs="Arial"/>
          <w:sz w:val="20"/>
          <w:szCs w:val="20"/>
        </w:rPr>
        <w:t>alderspensionen</w:t>
      </w:r>
      <w:r>
        <w:rPr>
          <w:rFonts w:ascii="Arial" w:eastAsia="Calibri" w:hAnsi="Arial" w:cs="Arial"/>
          <w:sz w:val="20"/>
          <w:szCs w:val="20"/>
        </w:rPr>
        <w:t xml:space="preserve"> fra 46 % til 50 % svarende til en forhøjelse fra </w:t>
      </w:r>
      <w:r w:rsidR="00D25FA2">
        <w:rPr>
          <w:rFonts w:ascii="Arial" w:eastAsia="Calibri" w:hAnsi="Arial" w:cs="Arial"/>
          <w:sz w:val="20"/>
          <w:szCs w:val="20"/>
        </w:rPr>
        <w:t>29.550</w:t>
      </w:r>
      <w:r>
        <w:rPr>
          <w:rFonts w:ascii="Arial" w:eastAsia="Calibri" w:hAnsi="Arial" w:cs="Arial"/>
          <w:sz w:val="20"/>
          <w:szCs w:val="20"/>
        </w:rPr>
        <w:t xml:space="preserve"> kr. til</w:t>
      </w:r>
      <w:r w:rsidR="00D25FA2">
        <w:rPr>
          <w:rFonts w:ascii="Arial" w:eastAsia="Calibri" w:hAnsi="Arial" w:cs="Arial"/>
          <w:sz w:val="20"/>
          <w:szCs w:val="20"/>
        </w:rPr>
        <w:t xml:space="preserve"> </w:t>
      </w:r>
      <w:r w:rsidR="00795E58">
        <w:rPr>
          <w:rFonts w:ascii="Arial" w:eastAsia="Calibri" w:hAnsi="Arial" w:cs="Arial"/>
          <w:sz w:val="20"/>
          <w:szCs w:val="20"/>
        </w:rPr>
        <w:t>34.050</w:t>
      </w:r>
      <w:r>
        <w:rPr>
          <w:rFonts w:ascii="Arial" w:eastAsia="Calibri" w:hAnsi="Arial" w:cs="Arial"/>
          <w:sz w:val="20"/>
          <w:szCs w:val="20"/>
        </w:rPr>
        <w:t xml:space="preserve"> kr. per år.</w:t>
      </w:r>
    </w:p>
    <w:p w14:paraId="680726FC" w14:textId="7235C054" w:rsidR="00311D01" w:rsidRDefault="00311D01" w:rsidP="009C4379">
      <w:pPr>
        <w:pStyle w:val="Listeafsnit"/>
        <w:numPr>
          <w:ilvl w:val="0"/>
          <w:numId w:val="41"/>
        </w:numPr>
        <w:spacing w:after="120"/>
        <w:rPr>
          <w:rFonts w:ascii="Arial" w:eastAsia="Calibri" w:hAnsi="Arial" w:cs="Arial"/>
          <w:sz w:val="20"/>
          <w:szCs w:val="20"/>
        </w:rPr>
      </w:pPr>
      <w:r>
        <w:rPr>
          <w:rFonts w:ascii="Arial" w:eastAsia="Calibri" w:hAnsi="Arial" w:cs="Arial"/>
          <w:sz w:val="20"/>
          <w:szCs w:val="20"/>
        </w:rPr>
        <w:t>A</w:t>
      </w:r>
      <w:r w:rsidR="005672D6">
        <w:rPr>
          <w:rFonts w:ascii="Arial" w:eastAsia="Calibri" w:hAnsi="Arial" w:cs="Arial"/>
          <w:sz w:val="20"/>
          <w:szCs w:val="20"/>
        </w:rPr>
        <w:t>l</w:t>
      </w:r>
      <w:r>
        <w:rPr>
          <w:rFonts w:ascii="Arial" w:eastAsia="Calibri" w:hAnsi="Arial" w:cs="Arial"/>
          <w:sz w:val="20"/>
          <w:szCs w:val="20"/>
        </w:rPr>
        <w:t>de</w:t>
      </w:r>
      <w:r w:rsidR="005672D6">
        <w:rPr>
          <w:rFonts w:ascii="Arial" w:eastAsia="Calibri" w:hAnsi="Arial" w:cs="Arial"/>
          <w:sz w:val="20"/>
          <w:szCs w:val="20"/>
        </w:rPr>
        <w:t>r</w:t>
      </w:r>
      <w:r>
        <w:rPr>
          <w:rFonts w:ascii="Arial" w:eastAsia="Calibri" w:hAnsi="Arial" w:cs="Arial"/>
          <w:sz w:val="20"/>
          <w:szCs w:val="20"/>
        </w:rPr>
        <w:t xml:space="preserve">spensionens grundbeløb forhøjes fra </w:t>
      </w:r>
      <w:r w:rsidR="00D25FA2">
        <w:rPr>
          <w:rFonts w:ascii="Arial" w:eastAsia="Calibri" w:hAnsi="Arial" w:cs="Arial"/>
          <w:sz w:val="20"/>
          <w:szCs w:val="20"/>
        </w:rPr>
        <w:t>64.239</w:t>
      </w:r>
      <w:r>
        <w:rPr>
          <w:rFonts w:ascii="Arial" w:eastAsia="Calibri" w:hAnsi="Arial" w:cs="Arial"/>
          <w:sz w:val="20"/>
          <w:szCs w:val="20"/>
        </w:rPr>
        <w:t xml:space="preserve"> kr. til </w:t>
      </w:r>
      <w:r w:rsidR="00D25FA2">
        <w:rPr>
          <w:rFonts w:ascii="Arial" w:eastAsia="Calibri" w:hAnsi="Arial" w:cs="Arial"/>
          <w:sz w:val="20"/>
          <w:szCs w:val="20"/>
        </w:rPr>
        <w:t>73</w:t>
      </w:r>
      <w:r>
        <w:rPr>
          <w:rFonts w:ascii="Arial" w:eastAsia="Calibri" w:hAnsi="Arial" w:cs="Arial"/>
          <w:sz w:val="20"/>
          <w:szCs w:val="20"/>
        </w:rPr>
        <w:t>.</w:t>
      </w:r>
      <w:r w:rsidR="00D25FA2">
        <w:rPr>
          <w:rFonts w:ascii="Arial" w:eastAsia="Calibri" w:hAnsi="Arial" w:cs="Arial"/>
          <w:sz w:val="20"/>
          <w:szCs w:val="20"/>
        </w:rPr>
        <w:t>239</w:t>
      </w:r>
      <w:r>
        <w:rPr>
          <w:rFonts w:ascii="Arial" w:eastAsia="Calibri" w:hAnsi="Arial" w:cs="Arial"/>
          <w:sz w:val="20"/>
          <w:szCs w:val="20"/>
        </w:rPr>
        <w:t xml:space="preserve"> kr.</w:t>
      </w:r>
    </w:p>
    <w:p w14:paraId="486DE5BD" w14:textId="05F42E12" w:rsidR="00311D01" w:rsidRDefault="00311D01" w:rsidP="009C4379">
      <w:pPr>
        <w:pStyle w:val="Listeafsnit"/>
        <w:numPr>
          <w:ilvl w:val="0"/>
          <w:numId w:val="41"/>
        </w:numPr>
        <w:spacing w:after="120"/>
        <w:rPr>
          <w:rFonts w:ascii="Arial" w:eastAsia="Calibri" w:hAnsi="Arial" w:cs="Arial"/>
          <w:sz w:val="20"/>
          <w:szCs w:val="20"/>
        </w:rPr>
      </w:pPr>
      <w:r>
        <w:rPr>
          <w:rFonts w:ascii="Arial" w:eastAsia="Calibri" w:hAnsi="Arial" w:cs="Arial"/>
          <w:sz w:val="20"/>
          <w:szCs w:val="20"/>
        </w:rPr>
        <w:t>Institutionsanbragte førtidspensionister får lommepengene forhøjet</w:t>
      </w:r>
      <w:r w:rsidR="00D25FA2">
        <w:rPr>
          <w:rFonts w:ascii="Arial" w:eastAsia="Calibri" w:hAnsi="Arial" w:cs="Arial"/>
          <w:sz w:val="20"/>
          <w:szCs w:val="20"/>
        </w:rPr>
        <w:t xml:space="preserve"> fra 23.736 kr. til 30.840 kr.</w:t>
      </w:r>
      <w:r>
        <w:rPr>
          <w:rFonts w:ascii="Arial" w:eastAsia="Calibri" w:hAnsi="Arial" w:cs="Arial"/>
          <w:sz w:val="20"/>
          <w:szCs w:val="20"/>
        </w:rPr>
        <w:t xml:space="preserve"> </w:t>
      </w:r>
    </w:p>
    <w:p w14:paraId="161641B5" w14:textId="3714B40D" w:rsidR="00311D01" w:rsidRDefault="00311D01" w:rsidP="009C4379">
      <w:pPr>
        <w:pStyle w:val="Listeafsnit"/>
        <w:numPr>
          <w:ilvl w:val="0"/>
          <w:numId w:val="41"/>
        </w:numPr>
        <w:spacing w:after="120"/>
        <w:rPr>
          <w:rFonts w:ascii="Arial" w:eastAsia="Calibri" w:hAnsi="Arial" w:cs="Arial"/>
          <w:sz w:val="20"/>
          <w:szCs w:val="20"/>
        </w:rPr>
      </w:pPr>
      <w:r>
        <w:rPr>
          <w:rFonts w:ascii="Arial" w:eastAsia="Calibri" w:hAnsi="Arial" w:cs="Arial"/>
          <w:sz w:val="20"/>
          <w:szCs w:val="20"/>
        </w:rPr>
        <w:t xml:space="preserve">Førtidspensionen forhøjes – på højeste trin fra </w:t>
      </w:r>
      <w:r w:rsidR="00D25FA2">
        <w:rPr>
          <w:rFonts w:ascii="Arial" w:eastAsia="Calibri" w:hAnsi="Arial" w:cs="Arial"/>
          <w:sz w:val="20"/>
          <w:szCs w:val="20"/>
        </w:rPr>
        <w:t>118.680</w:t>
      </w:r>
      <w:r>
        <w:rPr>
          <w:rFonts w:ascii="Arial" w:eastAsia="Calibri" w:hAnsi="Arial" w:cs="Arial"/>
          <w:sz w:val="20"/>
          <w:szCs w:val="20"/>
        </w:rPr>
        <w:t xml:space="preserve"> kr. til </w:t>
      </w:r>
      <w:r w:rsidR="00D25FA2">
        <w:rPr>
          <w:rFonts w:ascii="Arial" w:eastAsia="Calibri" w:hAnsi="Arial" w:cs="Arial"/>
          <w:sz w:val="20"/>
          <w:szCs w:val="20"/>
        </w:rPr>
        <w:t>124</w:t>
      </w:r>
      <w:r>
        <w:rPr>
          <w:rFonts w:ascii="Arial" w:eastAsia="Calibri" w:hAnsi="Arial" w:cs="Arial"/>
          <w:sz w:val="20"/>
          <w:szCs w:val="20"/>
        </w:rPr>
        <w:t>.</w:t>
      </w:r>
      <w:r w:rsidR="00D25FA2">
        <w:rPr>
          <w:rFonts w:ascii="Arial" w:eastAsia="Calibri" w:hAnsi="Arial" w:cs="Arial"/>
          <w:sz w:val="20"/>
          <w:szCs w:val="20"/>
        </w:rPr>
        <w:t>340</w:t>
      </w:r>
      <w:r>
        <w:rPr>
          <w:rFonts w:ascii="Arial" w:eastAsia="Calibri" w:hAnsi="Arial" w:cs="Arial"/>
          <w:sz w:val="20"/>
          <w:szCs w:val="20"/>
        </w:rPr>
        <w:t xml:space="preserve"> kr. og tilsvarende for mellemste og laveste førtidspension</w:t>
      </w:r>
    </w:p>
    <w:p w14:paraId="41A46A55" w14:textId="1FBFB2A2" w:rsidR="00311D01" w:rsidRPr="009C4379" w:rsidRDefault="00311D01" w:rsidP="009C4379">
      <w:pPr>
        <w:pStyle w:val="Listeafsnit"/>
        <w:numPr>
          <w:ilvl w:val="0"/>
          <w:numId w:val="41"/>
        </w:numPr>
        <w:spacing w:after="120"/>
        <w:rPr>
          <w:rFonts w:ascii="Arial" w:eastAsia="Calibri" w:hAnsi="Arial" w:cs="Arial"/>
          <w:sz w:val="20"/>
          <w:szCs w:val="20"/>
        </w:rPr>
      </w:pPr>
      <w:r>
        <w:rPr>
          <w:rFonts w:ascii="Arial" w:eastAsia="Calibri" w:hAnsi="Arial" w:cs="Arial"/>
          <w:sz w:val="20"/>
          <w:szCs w:val="20"/>
        </w:rPr>
        <w:t xml:space="preserve">Grænserne for </w:t>
      </w:r>
      <w:proofErr w:type="spellStart"/>
      <w:r>
        <w:rPr>
          <w:rFonts w:ascii="Arial" w:eastAsia="Calibri" w:hAnsi="Arial" w:cs="Arial"/>
          <w:sz w:val="20"/>
          <w:szCs w:val="20"/>
        </w:rPr>
        <w:t>egenindkomst</w:t>
      </w:r>
      <w:proofErr w:type="spellEnd"/>
      <w:r>
        <w:rPr>
          <w:rFonts w:ascii="Arial" w:eastAsia="Calibri" w:hAnsi="Arial" w:cs="Arial"/>
          <w:sz w:val="20"/>
          <w:szCs w:val="20"/>
        </w:rPr>
        <w:t xml:space="preserve"> og samleversindkomst før aftrapning af førtidspensionen forhøjes hver især med 10.000 kr.</w:t>
      </w:r>
    </w:p>
    <w:p w14:paraId="796A7918" w14:textId="77777777" w:rsidR="00EB2003" w:rsidRDefault="00EB2003" w:rsidP="00EB2003">
      <w:pPr>
        <w:spacing w:after="120"/>
        <w:rPr>
          <w:rFonts w:ascii="Arial" w:eastAsia="Calibri" w:hAnsi="Arial" w:cs="Arial"/>
          <w:sz w:val="20"/>
          <w:szCs w:val="20"/>
        </w:rPr>
      </w:pPr>
    </w:p>
    <w:p w14:paraId="2CC3E6DA" w14:textId="112A389E" w:rsidR="005D68E7" w:rsidRDefault="00EB2003" w:rsidP="00EB2003">
      <w:pPr>
        <w:spacing w:after="120"/>
        <w:rPr>
          <w:rFonts w:ascii="Arial" w:eastAsia="Calibri" w:hAnsi="Arial" w:cs="Arial"/>
          <w:sz w:val="20"/>
          <w:szCs w:val="20"/>
        </w:rPr>
      </w:pPr>
      <w:r>
        <w:rPr>
          <w:rFonts w:ascii="Arial" w:eastAsia="Calibri" w:hAnsi="Arial" w:cs="Arial"/>
          <w:sz w:val="20"/>
          <w:szCs w:val="20"/>
        </w:rPr>
        <w:t xml:space="preserve">Udmøntningen af denne pulje kan ikke stå alene, og </w:t>
      </w:r>
      <w:r w:rsidR="00334B78">
        <w:rPr>
          <w:rFonts w:ascii="Arial" w:eastAsia="Calibri" w:hAnsi="Arial" w:cs="Arial"/>
          <w:sz w:val="20"/>
          <w:szCs w:val="20"/>
        </w:rPr>
        <w:t xml:space="preserve">bør </w:t>
      </w:r>
      <w:r w:rsidR="005D68E7" w:rsidRPr="005D68E7">
        <w:rPr>
          <w:rFonts w:ascii="Arial" w:eastAsia="Calibri" w:hAnsi="Arial" w:cs="Arial"/>
          <w:sz w:val="20"/>
          <w:szCs w:val="20"/>
        </w:rPr>
        <w:t xml:space="preserve">ses i sammenhæng med </w:t>
      </w:r>
      <w:r w:rsidR="0006343D" w:rsidRPr="005D68E7">
        <w:rPr>
          <w:rFonts w:ascii="Arial" w:eastAsia="Calibri" w:hAnsi="Arial" w:cs="Arial"/>
          <w:sz w:val="20"/>
          <w:szCs w:val="20"/>
        </w:rPr>
        <w:t>en sammenhængende og langsigtet politik på ældreområdet</w:t>
      </w:r>
      <w:r w:rsidR="005A1F3D" w:rsidRPr="005D68E7">
        <w:rPr>
          <w:rFonts w:ascii="Arial" w:eastAsia="Calibri" w:hAnsi="Arial" w:cs="Arial"/>
          <w:sz w:val="20"/>
          <w:szCs w:val="20"/>
        </w:rPr>
        <w:t xml:space="preserve">. </w:t>
      </w:r>
      <w:r w:rsidR="005D68E7" w:rsidRPr="005D68E7">
        <w:rPr>
          <w:rFonts w:ascii="Arial" w:eastAsia="Calibri" w:hAnsi="Arial" w:cs="Arial"/>
          <w:sz w:val="20"/>
          <w:szCs w:val="20"/>
        </w:rPr>
        <w:t>Na</w:t>
      </w:r>
      <w:r w:rsidR="00F122E8">
        <w:rPr>
          <w:rFonts w:ascii="Arial" w:eastAsia="Calibri" w:hAnsi="Arial" w:cs="Arial"/>
          <w:sz w:val="20"/>
          <w:szCs w:val="20"/>
        </w:rPr>
        <w:t>a</w:t>
      </w:r>
      <w:r w:rsidR="005D68E7" w:rsidRPr="005D68E7">
        <w:rPr>
          <w:rFonts w:ascii="Arial" w:eastAsia="Calibri" w:hAnsi="Arial" w:cs="Arial"/>
          <w:sz w:val="20"/>
          <w:szCs w:val="20"/>
        </w:rPr>
        <w:t xml:space="preserve">lakkersuisut forventes i 2022 at fremlægge en samlet </w:t>
      </w:r>
      <w:r w:rsidR="00334B78">
        <w:rPr>
          <w:rFonts w:ascii="Arial" w:eastAsia="Calibri" w:hAnsi="Arial" w:cs="Arial"/>
          <w:sz w:val="20"/>
          <w:szCs w:val="20"/>
        </w:rPr>
        <w:t>ældre</w:t>
      </w:r>
      <w:r w:rsidR="005D68E7" w:rsidRPr="005D68E7">
        <w:rPr>
          <w:rFonts w:ascii="Arial" w:eastAsia="Calibri" w:hAnsi="Arial" w:cs="Arial"/>
          <w:sz w:val="20"/>
          <w:szCs w:val="20"/>
        </w:rPr>
        <w:t xml:space="preserve">strategi, der tager </w:t>
      </w:r>
      <w:r w:rsidR="00334B78">
        <w:rPr>
          <w:rFonts w:ascii="Arial" w:eastAsia="Calibri" w:hAnsi="Arial" w:cs="Arial"/>
          <w:sz w:val="20"/>
          <w:szCs w:val="20"/>
        </w:rPr>
        <w:t>afsæt i</w:t>
      </w:r>
      <w:r w:rsidR="005D68E7" w:rsidRPr="005D68E7">
        <w:rPr>
          <w:rFonts w:ascii="Arial" w:eastAsia="Calibri" w:hAnsi="Arial" w:cs="Arial"/>
          <w:sz w:val="20"/>
          <w:szCs w:val="20"/>
        </w:rPr>
        <w:t>, at der i de kommende 10-15 år bliver flere ældre i vort samfund</w:t>
      </w:r>
      <w:r w:rsidR="0011795A" w:rsidRPr="005D68E7">
        <w:rPr>
          <w:rFonts w:ascii="Arial" w:eastAsia="Calibri" w:hAnsi="Arial" w:cs="Arial"/>
          <w:sz w:val="20"/>
          <w:szCs w:val="20"/>
        </w:rPr>
        <w:t xml:space="preserve">. </w:t>
      </w:r>
      <w:r w:rsidR="00F122E8">
        <w:rPr>
          <w:rFonts w:ascii="Arial" w:eastAsia="Calibri" w:hAnsi="Arial" w:cs="Arial"/>
          <w:sz w:val="20"/>
          <w:szCs w:val="20"/>
        </w:rPr>
        <w:t>Dette kræver en god og hensigtsmæssig arbejdsdeling mellem kommunerne og selvstyret.</w:t>
      </w:r>
    </w:p>
    <w:p w14:paraId="7D1C250D" w14:textId="6F00C579" w:rsidR="000B012B" w:rsidRPr="009E3791" w:rsidRDefault="005D68E7" w:rsidP="009C4379">
      <w:pPr>
        <w:pStyle w:val="Listeafsnit"/>
        <w:numPr>
          <w:ilvl w:val="0"/>
          <w:numId w:val="40"/>
        </w:numPr>
        <w:spacing w:after="120"/>
        <w:ind w:left="709"/>
        <w:rPr>
          <w:rFonts w:ascii="Arial" w:eastAsia="Calibri" w:hAnsi="Arial" w:cs="Arial"/>
          <w:sz w:val="20"/>
          <w:szCs w:val="20"/>
        </w:rPr>
      </w:pPr>
      <w:r w:rsidRPr="009E3791">
        <w:rPr>
          <w:rFonts w:ascii="Arial" w:eastAsia="Calibri" w:hAnsi="Arial" w:cs="Arial"/>
          <w:sz w:val="20"/>
          <w:szCs w:val="20"/>
        </w:rPr>
        <w:t>I den forbindelse vil der blandt andet blive brug for flere æ</w:t>
      </w:r>
      <w:r w:rsidR="000B012B" w:rsidRPr="009E3791">
        <w:rPr>
          <w:rFonts w:ascii="Arial" w:eastAsia="Calibri" w:hAnsi="Arial" w:cs="Arial"/>
          <w:sz w:val="20"/>
          <w:szCs w:val="20"/>
        </w:rPr>
        <w:t>ldre</w:t>
      </w:r>
      <w:r w:rsidRPr="009E3791">
        <w:rPr>
          <w:rFonts w:ascii="Arial" w:eastAsia="Calibri" w:hAnsi="Arial" w:cs="Arial"/>
          <w:sz w:val="20"/>
          <w:szCs w:val="20"/>
        </w:rPr>
        <w:t>venlige boliger og ældre-</w:t>
      </w:r>
      <w:r w:rsidR="000B012B" w:rsidRPr="009E3791">
        <w:rPr>
          <w:rFonts w:ascii="Arial" w:eastAsia="Calibri" w:hAnsi="Arial" w:cs="Arial"/>
          <w:sz w:val="20"/>
          <w:szCs w:val="20"/>
        </w:rPr>
        <w:t>institutioner</w:t>
      </w:r>
      <w:r w:rsidRPr="009E3791">
        <w:rPr>
          <w:rFonts w:ascii="Arial" w:eastAsia="Calibri" w:hAnsi="Arial" w:cs="Arial"/>
          <w:sz w:val="20"/>
          <w:szCs w:val="20"/>
        </w:rPr>
        <w:t xml:space="preserve">. </w:t>
      </w:r>
      <w:r w:rsidR="00F122E8" w:rsidRPr="009E3791">
        <w:rPr>
          <w:rFonts w:ascii="Arial" w:eastAsia="Calibri" w:hAnsi="Arial" w:cs="Arial"/>
          <w:sz w:val="20"/>
          <w:szCs w:val="20"/>
        </w:rPr>
        <w:t>På finansloven er der i dag mulighed for at give tilskud til kommunernes byggeri heraf</w:t>
      </w:r>
      <w:r w:rsidR="00470992">
        <w:rPr>
          <w:rFonts w:ascii="Arial" w:eastAsia="Calibri" w:hAnsi="Arial" w:cs="Arial"/>
          <w:sz w:val="20"/>
          <w:szCs w:val="20"/>
        </w:rPr>
        <w:t xml:space="preserve">. Der </w:t>
      </w:r>
      <w:r w:rsidR="00F24FB7">
        <w:rPr>
          <w:rFonts w:ascii="Arial" w:eastAsia="Calibri" w:hAnsi="Arial" w:cs="Arial"/>
          <w:sz w:val="20"/>
          <w:szCs w:val="20"/>
        </w:rPr>
        <w:t xml:space="preserve">arbejdes indtil videre ud fra denne, herunder </w:t>
      </w:r>
      <w:r w:rsidR="00470992">
        <w:rPr>
          <w:rFonts w:ascii="Arial" w:eastAsia="Calibri" w:hAnsi="Arial" w:cs="Arial"/>
          <w:sz w:val="20"/>
          <w:szCs w:val="20"/>
        </w:rPr>
        <w:t xml:space="preserve">i et samarbejde med Avannaata Kommunia om i første omgang at kunne give tilskud til </w:t>
      </w:r>
      <w:r w:rsidR="00F24FB7">
        <w:rPr>
          <w:rFonts w:ascii="Arial" w:eastAsia="Calibri" w:hAnsi="Arial" w:cs="Arial"/>
          <w:sz w:val="20"/>
          <w:szCs w:val="20"/>
        </w:rPr>
        <w:t>at</w:t>
      </w:r>
      <w:r w:rsidR="00470992">
        <w:rPr>
          <w:rFonts w:ascii="Arial" w:eastAsia="Calibri" w:hAnsi="Arial" w:cs="Arial"/>
          <w:sz w:val="20"/>
          <w:szCs w:val="20"/>
        </w:rPr>
        <w:t xml:space="preserve"> </w:t>
      </w:r>
      <w:r w:rsidR="00F24FB7">
        <w:rPr>
          <w:rFonts w:ascii="Arial" w:eastAsia="Calibri" w:hAnsi="Arial" w:cs="Arial"/>
          <w:sz w:val="20"/>
          <w:szCs w:val="20"/>
        </w:rPr>
        <w:t>projektere en ny ældreinstitution i Ilulissat</w:t>
      </w:r>
      <w:r w:rsidR="00F122E8" w:rsidRPr="009E3791">
        <w:rPr>
          <w:rFonts w:ascii="Arial" w:eastAsia="Calibri" w:hAnsi="Arial" w:cs="Arial"/>
          <w:sz w:val="20"/>
          <w:szCs w:val="20"/>
        </w:rPr>
        <w:t xml:space="preserve">. Den kommende ældrestrategi bør indeholde forslag til at optimere den fremtidige planlægning og ansvarsfordeling, så de </w:t>
      </w:r>
      <w:r w:rsidR="00334B78" w:rsidRPr="009E3791">
        <w:rPr>
          <w:rFonts w:ascii="Arial" w:eastAsia="Calibri" w:hAnsi="Arial" w:cs="Arial"/>
          <w:sz w:val="20"/>
          <w:szCs w:val="20"/>
        </w:rPr>
        <w:t xml:space="preserve">kommende års </w:t>
      </w:r>
      <w:r w:rsidR="00F122E8" w:rsidRPr="009E3791">
        <w:rPr>
          <w:rFonts w:ascii="Arial" w:eastAsia="Calibri" w:hAnsi="Arial" w:cs="Arial"/>
          <w:sz w:val="20"/>
          <w:szCs w:val="20"/>
        </w:rPr>
        <w:t>nødvendige investeringer ikke bremses af et dobbelt administrations- og godkendelses</w:t>
      </w:r>
      <w:r w:rsidR="00334B78" w:rsidRPr="009E3791">
        <w:rPr>
          <w:rFonts w:ascii="Arial" w:eastAsia="Calibri" w:hAnsi="Arial" w:cs="Arial"/>
          <w:sz w:val="20"/>
          <w:szCs w:val="20"/>
        </w:rPr>
        <w:t>f</w:t>
      </w:r>
      <w:r w:rsidR="00F122E8" w:rsidRPr="009E3791">
        <w:rPr>
          <w:rFonts w:ascii="Arial" w:eastAsia="Calibri" w:hAnsi="Arial" w:cs="Arial"/>
          <w:sz w:val="20"/>
          <w:szCs w:val="20"/>
        </w:rPr>
        <w:t>orløb.</w:t>
      </w:r>
    </w:p>
    <w:p w14:paraId="3578063E" w14:textId="6F2A4EA7" w:rsidR="00334B78" w:rsidRDefault="00334B78" w:rsidP="009C4379">
      <w:pPr>
        <w:pStyle w:val="Listeafsnit"/>
        <w:numPr>
          <w:ilvl w:val="0"/>
          <w:numId w:val="40"/>
        </w:numPr>
        <w:spacing w:after="120"/>
        <w:ind w:left="709"/>
        <w:rPr>
          <w:rFonts w:ascii="Arial" w:eastAsia="Calibri" w:hAnsi="Arial" w:cs="Arial"/>
          <w:sz w:val="20"/>
          <w:szCs w:val="20"/>
        </w:rPr>
      </w:pPr>
      <w:r w:rsidRPr="009E3791">
        <w:rPr>
          <w:rFonts w:ascii="Arial" w:eastAsia="Calibri" w:hAnsi="Arial" w:cs="Arial"/>
          <w:sz w:val="20"/>
          <w:szCs w:val="20"/>
        </w:rPr>
        <w:lastRenderedPageBreak/>
        <w:t>Flere ældre giver også behov for en mere målrettet og langsigtet planlægning for at imødekomme behovet for yderligere arbejdskraft på social- og sundhedsområdet. Naalakkersuisut forventes at tage højde herfor i uddannelsesplanlægningen.</w:t>
      </w:r>
    </w:p>
    <w:p w14:paraId="4518548E" w14:textId="53F2D25C" w:rsidR="00311D01" w:rsidRDefault="00CF3BD1" w:rsidP="009C4379">
      <w:pPr>
        <w:pStyle w:val="Listeafsnit"/>
        <w:numPr>
          <w:ilvl w:val="0"/>
          <w:numId w:val="40"/>
        </w:numPr>
        <w:spacing w:after="120"/>
        <w:ind w:left="709"/>
        <w:rPr>
          <w:rFonts w:ascii="Arial" w:eastAsia="Calibri" w:hAnsi="Arial" w:cs="Arial"/>
          <w:sz w:val="20"/>
          <w:szCs w:val="20"/>
        </w:rPr>
      </w:pPr>
      <w:r w:rsidRPr="00BD05CA">
        <w:rPr>
          <w:rFonts w:ascii="Arial" w:eastAsia="Calibri" w:hAnsi="Arial" w:cs="Arial"/>
          <w:sz w:val="20"/>
          <w:szCs w:val="20"/>
        </w:rPr>
        <w:t>Parterne er enige om, at pensionsforbedringerne</w:t>
      </w:r>
      <w:r>
        <w:rPr>
          <w:rFonts w:ascii="Arial" w:eastAsia="Calibri" w:hAnsi="Arial" w:cs="Arial"/>
          <w:sz w:val="20"/>
          <w:szCs w:val="20"/>
        </w:rPr>
        <w:t xml:space="preserve"> ikke bør påvirke modtagernes boligsikring. Der iværksættes derfor en nærmere belysning af konsekvenserne med henblik på tilpasning af den relevante lovgivning</w:t>
      </w:r>
      <w:r w:rsidR="00311D01" w:rsidRPr="00CF3BD1">
        <w:rPr>
          <w:rFonts w:ascii="Arial" w:eastAsia="Calibri" w:hAnsi="Arial" w:cs="Arial"/>
          <w:sz w:val="20"/>
          <w:szCs w:val="20"/>
        </w:rPr>
        <w:t>.</w:t>
      </w:r>
      <w:r w:rsidR="009625D7">
        <w:rPr>
          <w:rFonts w:ascii="Arial" w:eastAsia="Calibri" w:hAnsi="Arial" w:cs="Arial"/>
          <w:sz w:val="20"/>
          <w:szCs w:val="20"/>
        </w:rPr>
        <w:t xml:space="preserve"> Et lovforslag kan dog tidligst foreligge til </w:t>
      </w:r>
      <w:bookmarkStart w:id="1" w:name="_GoBack"/>
      <w:bookmarkEnd w:id="1"/>
      <w:r w:rsidR="009625D7">
        <w:rPr>
          <w:rFonts w:ascii="Arial" w:eastAsia="Calibri" w:hAnsi="Arial" w:cs="Arial"/>
          <w:sz w:val="20"/>
          <w:szCs w:val="20"/>
        </w:rPr>
        <w:t>2022.</w:t>
      </w:r>
    </w:p>
    <w:p w14:paraId="5708F580" w14:textId="4213404F" w:rsidR="00EB33BF" w:rsidRDefault="00EB33BF" w:rsidP="008663B4">
      <w:pPr>
        <w:spacing w:after="120"/>
        <w:rPr>
          <w:rFonts w:ascii="Arial" w:eastAsia="Calibri" w:hAnsi="Arial" w:cs="Arial"/>
          <w:sz w:val="20"/>
          <w:szCs w:val="20"/>
        </w:rPr>
      </w:pPr>
      <w:r>
        <w:rPr>
          <w:rFonts w:ascii="Arial" w:eastAsia="Calibri" w:hAnsi="Arial" w:cs="Arial"/>
          <w:sz w:val="20"/>
          <w:szCs w:val="20"/>
        </w:rPr>
        <w:t>Parterne er således enige om, at forbedringerne for alders- og førtidspensionister er et første skridt vej mod yderligere generelle forbedringer af pensionisternes forhold.</w:t>
      </w:r>
    </w:p>
    <w:p w14:paraId="7796E36C" w14:textId="77777777" w:rsidR="003F4993" w:rsidRPr="008663B4" w:rsidRDefault="003F4993" w:rsidP="008663B4">
      <w:pPr>
        <w:spacing w:after="120"/>
        <w:rPr>
          <w:rFonts w:ascii="Arial" w:eastAsia="Calibri" w:hAnsi="Arial" w:cs="Arial"/>
          <w:sz w:val="20"/>
          <w:szCs w:val="20"/>
        </w:rPr>
      </w:pPr>
    </w:p>
    <w:p w14:paraId="3ECA0DAC" w14:textId="77777777" w:rsidR="003F4993" w:rsidRPr="003F4993" w:rsidRDefault="003F4993" w:rsidP="003F4993">
      <w:pPr>
        <w:rPr>
          <w:rFonts w:ascii="Arial" w:hAnsi="Arial" w:cs="Arial"/>
          <w:b/>
          <w:i/>
          <w:sz w:val="20"/>
          <w:szCs w:val="20"/>
        </w:rPr>
      </w:pPr>
      <w:r w:rsidRPr="003F4993">
        <w:rPr>
          <w:rFonts w:ascii="Arial" w:hAnsi="Arial" w:cs="Arial"/>
          <w:b/>
          <w:i/>
          <w:sz w:val="20"/>
          <w:szCs w:val="20"/>
        </w:rPr>
        <w:t>Obligatorisk pensionsordning</w:t>
      </w:r>
    </w:p>
    <w:p w14:paraId="687B5EDE" w14:textId="77777777" w:rsidR="003F4993" w:rsidRPr="00942D85" w:rsidRDefault="003F4993" w:rsidP="003F4993">
      <w:pPr>
        <w:rPr>
          <w:rFonts w:ascii="Arial" w:hAnsi="Arial" w:cs="Arial"/>
          <w:sz w:val="20"/>
          <w:szCs w:val="20"/>
        </w:rPr>
      </w:pPr>
      <w:r w:rsidRPr="00942D85">
        <w:rPr>
          <w:rFonts w:ascii="Arial" w:hAnsi="Arial" w:cs="Arial"/>
          <w:sz w:val="20"/>
          <w:szCs w:val="20"/>
        </w:rPr>
        <w:t xml:space="preserve">Parterne bag aftalen er enige om, at loven om obligatorisk pensionsordning skal have et servicetjek, særligt med henblik på at tilsikre, at det ikke bliver urimelig byrdefuldt at være omfattet af loven for de borgere, som har de laveste indkomster. Parterne bifalder dette. Parterne opfordrer på baggrund af servicetjekket Naalakkersuisut til at fremlægge et lovforslag med relevante ændringer af loven om Obligatorisk Pensionsordning i løbet af 2022. </w:t>
      </w:r>
    </w:p>
    <w:p w14:paraId="5FF34D41" w14:textId="77777777" w:rsidR="003F4993" w:rsidRPr="00942D85" w:rsidRDefault="003F4993" w:rsidP="003F4993">
      <w:pPr>
        <w:rPr>
          <w:rFonts w:ascii="Arial" w:hAnsi="Arial" w:cs="Arial"/>
          <w:sz w:val="20"/>
          <w:szCs w:val="20"/>
        </w:rPr>
      </w:pPr>
      <w:r w:rsidRPr="00942D85">
        <w:rPr>
          <w:rFonts w:ascii="Arial" w:hAnsi="Arial" w:cs="Arial"/>
          <w:sz w:val="20"/>
          <w:szCs w:val="20"/>
        </w:rPr>
        <w:t xml:space="preserve">Parterne ønsker dog allerede nu, at der i Finansloven medtages tekstanmærkninger, som hjemler at ikke-opfyldte og ikke-overførte opsparingsforpligtelser, som er opstået i skatteårene 2018, 2019 og 2020 bortfalder. Dette vil medføre, at Skattestyrelsen ikke vil udstede skattekort med forhøjet trækprocent til borgerne i 2022 på baggrund af tidligere års ikke-opfyldte opsparingsforpligtelser.  </w:t>
      </w:r>
    </w:p>
    <w:p w14:paraId="13E791F4" w14:textId="77777777" w:rsidR="003F4993" w:rsidRPr="00942D85" w:rsidRDefault="003F4993" w:rsidP="003F4993">
      <w:pPr>
        <w:rPr>
          <w:rFonts w:ascii="Arial" w:hAnsi="Arial" w:cs="Arial"/>
          <w:sz w:val="20"/>
          <w:szCs w:val="20"/>
        </w:rPr>
      </w:pPr>
      <w:r w:rsidRPr="00942D85">
        <w:rPr>
          <w:rFonts w:ascii="Arial" w:hAnsi="Arial" w:cs="Arial"/>
          <w:sz w:val="20"/>
          <w:szCs w:val="20"/>
        </w:rPr>
        <w:t xml:space="preserve">Parterne er samtidigt enige om, at lovens virkefelt skal indsnævres, således at opsparingsforpligtelsen indfases fra 125.000 kr. i skattepligtig årlig indkomst mod 100.000 kr. i dag (Det såkaldte opsparingsgrundlag). </w:t>
      </w:r>
    </w:p>
    <w:p w14:paraId="35D7013A" w14:textId="77777777" w:rsidR="003F4993" w:rsidRPr="00942D85" w:rsidRDefault="003F4993" w:rsidP="003F4993">
      <w:pPr>
        <w:rPr>
          <w:rFonts w:ascii="Arial" w:hAnsi="Arial" w:cs="Arial"/>
          <w:sz w:val="20"/>
          <w:szCs w:val="20"/>
        </w:rPr>
      </w:pPr>
      <w:r w:rsidRPr="00942D85">
        <w:rPr>
          <w:rFonts w:ascii="Arial" w:hAnsi="Arial" w:cs="Arial"/>
          <w:sz w:val="20"/>
          <w:szCs w:val="20"/>
        </w:rPr>
        <w:t xml:space="preserve">Udestående på under 4.000 kr. vil ikke blive opkrævet. Dette er en forhøjelse fra 2.000 kr. </w:t>
      </w:r>
    </w:p>
    <w:p w14:paraId="1456E1C5" w14:textId="77777777" w:rsidR="003F4993" w:rsidRPr="00942D85" w:rsidRDefault="003F4993" w:rsidP="003F4993">
      <w:pPr>
        <w:rPr>
          <w:rFonts w:ascii="Arial" w:hAnsi="Arial" w:cs="Arial"/>
          <w:sz w:val="20"/>
          <w:szCs w:val="20"/>
        </w:rPr>
      </w:pPr>
      <w:r w:rsidRPr="00942D85">
        <w:rPr>
          <w:rFonts w:ascii="Arial" w:hAnsi="Arial" w:cs="Arial"/>
          <w:sz w:val="20"/>
          <w:szCs w:val="20"/>
        </w:rPr>
        <w:t xml:space="preserve">Endelig bemyndiges Skattestyrelsen til at nedsætte eller lade en persons ikke-opfyldte opsparingsforpligtelse bortfalde, såfremt dette beror på en social indikation efter indstilling fra en kommune. </w:t>
      </w:r>
    </w:p>
    <w:p w14:paraId="641FF1EB" w14:textId="77777777" w:rsidR="003F4993" w:rsidRPr="00942D85" w:rsidRDefault="003F4993" w:rsidP="003F4993">
      <w:pPr>
        <w:rPr>
          <w:rFonts w:ascii="Arial" w:hAnsi="Arial" w:cs="Arial"/>
          <w:sz w:val="20"/>
          <w:szCs w:val="20"/>
        </w:rPr>
      </w:pPr>
      <w:r w:rsidRPr="00942D85">
        <w:rPr>
          <w:rFonts w:ascii="Arial" w:hAnsi="Arial" w:cs="Arial"/>
          <w:sz w:val="20"/>
          <w:szCs w:val="20"/>
        </w:rPr>
        <w:t xml:space="preserve">Parterne er endelig enige om, at det er væsentligt, at ændringer af vores pensionssystem og pensionsopsparingssystem sker med bred inddragelse af arbejdsmarkedets parter, penge- og pensionsinstitutter samt en bred vifte af de politiske partier m.v. Pensionsopsparinger skal fortsat bidrage til en grundtryghed for alle pensionister, og det er i denne forbindelse væsentligt, at vi som generationer ikke overlader urimelige byrder til vores efterkommere. </w:t>
      </w:r>
    </w:p>
    <w:p w14:paraId="0728527B" w14:textId="77777777" w:rsidR="009E3791" w:rsidRPr="009E3791" w:rsidRDefault="009E3791" w:rsidP="003F4993">
      <w:pPr>
        <w:pStyle w:val="Listeafsnit"/>
        <w:spacing w:after="120"/>
        <w:ind w:left="0"/>
        <w:rPr>
          <w:rFonts w:ascii="Arial" w:eastAsia="Calibri" w:hAnsi="Arial" w:cs="Arial"/>
          <w:sz w:val="20"/>
          <w:szCs w:val="20"/>
        </w:rPr>
      </w:pPr>
    </w:p>
    <w:p w14:paraId="28813F4A" w14:textId="675B6DF7" w:rsidR="008F251D" w:rsidRPr="00AC538C" w:rsidRDefault="009C4379" w:rsidP="000B012B">
      <w:pPr>
        <w:spacing w:after="120"/>
        <w:rPr>
          <w:rFonts w:ascii="Arial" w:eastAsia="Calibri" w:hAnsi="Arial" w:cs="Arial"/>
          <w:b/>
          <w:sz w:val="20"/>
          <w:szCs w:val="20"/>
        </w:rPr>
      </w:pPr>
      <w:r>
        <w:rPr>
          <w:rFonts w:ascii="Arial" w:eastAsia="Calibri" w:hAnsi="Arial" w:cs="Arial"/>
          <w:b/>
          <w:i/>
          <w:sz w:val="20"/>
          <w:szCs w:val="20"/>
        </w:rPr>
        <w:t>Indtægtsskabende og bæredygtig udnyttelse</w:t>
      </w:r>
      <w:r w:rsidR="008F251D" w:rsidRPr="009C4379">
        <w:rPr>
          <w:rFonts w:ascii="Arial" w:eastAsia="Calibri" w:hAnsi="Arial" w:cs="Arial"/>
          <w:b/>
          <w:i/>
          <w:sz w:val="20"/>
          <w:szCs w:val="20"/>
        </w:rPr>
        <w:t xml:space="preserve"> af de levende ressourcer</w:t>
      </w:r>
      <w:r w:rsidR="008F251D" w:rsidRPr="00AC538C">
        <w:rPr>
          <w:rFonts w:ascii="Arial" w:eastAsia="Calibri" w:hAnsi="Arial" w:cs="Arial"/>
          <w:b/>
          <w:i/>
          <w:sz w:val="20"/>
          <w:szCs w:val="20"/>
        </w:rPr>
        <w:t xml:space="preserve"> </w:t>
      </w:r>
    </w:p>
    <w:p w14:paraId="3E999A4C" w14:textId="695FE55D" w:rsidR="008F251D" w:rsidRDefault="009C4379" w:rsidP="009C4379">
      <w:pPr>
        <w:rPr>
          <w:rFonts w:ascii="Arial" w:eastAsia="Calibri" w:hAnsi="Arial" w:cs="Arial"/>
          <w:sz w:val="20"/>
          <w:szCs w:val="20"/>
        </w:rPr>
      </w:pPr>
      <w:r>
        <w:rPr>
          <w:rFonts w:ascii="Arial" w:eastAsia="Calibri" w:hAnsi="Arial" w:cs="Arial"/>
          <w:sz w:val="20"/>
          <w:szCs w:val="20"/>
        </w:rPr>
        <w:t>Fiskerikommissionens betænkning har dokumenteret, at der i vigtige dele af det kystnære fiskeri er en meget lav indtjening, herunder er indtjeningen for mange fiskere meget lav i det kystnære</w:t>
      </w:r>
      <w:r w:rsidR="008F251D">
        <w:rPr>
          <w:rFonts w:ascii="Arial" w:eastAsia="Calibri" w:hAnsi="Arial" w:cs="Arial"/>
          <w:sz w:val="20"/>
          <w:szCs w:val="20"/>
        </w:rPr>
        <w:t xml:space="preserve"> fiskeri efter hellefisk</w:t>
      </w:r>
      <w:r>
        <w:rPr>
          <w:rFonts w:ascii="Arial" w:eastAsia="Calibri" w:hAnsi="Arial" w:cs="Arial"/>
          <w:sz w:val="20"/>
          <w:szCs w:val="20"/>
        </w:rPr>
        <w:t xml:space="preserve">. </w:t>
      </w:r>
      <w:r w:rsidR="00CF3BD1">
        <w:rPr>
          <w:rFonts w:ascii="Arial" w:eastAsia="Calibri" w:hAnsi="Arial" w:cs="Arial"/>
          <w:sz w:val="20"/>
          <w:szCs w:val="20"/>
        </w:rPr>
        <w:t>På det grundlag giver det inden</w:t>
      </w:r>
      <w:r w:rsidR="00331C7B">
        <w:rPr>
          <w:rFonts w:ascii="Arial" w:eastAsia="Calibri" w:hAnsi="Arial" w:cs="Arial"/>
          <w:sz w:val="20"/>
          <w:szCs w:val="20"/>
        </w:rPr>
        <w:t xml:space="preserve"> </w:t>
      </w:r>
      <w:r w:rsidR="00CF3BD1">
        <w:rPr>
          <w:rFonts w:ascii="Arial" w:eastAsia="Calibri" w:hAnsi="Arial" w:cs="Arial"/>
          <w:sz w:val="20"/>
          <w:szCs w:val="20"/>
        </w:rPr>
        <w:t>for grundtanken i ressourcerentebeskatningen mening at overveje afgiftsniveauet i det kystnære hellefiskefisker</w:t>
      </w:r>
      <w:r w:rsidR="009625D7">
        <w:rPr>
          <w:rFonts w:ascii="Arial" w:eastAsia="Calibri" w:hAnsi="Arial" w:cs="Arial"/>
          <w:sz w:val="20"/>
          <w:szCs w:val="20"/>
        </w:rPr>
        <w:t>i</w:t>
      </w:r>
      <w:r w:rsidR="00CF3BD1">
        <w:rPr>
          <w:rFonts w:ascii="Arial" w:eastAsia="Calibri" w:hAnsi="Arial" w:cs="Arial"/>
          <w:sz w:val="20"/>
          <w:szCs w:val="20"/>
        </w:rPr>
        <w:t>.</w:t>
      </w:r>
    </w:p>
    <w:p w14:paraId="30DFE027" w14:textId="7B9BFBCC" w:rsidR="009C4379" w:rsidRDefault="009C4379" w:rsidP="009C4379">
      <w:pPr>
        <w:spacing w:after="120"/>
        <w:rPr>
          <w:rFonts w:ascii="Arial" w:eastAsia="Calibri" w:hAnsi="Arial" w:cs="Arial"/>
          <w:sz w:val="20"/>
          <w:szCs w:val="20"/>
        </w:rPr>
      </w:pPr>
      <w:r>
        <w:rPr>
          <w:rFonts w:ascii="Arial" w:eastAsia="Calibri" w:hAnsi="Arial" w:cs="Arial"/>
          <w:sz w:val="20"/>
          <w:szCs w:val="20"/>
        </w:rPr>
        <w:t xml:space="preserve">Parterne bag finanslovsaftalen </w:t>
      </w:r>
      <w:r w:rsidR="00DB1F00">
        <w:rPr>
          <w:rFonts w:ascii="Arial" w:eastAsia="Calibri" w:hAnsi="Arial" w:cs="Arial"/>
          <w:sz w:val="20"/>
          <w:szCs w:val="20"/>
        </w:rPr>
        <w:t xml:space="preserve">er derfor blevet enige om, at det på nuværende tidspunkt ikke er muligt at opretholde </w:t>
      </w:r>
      <w:r>
        <w:rPr>
          <w:rFonts w:ascii="Arial" w:eastAsia="Calibri" w:hAnsi="Arial" w:cs="Arial"/>
          <w:sz w:val="20"/>
          <w:szCs w:val="20"/>
        </w:rPr>
        <w:t xml:space="preserve">den nuværende afgift på fangst af kystnære hellefisk, og har samtidig </w:t>
      </w:r>
      <w:r w:rsidR="00DB1F00">
        <w:rPr>
          <w:rFonts w:ascii="Arial" w:eastAsia="Calibri" w:hAnsi="Arial" w:cs="Arial"/>
          <w:sz w:val="20"/>
          <w:szCs w:val="20"/>
        </w:rPr>
        <w:t xml:space="preserve">fundet det muligt at sikre </w:t>
      </w:r>
      <w:r>
        <w:rPr>
          <w:rFonts w:ascii="Arial" w:eastAsia="Calibri" w:hAnsi="Arial" w:cs="Arial"/>
          <w:sz w:val="20"/>
          <w:szCs w:val="20"/>
        </w:rPr>
        <w:t>alternative indtægter fra andre dele af fiskeriet</w:t>
      </w:r>
      <w:r w:rsidR="002B4515">
        <w:rPr>
          <w:rFonts w:ascii="Arial" w:eastAsia="Calibri" w:hAnsi="Arial" w:cs="Arial"/>
          <w:sz w:val="20"/>
          <w:szCs w:val="20"/>
        </w:rPr>
        <w:t xml:space="preserve"> med langt højere indtjening</w:t>
      </w:r>
      <w:r>
        <w:rPr>
          <w:rFonts w:ascii="Arial" w:eastAsia="Calibri" w:hAnsi="Arial" w:cs="Arial"/>
          <w:sz w:val="20"/>
          <w:szCs w:val="20"/>
        </w:rPr>
        <w:t xml:space="preserve">. Finanslovsaftalen har resulteret i følgende model herfor, der samtidig indebærer </w:t>
      </w:r>
      <w:r w:rsidR="00CF3BD1">
        <w:rPr>
          <w:rFonts w:ascii="Arial" w:eastAsia="Calibri" w:hAnsi="Arial" w:cs="Arial"/>
          <w:sz w:val="20"/>
          <w:szCs w:val="20"/>
        </w:rPr>
        <w:t>en regulering ved tekstanmærkning på finansloven</w:t>
      </w:r>
      <w:r>
        <w:rPr>
          <w:rFonts w:ascii="Arial" w:eastAsia="Calibri" w:hAnsi="Arial" w:cs="Arial"/>
          <w:sz w:val="20"/>
          <w:szCs w:val="20"/>
        </w:rPr>
        <w:t xml:space="preserve"> med virkning fra 1. januar 2022</w:t>
      </w:r>
      <w:r w:rsidR="0019241D">
        <w:rPr>
          <w:rFonts w:ascii="Arial" w:eastAsia="Calibri" w:hAnsi="Arial" w:cs="Arial"/>
          <w:sz w:val="20"/>
          <w:szCs w:val="20"/>
        </w:rPr>
        <w:t xml:space="preserve">, og at afgiften </w:t>
      </w:r>
      <w:r w:rsidR="00313C30">
        <w:rPr>
          <w:rFonts w:ascii="Arial" w:eastAsia="Calibri" w:hAnsi="Arial" w:cs="Arial"/>
          <w:sz w:val="20"/>
          <w:szCs w:val="20"/>
        </w:rPr>
        <w:t>i</w:t>
      </w:r>
      <w:r w:rsidR="0019241D">
        <w:rPr>
          <w:rFonts w:ascii="Arial" w:eastAsia="Calibri" w:hAnsi="Arial" w:cs="Arial"/>
          <w:sz w:val="20"/>
          <w:szCs w:val="20"/>
        </w:rPr>
        <w:t xml:space="preserve"> 2022 i det kystnære fiskeri efter hellefisk bliver på 0%. Princippet om, at de levende ressourcer tilhører det grønlandske </w:t>
      </w:r>
      <w:r w:rsidR="004416D9">
        <w:rPr>
          <w:rFonts w:ascii="Arial" w:eastAsia="Calibri" w:hAnsi="Arial" w:cs="Arial"/>
          <w:sz w:val="20"/>
          <w:szCs w:val="20"/>
        </w:rPr>
        <w:t xml:space="preserve">samfund </w:t>
      </w:r>
      <w:r w:rsidR="0019241D">
        <w:rPr>
          <w:rFonts w:ascii="Arial" w:eastAsia="Calibri" w:hAnsi="Arial" w:cs="Arial"/>
          <w:sz w:val="20"/>
          <w:szCs w:val="20"/>
        </w:rPr>
        <w:t>fraviges ikke, men den nuværende indtjening i denne del af fiskeri</w:t>
      </w:r>
      <w:r w:rsidR="009625D7">
        <w:rPr>
          <w:rFonts w:ascii="Arial" w:eastAsia="Calibri" w:hAnsi="Arial" w:cs="Arial"/>
          <w:sz w:val="20"/>
          <w:szCs w:val="20"/>
        </w:rPr>
        <w:t>et</w:t>
      </w:r>
      <w:r w:rsidR="0019241D">
        <w:rPr>
          <w:rFonts w:ascii="Arial" w:eastAsia="Calibri" w:hAnsi="Arial" w:cs="Arial"/>
          <w:sz w:val="20"/>
          <w:szCs w:val="20"/>
        </w:rPr>
        <w:t xml:space="preserve"> nødvendiggør, at afgiften bortfalder i</w:t>
      </w:r>
      <w:r w:rsidR="00726985">
        <w:rPr>
          <w:rFonts w:ascii="Arial" w:eastAsia="Calibri" w:hAnsi="Arial" w:cs="Arial"/>
          <w:sz w:val="20"/>
          <w:szCs w:val="20"/>
        </w:rPr>
        <w:t xml:space="preserve"> 2022</w:t>
      </w:r>
      <w:r w:rsidR="0019241D">
        <w:rPr>
          <w:rFonts w:ascii="Arial" w:eastAsia="Calibri" w:hAnsi="Arial" w:cs="Arial"/>
          <w:sz w:val="20"/>
          <w:szCs w:val="20"/>
        </w:rPr>
        <w:t>.</w:t>
      </w:r>
    </w:p>
    <w:p w14:paraId="72F2AF9A" w14:textId="77777777" w:rsidR="00313C30" w:rsidRDefault="00313C30" w:rsidP="00763F29">
      <w:pPr>
        <w:pStyle w:val="Listeafsnit"/>
        <w:numPr>
          <w:ilvl w:val="0"/>
          <w:numId w:val="41"/>
        </w:numPr>
        <w:spacing w:after="120"/>
        <w:rPr>
          <w:rFonts w:ascii="Arial" w:eastAsia="Calibri" w:hAnsi="Arial" w:cs="Arial"/>
          <w:sz w:val="20"/>
          <w:szCs w:val="20"/>
        </w:rPr>
      </w:pPr>
      <w:r>
        <w:rPr>
          <w:rFonts w:ascii="Arial" w:eastAsia="Calibri" w:hAnsi="Arial" w:cs="Arial"/>
          <w:sz w:val="20"/>
          <w:szCs w:val="20"/>
        </w:rPr>
        <w:lastRenderedPageBreak/>
        <w:t>Afgiften på det kystnære hellefiskefiskeri sættes i 2022 til nul</w:t>
      </w:r>
    </w:p>
    <w:p w14:paraId="2F0C39B1" w14:textId="6E5C6AEA" w:rsidR="00313C30" w:rsidRDefault="00E05532" w:rsidP="00763F29">
      <w:pPr>
        <w:pStyle w:val="Listeafsnit"/>
        <w:numPr>
          <w:ilvl w:val="0"/>
          <w:numId w:val="41"/>
        </w:numPr>
        <w:spacing w:after="120"/>
        <w:rPr>
          <w:rFonts w:ascii="Arial" w:eastAsia="Calibri" w:hAnsi="Arial" w:cs="Arial"/>
          <w:sz w:val="20"/>
          <w:szCs w:val="20"/>
        </w:rPr>
      </w:pPr>
      <w:r>
        <w:rPr>
          <w:rFonts w:ascii="Arial" w:eastAsia="Calibri" w:hAnsi="Arial" w:cs="Arial"/>
          <w:sz w:val="20"/>
          <w:szCs w:val="20"/>
        </w:rPr>
        <w:t>D</w:t>
      </w:r>
      <w:r w:rsidR="00313C30">
        <w:rPr>
          <w:rFonts w:ascii="Arial" w:eastAsia="Calibri" w:hAnsi="Arial" w:cs="Arial"/>
          <w:sz w:val="20"/>
          <w:szCs w:val="20"/>
        </w:rPr>
        <w:t>et kystnære hellefiskefiskeri indgår som et element i den fiskerilovgivning</w:t>
      </w:r>
      <w:r w:rsidR="00A5335F">
        <w:rPr>
          <w:rFonts w:ascii="Arial" w:eastAsia="Calibri" w:hAnsi="Arial" w:cs="Arial"/>
          <w:sz w:val="20"/>
          <w:szCs w:val="20"/>
        </w:rPr>
        <w:t>,</w:t>
      </w:r>
      <w:r w:rsidR="00313C30">
        <w:rPr>
          <w:rFonts w:ascii="Arial" w:eastAsia="Calibri" w:hAnsi="Arial" w:cs="Arial"/>
          <w:sz w:val="20"/>
          <w:szCs w:val="20"/>
        </w:rPr>
        <w:t xml:space="preserve"> som Naalakkersuisut vil fremsætte forslag til i 2022.</w:t>
      </w:r>
    </w:p>
    <w:p w14:paraId="028DBDE5" w14:textId="01BE69A2" w:rsidR="00313C30" w:rsidRDefault="00313C30" w:rsidP="00763F29">
      <w:pPr>
        <w:pStyle w:val="Listeafsnit"/>
        <w:numPr>
          <w:ilvl w:val="0"/>
          <w:numId w:val="41"/>
        </w:numPr>
        <w:spacing w:after="120"/>
        <w:rPr>
          <w:rFonts w:ascii="Arial" w:eastAsia="Calibri" w:hAnsi="Arial" w:cs="Arial"/>
          <w:sz w:val="20"/>
          <w:szCs w:val="20"/>
        </w:rPr>
      </w:pPr>
      <w:r>
        <w:rPr>
          <w:rFonts w:ascii="Arial" w:eastAsia="Calibri" w:hAnsi="Arial" w:cs="Arial"/>
          <w:sz w:val="20"/>
          <w:szCs w:val="20"/>
        </w:rPr>
        <w:t>Afgiftsnedsættelsen kompenseres ved en afgiftsforhøjelse på det udenskærs fiskeri efter rejer og hellefisk.</w:t>
      </w:r>
    </w:p>
    <w:p w14:paraId="00E72879" w14:textId="77777777" w:rsidR="00313C30" w:rsidRDefault="00313C30" w:rsidP="00BD05CA">
      <w:pPr>
        <w:pStyle w:val="Listeafsnit"/>
        <w:spacing w:after="120"/>
        <w:rPr>
          <w:rFonts w:ascii="Arial" w:eastAsia="Calibri" w:hAnsi="Arial" w:cs="Arial"/>
          <w:sz w:val="20"/>
          <w:szCs w:val="20"/>
        </w:rPr>
      </w:pPr>
    </w:p>
    <w:p w14:paraId="0827409E" w14:textId="58FF55EF" w:rsidR="009C4379" w:rsidRDefault="00DB1F00" w:rsidP="009C4379">
      <w:pPr>
        <w:rPr>
          <w:rFonts w:ascii="Arial" w:eastAsia="Calibri" w:hAnsi="Arial" w:cs="Arial"/>
          <w:sz w:val="20"/>
          <w:szCs w:val="20"/>
        </w:rPr>
      </w:pPr>
      <w:r>
        <w:rPr>
          <w:rFonts w:ascii="Arial" w:eastAsia="Calibri" w:hAnsi="Arial" w:cs="Arial"/>
          <w:sz w:val="20"/>
          <w:szCs w:val="20"/>
        </w:rPr>
        <w:t xml:space="preserve">Dette tiltag </w:t>
      </w:r>
      <w:r w:rsidR="0021202D">
        <w:rPr>
          <w:rFonts w:ascii="Arial" w:eastAsia="Calibri" w:hAnsi="Arial" w:cs="Arial"/>
          <w:sz w:val="20"/>
          <w:szCs w:val="20"/>
        </w:rPr>
        <w:t xml:space="preserve">er at betragte som en overgangsordning. Det </w:t>
      </w:r>
      <w:r>
        <w:rPr>
          <w:rFonts w:ascii="Arial" w:eastAsia="Calibri" w:hAnsi="Arial" w:cs="Arial"/>
          <w:sz w:val="20"/>
          <w:szCs w:val="20"/>
        </w:rPr>
        <w:t xml:space="preserve">fjerner </w:t>
      </w:r>
      <w:r w:rsidR="0021202D">
        <w:rPr>
          <w:rFonts w:ascii="Arial" w:eastAsia="Calibri" w:hAnsi="Arial" w:cs="Arial"/>
          <w:sz w:val="20"/>
          <w:szCs w:val="20"/>
        </w:rPr>
        <w:t xml:space="preserve">således </w:t>
      </w:r>
      <w:r>
        <w:rPr>
          <w:rFonts w:ascii="Arial" w:eastAsia="Calibri" w:hAnsi="Arial" w:cs="Arial"/>
          <w:sz w:val="20"/>
          <w:szCs w:val="20"/>
        </w:rPr>
        <w:t xml:space="preserve">ikke de bagvedliggende strukturproblemer i det kystnære fiskeri efter hellefisk. </w:t>
      </w:r>
      <w:r w:rsidR="009C4379">
        <w:rPr>
          <w:rFonts w:ascii="Arial" w:eastAsia="Calibri" w:hAnsi="Arial" w:cs="Arial"/>
          <w:sz w:val="20"/>
          <w:szCs w:val="20"/>
        </w:rPr>
        <w:t xml:space="preserve">Naalakkersuisut forventes </w:t>
      </w:r>
      <w:r>
        <w:rPr>
          <w:rFonts w:ascii="Arial" w:eastAsia="Calibri" w:hAnsi="Arial" w:cs="Arial"/>
          <w:sz w:val="20"/>
          <w:szCs w:val="20"/>
        </w:rPr>
        <w:t xml:space="preserve">derfor </w:t>
      </w:r>
      <w:r w:rsidR="009C4379">
        <w:rPr>
          <w:rFonts w:ascii="Arial" w:eastAsia="Calibri" w:hAnsi="Arial" w:cs="Arial"/>
          <w:sz w:val="20"/>
          <w:szCs w:val="20"/>
        </w:rPr>
        <w:t>i 2022 at fremlægge sit bud på opfølgningen på Fiskerikommissionens anbefalinger</w:t>
      </w:r>
      <w:r>
        <w:rPr>
          <w:rFonts w:ascii="Arial" w:eastAsia="Calibri" w:hAnsi="Arial" w:cs="Arial"/>
          <w:sz w:val="20"/>
          <w:szCs w:val="20"/>
        </w:rPr>
        <w:t xml:space="preserve"> og andre strukturproblemer i fisker</w:t>
      </w:r>
      <w:r w:rsidR="00E13981">
        <w:rPr>
          <w:rFonts w:ascii="Arial" w:eastAsia="Calibri" w:hAnsi="Arial" w:cs="Arial"/>
          <w:sz w:val="20"/>
          <w:szCs w:val="20"/>
        </w:rPr>
        <w:t>i</w:t>
      </w:r>
      <w:r>
        <w:rPr>
          <w:rFonts w:ascii="Arial" w:eastAsia="Calibri" w:hAnsi="Arial" w:cs="Arial"/>
          <w:sz w:val="20"/>
          <w:szCs w:val="20"/>
        </w:rPr>
        <w:t xml:space="preserve">sektoren. </w:t>
      </w:r>
      <w:r w:rsidR="00D43BA0">
        <w:rPr>
          <w:rFonts w:ascii="Arial" w:eastAsia="Calibri" w:hAnsi="Arial" w:cs="Arial"/>
          <w:sz w:val="20"/>
          <w:szCs w:val="20"/>
        </w:rPr>
        <w:t xml:space="preserve">Det skal ske i form af en ny fiskerilov, som </w:t>
      </w:r>
      <w:r w:rsidR="00331C7B">
        <w:rPr>
          <w:rFonts w:ascii="Arial" w:eastAsia="Calibri" w:hAnsi="Arial" w:cs="Arial"/>
          <w:sz w:val="20"/>
          <w:szCs w:val="20"/>
        </w:rPr>
        <w:t xml:space="preserve">forventes </w:t>
      </w:r>
      <w:r w:rsidR="00D43BA0">
        <w:rPr>
          <w:rFonts w:ascii="Arial" w:eastAsia="Calibri" w:hAnsi="Arial" w:cs="Arial"/>
          <w:sz w:val="20"/>
          <w:szCs w:val="20"/>
        </w:rPr>
        <w:t>freml</w:t>
      </w:r>
      <w:r w:rsidR="00331C7B">
        <w:rPr>
          <w:rFonts w:ascii="Arial" w:eastAsia="Calibri" w:hAnsi="Arial" w:cs="Arial"/>
          <w:sz w:val="20"/>
          <w:szCs w:val="20"/>
        </w:rPr>
        <w:t>agt</w:t>
      </w:r>
      <w:r w:rsidR="00D43BA0">
        <w:rPr>
          <w:rFonts w:ascii="Arial" w:eastAsia="Calibri" w:hAnsi="Arial" w:cs="Arial"/>
          <w:sz w:val="20"/>
          <w:szCs w:val="20"/>
        </w:rPr>
        <w:t xml:space="preserve"> på EM2022. </w:t>
      </w:r>
      <w:r>
        <w:rPr>
          <w:rFonts w:ascii="Arial" w:eastAsia="Calibri" w:hAnsi="Arial" w:cs="Arial"/>
          <w:sz w:val="20"/>
          <w:szCs w:val="20"/>
        </w:rPr>
        <w:t>H</w:t>
      </w:r>
      <w:r w:rsidR="00B70B02">
        <w:rPr>
          <w:rFonts w:ascii="Arial" w:eastAsia="Calibri" w:hAnsi="Arial" w:cs="Arial"/>
          <w:sz w:val="20"/>
          <w:szCs w:val="20"/>
        </w:rPr>
        <w:t xml:space="preserve">erunder </w:t>
      </w:r>
      <w:r>
        <w:rPr>
          <w:rFonts w:ascii="Arial" w:eastAsia="Calibri" w:hAnsi="Arial" w:cs="Arial"/>
          <w:sz w:val="20"/>
          <w:szCs w:val="20"/>
        </w:rPr>
        <w:t xml:space="preserve">forventes en nærmere dialog med fiskerierhvervet og vigtige interesser på området forud for fremsættelse </w:t>
      </w:r>
      <w:r w:rsidR="00B70B02">
        <w:rPr>
          <w:rFonts w:ascii="Arial" w:eastAsia="Calibri" w:hAnsi="Arial" w:cs="Arial"/>
          <w:sz w:val="20"/>
          <w:szCs w:val="20"/>
        </w:rPr>
        <w:t>af forslag til en ny fiskerilov</w:t>
      </w:r>
      <w:r>
        <w:rPr>
          <w:rFonts w:ascii="Arial" w:eastAsia="Calibri" w:hAnsi="Arial" w:cs="Arial"/>
          <w:sz w:val="20"/>
          <w:szCs w:val="20"/>
        </w:rPr>
        <w:t>, som skal bidrage til, at fiskerierhvervet også på længere sigt kan opretholdes som landets vigtigste erhverv og sikre indtjening og beskæftigelse på et bæredygtigt grundlag</w:t>
      </w:r>
      <w:r w:rsidR="00B70B02">
        <w:rPr>
          <w:rFonts w:ascii="Arial" w:eastAsia="Calibri" w:hAnsi="Arial" w:cs="Arial"/>
          <w:sz w:val="20"/>
          <w:szCs w:val="20"/>
        </w:rPr>
        <w:t>.</w:t>
      </w:r>
    </w:p>
    <w:p w14:paraId="05E8BEBD" w14:textId="5CB42D34" w:rsidR="008F251D" w:rsidRDefault="00DB1F00" w:rsidP="003A7355">
      <w:pPr>
        <w:rPr>
          <w:rFonts w:ascii="Arial" w:eastAsia="Calibri" w:hAnsi="Arial" w:cs="Arial"/>
          <w:sz w:val="20"/>
          <w:szCs w:val="20"/>
        </w:rPr>
      </w:pPr>
      <w:r>
        <w:rPr>
          <w:rFonts w:ascii="Arial" w:eastAsia="Calibri" w:hAnsi="Arial" w:cs="Arial"/>
          <w:sz w:val="20"/>
          <w:szCs w:val="20"/>
        </w:rPr>
        <w:t xml:space="preserve">Parterne </w:t>
      </w:r>
      <w:r w:rsidR="00763F29">
        <w:rPr>
          <w:rFonts w:ascii="Arial" w:eastAsia="Calibri" w:hAnsi="Arial" w:cs="Arial"/>
          <w:sz w:val="20"/>
          <w:szCs w:val="20"/>
        </w:rPr>
        <w:t xml:space="preserve">ser på den baggrund frem til den videre dialog med Naalakkersuisut og er samtidig indstillet på at behandle eventuelle ønsker om at fremme anbefalinger, der kan lede til en øget indtjening </w:t>
      </w:r>
      <w:r w:rsidR="00E13981">
        <w:rPr>
          <w:rFonts w:ascii="Arial" w:eastAsia="Calibri" w:hAnsi="Arial" w:cs="Arial"/>
          <w:sz w:val="20"/>
          <w:szCs w:val="20"/>
        </w:rPr>
        <w:t xml:space="preserve">herunder for landskassen </w:t>
      </w:r>
      <w:r w:rsidR="00763F29">
        <w:rPr>
          <w:rFonts w:ascii="Arial" w:eastAsia="Calibri" w:hAnsi="Arial" w:cs="Arial"/>
          <w:sz w:val="20"/>
          <w:szCs w:val="20"/>
        </w:rPr>
        <w:t xml:space="preserve">og en mere bæredygtig </w:t>
      </w:r>
      <w:r w:rsidR="00E7232A">
        <w:rPr>
          <w:rFonts w:ascii="Arial" w:eastAsia="Calibri" w:hAnsi="Arial" w:cs="Arial"/>
          <w:sz w:val="20"/>
          <w:szCs w:val="20"/>
        </w:rPr>
        <w:t>forvaltning</w:t>
      </w:r>
      <w:r w:rsidR="00763F29">
        <w:rPr>
          <w:rFonts w:ascii="Arial" w:eastAsia="Calibri" w:hAnsi="Arial" w:cs="Arial"/>
          <w:sz w:val="20"/>
          <w:szCs w:val="20"/>
        </w:rPr>
        <w:t>. De</w:t>
      </w:r>
      <w:r w:rsidR="00E9227E">
        <w:rPr>
          <w:rFonts w:ascii="Arial" w:eastAsia="Calibri" w:hAnsi="Arial" w:cs="Arial"/>
          <w:sz w:val="20"/>
          <w:szCs w:val="20"/>
        </w:rPr>
        <w:t>r</w:t>
      </w:r>
      <w:r w:rsidR="00763F29">
        <w:rPr>
          <w:rFonts w:ascii="Arial" w:eastAsia="Calibri" w:hAnsi="Arial" w:cs="Arial"/>
          <w:sz w:val="20"/>
          <w:szCs w:val="20"/>
        </w:rPr>
        <w:t xml:space="preserve"> foreslås derfor i FFL 2022 afsat en mindre pulje til at fremme sådanne initiativer, der ikke har behov for at afvente en samlet vurdering af opfølgningen på Fiskerikommissionens betænkning. Pulje</w:t>
      </w:r>
      <w:r w:rsidR="003A7355">
        <w:rPr>
          <w:rFonts w:ascii="Arial" w:eastAsia="Calibri" w:hAnsi="Arial" w:cs="Arial"/>
          <w:sz w:val="20"/>
          <w:szCs w:val="20"/>
        </w:rPr>
        <w:t>n</w:t>
      </w:r>
      <w:r w:rsidR="00763F29">
        <w:rPr>
          <w:rFonts w:ascii="Arial" w:eastAsia="Calibri" w:hAnsi="Arial" w:cs="Arial"/>
          <w:sz w:val="20"/>
          <w:szCs w:val="20"/>
        </w:rPr>
        <w:t xml:space="preserve"> foreslås i første omgang placeret på en reserve, der vil kunne udmøntes efter forudgående behandling i Finans- og Skatteudvalget. Mest oplagt kunne dette være til uddannelses- og planlægningsinitiativer, der fremmer dels øget brug af lokale skibsofficerer i trawlerflåden, dels andre kompetenceudviklingsinitiativer målrettet fiskerierhvervet. Det kunne også være midler til undersøgelser af fiskebestande for at skabe et solidt fundament for udnyttelse af nye eller eksisterende bestande henholdsvis forbedring af </w:t>
      </w:r>
      <w:r w:rsidR="003A7355">
        <w:rPr>
          <w:rFonts w:ascii="Arial" w:eastAsia="Calibri" w:hAnsi="Arial" w:cs="Arial"/>
          <w:sz w:val="20"/>
          <w:szCs w:val="20"/>
        </w:rPr>
        <w:t xml:space="preserve">samarbejdet </w:t>
      </w:r>
      <w:r w:rsidR="008F251D">
        <w:rPr>
          <w:rFonts w:ascii="Arial" w:eastAsia="Calibri" w:hAnsi="Arial" w:cs="Arial"/>
          <w:sz w:val="20"/>
          <w:szCs w:val="20"/>
        </w:rPr>
        <w:t xml:space="preserve">med fiskere </w:t>
      </w:r>
      <w:r w:rsidR="003A7355">
        <w:rPr>
          <w:rFonts w:ascii="Arial" w:eastAsia="Calibri" w:hAnsi="Arial" w:cs="Arial"/>
          <w:sz w:val="20"/>
          <w:szCs w:val="20"/>
        </w:rPr>
        <w:t>som led i udarbejdelse af bæredygtige forvaltningsplaner.</w:t>
      </w:r>
    </w:p>
    <w:p w14:paraId="480AB8D9" w14:textId="74A265E8" w:rsidR="00E05532" w:rsidRDefault="00E05532" w:rsidP="002F7D3D">
      <w:pPr>
        <w:rPr>
          <w:rFonts w:ascii="Arial" w:eastAsia="Calibri" w:hAnsi="Arial" w:cs="Arial"/>
          <w:b/>
          <w:i/>
          <w:sz w:val="20"/>
          <w:szCs w:val="20"/>
        </w:rPr>
      </w:pPr>
      <w:r>
        <w:rPr>
          <w:rFonts w:ascii="Arial" w:eastAsia="Calibri" w:hAnsi="Arial" w:cs="Arial"/>
          <w:b/>
          <w:i/>
          <w:sz w:val="20"/>
          <w:szCs w:val="20"/>
        </w:rPr>
        <w:t>Lettelse af leveomkostningerne for borgerne</w:t>
      </w:r>
    </w:p>
    <w:p w14:paraId="152C739D" w14:textId="56909960" w:rsidR="00E05532" w:rsidRDefault="00E05532" w:rsidP="002F7D3D">
      <w:pPr>
        <w:rPr>
          <w:rFonts w:ascii="Arial" w:eastAsia="Calibri" w:hAnsi="Arial" w:cs="Arial"/>
          <w:sz w:val="20"/>
          <w:szCs w:val="20"/>
        </w:rPr>
      </w:pPr>
      <w:r>
        <w:rPr>
          <w:rFonts w:ascii="Arial" w:eastAsia="Calibri" w:hAnsi="Arial" w:cs="Arial"/>
          <w:sz w:val="20"/>
          <w:szCs w:val="20"/>
        </w:rPr>
        <w:t xml:space="preserve">Parterne bag aftalen er enige om, at indførselsafgifterne på kaffe, te og </w:t>
      </w:r>
      <w:r w:rsidR="009625D7">
        <w:rPr>
          <w:rFonts w:ascii="Arial" w:eastAsia="Calibri" w:hAnsi="Arial" w:cs="Arial"/>
          <w:sz w:val="20"/>
          <w:szCs w:val="20"/>
        </w:rPr>
        <w:t>fjerkræ</w:t>
      </w:r>
      <w:r>
        <w:rPr>
          <w:rFonts w:ascii="Arial" w:eastAsia="Calibri" w:hAnsi="Arial" w:cs="Arial"/>
          <w:sz w:val="20"/>
          <w:szCs w:val="20"/>
        </w:rPr>
        <w:t xml:space="preserve"> afskaffes. Tiltaget er et første skridt i retning af at lette hverdagen for forbruger</w:t>
      </w:r>
      <w:r w:rsidR="004416D9">
        <w:rPr>
          <w:rFonts w:ascii="Arial" w:eastAsia="Calibri" w:hAnsi="Arial" w:cs="Arial"/>
          <w:sz w:val="20"/>
          <w:szCs w:val="20"/>
        </w:rPr>
        <w:t>n</w:t>
      </w:r>
      <w:r>
        <w:rPr>
          <w:rFonts w:ascii="Arial" w:eastAsia="Calibri" w:hAnsi="Arial" w:cs="Arial"/>
          <w:sz w:val="20"/>
          <w:szCs w:val="20"/>
        </w:rPr>
        <w:t>e.</w:t>
      </w:r>
    </w:p>
    <w:p w14:paraId="09776F60" w14:textId="0974270C" w:rsidR="002F7D3D" w:rsidRDefault="002F7D3D" w:rsidP="002F7D3D">
      <w:pPr>
        <w:rPr>
          <w:rFonts w:ascii="Arial" w:eastAsia="Calibri" w:hAnsi="Arial" w:cs="Arial"/>
          <w:b/>
          <w:i/>
          <w:sz w:val="20"/>
          <w:szCs w:val="20"/>
        </w:rPr>
      </w:pPr>
      <w:r w:rsidRPr="00AC538C">
        <w:rPr>
          <w:rFonts w:ascii="Arial" w:eastAsia="Calibri" w:hAnsi="Arial" w:cs="Arial"/>
          <w:b/>
          <w:i/>
          <w:sz w:val="20"/>
          <w:szCs w:val="20"/>
        </w:rPr>
        <w:t>Sikring af midler til vedligehold</w:t>
      </w:r>
      <w:r w:rsidR="00AC538C" w:rsidRPr="00AC538C">
        <w:rPr>
          <w:rFonts w:ascii="Arial" w:eastAsia="Calibri" w:hAnsi="Arial" w:cs="Arial"/>
          <w:b/>
          <w:i/>
          <w:sz w:val="20"/>
          <w:szCs w:val="20"/>
        </w:rPr>
        <w:t xml:space="preserve"> og nedbringelse af renoveringsefterslæb</w:t>
      </w:r>
    </w:p>
    <w:p w14:paraId="376C3DB0" w14:textId="225120C7" w:rsidR="008535DE" w:rsidRDefault="008535DE" w:rsidP="002F7D3D">
      <w:pPr>
        <w:rPr>
          <w:rFonts w:ascii="Arial" w:eastAsia="Calibri" w:hAnsi="Arial" w:cs="Arial"/>
          <w:sz w:val="20"/>
          <w:szCs w:val="20"/>
        </w:rPr>
      </w:pPr>
      <w:r>
        <w:rPr>
          <w:rFonts w:ascii="Arial" w:eastAsia="Calibri" w:hAnsi="Arial" w:cs="Arial"/>
          <w:sz w:val="20"/>
          <w:szCs w:val="20"/>
        </w:rPr>
        <w:t xml:space="preserve">Der har i den senere tid været stigende fokus på problemet med manglende vedligehold af selvstyrets bygninger bredt set. Dette gælder ikke mindst selvstyrets lejeboliger, hvor problemet har vokset sig meget stort og reelt er opbygget over længere tid, da der ikke har været </w:t>
      </w:r>
      <w:r w:rsidR="00D43BA0">
        <w:rPr>
          <w:rFonts w:ascii="Arial" w:eastAsia="Calibri" w:hAnsi="Arial" w:cs="Arial"/>
          <w:sz w:val="20"/>
          <w:szCs w:val="20"/>
        </w:rPr>
        <w:t xml:space="preserve">afsat </w:t>
      </w:r>
      <w:r>
        <w:rPr>
          <w:rFonts w:ascii="Arial" w:eastAsia="Calibri" w:hAnsi="Arial" w:cs="Arial"/>
          <w:sz w:val="20"/>
          <w:szCs w:val="20"/>
        </w:rPr>
        <w:t xml:space="preserve">midler nok til det løbende vedligehold.  Det </w:t>
      </w:r>
      <w:r w:rsidR="00E33155">
        <w:rPr>
          <w:rFonts w:ascii="Arial" w:eastAsia="Calibri" w:hAnsi="Arial" w:cs="Arial"/>
          <w:sz w:val="20"/>
          <w:szCs w:val="20"/>
        </w:rPr>
        <w:t>medfører</w:t>
      </w:r>
      <w:r>
        <w:rPr>
          <w:rFonts w:ascii="Arial" w:eastAsia="Calibri" w:hAnsi="Arial" w:cs="Arial"/>
          <w:sz w:val="20"/>
          <w:szCs w:val="20"/>
        </w:rPr>
        <w:t xml:space="preserve"> et stærk</w:t>
      </w:r>
      <w:r w:rsidR="00D43BA0">
        <w:rPr>
          <w:rFonts w:ascii="Arial" w:eastAsia="Calibri" w:hAnsi="Arial" w:cs="Arial"/>
          <w:sz w:val="20"/>
          <w:szCs w:val="20"/>
        </w:rPr>
        <w:t>t</w:t>
      </w:r>
      <w:r>
        <w:rPr>
          <w:rFonts w:ascii="Arial" w:eastAsia="Calibri" w:hAnsi="Arial" w:cs="Arial"/>
          <w:sz w:val="20"/>
          <w:szCs w:val="20"/>
        </w:rPr>
        <w:t xml:space="preserve"> stigende renoveringsbehov og et førtidigt behov for erstatningsbyggeri. </w:t>
      </w:r>
    </w:p>
    <w:p w14:paraId="5777655F" w14:textId="77777777" w:rsidR="006148F5" w:rsidRPr="002F7D3D" w:rsidRDefault="006148F5" w:rsidP="006148F5">
      <w:pPr>
        <w:rPr>
          <w:rFonts w:ascii="Arial" w:eastAsia="Calibri" w:hAnsi="Arial" w:cs="Arial"/>
          <w:sz w:val="20"/>
          <w:szCs w:val="20"/>
        </w:rPr>
      </w:pPr>
      <w:r>
        <w:rPr>
          <w:rFonts w:ascii="Arial" w:eastAsia="Calibri" w:hAnsi="Arial" w:cs="Arial"/>
          <w:sz w:val="20"/>
          <w:szCs w:val="20"/>
        </w:rPr>
        <w:t xml:space="preserve">Samme problematik gør sig gældende på en række vitale områder for samfundet, herunder i forhold til </w:t>
      </w:r>
      <w:r w:rsidRPr="002F7D3D">
        <w:rPr>
          <w:rFonts w:ascii="Arial" w:eastAsia="Calibri" w:hAnsi="Arial" w:cs="Arial"/>
          <w:sz w:val="20"/>
          <w:szCs w:val="20"/>
        </w:rPr>
        <w:t>Nukissiorfiit</w:t>
      </w:r>
      <w:r>
        <w:rPr>
          <w:rFonts w:ascii="Arial" w:eastAsia="Calibri" w:hAnsi="Arial" w:cs="Arial"/>
          <w:sz w:val="20"/>
          <w:szCs w:val="20"/>
        </w:rPr>
        <w:t>s forsyningsanlæg, havne, lufthavne og kollegier.</w:t>
      </w:r>
    </w:p>
    <w:p w14:paraId="4A69DF08" w14:textId="54960ABF" w:rsidR="008535DE" w:rsidRPr="00E416A2" w:rsidRDefault="008535DE" w:rsidP="002F7D3D">
      <w:pPr>
        <w:rPr>
          <w:rFonts w:ascii="Arial" w:eastAsia="Calibri" w:hAnsi="Arial" w:cs="Arial"/>
          <w:sz w:val="20"/>
          <w:szCs w:val="20"/>
        </w:rPr>
      </w:pPr>
      <w:r>
        <w:rPr>
          <w:rFonts w:ascii="Arial" w:eastAsia="Calibri" w:hAnsi="Arial" w:cs="Arial"/>
          <w:sz w:val="20"/>
          <w:szCs w:val="20"/>
        </w:rPr>
        <w:t>Det er ud fra en rent økonomisk betragtning afgørende, at selvstyrets såkaldte kapitalapparat i form af boliger, andre bygninger og infrastruktur ikke nedslides. Der skal være balance mellem udgifter til at drive og holde disse ved lige og indtægterne dertil, som typisk kommer ind via brugerbetaling og/eller bevillinger på finansloven.</w:t>
      </w:r>
      <w:r w:rsidR="006148F5">
        <w:rPr>
          <w:rFonts w:ascii="Arial" w:eastAsia="Calibri" w:hAnsi="Arial" w:cs="Arial"/>
          <w:sz w:val="20"/>
          <w:szCs w:val="20"/>
        </w:rPr>
        <w:t xml:space="preserve"> Den nuværende situation er nu ganske velbelyst omkring lejeboliger, </w:t>
      </w:r>
      <w:r w:rsidR="00E416A2">
        <w:rPr>
          <w:rFonts w:ascii="Arial" w:eastAsia="Calibri" w:hAnsi="Arial" w:cs="Arial"/>
          <w:sz w:val="20"/>
          <w:szCs w:val="20"/>
        </w:rPr>
        <w:t xml:space="preserve">nogenlunde </w:t>
      </w:r>
      <w:r w:rsidR="006148F5">
        <w:rPr>
          <w:rFonts w:ascii="Arial" w:eastAsia="Calibri" w:hAnsi="Arial" w:cs="Arial"/>
          <w:sz w:val="20"/>
          <w:szCs w:val="20"/>
        </w:rPr>
        <w:t>dokumenteret i forhold til Nukissiorfiits anlæg</w:t>
      </w:r>
      <w:r w:rsidR="00E416A2">
        <w:rPr>
          <w:rFonts w:ascii="Arial" w:eastAsia="Calibri" w:hAnsi="Arial" w:cs="Arial"/>
          <w:sz w:val="20"/>
          <w:szCs w:val="20"/>
        </w:rPr>
        <w:t xml:space="preserve"> og landets </w:t>
      </w:r>
      <w:r w:rsidR="006148F5">
        <w:rPr>
          <w:rFonts w:ascii="Arial" w:eastAsia="Calibri" w:hAnsi="Arial" w:cs="Arial"/>
          <w:sz w:val="20"/>
          <w:szCs w:val="20"/>
        </w:rPr>
        <w:t xml:space="preserve">havneanlæg, </w:t>
      </w:r>
      <w:r w:rsidR="00E416A2">
        <w:rPr>
          <w:rFonts w:ascii="Arial" w:eastAsia="Calibri" w:hAnsi="Arial" w:cs="Arial"/>
          <w:sz w:val="20"/>
          <w:szCs w:val="20"/>
        </w:rPr>
        <w:t>mens der er behov for øget dokumentation omkring blandt andet</w:t>
      </w:r>
      <w:r w:rsidR="00E416A2" w:rsidRPr="00E416A2">
        <w:rPr>
          <w:rFonts w:ascii="Arial" w:eastAsia="Calibri" w:hAnsi="Arial" w:cs="Arial"/>
          <w:sz w:val="20"/>
          <w:szCs w:val="20"/>
        </w:rPr>
        <w:t xml:space="preserve"> lufthavne og heliporte såvel som uddannelsesbygninger og kollegier.</w:t>
      </w:r>
    </w:p>
    <w:p w14:paraId="16F93403" w14:textId="61D200DD" w:rsidR="00496E06" w:rsidRDefault="00E416A2" w:rsidP="005465D2">
      <w:pPr>
        <w:rPr>
          <w:rFonts w:ascii="Arial" w:eastAsia="Calibri" w:hAnsi="Arial" w:cs="Arial"/>
          <w:sz w:val="20"/>
          <w:szCs w:val="20"/>
        </w:rPr>
      </w:pPr>
      <w:r w:rsidRPr="00E416A2">
        <w:rPr>
          <w:rFonts w:ascii="Arial" w:eastAsia="Calibri" w:hAnsi="Arial" w:cs="Arial"/>
          <w:sz w:val="20"/>
          <w:szCs w:val="20"/>
        </w:rPr>
        <w:t xml:space="preserve">Det er i fælles interesse at få skabt den fornødne viden </w:t>
      </w:r>
      <w:r>
        <w:rPr>
          <w:rFonts w:ascii="Arial" w:eastAsia="Calibri" w:hAnsi="Arial" w:cs="Arial"/>
          <w:sz w:val="20"/>
          <w:szCs w:val="20"/>
        </w:rPr>
        <w:t xml:space="preserve">om behovene </w:t>
      </w:r>
      <w:r w:rsidRPr="00E416A2">
        <w:rPr>
          <w:rFonts w:ascii="Arial" w:eastAsia="Calibri" w:hAnsi="Arial" w:cs="Arial"/>
          <w:sz w:val="20"/>
          <w:szCs w:val="20"/>
        </w:rPr>
        <w:t xml:space="preserve">og </w:t>
      </w:r>
      <w:r w:rsidR="00E33155">
        <w:rPr>
          <w:rFonts w:ascii="Arial" w:eastAsia="Calibri" w:hAnsi="Arial" w:cs="Arial"/>
          <w:sz w:val="20"/>
          <w:szCs w:val="20"/>
        </w:rPr>
        <w:t xml:space="preserve">tilvejebringe </w:t>
      </w:r>
      <w:r>
        <w:rPr>
          <w:rFonts w:ascii="Arial" w:eastAsia="Calibri" w:hAnsi="Arial" w:cs="Arial"/>
          <w:sz w:val="20"/>
          <w:szCs w:val="20"/>
        </w:rPr>
        <w:t xml:space="preserve">en tværgående </w:t>
      </w:r>
      <w:r w:rsidRPr="00E416A2">
        <w:rPr>
          <w:rFonts w:ascii="Arial" w:eastAsia="Calibri" w:hAnsi="Arial" w:cs="Arial"/>
          <w:sz w:val="20"/>
          <w:szCs w:val="20"/>
        </w:rPr>
        <w:t xml:space="preserve">systematik </w:t>
      </w:r>
      <w:r>
        <w:rPr>
          <w:rFonts w:ascii="Arial" w:eastAsia="Calibri" w:hAnsi="Arial" w:cs="Arial"/>
          <w:sz w:val="20"/>
          <w:szCs w:val="20"/>
        </w:rPr>
        <w:t xml:space="preserve">og rammer </w:t>
      </w:r>
      <w:r w:rsidRPr="00E416A2">
        <w:rPr>
          <w:rFonts w:ascii="Arial" w:eastAsia="Calibri" w:hAnsi="Arial" w:cs="Arial"/>
          <w:sz w:val="20"/>
          <w:szCs w:val="20"/>
        </w:rPr>
        <w:t>for at sikre det fremtidige vedlig</w:t>
      </w:r>
      <w:r>
        <w:rPr>
          <w:rFonts w:ascii="Arial" w:eastAsia="Calibri" w:hAnsi="Arial" w:cs="Arial"/>
          <w:sz w:val="20"/>
          <w:szCs w:val="20"/>
        </w:rPr>
        <w:t>e</w:t>
      </w:r>
      <w:r w:rsidRPr="00E416A2">
        <w:rPr>
          <w:rFonts w:ascii="Arial" w:eastAsia="Calibri" w:hAnsi="Arial" w:cs="Arial"/>
          <w:sz w:val="20"/>
          <w:szCs w:val="20"/>
        </w:rPr>
        <w:t>hold</w:t>
      </w:r>
      <w:r>
        <w:rPr>
          <w:rFonts w:ascii="Arial" w:eastAsia="Calibri" w:hAnsi="Arial" w:cs="Arial"/>
          <w:sz w:val="20"/>
          <w:szCs w:val="20"/>
        </w:rPr>
        <w:t xml:space="preserve"> på alle centrale områder.</w:t>
      </w:r>
      <w:r w:rsidR="00496E06">
        <w:rPr>
          <w:rFonts w:ascii="Arial" w:eastAsia="Calibri" w:hAnsi="Arial" w:cs="Arial"/>
          <w:sz w:val="20"/>
          <w:szCs w:val="20"/>
        </w:rPr>
        <w:t xml:space="preserve"> Parterne bag aftalen om finansloven for 2022 ønsker derfor at opprioritere indsatsen på området, også de samlede bevillingsmæssige rammer. Naalakkersuisut forventes at følge på herpå og afrapportere løbende om status og fremdrift på området. </w:t>
      </w:r>
    </w:p>
    <w:p w14:paraId="37478232" w14:textId="1D634577" w:rsidR="00E416A2" w:rsidRDefault="00496E06" w:rsidP="005465D2">
      <w:pPr>
        <w:rPr>
          <w:rFonts w:ascii="Arial" w:eastAsia="Calibri" w:hAnsi="Arial" w:cs="Arial"/>
          <w:sz w:val="20"/>
          <w:szCs w:val="20"/>
        </w:rPr>
      </w:pPr>
      <w:r>
        <w:rPr>
          <w:rFonts w:ascii="Arial" w:eastAsia="Calibri" w:hAnsi="Arial" w:cs="Arial"/>
          <w:sz w:val="20"/>
          <w:szCs w:val="20"/>
        </w:rPr>
        <w:lastRenderedPageBreak/>
        <w:t>Øget vedligehold er ikke alene et spørgsmål om at sikre finansiering</w:t>
      </w:r>
      <w:r w:rsidR="00E33155">
        <w:rPr>
          <w:rFonts w:ascii="Arial" w:eastAsia="Calibri" w:hAnsi="Arial" w:cs="Arial"/>
          <w:sz w:val="20"/>
          <w:szCs w:val="20"/>
        </w:rPr>
        <w:t xml:space="preserve">. En vigtig faktor er </w:t>
      </w:r>
      <w:r>
        <w:rPr>
          <w:rFonts w:ascii="Arial" w:eastAsia="Calibri" w:hAnsi="Arial" w:cs="Arial"/>
          <w:sz w:val="20"/>
          <w:szCs w:val="20"/>
        </w:rPr>
        <w:t>at sikre en øget kapacitet hertil i bygge- og anlægssektoren. Dette er en oplagt mulighed til at få uddannet flere til sektoren og øge den lokale beskæftigelse, som vil få positive ringvirkninger i hele landet. Naalakkersuisut forudsættes at opprioritere indsatsen på området i såvel uddannelses- som arbejdsmarkedssammenhæng.</w:t>
      </w:r>
    </w:p>
    <w:p w14:paraId="410D8DAD" w14:textId="1ED9C538" w:rsidR="00496E06" w:rsidRDefault="002F7D3D" w:rsidP="00496E06">
      <w:pPr>
        <w:rPr>
          <w:rFonts w:ascii="Arial" w:eastAsia="Calibri" w:hAnsi="Arial" w:cs="Arial"/>
          <w:b/>
          <w:i/>
          <w:sz w:val="20"/>
          <w:szCs w:val="20"/>
        </w:rPr>
      </w:pPr>
      <w:r w:rsidRPr="00496E06">
        <w:rPr>
          <w:rFonts w:ascii="Arial" w:eastAsia="Calibri" w:hAnsi="Arial" w:cs="Arial"/>
          <w:b/>
          <w:i/>
          <w:sz w:val="20"/>
          <w:szCs w:val="20"/>
        </w:rPr>
        <w:t>Erhverv, turisme og infrastrukturinvesteringer</w:t>
      </w:r>
    </w:p>
    <w:p w14:paraId="236FB2C9" w14:textId="6B68BDC5" w:rsidR="00496E06" w:rsidRDefault="00496E06" w:rsidP="00496E06">
      <w:pPr>
        <w:rPr>
          <w:rFonts w:ascii="Arial" w:eastAsia="Calibri" w:hAnsi="Arial" w:cs="Arial"/>
          <w:sz w:val="20"/>
          <w:szCs w:val="20"/>
        </w:rPr>
      </w:pPr>
      <w:r w:rsidRPr="00496E06">
        <w:rPr>
          <w:rFonts w:ascii="Arial" w:eastAsia="Calibri" w:hAnsi="Arial" w:cs="Arial"/>
          <w:sz w:val="20"/>
          <w:szCs w:val="20"/>
        </w:rPr>
        <w:t xml:space="preserve">Der har været </w:t>
      </w:r>
      <w:r w:rsidR="004119AF">
        <w:rPr>
          <w:rFonts w:ascii="Arial" w:eastAsia="Calibri" w:hAnsi="Arial" w:cs="Arial"/>
          <w:sz w:val="20"/>
          <w:szCs w:val="20"/>
        </w:rPr>
        <w:t xml:space="preserve">bred </w:t>
      </w:r>
      <w:r w:rsidRPr="00496E06">
        <w:rPr>
          <w:rFonts w:ascii="Arial" w:eastAsia="Calibri" w:hAnsi="Arial" w:cs="Arial"/>
          <w:sz w:val="20"/>
          <w:szCs w:val="20"/>
        </w:rPr>
        <w:t>politisk enighed om at</w:t>
      </w:r>
      <w:r>
        <w:rPr>
          <w:rFonts w:ascii="Arial" w:eastAsia="Calibri" w:hAnsi="Arial" w:cs="Arial"/>
          <w:sz w:val="20"/>
          <w:szCs w:val="20"/>
        </w:rPr>
        <w:t xml:space="preserve"> investere i den overordnede lufthavnsinfrastruktur</w:t>
      </w:r>
      <w:r w:rsidR="004119AF">
        <w:rPr>
          <w:rFonts w:ascii="Arial" w:eastAsia="Calibri" w:hAnsi="Arial" w:cs="Arial"/>
          <w:sz w:val="20"/>
          <w:szCs w:val="20"/>
        </w:rPr>
        <w:t xml:space="preserve"> med dels etablering af de nye atlantlufthavne i Ilulissat og Nuuk, dels om at anlægge en regional 1.500 m bane ved Qaqortoq. </w:t>
      </w:r>
      <w:r w:rsidRPr="00496E06">
        <w:rPr>
          <w:rFonts w:ascii="Arial" w:eastAsia="Calibri" w:hAnsi="Arial" w:cs="Arial"/>
          <w:sz w:val="20"/>
          <w:szCs w:val="20"/>
        </w:rPr>
        <w:t xml:space="preserve"> </w:t>
      </w:r>
      <w:r w:rsidR="004119AF">
        <w:rPr>
          <w:rFonts w:ascii="Arial" w:eastAsia="Calibri" w:hAnsi="Arial" w:cs="Arial"/>
          <w:sz w:val="20"/>
          <w:szCs w:val="20"/>
        </w:rPr>
        <w:t>Med finanslovsaftalen for 2022 er der fundet de nødvendige resterende midler til at finansiere sidstnævnte, som muliggør igangsættelse af anlægsarbejdet i 2022.</w:t>
      </w:r>
    </w:p>
    <w:p w14:paraId="0A19A1EC" w14:textId="045A4A48" w:rsidR="00E33155" w:rsidRPr="003931C9" w:rsidRDefault="003931C9" w:rsidP="00496E06">
      <w:pPr>
        <w:rPr>
          <w:rFonts w:ascii="Arial" w:eastAsia="Calibri" w:hAnsi="Arial" w:cs="Arial"/>
          <w:sz w:val="20"/>
          <w:szCs w:val="20"/>
        </w:rPr>
      </w:pPr>
      <w:r>
        <w:rPr>
          <w:rFonts w:ascii="Arial" w:eastAsia="Calibri" w:hAnsi="Arial" w:cs="Arial"/>
          <w:sz w:val="20"/>
          <w:szCs w:val="20"/>
        </w:rPr>
        <w:t xml:space="preserve">Disse nye lufthavne vil </w:t>
      </w:r>
      <w:r w:rsidR="00E33155" w:rsidRPr="003931C9">
        <w:rPr>
          <w:rFonts w:ascii="Arial" w:eastAsia="Calibri" w:hAnsi="Arial" w:cs="Arial"/>
          <w:sz w:val="20"/>
          <w:szCs w:val="20"/>
        </w:rPr>
        <w:t xml:space="preserve">især give værdi for landet, når tiltaget </w:t>
      </w:r>
      <w:r w:rsidR="00ED00A5">
        <w:rPr>
          <w:rFonts w:ascii="Arial" w:eastAsia="Calibri" w:hAnsi="Arial" w:cs="Arial"/>
          <w:sz w:val="20"/>
          <w:szCs w:val="20"/>
        </w:rPr>
        <w:t xml:space="preserve">følges op af lokal og regional </w:t>
      </w:r>
      <w:r w:rsidR="00E33155" w:rsidRPr="003931C9">
        <w:rPr>
          <w:rFonts w:ascii="Arial" w:eastAsia="Calibri" w:hAnsi="Arial" w:cs="Arial"/>
          <w:sz w:val="20"/>
          <w:szCs w:val="20"/>
        </w:rPr>
        <w:t>erhvervs- og turismemæssig udvikling. Her skal de nye lufthavnsanlæg understøtte udviklingen lokalt og regionalt, således at anlæggene kommer alle til gavn.</w:t>
      </w:r>
    </w:p>
    <w:p w14:paraId="1775AC65" w14:textId="0458D2C4" w:rsidR="004119AF" w:rsidRPr="00C343A4" w:rsidRDefault="00B97BDD" w:rsidP="00496E06">
      <w:pPr>
        <w:rPr>
          <w:rFonts w:ascii="Arial" w:eastAsia="Calibri" w:hAnsi="Arial" w:cs="Arial"/>
          <w:sz w:val="20"/>
          <w:szCs w:val="20"/>
        </w:rPr>
      </w:pPr>
      <w:r>
        <w:rPr>
          <w:rFonts w:ascii="Arial" w:eastAsia="Calibri" w:hAnsi="Arial" w:cs="Arial"/>
          <w:sz w:val="20"/>
          <w:szCs w:val="20"/>
        </w:rPr>
        <w:t xml:space="preserve">Parterne bag aftalen </w:t>
      </w:r>
      <w:r w:rsidR="004119AF">
        <w:rPr>
          <w:rFonts w:ascii="Arial" w:eastAsia="Calibri" w:hAnsi="Arial" w:cs="Arial"/>
          <w:sz w:val="20"/>
          <w:szCs w:val="20"/>
        </w:rPr>
        <w:t xml:space="preserve">forventer derfor, at </w:t>
      </w:r>
      <w:r w:rsidR="005074AA">
        <w:rPr>
          <w:rFonts w:ascii="Arial" w:eastAsia="Calibri" w:hAnsi="Arial" w:cs="Arial"/>
          <w:sz w:val="20"/>
          <w:szCs w:val="20"/>
        </w:rPr>
        <w:t xml:space="preserve">Naalakkersuisut </w:t>
      </w:r>
      <w:r w:rsidR="004119AF">
        <w:rPr>
          <w:rFonts w:ascii="Arial" w:eastAsia="Calibri" w:hAnsi="Arial" w:cs="Arial"/>
          <w:sz w:val="20"/>
          <w:szCs w:val="20"/>
        </w:rPr>
        <w:t>udarbejde</w:t>
      </w:r>
      <w:r w:rsidR="005074AA">
        <w:rPr>
          <w:rFonts w:ascii="Arial" w:eastAsia="Calibri" w:hAnsi="Arial" w:cs="Arial"/>
          <w:sz w:val="20"/>
          <w:szCs w:val="20"/>
        </w:rPr>
        <w:t>r</w:t>
      </w:r>
      <w:r w:rsidR="004119AF">
        <w:rPr>
          <w:rFonts w:ascii="Arial" w:eastAsia="Calibri" w:hAnsi="Arial" w:cs="Arial"/>
          <w:sz w:val="20"/>
          <w:szCs w:val="20"/>
        </w:rPr>
        <w:t xml:space="preserve"> en opdateret strategi og tilhørende planer på især turismeområdet i det kommende år i samarbejde med relevante interessenter</w:t>
      </w:r>
      <w:r w:rsidR="005074AA">
        <w:rPr>
          <w:rFonts w:ascii="Arial" w:eastAsia="Calibri" w:hAnsi="Arial" w:cs="Arial"/>
          <w:sz w:val="20"/>
          <w:szCs w:val="20"/>
        </w:rPr>
        <w:t xml:space="preserve">. Vi bør </w:t>
      </w:r>
      <w:r w:rsidR="004119AF">
        <w:rPr>
          <w:rFonts w:ascii="Arial" w:eastAsia="Calibri" w:hAnsi="Arial" w:cs="Arial"/>
          <w:sz w:val="20"/>
          <w:szCs w:val="20"/>
        </w:rPr>
        <w:t xml:space="preserve">i lighed med vore nabolande </w:t>
      </w:r>
      <w:r w:rsidR="005074AA">
        <w:rPr>
          <w:rFonts w:ascii="Arial" w:eastAsia="Calibri" w:hAnsi="Arial" w:cs="Arial"/>
          <w:sz w:val="20"/>
          <w:szCs w:val="20"/>
        </w:rPr>
        <w:t xml:space="preserve">skabe en reel vækst på turismeområdet. Dette skal ske på et bæredygtigt grundlag. </w:t>
      </w:r>
      <w:r w:rsidR="00575A13">
        <w:rPr>
          <w:rFonts w:ascii="Arial" w:eastAsia="Calibri" w:hAnsi="Arial" w:cs="Arial"/>
          <w:sz w:val="20"/>
          <w:szCs w:val="20"/>
        </w:rPr>
        <w:t xml:space="preserve">I de relativt små by- og bygdesamfund og </w:t>
      </w:r>
      <w:r w:rsidR="005074AA">
        <w:rPr>
          <w:rFonts w:ascii="Arial" w:eastAsia="Calibri" w:hAnsi="Arial" w:cs="Arial"/>
          <w:sz w:val="20"/>
          <w:szCs w:val="20"/>
        </w:rPr>
        <w:t xml:space="preserve">henset </w:t>
      </w:r>
      <w:r w:rsidR="00575A13">
        <w:rPr>
          <w:rFonts w:ascii="Arial" w:eastAsia="Calibri" w:hAnsi="Arial" w:cs="Arial"/>
          <w:sz w:val="20"/>
          <w:szCs w:val="20"/>
        </w:rPr>
        <w:t xml:space="preserve">til </w:t>
      </w:r>
      <w:r w:rsidR="005074AA">
        <w:rPr>
          <w:rFonts w:ascii="Arial" w:eastAsia="Calibri" w:hAnsi="Arial" w:cs="Arial"/>
          <w:sz w:val="20"/>
          <w:szCs w:val="20"/>
        </w:rPr>
        <w:t xml:space="preserve">den sårbare natur vil </w:t>
      </w:r>
      <w:r w:rsidR="00575A13">
        <w:rPr>
          <w:rFonts w:ascii="Arial" w:eastAsia="Calibri" w:hAnsi="Arial" w:cs="Arial"/>
          <w:sz w:val="20"/>
          <w:szCs w:val="20"/>
        </w:rPr>
        <w:t xml:space="preserve">særligt </w:t>
      </w:r>
      <w:r w:rsidR="00575A13" w:rsidRPr="00C343A4">
        <w:rPr>
          <w:rFonts w:ascii="Arial" w:eastAsia="Calibri" w:hAnsi="Arial" w:cs="Arial"/>
          <w:sz w:val="20"/>
          <w:szCs w:val="20"/>
        </w:rPr>
        <w:t>efter 2024</w:t>
      </w:r>
      <w:r w:rsidR="005074AA">
        <w:rPr>
          <w:rFonts w:ascii="Arial" w:eastAsia="Calibri" w:hAnsi="Arial" w:cs="Arial"/>
          <w:sz w:val="20"/>
          <w:szCs w:val="20"/>
        </w:rPr>
        <w:t xml:space="preserve"> en øget men også overkommelig turismetilstrømning</w:t>
      </w:r>
      <w:r w:rsidR="00575A13">
        <w:rPr>
          <w:rFonts w:ascii="Arial" w:eastAsia="Calibri" w:hAnsi="Arial" w:cs="Arial"/>
          <w:sz w:val="20"/>
          <w:szCs w:val="20"/>
        </w:rPr>
        <w:t xml:space="preserve"> kunne serviceres</w:t>
      </w:r>
      <w:r w:rsidR="005074AA" w:rsidRPr="00C343A4">
        <w:rPr>
          <w:rFonts w:ascii="Arial" w:eastAsia="Calibri" w:hAnsi="Arial" w:cs="Arial"/>
          <w:sz w:val="20"/>
          <w:szCs w:val="20"/>
        </w:rPr>
        <w:t xml:space="preserve">. Væksten bør </w:t>
      </w:r>
      <w:r w:rsidR="00575A13">
        <w:rPr>
          <w:rFonts w:ascii="Arial" w:eastAsia="Calibri" w:hAnsi="Arial" w:cs="Arial"/>
          <w:sz w:val="20"/>
          <w:szCs w:val="20"/>
        </w:rPr>
        <w:t xml:space="preserve">således </w:t>
      </w:r>
      <w:r w:rsidR="005074AA" w:rsidRPr="00C343A4">
        <w:rPr>
          <w:rFonts w:ascii="Arial" w:eastAsia="Calibri" w:hAnsi="Arial" w:cs="Arial"/>
          <w:sz w:val="20"/>
          <w:szCs w:val="20"/>
        </w:rPr>
        <w:t>ikke kun komme de tre byer til gode, men have en bredere geografisk effekt.</w:t>
      </w:r>
    </w:p>
    <w:p w14:paraId="4244AA6B" w14:textId="77777777" w:rsidR="00A96D77" w:rsidRDefault="00E7232A" w:rsidP="00496E06">
      <w:pPr>
        <w:rPr>
          <w:rFonts w:ascii="Arial" w:eastAsia="Calibri" w:hAnsi="Arial" w:cs="Arial"/>
          <w:sz w:val="20"/>
          <w:szCs w:val="20"/>
        </w:rPr>
      </w:pPr>
      <w:r w:rsidRPr="00C343A4">
        <w:rPr>
          <w:rFonts w:ascii="Arial" w:eastAsia="Calibri" w:hAnsi="Arial" w:cs="Arial"/>
          <w:sz w:val="20"/>
          <w:szCs w:val="20"/>
        </w:rPr>
        <w:t>Parterne finder det endvidere vigtigt, at arbejdet med at færdiggøre overvejelserne om et nyt og bredere returemballagesystem nu endeligt færdiggøres</w:t>
      </w:r>
      <w:r w:rsidR="00C343A4" w:rsidRPr="00C343A4">
        <w:rPr>
          <w:rFonts w:ascii="Arial" w:eastAsia="Calibri" w:hAnsi="Arial" w:cs="Arial"/>
          <w:sz w:val="20"/>
          <w:szCs w:val="20"/>
        </w:rPr>
        <w:t>. Dette skal både kunne give miljømæssige gevinster, bredere sortiment for forbrugerne og et øget provenu fra emballageafgiften. Naalakkersuisut forvente</w:t>
      </w:r>
      <w:r w:rsidR="00B97BDD">
        <w:rPr>
          <w:rFonts w:ascii="Arial" w:eastAsia="Calibri" w:hAnsi="Arial" w:cs="Arial"/>
          <w:sz w:val="20"/>
          <w:szCs w:val="20"/>
        </w:rPr>
        <w:t>s</w:t>
      </w:r>
      <w:r w:rsidR="00C343A4" w:rsidRPr="00C343A4">
        <w:rPr>
          <w:rFonts w:ascii="Arial" w:eastAsia="Calibri" w:hAnsi="Arial" w:cs="Arial"/>
          <w:sz w:val="20"/>
          <w:szCs w:val="20"/>
        </w:rPr>
        <w:t xml:space="preserve"> derfor at sikre en hurtig fremdrift</w:t>
      </w:r>
      <w:r w:rsidR="00C343A4">
        <w:rPr>
          <w:rFonts w:ascii="Arial" w:eastAsia="Calibri" w:hAnsi="Arial" w:cs="Arial"/>
          <w:sz w:val="20"/>
          <w:szCs w:val="20"/>
        </w:rPr>
        <w:t xml:space="preserve"> med henblik på et egentligt beslutningsgrundlag og plan for mulig implementering</w:t>
      </w:r>
      <w:r w:rsidRPr="00C343A4">
        <w:rPr>
          <w:rFonts w:ascii="Arial" w:eastAsia="Calibri" w:hAnsi="Arial" w:cs="Arial"/>
          <w:sz w:val="20"/>
          <w:szCs w:val="20"/>
        </w:rPr>
        <w:t>.</w:t>
      </w:r>
      <w:r w:rsidR="00B97BDD">
        <w:rPr>
          <w:rFonts w:ascii="Arial" w:eastAsia="Calibri" w:hAnsi="Arial" w:cs="Arial"/>
          <w:sz w:val="20"/>
          <w:szCs w:val="20"/>
        </w:rPr>
        <w:t xml:space="preserve"> Parterne bag aftalen ønsker, at dette arbejde konkretiseres i løbet af 2022.</w:t>
      </w:r>
    </w:p>
    <w:p w14:paraId="3B054528" w14:textId="14394CFE" w:rsidR="00E7232A" w:rsidRDefault="00A96D77" w:rsidP="00496E06">
      <w:pPr>
        <w:rPr>
          <w:rFonts w:ascii="Arial" w:eastAsia="Calibri" w:hAnsi="Arial" w:cs="Arial"/>
          <w:sz w:val="20"/>
          <w:szCs w:val="20"/>
        </w:rPr>
      </w:pPr>
      <w:r>
        <w:rPr>
          <w:rFonts w:ascii="Arial" w:eastAsia="Calibri" w:hAnsi="Arial" w:cs="Arial"/>
          <w:sz w:val="20"/>
          <w:szCs w:val="20"/>
        </w:rPr>
        <w:t>Parterne er endvidere enige om, at erhvervsfremmemidlerne, som udmøntes gennem Innovation Greenland, forhøjes med 800.000 kr. om året. Det bringer indsatsen tilbage på det niveau, som indsatsen har ligget på i 2021 og annullerer således den i finanslovsforslaget på dette område indarbejdede besparelse.</w:t>
      </w:r>
    </w:p>
    <w:p w14:paraId="754B5B4A" w14:textId="21268937" w:rsidR="00E13981" w:rsidRDefault="00E13981" w:rsidP="00496E06">
      <w:pPr>
        <w:rPr>
          <w:rFonts w:ascii="Arial" w:eastAsia="Calibri" w:hAnsi="Arial" w:cs="Arial"/>
          <w:sz w:val="20"/>
          <w:szCs w:val="20"/>
        </w:rPr>
      </w:pPr>
      <w:r>
        <w:rPr>
          <w:rFonts w:ascii="Arial" w:eastAsia="Calibri" w:hAnsi="Arial" w:cs="Arial"/>
          <w:sz w:val="20"/>
          <w:szCs w:val="20"/>
        </w:rPr>
        <w:t xml:space="preserve">Der er også enighed om i lyset af det tilbageslag, som turistsektoren har oplevet under </w:t>
      </w:r>
      <w:proofErr w:type="spellStart"/>
      <w:r>
        <w:rPr>
          <w:rFonts w:ascii="Arial" w:eastAsia="Calibri" w:hAnsi="Arial" w:cs="Arial"/>
          <w:sz w:val="20"/>
          <w:szCs w:val="20"/>
        </w:rPr>
        <w:t>covid</w:t>
      </w:r>
      <w:proofErr w:type="spellEnd"/>
      <w:r>
        <w:rPr>
          <w:rFonts w:ascii="Arial" w:eastAsia="Calibri" w:hAnsi="Arial" w:cs="Arial"/>
          <w:sz w:val="20"/>
          <w:szCs w:val="20"/>
        </w:rPr>
        <w:t xml:space="preserve">-pandemien, at styrke den generelle indsats for at fremme turismen. Til dette formål afsættes der yderligere 1,8 mio. </w:t>
      </w:r>
      <w:proofErr w:type="spellStart"/>
      <w:r>
        <w:rPr>
          <w:rFonts w:ascii="Arial" w:eastAsia="Calibri" w:hAnsi="Arial" w:cs="Arial"/>
          <w:sz w:val="20"/>
          <w:szCs w:val="20"/>
        </w:rPr>
        <w:t>kr</w:t>
      </w:r>
      <w:proofErr w:type="spellEnd"/>
      <w:r>
        <w:rPr>
          <w:rFonts w:ascii="Arial" w:eastAsia="Calibri" w:hAnsi="Arial" w:cs="Arial"/>
          <w:sz w:val="20"/>
          <w:szCs w:val="20"/>
        </w:rPr>
        <w:t xml:space="preserve"> årligt til Visit Greenlands arbejde.</w:t>
      </w:r>
    </w:p>
    <w:p w14:paraId="6143E2BD" w14:textId="665FF060" w:rsidR="002F7D3D" w:rsidRPr="005074AA" w:rsidRDefault="007E471E" w:rsidP="005465D2">
      <w:pPr>
        <w:rPr>
          <w:rFonts w:ascii="Arial" w:eastAsia="Calibri" w:hAnsi="Arial" w:cs="Arial"/>
          <w:b/>
          <w:i/>
          <w:sz w:val="20"/>
          <w:szCs w:val="20"/>
        </w:rPr>
      </w:pPr>
      <w:r>
        <w:rPr>
          <w:rFonts w:ascii="Arial" w:eastAsia="Calibri" w:hAnsi="Arial" w:cs="Arial"/>
          <w:b/>
          <w:i/>
          <w:sz w:val="20"/>
          <w:szCs w:val="20"/>
        </w:rPr>
        <w:t>Forbedret s</w:t>
      </w:r>
      <w:r w:rsidR="00EC28BB">
        <w:rPr>
          <w:rFonts w:ascii="Arial" w:eastAsia="Calibri" w:hAnsi="Arial" w:cs="Arial"/>
          <w:b/>
          <w:i/>
          <w:sz w:val="20"/>
          <w:szCs w:val="20"/>
        </w:rPr>
        <w:t>undhed samt</w:t>
      </w:r>
      <w:r w:rsidR="002F7D3D" w:rsidRPr="005074AA">
        <w:rPr>
          <w:rFonts w:ascii="Arial" w:eastAsia="Calibri" w:hAnsi="Arial" w:cs="Arial"/>
          <w:b/>
          <w:i/>
          <w:sz w:val="20"/>
          <w:szCs w:val="20"/>
        </w:rPr>
        <w:t xml:space="preserve"> </w:t>
      </w:r>
      <w:r>
        <w:rPr>
          <w:rFonts w:ascii="Arial" w:eastAsia="Calibri" w:hAnsi="Arial" w:cs="Arial"/>
          <w:b/>
          <w:i/>
          <w:sz w:val="20"/>
          <w:szCs w:val="20"/>
        </w:rPr>
        <w:t xml:space="preserve">flere </w:t>
      </w:r>
      <w:r w:rsidR="00EC28BB">
        <w:rPr>
          <w:rFonts w:ascii="Arial" w:eastAsia="Calibri" w:hAnsi="Arial" w:cs="Arial"/>
          <w:b/>
          <w:i/>
          <w:sz w:val="20"/>
          <w:szCs w:val="20"/>
        </w:rPr>
        <w:t xml:space="preserve">og mere </w:t>
      </w:r>
      <w:r>
        <w:rPr>
          <w:rFonts w:ascii="Arial" w:eastAsia="Calibri" w:hAnsi="Arial" w:cs="Arial"/>
          <w:b/>
          <w:i/>
          <w:sz w:val="20"/>
          <w:szCs w:val="20"/>
        </w:rPr>
        <w:t xml:space="preserve">sunde </w:t>
      </w:r>
      <w:r w:rsidR="002F7D3D" w:rsidRPr="005074AA">
        <w:rPr>
          <w:rFonts w:ascii="Arial" w:eastAsia="Calibri" w:hAnsi="Arial" w:cs="Arial"/>
          <w:b/>
          <w:i/>
          <w:sz w:val="20"/>
          <w:szCs w:val="20"/>
        </w:rPr>
        <w:t>bolig</w:t>
      </w:r>
      <w:r>
        <w:rPr>
          <w:rFonts w:ascii="Arial" w:eastAsia="Calibri" w:hAnsi="Arial" w:cs="Arial"/>
          <w:b/>
          <w:i/>
          <w:sz w:val="20"/>
          <w:szCs w:val="20"/>
        </w:rPr>
        <w:t>er</w:t>
      </w:r>
    </w:p>
    <w:p w14:paraId="0BA77D78" w14:textId="77777777" w:rsidR="005074AA" w:rsidRDefault="005074AA" w:rsidP="005074AA">
      <w:pPr>
        <w:rPr>
          <w:rFonts w:ascii="Arial" w:eastAsia="Calibri" w:hAnsi="Arial" w:cs="Arial"/>
          <w:sz w:val="20"/>
          <w:szCs w:val="20"/>
        </w:rPr>
      </w:pPr>
      <w:r>
        <w:rPr>
          <w:rFonts w:ascii="Arial" w:eastAsia="Calibri" w:hAnsi="Arial" w:cs="Arial"/>
          <w:sz w:val="20"/>
          <w:szCs w:val="20"/>
        </w:rPr>
        <w:t>Parterne bag aftalen har endvidere drøftet forhold på sundhedsområdet, herunder bedre rammer for behandlingen af kræftpatienter, tandbehandling og ledsagerejser for nært pårørende.</w:t>
      </w:r>
    </w:p>
    <w:p w14:paraId="1F134B11" w14:textId="5E9A6957" w:rsidR="005074AA" w:rsidRDefault="005074AA" w:rsidP="005074AA">
      <w:pPr>
        <w:rPr>
          <w:rFonts w:ascii="Arial" w:eastAsia="Calibri" w:hAnsi="Arial" w:cs="Arial"/>
          <w:sz w:val="20"/>
          <w:szCs w:val="20"/>
        </w:rPr>
      </w:pPr>
      <w:r>
        <w:rPr>
          <w:rFonts w:ascii="Arial" w:eastAsia="Calibri" w:hAnsi="Arial" w:cs="Arial"/>
          <w:sz w:val="20"/>
          <w:szCs w:val="20"/>
        </w:rPr>
        <w:t xml:space="preserve">Med aftalen er der </w:t>
      </w:r>
      <w:r w:rsidR="00866DC3">
        <w:rPr>
          <w:rFonts w:ascii="Arial" w:eastAsia="Calibri" w:hAnsi="Arial" w:cs="Arial"/>
          <w:sz w:val="20"/>
          <w:szCs w:val="20"/>
        </w:rPr>
        <w:t xml:space="preserve">således </w:t>
      </w:r>
      <w:r>
        <w:rPr>
          <w:rFonts w:ascii="Arial" w:eastAsia="Calibri" w:hAnsi="Arial" w:cs="Arial"/>
          <w:sz w:val="20"/>
          <w:szCs w:val="20"/>
        </w:rPr>
        <w:t xml:space="preserve">sat flere midler af til </w:t>
      </w:r>
      <w:r w:rsidR="004416D9">
        <w:rPr>
          <w:rFonts w:ascii="Arial" w:eastAsia="Calibri" w:hAnsi="Arial" w:cs="Arial"/>
          <w:sz w:val="20"/>
          <w:szCs w:val="20"/>
        </w:rPr>
        <w:t>forbedringer af sundhedsvæsenet</w:t>
      </w:r>
      <w:r>
        <w:rPr>
          <w:rFonts w:ascii="Arial" w:eastAsia="Calibri" w:hAnsi="Arial" w:cs="Arial"/>
          <w:sz w:val="20"/>
          <w:szCs w:val="20"/>
        </w:rPr>
        <w:t xml:space="preserve">. </w:t>
      </w:r>
      <w:r w:rsidR="00866DC3">
        <w:rPr>
          <w:rFonts w:ascii="Arial" w:eastAsia="Calibri" w:hAnsi="Arial" w:cs="Arial"/>
          <w:sz w:val="20"/>
          <w:szCs w:val="20"/>
        </w:rPr>
        <w:t>Som bekendt er Sundhedskommissionen nedsat i forlængelse af et tidligere beslutningsforslag, og en betænkning med kommissionens anbefalinger vil foreligge i 2022. Naalakkersuisut forventes at fremlægge si</w:t>
      </w:r>
      <w:r w:rsidR="006A4D15">
        <w:rPr>
          <w:rFonts w:ascii="Arial" w:eastAsia="Calibri" w:hAnsi="Arial" w:cs="Arial"/>
          <w:sz w:val="20"/>
          <w:szCs w:val="20"/>
        </w:rPr>
        <w:t>t</w:t>
      </w:r>
      <w:r w:rsidR="00866DC3">
        <w:rPr>
          <w:rFonts w:ascii="Arial" w:eastAsia="Calibri" w:hAnsi="Arial" w:cs="Arial"/>
          <w:sz w:val="20"/>
          <w:szCs w:val="20"/>
        </w:rPr>
        <w:t xml:space="preserve"> forslag til opfølgning herpå og indgå i en dialog med Inatsisartut herom efterfølgende, herunder om de fremtidige rammer og prioriteringer for sundhedsområdet.</w:t>
      </w:r>
      <w:r w:rsidR="00AA1A81">
        <w:rPr>
          <w:rFonts w:ascii="Arial" w:eastAsia="Calibri" w:hAnsi="Arial" w:cs="Arial"/>
          <w:sz w:val="20"/>
          <w:szCs w:val="20"/>
        </w:rPr>
        <w:t xml:space="preserve"> På finansloven afsættes en pulje på 5 mio. kr. i årene 2023 til 2025 til opfølgning på Sundhedskommissionens kommende betænkning. Det er tanken, at puljen også skal kunne anvendes til f.eks. forbedring af vilkår for rejsende ledsagere, hvis det skønnes hensigtsmæssigt.</w:t>
      </w:r>
    </w:p>
    <w:p w14:paraId="1B3366FB" w14:textId="14D235D8" w:rsidR="0090388C" w:rsidRDefault="0090388C" w:rsidP="005074AA">
      <w:pPr>
        <w:rPr>
          <w:rFonts w:ascii="Arial" w:eastAsia="Calibri" w:hAnsi="Arial" w:cs="Arial"/>
          <w:sz w:val="20"/>
          <w:szCs w:val="20"/>
        </w:rPr>
      </w:pPr>
      <w:r>
        <w:rPr>
          <w:rFonts w:ascii="Arial" w:eastAsia="Calibri" w:hAnsi="Arial" w:cs="Arial"/>
          <w:sz w:val="20"/>
          <w:szCs w:val="20"/>
        </w:rPr>
        <w:t>Parterne er enige om, at mulighederne for at tilbyde tidssvarende tandreguleringsbehandling undersøges</w:t>
      </w:r>
      <w:r w:rsidR="009625D7">
        <w:rPr>
          <w:rFonts w:ascii="Arial" w:eastAsia="Calibri" w:hAnsi="Arial" w:cs="Arial"/>
          <w:sz w:val="20"/>
          <w:szCs w:val="20"/>
        </w:rPr>
        <w:t xml:space="preserve"> – eventuelt med anvendelse af den i landet værende private ekspertise.</w:t>
      </w:r>
    </w:p>
    <w:p w14:paraId="0BE7E781" w14:textId="33E86BFC" w:rsidR="008C48C2" w:rsidRPr="001A1BD3" w:rsidRDefault="008C48C2" w:rsidP="005074AA">
      <w:pPr>
        <w:rPr>
          <w:rFonts w:ascii="Arial" w:eastAsia="Calibri" w:hAnsi="Arial" w:cs="Arial"/>
          <w:sz w:val="20"/>
          <w:szCs w:val="20"/>
        </w:rPr>
      </w:pPr>
      <w:r>
        <w:rPr>
          <w:rFonts w:ascii="Arial" w:eastAsia="Calibri" w:hAnsi="Arial" w:cs="Arial"/>
          <w:sz w:val="20"/>
          <w:szCs w:val="20"/>
        </w:rPr>
        <w:lastRenderedPageBreak/>
        <w:t>I den forbindelse opfordres til, at man i bestræbelserne på at øge sundheden for alle ikke alene ser på indretningen af og midlerne til Sundhedsvæsenet, men også anlægger et bredere perspektiv.</w:t>
      </w:r>
      <w:r w:rsidR="007E471E">
        <w:rPr>
          <w:rFonts w:ascii="Arial" w:eastAsia="Calibri" w:hAnsi="Arial" w:cs="Arial"/>
          <w:sz w:val="20"/>
          <w:szCs w:val="20"/>
        </w:rPr>
        <w:t xml:space="preserve"> Her er det blandt andet relevant at fokusere på at forbedre forholdene i områder med lav boligstandard og bygge boliger på steder med et højt antal beboere i forhold til beboelsens størrelse. Der ses såvel et behov for dialog med kommunerne derom, som en konkret indsats via bevillinger på finansloven til at bygge ungdomsbolige</w:t>
      </w:r>
      <w:r w:rsidR="007E471E" w:rsidRPr="001A1BD3">
        <w:rPr>
          <w:rFonts w:ascii="Arial" w:eastAsia="Calibri" w:hAnsi="Arial" w:cs="Arial"/>
          <w:sz w:val="20"/>
          <w:szCs w:val="20"/>
        </w:rPr>
        <w:t>r på nogle bosteder med særlige behov. Der er derfor indarbejdet midler til at forberede dette.</w:t>
      </w:r>
    </w:p>
    <w:p w14:paraId="0025A98A" w14:textId="0063ED45" w:rsidR="00AC538C" w:rsidRDefault="001A1BD3">
      <w:pPr>
        <w:rPr>
          <w:rFonts w:ascii="Arial" w:eastAsia="Calibri" w:hAnsi="Arial" w:cs="Arial"/>
          <w:sz w:val="20"/>
          <w:szCs w:val="20"/>
        </w:rPr>
      </w:pPr>
      <w:r w:rsidRPr="001A1BD3">
        <w:rPr>
          <w:rFonts w:ascii="Arial" w:eastAsia="Calibri" w:hAnsi="Arial" w:cs="Arial"/>
          <w:sz w:val="20"/>
          <w:szCs w:val="20"/>
        </w:rPr>
        <w:t xml:space="preserve">Parterne finder det endvidere vigtigt, at man </w:t>
      </w:r>
      <w:r w:rsidR="00E33155">
        <w:rPr>
          <w:rFonts w:ascii="Arial" w:eastAsia="Calibri" w:hAnsi="Arial" w:cs="Arial"/>
          <w:sz w:val="20"/>
          <w:szCs w:val="20"/>
        </w:rPr>
        <w:t xml:space="preserve">i forlængelse heraf </w:t>
      </w:r>
      <w:r w:rsidRPr="001A1BD3">
        <w:rPr>
          <w:rFonts w:ascii="Arial" w:eastAsia="Calibri" w:hAnsi="Arial" w:cs="Arial"/>
          <w:sz w:val="20"/>
          <w:szCs w:val="20"/>
        </w:rPr>
        <w:t xml:space="preserve">i det kommende år ser nærmere </w:t>
      </w:r>
      <w:r w:rsidR="00E33155">
        <w:rPr>
          <w:rFonts w:ascii="Arial" w:eastAsia="Calibri" w:hAnsi="Arial" w:cs="Arial"/>
          <w:sz w:val="20"/>
          <w:szCs w:val="20"/>
        </w:rPr>
        <w:t xml:space="preserve">på en </w:t>
      </w:r>
      <w:r>
        <w:rPr>
          <w:rFonts w:ascii="Arial" w:eastAsia="Calibri" w:hAnsi="Arial" w:cs="Arial"/>
          <w:sz w:val="20"/>
          <w:szCs w:val="20"/>
        </w:rPr>
        <w:t xml:space="preserve">lempelse af </w:t>
      </w:r>
      <w:r w:rsidRPr="001A1BD3">
        <w:rPr>
          <w:rFonts w:ascii="Arial" w:eastAsia="Calibri" w:hAnsi="Arial" w:cs="Arial"/>
          <w:sz w:val="20"/>
          <w:szCs w:val="20"/>
        </w:rPr>
        <w:t>finansieringsordningerne på boligområdet for at lette adgangen til disse boliger, særligt målrettet unge familier</w:t>
      </w:r>
      <w:r>
        <w:rPr>
          <w:rFonts w:ascii="Arial" w:eastAsia="Calibri" w:hAnsi="Arial" w:cs="Arial"/>
          <w:sz w:val="20"/>
          <w:szCs w:val="20"/>
        </w:rPr>
        <w:t xml:space="preserve"> med lave indtægter. Der skal herunder ses på tilpasning af 95/5-ordningen og indtægtsgrænserne</w:t>
      </w:r>
      <w:r w:rsidRPr="001A1BD3">
        <w:rPr>
          <w:rFonts w:ascii="Arial" w:eastAsia="Calibri" w:hAnsi="Arial" w:cs="Arial"/>
          <w:sz w:val="20"/>
          <w:szCs w:val="20"/>
        </w:rPr>
        <w:t>.</w:t>
      </w:r>
      <w:r w:rsidR="00EC28BB">
        <w:rPr>
          <w:rFonts w:ascii="Arial" w:eastAsia="Calibri" w:hAnsi="Arial" w:cs="Arial"/>
          <w:sz w:val="20"/>
          <w:szCs w:val="20"/>
        </w:rPr>
        <w:t xml:space="preserve"> </w:t>
      </w:r>
      <w:r w:rsidR="00E05532">
        <w:rPr>
          <w:rFonts w:ascii="Arial" w:eastAsia="Calibri" w:hAnsi="Arial" w:cs="Arial"/>
          <w:sz w:val="20"/>
          <w:szCs w:val="20"/>
        </w:rPr>
        <w:t>Parter</w:t>
      </w:r>
      <w:r w:rsidR="004416D9">
        <w:rPr>
          <w:rFonts w:ascii="Arial" w:eastAsia="Calibri" w:hAnsi="Arial" w:cs="Arial"/>
          <w:sz w:val="20"/>
          <w:szCs w:val="20"/>
        </w:rPr>
        <w:t>n</w:t>
      </w:r>
      <w:r w:rsidR="00E05532">
        <w:rPr>
          <w:rFonts w:ascii="Arial" w:eastAsia="Calibri" w:hAnsi="Arial" w:cs="Arial"/>
          <w:sz w:val="20"/>
          <w:szCs w:val="20"/>
        </w:rPr>
        <w:t xml:space="preserve">e ser frem til, at en del af de forhøjede anlægsmidler afsættes til projektering og senere realisering af byggeri af ungdomsboliger </w:t>
      </w:r>
      <w:r w:rsidR="007168F5">
        <w:rPr>
          <w:rFonts w:ascii="Arial" w:eastAsia="Calibri" w:hAnsi="Arial" w:cs="Arial"/>
          <w:sz w:val="20"/>
          <w:szCs w:val="20"/>
        </w:rPr>
        <w:t xml:space="preserve">i </w:t>
      </w:r>
      <w:r w:rsidR="00E05532">
        <w:rPr>
          <w:rFonts w:ascii="Arial" w:eastAsia="Calibri" w:hAnsi="Arial" w:cs="Arial"/>
          <w:sz w:val="20"/>
          <w:szCs w:val="20"/>
        </w:rPr>
        <w:t>Qasigiannguit, Tasiilaq</w:t>
      </w:r>
      <w:r w:rsidR="009625D7">
        <w:rPr>
          <w:rFonts w:ascii="Arial" w:eastAsia="Calibri" w:hAnsi="Arial" w:cs="Arial"/>
          <w:sz w:val="20"/>
          <w:szCs w:val="20"/>
        </w:rPr>
        <w:t xml:space="preserve">, </w:t>
      </w:r>
      <w:r w:rsidR="002E6419">
        <w:rPr>
          <w:rFonts w:ascii="Arial" w:eastAsia="Calibri" w:hAnsi="Arial" w:cs="Arial"/>
          <w:sz w:val="20"/>
          <w:szCs w:val="20"/>
        </w:rPr>
        <w:t xml:space="preserve">Kangaatsiaq, </w:t>
      </w:r>
      <w:r w:rsidR="009625D7">
        <w:rPr>
          <w:rFonts w:ascii="Arial" w:eastAsia="Calibri" w:hAnsi="Arial" w:cs="Arial"/>
          <w:sz w:val="20"/>
          <w:szCs w:val="20"/>
        </w:rPr>
        <w:t xml:space="preserve">Ittoqqortoormiit </w:t>
      </w:r>
      <w:r w:rsidR="00E05532">
        <w:rPr>
          <w:rFonts w:ascii="Arial" w:eastAsia="Calibri" w:hAnsi="Arial" w:cs="Arial"/>
          <w:sz w:val="20"/>
          <w:szCs w:val="20"/>
        </w:rPr>
        <w:t>og Upernavik.</w:t>
      </w:r>
    </w:p>
    <w:p w14:paraId="45B689A0" w14:textId="461C9527" w:rsidR="00E33155" w:rsidRPr="003931C9" w:rsidRDefault="00E13981" w:rsidP="00E33155">
      <w:pPr>
        <w:rPr>
          <w:rFonts w:ascii="Arial" w:eastAsia="Calibri" w:hAnsi="Arial" w:cs="Arial"/>
          <w:sz w:val="20"/>
          <w:szCs w:val="20"/>
        </w:rPr>
      </w:pPr>
      <w:r>
        <w:rPr>
          <w:rFonts w:ascii="Arial" w:eastAsia="Calibri" w:hAnsi="Arial" w:cs="Arial"/>
          <w:sz w:val="20"/>
          <w:szCs w:val="20"/>
        </w:rPr>
        <w:t>Der er meget vigtigt for p</w:t>
      </w:r>
      <w:r w:rsidR="00E33155" w:rsidRPr="003931C9">
        <w:rPr>
          <w:rFonts w:ascii="Arial" w:eastAsia="Calibri" w:hAnsi="Arial" w:cs="Arial"/>
          <w:sz w:val="20"/>
          <w:szCs w:val="20"/>
        </w:rPr>
        <w:t xml:space="preserve">arterne </w:t>
      </w:r>
      <w:r>
        <w:rPr>
          <w:rFonts w:ascii="Arial" w:eastAsia="Calibri" w:hAnsi="Arial" w:cs="Arial"/>
          <w:sz w:val="20"/>
          <w:szCs w:val="20"/>
        </w:rPr>
        <w:t>hurtigst muligt at sikre</w:t>
      </w:r>
      <w:r w:rsidR="00E33155" w:rsidRPr="003931C9">
        <w:rPr>
          <w:rFonts w:ascii="Arial" w:eastAsia="Calibri" w:hAnsi="Arial" w:cs="Arial"/>
          <w:sz w:val="20"/>
          <w:szCs w:val="20"/>
        </w:rPr>
        <w:t>, at byggeriet sker med brug af lokale håndværkere og entreprenører for at sikre maksimal lokal inddragelse og indtjening.</w:t>
      </w:r>
    </w:p>
    <w:p w14:paraId="022CA92D" w14:textId="40E32649" w:rsidR="00EC28BB" w:rsidRDefault="00EC28BB">
      <w:pPr>
        <w:rPr>
          <w:rFonts w:ascii="Arial" w:eastAsia="Calibri" w:hAnsi="Arial" w:cs="Arial"/>
          <w:sz w:val="20"/>
          <w:szCs w:val="20"/>
        </w:rPr>
      </w:pPr>
      <w:r>
        <w:rPr>
          <w:rFonts w:ascii="Arial" w:eastAsia="Calibri" w:hAnsi="Arial" w:cs="Arial"/>
          <w:sz w:val="20"/>
          <w:szCs w:val="20"/>
        </w:rPr>
        <w:t>Der er behov for at optimere organisering</w:t>
      </w:r>
      <w:r w:rsidR="00CC59CC">
        <w:rPr>
          <w:rFonts w:ascii="Arial" w:eastAsia="Calibri" w:hAnsi="Arial" w:cs="Arial"/>
          <w:sz w:val="20"/>
          <w:szCs w:val="20"/>
        </w:rPr>
        <w:t xml:space="preserve">en på lejeboligområdet, der i dag dels gør selve administrationen af området unødig dyr, dels </w:t>
      </w:r>
      <w:r w:rsidR="00103525">
        <w:rPr>
          <w:rFonts w:ascii="Arial" w:eastAsia="Calibri" w:hAnsi="Arial" w:cs="Arial"/>
          <w:sz w:val="20"/>
          <w:szCs w:val="20"/>
        </w:rPr>
        <w:t>binder unødigt mange midler i henlæggelser i de mange små afdelinger, frem for at disse midler kan anvendes til det nødvendige løbende vedligehold</w:t>
      </w:r>
      <w:r>
        <w:rPr>
          <w:rFonts w:ascii="Arial" w:eastAsia="Calibri" w:hAnsi="Arial" w:cs="Arial"/>
          <w:sz w:val="20"/>
          <w:szCs w:val="20"/>
        </w:rPr>
        <w:t>.</w:t>
      </w:r>
    </w:p>
    <w:p w14:paraId="45D66E18" w14:textId="67273BA1" w:rsidR="00366F3E" w:rsidRPr="003931C9" w:rsidRDefault="00366F3E" w:rsidP="00366F3E">
      <w:pPr>
        <w:rPr>
          <w:rFonts w:ascii="Arial" w:eastAsia="Calibri" w:hAnsi="Arial" w:cs="Arial"/>
          <w:sz w:val="20"/>
          <w:szCs w:val="20"/>
        </w:rPr>
      </w:pPr>
      <w:r w:rsidRPr="003931C9">
        <w:rPr>
          <w:rFonts w:ascii="Arial" w:eastAsia="Calibri" w:hAnsi="Arial" w:cs="Arial"/>
          <w:sz w:val="20"/>
          <w:szCs w:val="20"/>
        </w:rPr>
        <w:t>Det er besluttet at udforme et boligforlig i 2022, der sikrer politisk opbakning og forpligtelse til at bremse det voksende efterslæb på vedligehold, forebygge nye efterslæb i at blive opbygget og skabe sammenhæng mellem befolkningens behov for boliger og de tilgængelige boligtyper. Målet er sunde, tidssvarende boliger, der er til at betale og hvor lavindkomstgruppen har adgang til støtteordninger såsom boligsikring. I den forbindelse har parterne besluttet at tilbagerulle den varslede huslejestigning for de berørte boligafdelinger foreløbigt for 2022. Der vil i løbet af 2022 ske en revurdering af</w:t>
      </w:r>
      <w:r w:rsidR="006A4D15">
        <w:rPr>
          <w:rFonts w:ascii="Arial" w:eastAsia="Calibri" w:hAnsi="Arial" w:cs="Arial"/>
          <w:sz w:val="20"/>
          <w:szCs w:val="20"/>
        </w:rPr>
        <w:t>,</w:t>
      </w:r>
      <w:r w:rsidRPr="003931C9">
        <w:rPr>
          <w:rFonts w:ascii="Arial" w:eastAsia="Calibri" w:hAnsi="Arial" w:cs="Arial"/>
          <w:sz w:val="20"/>
          <w:szCs w:val="20"/>
        </w:rPr>
        <w:t xml:space="preserve"> hvorledes huslejereguleringer fremadrettet kan ske solidarisk på tværs af boligafdelinger. </w:t>
      </w:r>
      <w:r w:rsidR="004416D9" w:rsidRPr="003931C9">
        <w:rPr>
          <w:rFonts w:ascii="Arial" w:eastAsia="Calibri" w:hAnsi="Arial" w:cs="Arial"/>
          <w:sz w:val="20"/>
          <w:szCs w:val="20"/>
        </w:rPr>
        <w:t>Parterne</w:t>
      </w:r>
      <w:r w:rsidRPr="003931C9">
        <w:rPr>
          <w:rFonts w:ascii="Arial" w:eastAsia="Calibri" w:hAnsi="Arial" w:cs="Arial"/>
          <w:sz w:val="20"/>
          <w:szCs w:val="20"/>
        </w:rPr>
        <w:t xml:space="preserve"> gør klart, at lejerne også fremadrettet skal bidrage til vedligeholdelse via huslejen. </w:t>
      </w:r>
    </w:p>
    <w:p w14:paraId="65409FA0" w14:textId="77777777" w:rsidR="00366F3E" w:rsidRDefault="00366F3E">
      <w:pPr>
        <w:rPr>
          <w:rFonts w:ascii="Arial" w:eastAsia="Calibri" w:hAnsi="Arial" w:cs="Arial"/>
          <w:sz w:val="20"/>
          <w:szCs w:val="20"/>
        </w:rPr>
      </w:pPr>
    </w:p>
    <w:p w14:paraId="0E723008" w14:textId="140E36A8" w:rsidR="00C32C4F" w:rsidRPr="00AC538C" w:rsidRDefault="00C32C4F" w:rsidP="00C32C4F">
      <w:pPr>
        <w:rPr>
          <w:rFonts w:ascii="Arial" w:eastAsia="Calibri" w:hAnsi="Arial" w:cs="Arial"/>
          <w:b/>
          <w:i/>
          <w:sz w:val="20"/>
          <w:szCs w:val="20"/>
        </w:rPr>
      </w:pPr>
      <w:r>
        <w:rPr>
          <w:rFonts w:ascii="Arial" w:eastAsia="Calibri" w:hAnsi="Arial" w:cs="Arial"/>
          <w:b/>
          <w:i/>
          <w:sz w:val="20"/>
          <w:szCs w:val="20"/>
        </w:rPr>
        <w:t>De store efterslæb</w:t>
      </w:r>
      <w:r w:rsidRPr="00AC538C">
        <w:rPr>
          <w:rFonts w:ascii="Arial" w:eastAsia="Calibri" w:hAnsi="Arial" w:cs="Arial"/>
          <w:b/>
          <w:i/>
          <w:sz w:val="20"/>
          <w:szCs w:val="20"/>
        </w:rPr>
        <w:t xml:space="preserve"> </w:t>
      </w:r>
    </w:p>
    <w:p w14:paraId="2C258AC2" w14:textId="67278C8B" w:rsidR="00C32C4F" w:rsidRDefault="00C32C4F">
      <w:pPr>
        <w:rPr>
          <w:rFonts w:ascii="Arial" w:eastAsia="Calibri" w:hAnsi="Arial" w:cs="Arial"/>
          <w:sz w:val="20"/>
          <w:szCs w:val="20"/>
        </w:rPr>
      </w:pPr>
      <w:r>
        <w:rPr>
          <w:rFonts w:ascii="Arial" w:eastAsia="Calibri" w:hAnsi="Arial" w:cs="Arial"/>
          <w:sz w:val="20"/>
          <w:szCs w:val="20"/>
        </w:rPr>
        <w:t xml:space="preserve">Parterne bag aftalen slutter op om, at det </w:t>
      </w:r>
      <w:proofErr w:type="gramStart"/>
      <w:r>
        <w:rPr>
          <w:rFonts w:ascii="Arial" w:eastAsia="Calibri" w:hAnsi="Arial" w:cs="Arial"/>
          <w:sz w:val="20"/>
          <w:szCs w:val="20"/>
        </w:rPr>
        <w:t>indenfor</w:t>
      </w:r>
      <w:proofErr w:type="gramEnd"/>
      <w:r>
        <w:rPr>
          <w:rFonts w:ascii="Arial" w:eastAsia="Calibri" w:hAnsi="Arial" w:cs="Arial"/>
          <w:sz w:val="20"/>
          <w:szCs w:val="20"/>
        </w:rPr>
        <w:t xml:space="preserve"> kort tid er nødvendigt at adressere de betydelige efterslæb på anlægsområdet</w:t>
      </w:r>
      <w:r w:rsidR="006A4D15">
        <w:rPr>
          <w:rFonts w:ascii="Arial" w:eastAsia="Calibri" w:hAnsi="Arial" w:cs="Arial"/>
          <w:sz w:val="20"/>
          <w:szCs w:val="20"/>
        </w:rPr>
        <w:t>,</w:t>
      </w:r>
      <w:r>
        <w:rPr>
          <w:rFonts w:ascii="Arial" w:eastAsia="Calibri" w:hAnsi="Arial" w:cs="Arial"/>
          <w:sz w:val="20"/>
          <w:szCs w:val="20"/>
        </w:rPr>
        <w:t xml:space="preserve"> som er opstået gennem mange års afsættelse af for få vedligeholdelsesmidler.</w:t>
      </w:r>
    </w:p>
    <w:p w14:paraId="786C2965" w14:textId="5417FAC0" w:rsidR="00C32C4F" w:rsidRDefault="00C32C4F">
      <w:pPr>
        <w:rPr>
          <w:rFonts w:ascii="Arial" w:eastAsia="Calibri" w:hAnsi="Arial" w:cs="Arial"/>
          <w:sz w:val="20"/>
          <w:szCs w:val="20"/>
        </w:rPr>
      </w:pPr>
      <w:r>
        <w:rPr>
          <w:rFonts w:ascii="Arial" w:eastAsia="Calibri" w:hAnsi="Arial" w:cs="Arial"/>
          <w:sz w:val="20"/>
          <w:szCs w:val="20"/>
        </w:rPr>
        <w:t xml:space="preserve">Det drejer sig primært om efterslæb for så vidt angår selvstyrets lejeboliger, </w:t>
      </w:r>
      <w:r w:rsidR="00E67029">
        <w:rPr>
          <w:rFonts w:ascii="Arial" w:eastAsia="Calibri" w:hAnsi="Arial" w:cs="Arial"/>
          <w:sz w:val="20"/>
          <w:szCs w:val="20"/>
        </w:rPr>
        <w:t xml:space="preserve">kollegier, uddannelsesinstitutioner, </w:t>
      </w:r>
      <w:r>
        <w:rPr>
          <w:rFonts w:ascii="Arial" w:eastAsia="Calibri" w:hAnsi="Arial" w:cs="Arial"/>
          <w:sz w:val="20"/>
          <w:szCs w:val="20"/>
        </w:rPr>
        <w:t>Mittar</w:t>
      </w:r>
      <w:r w:rsidR="00366F3E">
        <w:rPr>
          <w:rFonts w:ascii="Arial" w:eastAsia="Calibri" w:hAnsi="Arial" w:cs="Arial"/>
          <w:sz w:val="20"/>
          <w:szCs w:val="20"/>
        </w:rPr>
        <w:t>fe</w:t>
      </w:r>
      <w:r>
        <w:rPr>
          <w:rFonts w:ascii="Arial" w:eastAsia="Calibri" w:hAnsi="Arial" w:cs="Arial"/>
          <w:sz w:val="20"/>
          <w:szCs w:val="20"/>
        </w:rPr>
        <w:t>qa</w:t>
      </w:r>
      <w:r w:rsidR="00366F3E">
        <w:rPr>
          <w:rFonts w:ascii="Arial" w:eastAsia="Calibri" w:hAnsi="Arial" w:cs="Arial"/>
          <w:sz w:val="20"/>
          <w:szCs w:val="20"/>
        </w:rPr>
        <w:t>r</w:t>
      </w:r>
      <w:r>
        <w:rPr>
          <w:rFonts w:ascii="Arial" w:eastAsia="Calibri" w:hAnsi="Arial" w:cs="Arial"/>
          <w:sz w:val="20"/>
          <w:szCs w:val="20"/>
        </w:rPr>
        <w:t>fiits anlæg, i et vist omfang selvstyrets havne og i stigende omfang Nukis</w:t>
      </w:r>
      <w:r w:rsidR="00ED00A5">
        <w:rPr>
          <w:rFonts w:ascii="Arial" w:eastAsia="Calibri" w:hAnsi="Arial" w:cs="Arial"/>
          <w:sz w:val="20"/>
          <w:szCs w:val="20"/>
        </w:rPr>
        <w:t>s</w:t>
      </w:r>
      <w:r>
        <w:rPr>
          <w:rFonts w:ascii="Arial" w:eastAsia="Calibri" w:hAnsi="Arial" w:cs="Arial"/>
          <w:sz w:val="20"/>
          <w:szCs w:val="20"/>
        </w:rPr>
        <w:t>iorfiits anlæg.</w:t>
      </w:r>
    </w:p>
    <w:p w14:paraId="306EC47A" w14:textId="49A76CE6" w:rsidR="00C32C4F" w:rsidRDefault="00C32C4F">
      <w:pPr>
        <w:rPr>
          <w:rFonts w:ascii="Arial" w:eastAsia="Calibri" w:hAnsi="Arial" w:cs="Arial"/>
          <w:sz w:val="20"/>
          <w:szCs w:val="20"/>
        </w:rPr>
      </w:pPr>
      <w:r>
        <w:rPr>
          <w:rFonts w:ascii="Arial" w:eastAsia="Calibri" w:hAnsi="Arial" w:cs="Arial"/>
          <w:sz w:val="20"/>
          <w:szCs w:val="20"/>
        </w:rPr>
        <w:t xml:space="preserve">Der pågår et administrativt arbejde med at fastslå omfanget af problemerne, og parterne bag aftalen forventer i løbet af 2022 at kunne tage stilling til planer for løsninger. </w:t>
      </w:r>
      <w:r w:rsidR="00E67029">
        <w:rPr>
          <w:rFonts w:ascii="Arial" w:eastAsia="Calibri" w:hAnsi="Arial" w:cs="Arial"/>
          <w:sz w:val="20"/>
          <w:szCs w:val="20"/>
        </w:rPr>
        <w:t xml:space="preserve">Parterne er åbne for alle muligheder herunder </w:t>
      </w:r>
      <w:r>
        <w:rPr>
          <w:rFonts w:ascii="Arial" w:eastAsia="Calibri" w:hAnsi="Arial" w:cs="Arial"/>
          <w:sz w:val="20"/>
          <w:szCs w:val="20"/>
        </w:rPr>
        <w:t>brugerbetaling</w:t>
      </w:r>
      <w:r w:rsidR="007168F5">
        <w:rPr>
          <w:rFonts w:ascii="Arial" w:eastAsia="Calibri" w:hAnsi="Arial" w:cs="Arial"/>
          <w:sz w:val="20"/>
          <w:szCs w:val="20"/>
        </w:rPr>
        <w:t>. En del af problemstillingerne vil kunne løses ved hjælp af de forhøjede anlægsmidler på finansloven.</w:t>
      </w:r>
    </w:p>
    <w:p w14:paraId="67077B80" w14:textId="48B80171" w:rsidR="00366F3E" w:rsidRDefault="00366F3E">
      <w:pPr>
        <w:rPr>
          <w:rFonts w:ascii="Arial" w:eastAsia="Calibri" w:hAnsi="Arial" w:cs="Arial"/>
          <w:sz w:val="20"/>
          <w:szCs w:val="20"/>
        </w:rPr>
      </w:pPr>
      <w:r>
        <w:rPr>
          <w:rFonts w:ascii="Arial" w:eastAsia="Calibri" w:hAnsi="Arial" w:cs="Arial"/>
          <w:sz w:val="20"/>
          <w:szCs w:val="20"/>
        </w:rPr>
        <w:t>For så vidt angår Nukissiorfiit er parterne enige om, at virksomhedens økonomi er uholdbar. En revision</w:t>
      </w:r>
      <w:r w:rsidR="002E6419">
        <w:rPr>
          <w:rFonts w:ascii="Arial" w:eastAsia="Calibri" w:hAnsi="Arial" w:cs="Arial"/>
          <w:sz w:val="20"/>
          <w:szCs w:val="20"/>
        </w:rPr>
        <w:t>s</w:t>
      </w:r>
      <w:r>
        <w:rPr>
          <w:rFonts w:ascii="Arial" w:eastAsia="Calibri" w:hAnsi="Arial" w:cs="Arial"/>
          <w:sz w:val="20"/>
          <w:szCs w:val="20"/>
        </w:rPr>
        <w:t xml:space="preserve">beretning udarbejdet for Naalakkersuisut viser, at virksomheden ved det gældende prisniveau ikke på længere sigt kan drives forsvarligt. Der skal i løbet af 2022 etableres en løsning, der medfører balance i Nukissiorfiits økonomi herunder en successiv genoprettelse af vedligeholdelsesstandarden for virksomhedens forsyningsanlæg. Øgede brugerbetalinger vil henset til problemets omfang være </w:t>
      </w:r>
      <w:r w:rsidR="004416D9">
        <w:rPr>
          <w:rFonts w:ascii="Arial" w:eastAsia="Calibri" w:hAnsi="Arial" w:cs="Arial"/>
          <w:sz w:val="20"/>
          <w:szCs w:val="20"/>
        </w:rPr>
        <w:t>vanskelige at komme udenom</w:t>
      </w:r>
      <w:r>
        <w:rPr>
          <w:rFonts w:ascii="Arial" w:eastAsia="Calibri" w:hAnsi="Arial" w:cs="Arial"/>
          <w:sz w:val="20"/>
          <w:szCs w:val="20"/>
        </w:rPr>
        <w:t xml:space="preserve">. </w:t>
      </w:r>
      <w:r w:rsidR="00E13981">
        <w:rPr>
          <w:rFonts w:ascii="Arial" w:eastAsia="Calibri" w:hAnsi="Arial" w:cs="Arial"/>
          <w:sz w:val="20"/>
          <w:szCs w:val="20"/>
        </w:rPr>
        <w:t xml:space="preserve">Ligeledes er det nødvendigt at se på udviklingen i </w:t>
      </w:r>
      <w:proofErr w:type="spellStart"/>
      <w:r w:rsidR="00E13981">
        <w:rPr>
          <w:rFonts w:ascii="Arial" w:eastAsia="Calibri" w:hAnsi="Arial" w:cs="Arial"/>
          <w:sz w:val="20"/>
          <w:szCs w:val="20"/>
        </w:rPr>
        <w:t>Nukisiorfiits</w:t>
      </w:r>
      <w:proofErr w:type="spellEnd"/>
      <w:r w:rsidR="00E13981">
        <w:rPr>
          <w:rFonts w:ascii="Arial" w:eastAsia="Calibri" w:hAnsi="Arial" w:cs="Arial"/>
          <w:sz w:val="20"/>
          <w:szCs w:val="20"/>
        </w:rPr>
        <w:t xml:space="preserve"> administration – og hvorvidt den afspejler og er proportionel med virksomhedens forsyningsforpligtelsen. </w:t>
      </w:r>
      <w:r>
        <w:rPr>
          <w:rFonts w:ascii="Arial" w:eastAsia="Calibri" w:hAnsi="Arial" w:cs="Arial"/>
          <w:sz w:val="20"/>
          <w:szCs w:val="20"/>
        </w:rPr>
        <w:t>Parterne er enige om at fastholde det solidariske princip om ens priser i landet.</w:t>
      </w:r>
    </w:p>
    <w:p w14:paraId="35082280" w14:textId="2943BAC9" w:rsidR="007168F5" w:rsidRDefault="007168F5">
      <w:pPr>
        <w:rPr>
          <w:rFonts w:ascii="Arial" w:eastAsia="Calibri" w:hAnsi="Arial" w:cs="Arial"/>
          <w:b/>
          <w:i/>
          <w:sz w:val="20"/>
          <w:szCs w:val="20"/>
        </w:rPr>
      </w:pPr>
      <w:r>
        <w:rPr>
          <w:rFonts w:ascii="Arial" w:eastAsia="Calibri" w:hAnsi="Arial" w:cs="Arial"/>
          <w:b/>
          <w:i/>
          <w:sz w:val="20"/>
          <w:szCs w:val="20"/>
        </w:rPr>
        <w:lastRenderedPageBreak/>
        <w:t>Bæredygtighed, klima og miljø</w:t>
      </w:r>
    </w:p>
    <w:p w14:paraId="2661805F" w14:textId="6A13057B" w:rsidR="007168F5" w:rsidRDefault="007168F5">
      <w:pPr>
        <w:rPr>
          <w:rFonts w:ascii="Arial" w:eastAsia="Calibri" w:hAnsi="Arial" w:cs="Arial"/>
          <w:sz w:val="20"/>
          <w:szCs w:val="20"/>
        </w:rPr>
      </w:pPr>
      <w:proofErr w:type="spellStart"/>
      <w:r>
        <w:rPr>
          <w:rFonts w:ascii="Arial" w:eastAsia="Calibri" w:hAnsi="Arial" w:cs="Arial"/>
          <w:sz w:val="20"/>
          <w:szCs w:val="20"/>
        </w:rPr>
        <w:t>Inatsisartuts</w:t>
      </w:r>
      <w:proofErr w:type="spellEnd"/>
      <w:r>
        <w:rPr>
          <w:rFonts w:ascii="Arial" w:eastAsia="Calibri" w:hAnsi="Arial" w:cs="Arial"/>
          <w:sz w:val="20"/>
          <w:szCs w:val="20"/>
        </w:rPr>
        <w:t xml:space="preserve"> vedtagelse af </w:t>
      </w:r>
      <w:proofErr w:type="spellStart"/>
      <w:r>
        <w:rPr>
          <w:rFonts w:ascii="Arial" w:eastAsia="Calibri" w:hAnsi="Arial" w:cs="Arial"/>
          <w:sz w:val="20"/>
          <w:szCs w:val="20"/>
        </w:rPr>
        <w:t>inatsisartutlov</w:t>
      </w:r>
      <w:proofErr w:type="spellEnd"/>
      <w:r>
        <w:rPr>
          <w:rFonts w:ascii="Arial" w:eastAsia="Calibri" w:hAnsi="Arial" w:cs="Arial"/>
          <w:sz w:val="20"/>
          <w:szCs w:val="20"/>
        </w:rPr>
        <w:t xml:space="preserve"> om anlæg af</w:t>
      </w:r>
      <w:r w:rsidR="00ED00A5">
        <w:rPr>
          <w:rFonts w:ascii="Arial" w:eastAsia="Calibri" w:hAnsi="Arial" w:cs="Arial"/>
          <w:sz w:val="20"/>
          <w:szCs w:val="20"/>
        </w:rPr>
        <w:t xml:space="preserve"> nyt vandkraftværk ved Qasigian</w:t>
      </w:r>
      <w:r>
        <w:rPr>
          <w:rFonts w:ascii="Arial" w:eastAsia="Calibri" w:hAnsi="Arial" w:cs="Arial"/>
          <w:sz w:val="20"/>
          <w:szCs w:val="20"/>
        </w:rPr>
        <w:t>nguit</w:t>
      </w:r>
      <w:r w:rsidR="00E67029">
        <w:rPr>
          <w:rFonts w:ascii="Arial" w:eastAsia="Calibri" w:hAnsi="Arial" w:cs="Arial"/>
          <w:sz w:val="20"/>
          <w:szCs w:val="20"/>
        </w:rPr>
        <w:t>/Aasiaat</w:t>
      </w:r>
      <w:r>
        <w:rPr>
          <w:rFonts w:ascii="Arial" w:eastAsia="Calibri" w:hAnsi="Arial" w:cs="Arial"/>
          <w:sz w:val="20"/>
          <w:szCs w:val="20"/>
        </w:rPr>
        <w:t xml:space="preserve"> og udvidelse af Buksefjordsværket anser parterne bag forliget som et vigtigt skridt i retning af begrænsning af Grønlands CO</w:t>
      </w:r>
      <w:r>
        <w:rPr>
          <w:rFonts w:ascii="Arial" w:eastAsia="Calibri" w:hAnsi="Arial" w:cs="Arial"/>
          <w:sz w:val="20"/>
          <w:szCs w:val="20"/>
          <w:vertAlign w:val="subscript"/>
        </w:rPr>
        <w:t>2</w:t>
      </w:r>
      <w:r>
        <w:rPr>
          <w:rFonts w:ascii="Arial" w:eastAsia="Calibri" w:hAnsi="Arial" w:cs="Arial"/>
          <w:sz w:val="20"/>
          <w:szCs w:val="20"/>
        </w:rPr>
        <w:t xml:space="preserve"> aftryk. </w:t>
      </w:r>
      <w:r w:rsidR="00AA1A81">
        <w:rPr>
          <w:rFonts w:ascii="Arial" w:eastAsia="Calibri" w:hAnsi="Arial" w:cs="Arial"/>
          <w:sz w:val="20"/>
          <w:szCs w:val="20"/>
        </w:rPr>
        <w:t>Investeringerne i vedvarende energi giver økonomisk vækst. S</w:t>
      </w:r>
      <w:r>
        <w:rPr>
          <w:rFonts w:ascii="Arial" w:eastAsia="Calibri" w:hAnsi="Arial" w:cs="Arial"/>
          <w:sz w:val="20"/>
          <w:szCs w:val="20"/>
        </w:rPr>
        <w:t xml:space="preserve">amtidigt </w:t>
      </w:r>
      <w:r w:rsidR="00AA1A81">
        <w:rPr>
          <w:rFonts w:ascii="Arial" w:eastAsia="Calibri" w:hAnsi="Arial" w:cs="Arial"/>
          <w:sz w:val="20"/>
          <w:szCs w:val="20"/>
        </w:rPr>
        <w:t xml:space="preserve">vil det </w:t>
      </w:r>
      <w:r>
        <w:rPr>
          <w:rFonts w:ascii="Arial" w:eastAsia="Calibri" w:hAnsi="Arial" w:cs="Arial"/>
          <w:sz w:val="20"/>
          <w:szCs w:val="20"/>
        </w:rPr>
        <w:t xml:space="preserve">også formindske anden miljøbelastning. Grønlands tiltrædelse af Paris-aftalen er ligeledes et skridt i retning af et mere </w:t>
      </w:r>
      <w:r w:rsidR="00E67029">
        <w:rPr>
          <w:rFonts w:ascii="Arial" w:eastAsia="Calibri" w:hAnsi="Arial" w:cs="Arial"/>
          <w:sz w:val="20"/>
          <w:szCs w:val="20"/>
        </w:rPr>
        <w:t xml:space="preserve">klimamæssigt </w:t>
      </w:r>
      <w:r>
        <w:rPr>
          <w:rFonts w:ascii="Arial" w:eastAsia="Calibri" w:hAnsi="Arial" w:cs="Arial"/>
          <w:sz w:val="20"/>
          <w:szCs w:val="20"/>
        </w:rPr>
        <w:t>bæredygtigt samfund. Parterne lægger vægt på</w:t>
      </w:r>
      <w:r w:rsidR="006A4D15">
        <w:rPr>
          <w:rFonts w:ascii="Arial" w:eastAsia="Calibri" w:hAnsi="Arial" w:cs="Arial"/>
          <w:sz w:val="20"/>
          <w:szCs w:val="20"/>
        </w:rPr>
        <w:t>,</w:t>
      </w:r>
      <w:r>
        <w:rPr>
          <w:rFonts w:ascii="Arial" w:eastAsia="Calibri" w:hAnsi="Arial" w:cs="Arial"/>
          <w:sz w:val="20"/>
          <w:szCs w:val="20"/>
        </w:rPr>
        <w:t xml:space="preserve"> at </w:t>
      </w:r>
      <w:proofErr w:type="spellStart"/>
      <w:r>
        <w:rPr>
          <w:rFonts w:ascii="Arial" w:eastAsia="Calibri" w:hAnsi="Arial" w:cs="Arial"/>
          <w:sz w:val="20"/>
          <w:szCs w:val="20"/>
        </w:rPr>
        <w:t>FNs</w:t>
      </w:r>
      <w:proofErr w:type="spellEnd"/>
      <w:r>
        <w:rPr>
          <w:rFonts w:ascii="Arial" w:eastAsia="Calibri" w:hAnsi="Arial" w:cs="Arial"/>
          <w:sz w:val="20"/>
          <w:szCs w:val="20"/>
        </w:rPr>
        <w:t xml:space="preserve"> målsætninger om global bæredygtighed præger den samlede indsats på tværs af sektorer.</w:t>
      </w:r>
    </w:p>
    <w:p w14:paraId="771A8445" w14:textId="77777777" w:rsidR="004416D9" w:rsidRPr="004416D9" w:rsidRDefault="004416D9" w:rsidP="004416D9">
      <w:pPr>
        <w:rPr>
          <w:rFonts w:ascii="Arial" w:eastAsia="Calibri" w:hAnsi="Arial" w:cs="Arial"/>
          <w:sz w:val="20"/>
          <w:szCs w:val="20"/>
        </w:rPr>
      </w:pPr>
      <w:r w:rsidRPr="004416D9">
        <w:rPr>
          <w:rFonts w:ascii="Arial" w:eastAsia="Calibri" w:hAnsi="Arial" w:cs="Arial"/>
          <w:sz w:val="20"/>
          <w:szCs w:val="20"/>
        </w:rPr>
        <w:t xml:space="preserve">Parterne er enige om, at det er nødvendigt at skabe nye og bedre rammer for en bæredygtig udvikling i Sydgrønland med henblik på økonomisk at løfte den samlede region. Der er behov for planlægning af konkrete tiltag, som kan fremme en øget selvforsyning af fødevarer her i landet, men også skabe bedre rammer for uddannelse og erhvervsudvikling. Disse planer skal ikke blot bestå i anbefalinger af højere tilskudsbevillinger, men også se på skabelse af stordriftsfordele og synergier ved integrering af eksisterende institutioner og indsatser. </w:t>
      </w:r>
    </w:p>
    <w:p w14:paraId="44385FAA" w14:textId="681170EA" w:rsidR="002F7D3D" w:rsidRPr="00AC538C" w:rsidRDefault="002F7D3D" w:rsidP="005465D2">
      <w:pPr>
        <w:rPr>
          <w:rFonts w:ascii="Arial" w:eastAsia="Calibri" w:hAnsi="Arial" w:cs="Arial"/>
          <w:b/>
          <w:i/>
          <w:sz w:val="20"/>
          <w:szCs w:val="20"/>
        </w:rPr>
      </w:pPr>
      <w:r w:rsidRPr="00AC538C">
        <w:rPr>
          <w:rFonts w:ascii="Arial" w:eastAsia="Calibri" w:hAnsi="Arial" w:cs="Arial"/>
          <w:b/>
          <w:i/>
          <w:sz w:val="20"/>
          <w:szCs w:val="20"/>
        </w:rPr>
        <w:t xml:space="preserve">Forventet resultat </w:t>
      </w:r>
    </w:p>
    <w:p w14:paraId="4DD0C0D1" w14:textId="634F08D7" w:rsidR="005465D2" w:rsidRPr="00EC67D7" w:rsidRDefault="005465D2" w:rsidP="005465D2">
      <w:pPr>
        <w:rPr>
          <w:rFonts w:ascii="Arial" w:eastAsia="Calibri" w:hAnsi="Arial" w:cs="Arial"/>
          <w:sz w:val="20"/>
          <w:szCs w:val="20"/>
        </w:rPr>
      </w:pPr>
      <w:r w:rsidRPr="00EC67D7">
        <w:rPr>
          <w:rFonts w:ascii="Arial" w:eastAsia="Calibri" w:hAnsi="Arial" w:cs="Arial"/>
          <w:sz w:val="20"/>
          <w:szCs w:val="20"/>
        </w:rPr>
        <w:t xml:space="preserve">Med ændringsforslagene til 3. behandlingen </w:t>
      </w:r>
      <w:r w:rsidR="00477687">
        <w:rPr>
          <w:rFonts w:ascii="Arial" w:eastAsia="Calibri" w:hAnsi="Arial" w:cs="Arial"/>
          <w:sz w:val="20"/>
          <w:szCs w:val="20"/>
        </w:rPr>
        <w:t xml:space="preserve">opnås </w:t>
      </w:r>
      <w:r w:rsidRPr="00EC67D7">
        <w:rPr>
          <w:rFonts w:ascii="Arial" w:eastAsia="Calibri" w:hAnsi="Arial" w:cs="Arial"/>
          <w:sz w:val="20"/>
          <w:szCs w:val="20"/>
        </w:rPr>
        <w:t xml:space="preserve">et </w:t>
      </w:r>
      <w:r w:rsidR="00893F2F">
        <w:rPr>
          <w:rFonts w:ascii="Arial" w:eastAsia="Calibri" w:hAnsi="Arial" w:cs="Arial"/>
          <w:sz w:val="20"/>
          <w:szCs w:val="20"/>
        </w:rPr>
        <w:t>over</w:t>
      </w:r>
      <w:r w:rsidRPr="00EC67D7">
        <w:rPr>
          <w:rFonts w:ascii="Arial" w:eastAsia="Calibri" w:hAnsi="Arial" w:cs="Arial"/>
          <w:sz w:val="20"/>
          <w:szCs w:val="20"/>
        </w:rPr>
        <w:t xml:space="preserve">skud </w:t>
      </w:r>
      <w:r w:rsidRPr="002D6150">
        <w:rPr>
          <w:rFonts w:ascii="Arial" w:eastAsia="Calibri" w:hAnsi="Arial" w:cs="Arial"/>
          <w:sz w:val="20"/>
          <w:szCs w:val="20"/>
        </w:rPr>
        <w:t xml:space="preserve">på </w:t>
      </w:r>
      <w:r w:rsidR="002D6150" w:rsidRPr="002D6150">
        <w:rPr>
          <w:rFonts w:ascii="Arial" w:eastAsia="Calibri" w:hAnsi="Arial" w:cs="Arial"/>
          <w:sz w:val="20"/>
          <w:szCs w:val="20"/>
        </w:rPr>
        <w:t>7</w:t>
      </w:r>
      <w:r w:rsidR="00316655" w:rsidRPr="002D6150">
        <w:rPr>
          <w:rFonts w:ascii="Arial" w:eastAsia="Calibri" w:hAnsi="Arial" w:cs="Arial"/>
          <w:sz w:val="20"/>
          <w:szCs w:val="20"/>
        </w:rPr>
        <w:t>,</w:t>
      </w:r>
      <w:r w:rsidR="002D6150" w:rsidRPr="002D6150">
        <w:rPr>
          <w:rFonts w:ascii="Arial" w:eastAsia="Calibri" w:hAnsi="Arial" w:cs="Arial"/>
          <w:sz w:val="20"/>
          <w:szCs w:val="20"/>
        </w:rPr>
        <w:t>6</w:t>
      </w:r>
      <w:r w:rsidRPr="00EC67D7">
        <w:rPr>
          <w:rFonts w:ascii="Arial" w:eastAsia="Calibri" w:hAnsi="Arial" w:cs="Arial"/>
          <w:sz w:val="20"/>
          <w:szCs w:val="20"/>
        </w:rPr>
        <w:t xml:space="preserve"> mio. kr. for DA-resultatet i 20</w:t>
      </w:r>
      <w:r w:rsidR="00FB2E5C" w:rsidRPr="00EC67D7">
        <w:rPr>
          <w:rFonts w:ascii="Arial" w:eastAsia="Calibri" w:hAnsi="Arial" w:cs="Arial"/>
          <w:sz w:val="20"/>
          <w:szCs w:val="20"/>
        </w:rPr>
        <w:t>2</w:t>
      </w:r>
      <w:r w:rsidR="00316655">
        <w:rPr>
          <w:rFonts w:ascii="Arial" w:eastAsia="Calibri" w:hAnsi="Arial" w:cs="Arial"/>
          <w:sz w:val="20"/>
          <w:szCs w:val="20"/>
        </w:rPr>
        <w:t>2</w:t>
      </w:r>
      <w:r w:rsidRPr="00EC67D7">
        <w:rPr>
          <w:rFonts w:ascii="Arial" w:eastAsia="Calibri" w:hAnsi="Arial" w:cs="Arial"/>
          <w:sz w:val="20"/>
          <w:szCs w:val="20"/>
        </w:rPr>
        <w:t>. For hele perioden 20</w:t>
      </w:r>
      <w:r w:rsidR="00FB2E5C" w:rsidRPr="00EC67D7">
        <w:rPr>
          <w:rFonts w:ascii="Arial" w:eastAsia="Calibri" w:hAnsi="Arial" w:cs="Arial"/>
          <w:sz w:val="20"/>
          <w:szCs w:val="20"/>
        </w:rPr>
        <w:t>2</w:t>
      </w:r>
      <w:r w:rsidR="00316655">
        <w:rPr>
          <w:rFonts w:ascii="Arial" w:eastAsia="Calibri" w:hAnsi="Arial" w:cs="Arial"/>
          <w:sz w:val="20"/>
          <w:szCs w:val="20"/>
        </w:rPr>
        <w:t>2</w:t>
      </w:r>
      <w:r w:rsidRPr="00EC67D7">
        <w:rPr>
          <w:rFonts w:ascii="Arial" w:eastAsia="Calibri" w:hAnsi="Arial" w:cs="Arial"/>
          <w:sz w:val="20"/>
          <w:szCs w:val="20"/>
        </w:rPr>
        <w:t>-202</w:t>
      </w:r>
      <w:r w:rsidR="00316655">
        <w:rPr>
          <w:rFonts w:ascii="Arial" w:eastAsia="Calibri" w:hAnsi="Arial" w:cs="Arial"/>
          <w:sz w:val="20"/>
          <w:szCs w:val="20"/>
        </w:rPr>
        <w:t>5</w:t>
      </w:r>
      <w:r w:rsidRPr="00EC67D7">
        <w:rPr>
          <w:rFonts w:ascii="Arial" w:eastAsia="Calibri" w:hAnsi="Arial" w:cs="Arial"/>
          <w:sz w:val="20"/>
          <w:szCs w:val="20"/>
        </w:rPr>
        <w:t xml:space="preserve"> vil der være et samlet overskud på</w:t>
      </w:r>
      <w:r w:rsidR="00344170">
        <w:rPr>
          <w:rFonts w:ascii="Arial" w:eastAsia="Calibri" w:hAnsi="Arial" w:cs="Arial"/>
          <w:sz w:val="20"/>
          <w:szCs w:val="20"/>
        </w:rPr>
        <w:t xml:space="preserve"> </w:t>
      </w:r>
      <w:r w:rsidR="002D6150">
        <w:rPr>
          <w:rFonts w:ascii="Arial" w:eastAsia="Calibri" w:hAnsi="Arial" w:cs="Arial"/>
          <w:sz w:val="20"/>
          <w:szCs w:val="20"/>
        </w:rPr>
        <w:t>107,7</w:t>
      </w:r>
      <w:r w:rsidR="00FB2E5C" w:rsidRPr="00EC67D7">
        <w:rPr>
          <w:rFonts w:ascii="Arial" w:eastAsia="Calibri" w:hAnsi="Arial" w:cs="Arial"/>
          <w:sz w:val="20"/>
          <w:szCs w:val="20"/>
        </w:rPr>
        <w:t xml:space="preserve"> </w:t>
      </w:r>
      <w:r w:rsidRPr="00EC67D7">
        <w:rPr>
          <w:rFonts w:ascii="Arial" w:eastAsia="Calibri" w:hAnsi="Arial" w:cs="Arial"/>
          <w:sz w:val="20"/>
          <w:szCs w:val="20"/>
        </w:rPr>
        <w:t>mio. kr. for DA</w:t>
      </w:r>
      <w:r w:rsidR="00602E5C">
        <w:rPr>
          <w:rFonts w:ascii="Arial" w:eastAsia="Calibri" w:hAnsi="Arial" w:cs="Arial"/>
          <w:sz w:val="20"/>
          <w:szCs w:val="20"/>
        </w:rPr>
        <w:t>-resultatet</w:t>
      </w:r>
      <w:r w:rsidRPr="00EC67D7">
        <w:rPr>
          <w:rFonts w:ascii="Arial" w:eastAsia="Calibri" w:hAnsi="Arial" w:cs="Arial"/>
          <w:sz w:val="20"/>
          <w:szCs w:val="20"/>
        </w:rPr>
        <w:t xml:space="preserve">. </w:t>
      </w:r>
    </w:p>
    <w:p w14:paraId="060C65D8" w14:textId="11F48E3E" w:rsidR="00263944" w:rsidRDefault="00AC7992" w:rsidP="00263944">
      <w:pPr>
        <w:rPr>
          <w:rFonts w:ascii="Arial" w:eastAsia="Calibri" w:hAnsi="Arial" w:cs="Arial"/>
          <w:sz w:val="20"/>
          <w:szCs w:val="20"/>
        </w:rPr>
      </w:pPr>
      <w:r>
        <w:rPr>
          <w:rFonts w:ascii="Arial" w:eastAsia="Calibri" w:hAnsi="Arial" w:cs="Arial"/>
          <w:sz w:val="20"/>
          <w:szCs w:val="20"/>
        </w:rPr>
        <w:t>P</w:t>
      </w:r>
      <w:r w:rsidR="00263944">
        <w:rPr>
          <w:rFonts w:ascii="Arial" w:eastAsia="Calibri" w:hAnsi="Arial" w:cs="Arial"/>
          <w:sz w:val="20"/>
          <w:szCs w:val="20"/>
        </w:rPr>
        <w:t>arterne</w:t>
      </w:r>
      <w:r>
        <w:rPr>
          <w:rFonts w:ascii="Arial" w:eastAsia="Calibri" w:hAnsi="Arial" w:cs="Arial"/>
          <w:sz w:val="20"/>
          <w:szCs w:val="20"/>
        </w:rPr>
        <w:t xml:space="preserve"> fastholder</w:t>
      </w:r>
      <w:r w:rsidR="00263944">
        <w:rPr>
          <w:rFonts w:ascii="Arial" w:eastAsia="Calibri" w:hAnsi="Arial" w:cs="Arial"/>
          <w:sz w:val="20"/>
          <w:szCs w:val="20"/>
        </w:rPr>
        <w:t>, at den årlige finanslov</w:t>
      </w:r>
      <w:r>
        <w:rPr>
          <w:rFonts w:ascii="Arial" w:eastAsia="Calibri" w:hAnsi="Arial" w:cs="Arial"/>
          <w:sz w:val="20"/>
          <w:szCs w:val="20"/>
        </w:rPr>
        <w:t xml:space="preserve"> er </w:t>
      </w:r>
      <w:r w:rsidR="00263944">
        <w:rPr>
          <w:rFonts w:ascii="Arial" w:eastAsia="Calibri" w:hAnsi="Arial" w:cs="Arial"/>
          <w:sz w:val="20"/>
          <w:szCs w:val="20"/>
        </w:rPr>
        <w:t>det primære instrument til tværgående prioritering af ressourcer</w:t>
      </w:r>
      <w:r>
        <w:rPr>
          <w:rFonts w:ascii="Arial" w:eastAsia="Calibri" w:hAnsi="Arial" w:cs="Arial"/>
          <w:sz w:val="20"/>
          <w:szCs w:val="20"/>
        </w:rPr>
        <w:t xml:space="preserve"> og sikring af </w:t>
      </w:r>
      <w:r w:rsidR="00263944">
        <w:rPr>
          <w:rFonts w:ascii="Arial" w:eastAsia="Calibri" w:hAnsi="Arial" w:cs="Arial"/>
          <w:sz w:val="20"/>
          <w:szCs w:val="20"/>
        </w:rPr>
        <w:t>en ansvarlig økonomisk politik</w:t>
      </w:r>
      <w:r>
        <w:rPr>
          <w:rFonts w:ascii="Arial" w:eastAsia="Calibri" w:hAnsi="Arial" w:cs="Arial"/>
          <w:sz w:val="20"/>
          <w:szCs w:val="20"/>
        </w:rPr>
        <w:t xml:space="preserve">. Fremsættelse og eventuel vedtagelse af nye større udgiftskrævende initiativer og reformer skal nødvendigvis indgå direkte i </w:t>
      </w:r>
      <w:r w:rsidR="004642A7">
        <w:rPr>
          <w:rFonts w:ascii="Arial" w:eastAsia="Calibri" w:hAnsi="Arial" w:cs="Arial"/>
          <w:sz w:val="20"/>
          <w:szCs w:val="20"/>
        </w:rPr>
        <w:t>finanslovsforhandlingerne.</w:t>
      </w:r>
      <w:r>
        <w:rPr>
          <w:rFonts w:ascii="Arial" w:eastAsia="Calibri" w:hAnsi="Arial" w:cs="Arial"/>
          <w:sz w:val="20"/>
          <w:szCs w:val="20"/>
        </w:rPr>
        <w:t xml:space="preserve"> </w:t>
      </w:r>
    </w:p>
    <w:p w14:paraId="0D11B537" w14:textId="38F3D4DD" w:rsidR="00263944" w:rsidRPr="00263944" w:rsidRDefault="00263944" w:rsidP="00263944">
      <w:pPr>
        <w:rPr>
          <w:rFonts w:ascii="Arial" w:eastAsia="Calibri" w:hAnsi="Arial" w:cs="Arial"/>
          <w:sz w:val="20"/>
          <w:szCs w:val="20"/>
        </w:rPr>
      </w:pPr>
      <w:r w:rsidRPr="00263944">
        <w:rPr>
          <w:rFonts w:ascii="Arial" w:eastAsia="Calibri" w:hAnsi="Arial" w:cs="Arial"/>
          <w:sz w:val="20"/>
          <w:szCs w:val="20"/>
        </w:rPr>
        <w:t xml:space="preserve">I det omfang en af de underskrivende parter måtte anse det som en umulighed fortsat at leve op til aftalen, er parterne enige om, at der forinden et eventuelt aftalebrud først skal ske en skriftlig orientering herom til de øvrige aftaleparter med henblik på optagelse af forhandlinger inden aftalen brydes. </w:t>
      </w:r>
    </w:p>
    <w:p w14:paraId="4D1799B3" w14:textId="3810712F" w:rsidR="00656E19" w:rsidRDefault="00656E19" w:rsidP="00263944">
      <w:pPr>
        <w:rPr>
          <w:rFonts w:ascii="Arial" w:eastAsia="Calibri" w:hAnsi="Arial" w:cs="Arial"/>
          <w:sz w:val="20"/>
          <w:szCs w:val="20"/>
        </w:rPr>
      </w:pPr>
      <w:r>
        <w:rPr>
          <w:rFonts w:ascii="Arial" w:eastAsia="Calibri" w:hAnsi="Arial" w:cs="Arial"/>
          <w:sz w:val="20"/>
          <w:szCs w:val="20"/>
        </w:rPr>
        <w:t>Som bilag vedlægges en oversigt over prioriteringer for det videre arbejde henholdsvis ændringer, som vil blive fremsat som ændringsforslag i forbindelse med vedtagelsen af finansloven for 202</w:t>
      </w:r>
      <w:r w:rsidR="00316655">
        <w:rPr>
          <w:rFonts w:ascii="Arial" w:eastAsia="Calibri" w:hAnsi="Arial" w:cs="Arial"/>
          <w:sz w:val="20"/>
          <w:szCs w:val="20"/>
        </w:rPr>
        <w:t>2</w:t>
      </w:r>
      <w:r>
        <w:rPr>
          <w:rFonts w:ascii="Arial" w:eastAsia="Calibri" w:hAnsi="Arial" w:cs="Arial"/>
          <w:sz w:val="20"/>
          <w:szCs w:val="20"/>
        </w:rPr>
        <w:t xml:space="preserve">. </w:t>
      </w:r>
    </w:p>
    <w:p w14:paraId="135C355C" w14:textId="026D4F1D" w:rsidR="008C48C2" w:rsidRDefault="008C48C2">
      <w:pPr>
        <w:rPr>
          <w:rFonts w:ascii="Arial" w:eastAsia="Calibri" w:hAnsi="Arial" w:cs="Arial"/>
          <w:sz w:val="20"/>
          <w:szCs w:val="20"/>
        </w:rPr>
      </w:pPr>
    </w:p>
    <w:p w14:paraId="236BCC17" w14:textId="1919F1C1" w:rsidR="00263944" w:rsidRDefault="00656E19" w:rsidP="00263944">
      <w:pPr>
        <w:rPr>
          <w:rFonts w:ascii="Arial" w:eastAsia="Calibri" w:hAnsi="Arial" w:cs="Arial"/>
          <w:sz w:val="20"/>
          <w:szCs w:val="20"/>
          <w:highlight w:val="lightGray"/>
        </w:rPr>
      </w:pPr>
      <w:r>
        <w:rPr>
          <w:rFonts w:ascii="Arial" w:eastAsia="Calibri" w:hAnsi="Arial" w:cs="Arial"/>
          <w:sz w:val="20"/>
          <w:szCs w:val="20"/>
        </w:rPr>
        <w:t xml:space="preserve">På baggrund heraf indgår </w:t>
      </w:r>
      <w:r w:rsidR="00263944" w:rsidRPr="00263944">
        <w:rPr>
          <w:rFonts w:ascii="Arial" w:eastAsia="Calibri" w:hAnsi="Arial" w:cs="Arial"/>
          <w:sz w:val="20"/>
          <w:szCs w:val="20"/>
        </w:rPr>
        <w:t xml:space="preserve">følgende parter </w:t>
      </w:r>
      <w:r>
        <w:rPr>
          <w:rFonts w:ascii="Arial" w:eastAsia="Calibri" w:hAnsi="Arial" w:cs="Arial"/>
          <w:sz w:val="20"/>
          <w:szCs w:val="20"/>
        </w:rPr>
        <w:t xml:space="preserve">således </w:t>
      </w:r>
      <w:r w:rsidR="00263944" w:rsidRPr="00263944">
        <w:rPr>
          <w:rFonts w:ascii="Arial" w:eastAsia="Calibri" w:hAnsi="Arial" w:cs="Arial"/>
          <w:sz w:val="20"/>
          <w:szCs w:val="20"/>
        </w:rPr>
        <w:t>aftalen om Finansloven for 202</w:t>
      </w:r>
      <w:r w:rsidR="00316655">
        <w:rPr>
          <w:rFonts w:ascii="Arial" w:eastAsia="Calibri" w:hAnsi="Arial" w:cs="Arial"/>
          <w:sz w:val="20"/>
          <w:szCs w:val="20"/>
        </w:rPr>
        <w:t>2</w:t>
      </w:r>
      <w:r w:rsidR="00263944" w:rsidRPr="00263944">
        <w:rPr>
          <w:rFonts w:ascii="Arial" w:eastAsia="Calibri" w:hAnsi="Arial" w:cs="Arial"/>
          <w:sz w:val="20"/>
          <w:szCs w:val="20"/>
        </w:rPr>
        <w:t>:</w:t>
      </w:r>
    </w:p>
    <w:p w14:paraId="2135B144" w14:textId="61D78BCE" w:rsidR="00263944" w:rsidRDefault="00263944" w:rsidP="005465D2">
      <w:pPr>
        <w:rPr>
          <w:rFonts w:ascii="Arial" w:eastAsia="Calibri" w:hAnsi="Arial" w:cs="Arial"/>
          <w:sz w:val="20"/>
          <w:szCs w:val="20"/>
        </w:rPr>
      </w:pPr>
    </w:p>
    <w:p w14:paraId="5C81E5B2" w14:textId="06831CE0" w:rsidR="005534B4" w:rsidRDefault="005534B4" w:rsidP="005465D2">
      <w:pPr>
        <w:rPr>
          <w:rFonts w:ascii="Arial" w:eastAsia="Calibri" w:hAnsi="Arial" w:cs="Arial"/>
          <w:sz w:val="20"/>
          <w:szCs w:val="20"/>
        </w:rPr>
      </w:pPr>
      <w:r w:rsidRPr="00EC67D7">
        <w:rPr>
          <w:rFonts w:ascii="Arial" w:eastAsia="Calibri" w:hAnsi="Arial" w:cs="Arial"/>
          <w:sz w:val="20"/>
          <w:szCs w:val="20"/>
        </w:rPr>
        <w:t xml:space="preserve">Nuuk, den </w:t>
      </w:r>
      <w:r w:rsidR="00F94CED">
        <w:rPr>
          <w:rFonts w:ascii="Arial" w:eastAsia="Calibri" w:hAnsi="Arial" w:cs="Arial"/>
          <w:sz w:val="20"/>
          <w:szCs w:val="20"/>
        </w:rPr>
        <w:t>18</w:t>
      </w:r>
      <w:r w:rsidRPr="00EC67D7">
        <w:rPr>
          <w:rFonts w:ascii="Arial" w:eastAsia="Calibri" w:hAnsi="Arial" w:cs="Arial"/>
          <w:sz w:val="20"/>
          <w:szCs w:val="20"/>
        </w:rPr>
        <w:t>. november 20</w:t>
      </w:r>
      <w:r w:rsidR="00FB2E5C" w:rsidRPr="00EC67D7">
        <w:rPr>
          <w:rFonts w:ascii="Arial" w:eastAsia="Calibri" w:hAnsi="Arial" w:cs="Arial"/>
          <w:sz w:val="20"/>
          <w:szCs w:val="20"/>
        </w:rPr>
        <w:t>2</w:t>
      </w:r>
      <w:r w:rsidR="000735C6">
        <w:rPr>
          <w:rFonts w:ascii="Arial" w:eastAsia="Calibri" w:hAnsi="Arial" w:cs="Arial"/>
          <w:sz w:val="20"/>
          <w:szCs w:val="20"/>
        </w:rPr>
        <w:t>1</w:t>
      </w:r>
    </w:p>
    <w:p w14:paraId="35FB544F" w14:textId="77777777" w:rsidR="00344170" w:rsidRPr="00EC67D7" w:rsidRDefault="00344170" w:rsidP="005465D2">
      <w:pPr>
        <w:rPr>
          <w:rFonts w:ascii="Arial" w:eastAsia="Calibri" w:hAnsi="Arial" w:cs="Arial"/>
          <w:sz w:val="20"/>
          <w:szCs w:val="20"/>
        </w:rPr>
      </w:pPr>
    </w:p>
    <w:p w14:paraId="7E55BA59" w14:textId="1EDE2459" w:rsidR="005534B4" w:rsidRPr="00992027" w:rsidRDefault="008C68B1" w:rsidP="008C68B1">
      <w:pPr>
        <w:tabs>
          <w:tab w:val="left" w:pos="2410"/>
          <w:tab w:val="left" w:pos="4962"/>
          <w:tab w:val="left" w:pos="7371"/>
        </w:tabs>
        <w:spacing w:after="0"/>
        <w:rPr>
          <w:rFonts w:ascii="Arial" w:eastAsia="Calibri" w:hAnsi="Arial" w:cs="Arial"/>
          <w:sz w:val="20"/>
          <w:szCs w:val="20"/>
        </w:rPr>
      </w:pPr>
      <w:r w:rsidRPr="00992027">
        <w:rPr>
          <w:rFonts w:ascii="Arial" w:eastAsia="Calibri" w:hAnsi="Arial" w:cs="Arial"/>
          <w:sz w:val="20"/>
          <w:szCs w:val="20"/>
        </w:rPr>
        <w:t>__________________</w:t>
      </w:r>
      <w:r w:rsidRPr="00992027">
        <w:rPr>
          <w:rFonts w:ascii="Arial" w:eastAsia="Calibri" w:hAnsi="Arial" w:cs="Arial"/>
          <w:sz w:val="20"/>
          <w:szCs w:val="20"/>
        </w:rPr>
        <w:tab/>
      </w:r>
      <w:r w:rsidR="005534B4" w:rsidRPr="00992027">
        <w:rPr>
          <w:rFonts w:ascii="Arial" w:eastAsia="Calibri" w:hAnsi="Arial" w:cs="Arial"/>
          <w:sz w:val="20"/>
          <w:szCs w:val="20"/>
        </w:rPr>
        <w:t>___________________</w:t>
      </w:r>
      <w:r w:rsidR="005534B4" w:rsidRPr="00992027">
        <w:rPr>
          <w:rFonts w:ascii="Arial" w:eastAsia="Calibri" w:hAnsi="Arial" w:cs="Arial"/>
          <w:sz w:val="20"/>
          <w:szCs w:val="20"/>
        </w:rPr>
        <w:tab/>
        <w:t>__________________</w:t>
      </w:r>
      <w:r w:rsidR="00893F2F" w:rsidRPr="00992027">
        <w:rPr>
          <w:rFonts w:ascii="Arial" w:eastAsia="Calibri" w:hAnsi="Arial" w:cs="Arial"/>
          <w:sz w:val="20"/>
          <w:szCs w:val="20"/>
        </w:rPr>
        <w:tab/>
        <w:t>__________________</w:t>
      </w:r>
      <w:r w:rsidR="005534B4" w:rsidRPr="00992027">
        <w:rPr>
          <w:rFonts w:ascii="Arial" w:eastAsia="Calibri" w:hAnsi="Arial" w:cs="Arial"/>
          <w:sz w:val="20"/>
          <w:szCs w:val="20"/>
        </w:rPr>
        <w:tab/>
      </w:r>
    </w:p>
    <w:p w14:paraId="1C4E9602" w14:textId="5192C799" w:rsidR="005534B4" w:rsidRPr="006B216A" w:rsidRDefault="00316655" w:rsidP="00F7649F">
      <w:pPr>
        <w:tabs>
          <w:tab w:val="left" w:pos="2410"/>
          <w:tab w:val="left" w:pos="4962"/>
          <w:tab w:val="left" w:pos="7371"/>
        </w:tabs>
        <w:spacing w:after="0"/>
        <w:rPr>
          <w:rFonts w:ascii="Arial" w:eastAsia="Calibri" w:hAnsi="Arial" w:cs="Arial"/>
          <w:sz w:val="20"/>
          <w:szCs w:val="20"/>
        </w:rPr>
      </w:pPr>
      <w:r w:rsidRPr="006B216A">
        <w:rPr>
          <w:rFonts w:ascii="Arial" w:eastAsia="Calibri" w:hAnsi="Arial" w:cs="Arial"/>
          <w:sz w:val="20"/>
          <w:szCs w:val="20"/>
        </w:rPr>
        <w:t xml:space="preserve">Inuit </w:t>
      </w:r>
      <w:proofErr w:type="spellStart"/>
      <w:r w:rsidRPr="006B216A">
        <w:rPr>
          <w:rFonts w:ascii="Arial" w:eastAsia="Calibri" w:hAnsi="Arial" w:cs="Arial"/>
          <w:sz w:val="20"/>
          <w:szCs w:val="20"/>
        </w:rPr>
        <w:t>Ataqatigiit</w:t>
      </w:r>
      <w:proofErr w:type="spellEnd"/>
      <w:r w:rsidR="008C68B1" w:rsidRPr="006B216A">
        <w:rPr>
          <w:rFonts w:ascii="Arial" w:eastAsia="Calibri" w:hAnsi="Arial" w:cs="Arial"/>
          <w:sz w:val="20"/>
          <w:szCs w:val="20"/>
        </w:rPr>
        <w:tab/>
      </w:r>
      <w:proofErr w:type="spellStart"/>
      <w:r w:rsidRPr="006B216A">
        <w:rPr>
          <w:rFonts w:ascii="Arial" w:eastAsia="Calibri" w:hAnsi="Arial" w:cs="Arial"/>
          <w:bCs/>
          <w:sz w:val="20"/>
          <w:szCs w:val="20"/>
        </w:rPr>
        <w:t>Naleraq</w:t>
      </w:r>
      <w:proofErr w:type="spellEnd"/>
      <w:r w:rsidR="005534B4" w:rsidRPr="006B216A">
        <w:rPr>
          <w:rFonts w:ascii="Arial" w:eastAsia="Calibri" w:hAnsi="Arial" w:cs="Arial"/>
          <w:sz w:val="20"/>
          <w:szCs w:val="20"/>
        </w:rPr>
        <w:tab/>
      </w:r>
      <w:proofErr w:type="spellStart"/>
      <w:r w:rsidR="00893F2F" w:rsidRPr="006B216A">
        <w:rPr>
          <w:rFonts w:ascii="Arial" w:eastAsia="Calibri" w:hAnsi="Arial" w:cs="Arial"/>
          <w:sz w:val="20"/>
          <w:szCs w:val="20"/>
        </w:rPr>
        <w:t>Atassut</w:t>
      </w:r>
      <w:proofErr w:type="spellEnd"/>
      <w:r w:rsidR="00893F2F" w:rsidRPr="006B216A">
        <w:rPr>
          <w:rFonts w:ascii="Arial" w:eastAsia="Calibri" w:hAnsi="Arial" w:cs="Arial"/>
          <w:sz w:val="20"/>
          <w:szCs w:val="20"/>
        </w:rPr>
        <w:tab/>
      </w:r>
      <w:r w:rsidR="000532D6" w:rsidRPr="006B216A">
        <w:rPr>
          <w:rFonts w:ascii="Arial" w:eastAsia="Calibri" w:hAnsi="Arial" w:cs="Arial"/>
          <w:sz w:val="20"/>
          <w:szCs w:val="20"/>
        </w:rPr>
        <w:t>Demokraterne</w:t>
      </w:r>
      <w:r w:rsidR="008C68B1" w:rsidRPr="006B216A">
        <w:rPr>
          <w:rFonts w:ascii="Arial" w:eastAsia="Calibri" w:hAnsi="Arial" w:cs="Arial"/>
          <w:sz w:val="20"/>
          <w:szCs w:val="20"/>
        </w:rPr>
        <w:tab/>
      </w:r>
    </w:p>
    <w:p w14:paraId="3CD6F8AD" w14:textId="77777777" w:rsidR="000532D6" w:rsidRPr="006B216A" w:rsidRDefault="000532D6" w:rsidP="00B04F10">
      <w:pPr>
        <w:spacing w:after="0"/>
        <w:rPr>
          <w:rFonts w:ascii="Arial" w:eastAsia="Calibri" w:hAnsi="Arial" w:cs="Arial"/>
          <w:sz w:val="20"/>
          <w:szCs w:val="20"/>
        </w:rPr>
      </w:pPr>
    </w:p>
    <w:p w14:paraId="21D32E06" w14:textId="77777777" w:rsidR="000532D6" w:rsidRPr="006B216A" w:rsidRDefault="000532D6" w:rsidP="00B04F10">
      <w:pPr>
        <w:spacing w:after="0"/>
        <w:rPr>
          <w:rFonts w:ascii="Arial" w:eastAsia="Calibri" w:hAnsi="Arial" w:cs="Arial"/>
          <w:sz w:val="20"/>
          <w:szCs w:val="20"/>
        </w:rPr>
      </w:pPr>
    </w:p>
    <w:p w14:paraId="05A3FE0A" w14:textId="1CCA8EC0" w:rsidR="00B04F10" w:rsidRPr="006B216A" w:rsidRDefault="00B04F10" w:rsidP="00B04F10">
      <w:pPr>
        <w:spacing w:after="0"/>
        <w:rPr>
          <w:rFonts w:ascii="Arial" w:eastAsia="Calibri" w:hAnsi="Arial" w:cs="Arial"/>
          <w:sz w:val="20"/>
          <w:szCs w:val="20"/>
        </w:rPr>
      </w:pPr>
      <w:r w:rsidRPr="006B216A">
        <w:rPr>
          <w:rFonts w:ascii="Arial" w:eastAsia="Calibri" w:hAnsi="Arial" w:cs="Arial"/>
          <w:sz w:val="20"/>
          <w:szCs w:val="20"/>
        </w:rPr>
        <w:tab/>
      </w:r>
      <w:r w:rsidRPr="006B216A">
        <w:rPr>
          <w:rFonts w:ascii="Arial" w:eastAsia="Calibri" w:hAnsi="Arial" w:cs="Arial"/>
          <w:sz w:val="20"/>
          <w:szCs w:val="20"/>
        </w:rPr>
        <w:tab/>
      </w:r>
      <w:r w:rsidRPr="006B216A">
        <w:rPr>
          <w:rFonts w:ascii="Arial" w:eastAsia="Calibri" w:hAnsi="Arial" w:cs="Arial"/>
          <w:sz w:val="20"/>
          <w:szCs w:val="20"/>
        </w:rPr>
        <w:tab/>
      </w:r>
    </w:p>
    <w:p w14:paraId="2586FA8D" w14:textId="0700211C" w:rsidR="000532D6" w:rsidRPr="00230B00" w:rsidRDefault="000532D6" w:rsidP="000532D6">
      <w:pPr>
        <w:tabs>
          <w:tab w:val="left" w:pos="2410"/>
          <w:tab w:val="left" w:pos="4962"/>
          <w:tab w:val="left" w:pos="7371"/>
        </w:tabs>
        <w:spacing w:after="0"/>
        <w:rPr>
          <w:rFonts w:ascii="Arial" w:eastAsia="Calibri" w:hAnsi="Arial" w:cs="Arial"/>
          <w:sz w:val="20"/>
          <w:szCs w:val="20"/>
        </w:rPr>
      </w:pPr>
      <w:r w:rsidRPr="00230B00">
        <w:rPr>
          <w:rFonts w:ascii="Arial" w:eastAsia="Calibri" w:hAnsi="Arial" w:cs="Arial"/>
          <w:sz w:val="20"/>
          <w:szCs w:val="20"/>
        </w:rPr>
        <w:t>__________________</w:t>
      </w:r>
      <w:r w:rsidRPr="00230B00">
        <w:rPr>
          <w:rFonts w:ascii="Arial" w:eastAsia="Calibri" w:hAnsi="Arial" w:cs="Arial"/>
          <w:sz w:val="20"/>
          <w:szCs w:val="20"/>
        </w:rPr>
        <w:tab/>
      </w:r>
      <w:r w:rsidRPr="00230B00">
        <w:rPr>
          <w:rFonts w:ascii="Arial" w:eastAsia="Calibri" w:hAnsi="Arial" w:cs="Arial"/>
          <w:sz w:val="20"/>
          <w:szCs w:val="20"/>
        </w:rPr>
        <w:tab/>
      </w:r>
      <w:r w:rsidRPr="00230B00">
        <w:rPr>
          <w:rFonts w:ascii="Arial" w:eastAsia="Calibri" w:hAnsi="Arial" w:cs="Arial"/>
          <w:sz w:val="20"/>
          <w:szCs w:val="20"/>
        </w:rPr>
        <w:tab/>
      </w:r>
    </w:p>
    <w:p w14:paraId="4646ACB1" w14:textId="31384246" w:rsidR="000532D6" w:rsidRPr="00BD05CA" w:rsidRDefault="000532D6" w:rsidP="000532D6">
      <w:pPr>
        <w:tabs>
          <w:tab w:val="left" w:pos="2410"/>
          <w:tab w:val="left" w:pos="4962"/>
          <w:tab w:val="left" w:pos="7371"/>
        </w:tabs>
        <w:spacing w:after="0"/>
        <w:rPr>
          <w:rFonts w:ascii="Arial" w:eastAsia="Calibri" w:hAnsi="Arial" w:cs="Arial"/>
          <w:sz w:val="20"/>
          <w:szCs w:val="20"/>
        </w:rPr>
      </w:pPr>
      <w:r w:rsidRPr="00BD05CA">
        <w:rPr>
          <w:rFonts w:ascii="Arial" w:eastAsia="Calibri" w:hAnsi="Arial" w:cs="Arial"/>
          <w:bCs/>
          <w:sz w:val="20"/>
          <w:szCs w:val="20"/>
        </w:rPr>
        <w:t>Naalakkersuisut</w:t>
      </w:r>
      <w:r w:rsidRPr="00BD05CA">
        <w:rPr>
          <w:rFonts w:ascii="Arial" w:eastAsia="Calibri" w:hAnsi="Arial" w:cs="Arial"/>
          <w:sz w:val="20"/>
          <w:szCs w:val="20"/>
        </w:rPr>
        <w:tab/>
      </w:r>
      <w:r w:rsidRPr="00BD05CA">
        <w:rPr>
          <w:rFonts w:ascii="Arial" w:eastAsia="Calibri" w:hAnsi="Arial" w:cs="Arial"/>
          <w:sz w:val="20"/>
          <w:szCs w:val="20"/>
        </w:rPr>
        <w:tab/>
      </w:r>
    </w:p>
    <w:p w14:paraId="7F5581DF" w14:textId="77777777" w:rsidR="005534B4" w:rsidRPr="00230B00" w:rsidRDefault="005534B4" w:rsidP="005534B4">
      <w:pPr>
        <w:spacing w:after="0"/>
        <w:rPr>
          <w:rFonts w:ascii="Arial" w:eastAsia="Calibri" w:hAnsi="Arial" w:cs="Arial"/>
          <w:sz w:val="20"/>
          <w:szCs w:val="20"/>
        </w:rPr>
      </w:pPr>
    </w:p>
    <w:p w14:paraId="1EF54CB4" w14:textId="77777777" w:rsidR="006C188A" w:rsidRPr="00230B00" w:rsidRDefault="006C188A" w:rsidP="006C188A">
      <w:pPr>
        <w:spacing w:after="0"/>
        <w:rPr>
          <w:rFonts w:ascii="Arial" w:eastAsia="Calibri" w:hAnsi="Arial" w:cs="Arial"/>
          <w:sz w:val="20"/>
          <w:szCs w:val="20"/>
          <w:highlight w:val="lightGray"/>
        </w:rPr>
      </w:pPr>
    </w:p>
    <w:p w14:paraId="29833706" w14:textId="77777777" w:rsidR="00405EE0" w:rsidRDefault="00405EE0">
      <w:pPr>
        <w:rPr>
          <w:rFonts w:ascii="Arial" w:hAnsi="Arial" w:cs="Arial"/>
          <w:b/>
          <w:sz w:val="20"/>
          <w:szCs w:val="20"/>
        </w:rPr>
      </w:pPr>
      <w:r>
        <w:rPr>
          <w:rFonts w:ascii="Arial" w:hAnsi="Arial" w:cs="Arial"/>
          <w:b/>
          <w:sz w:val="20"/>
          <w:szCs w:val="20"/>
        </w:rPr>
        <w:br w:type="page"/>
      </w:r>
    </w:p>
    <w:p w14:paraId="14B4BA53" w14:textId="11133920" w:rsidR="00A8186A" w:rsidRDefault="00344170" w:rsidP="00656E19">
      <w:pPr>
        <w:rPr>
          <w:rFonts w:ascii="Arial" w:hAnsi="Arial" w:cs="Arial"/>
          <w:b/>
          <w:sz w:val="20"/>
          <w:szCs w:val="20"/>
        </w:rPr>
      </w:pPr>
      <w:r>
        <w:rPr>
          <w:rFonts w:ascii="Arial" w:hAnsi="Arial" w:cs="Arial"/>
          <w:b/>
          <w:sz w:val="20"/>
          <w:szCs w:val="20"/>
        </w:rPr>
        <w:lastRenderedPageBreak/>
        <w:t>Bilag til finanslovsaftalen.</w:t>
      </w:r>
    </w:p>
    <w:p w14:paraId="5B7184CE" w14:textId="77777777" w:rsidR="00344170" w:rsidRPr="006D5B0D" w:rsidRDefault="00344170" w:rsidP="00344170">
      <w:pPr>
        <w:spacing w:after="0"/>
        <w:rPr>
          <w:rFonts w:ascii="Arial" w:hAnsi="Arial" w:cs="Arial"/>
          <w:b/>
          <w:sz w:val="20"/>
          <w:szCs w:val="20"/>
        </w:rPr>
      </w:pPr>
      <w:r w:rsidRPr="006D5B0D">
        <w:rPr>
          <w:rFonts w:ascii="Arial" w:hAnsi="Arial" w:cs="Arial"/>
          <w:b/>
          <w:sz w:val="20"/>
          <w:szCs w:val="20"/>
        </w:rPr>
        <w:t>Nye initiativer</w:t>
      </w:r>
    </w:p>
    <w:p w14:paraId="2D00C82D" w14:textId="77777777" w:rsidR="00344170" w:rsidRDefault="00344170" w:rsidP="00344170">
      <w:pPr>
        <w:spacing w:after="0"/>
        <w:rPr>
          <w:rFonts w:ascii="Arial" w:hAnsi="Arial" w:cs="Arial"/>
          <w:sz w:val="20"/>
          <w:szCs w:val="20"/>
        </w:rPr>
      </w:pPr>
      <w:r>
        <w:rPr>
          <w:rFonts w:ascii="Arial" w:hAnsi="Arial" w:cs="Arial"/>
          <w:sz w:val="20"/>
          <w:szCs w:val="20"/>
        </w:rPr>
        <w:t>Parterne er enige om, at der gennemføres følgende nye initiativer:</w:t>
      </w:r>
    </w:p>
    <w:p w14:paraId="120C2B0F" w14:textId="77777777" w:rsidR="00344170" w:rsidRDefault="00344170" w:rsidP="00344170">
      <w:pPr>
        <w:spacing w:after="0"/>
        <w:rPr>
          <w:rFonts w:ascii="Arial" w:hAnsi="Arial" w:cs="Arial"/>
          <w:sz w:val="20"/>
          <w:szCs w:val="20"/>
        </w:rPr>
      </w:pPr>
    </w:p>
    <w:p w14:paraId="2253EBEE" w14:textId="77777777" w:rsidR="00FF005E" w:rsidRDefault="00FF005E" w:rsidP="00FF005E">
      <w:pPr>
        <w:spacing w:after="0"/>
        <w:rPr>
          <w:rFonts w:ascii="Arial" w:hAnsi="Arial" w:cs="Arial"/>
          <w:sz w:val="20"/>
          <w:szCs w:val="20"/>
        </w:rPr>
      </w:pPr>
    </w:p>
    <w:p w14:paraId="088EDC6A" w14:textId="7FFC6F9E" w:rsidR="00FF005E" w:rsidRDefault="00FF005E" w:rsidP="00FF005E">
      <w:pPr>
        <w:pStyle w:val="Listeafsnit"/>
        <w:numPr>
          <w:ilvl w:val="0"/>
          <w:numId w:val="32"/>
        </w:numPr>
        <w:spacing w:after="0"/>
        <w:rPr>
          <w:rFonts w:ascii="Arial" w:hAnsi="Arial" w:cs="Arial"/>
          <w:sz w:val="20"/>
          <w:szCs w:val="20"/>
        </w:rPr>
      </w:pPr>
      <w:r>
        <w:rPr>
          <w:rFonts w:ascii="Arial" w:hAnsi="Arial" w:cs="Arial"/>
          <w:sz w:val="20"/>
          <w:szCs w:val="20"/>
        </w:rPr>
        <w:t xml:space="preserve">En 1.500 m lufthavn i Qaqortoq. Tages over driften, men med bidrag fra 50 mio. kr. årligt i udbytter </w:t>
      </w:r>
      <w:r w:rsidR="00BD0AC2">
        <w:rPr>
          <w:rFonts w:ascii="Arial" w:hAnsi="Arial" w:cs="Arial"/>
          <w:sz w:val="20"/>
          <w:szCs w:val="20"/>
        </w:rPr>
        <w:t>fra</w:t>
      </w:r>
      <w:r w:rsidR="0055508D">
        <w:rPr>
          <w:rFonts w:ascii="Arial" w:hAnsi="Arial" w:cs="Arial"/>
          <w:sz w:val="20"/>
          <w:szCs w:val="20"/>
        </w:rPr>
        <w:t xml:space="preserve"> </w:t>
      </w:r>
      <w:proofErr w:type="spellStart"/>
      <w:r>
        <w:rPr>
          <w:rFonts w:ascii="Arial" w:hAnsi="Arial" w:cs="Arial"/>
          <w:sz w:val="20"/>
          <w:szCs w:val="20"/>
        </w:rPr>
        <w:t>Tusass</w:t>
      </w:r>
      <w:proofErr w:type="spellEnd"/>
      <w:r>
        <w:rPr>
          <w:rFonts w:ascii="Arial" w:hAnsi="Arial" w:cs="Arial"/>
          <w:sz w:val="20"/>
          <w:szCs w:val="20"/>
        </w:rPr>
        <w:t xml:space="preserve"> i 2026-2028, øgede indtægter fra bruttoskatter på 30 mio. kr. og en engangsbetaling fra Air Greenland på 65 mio. kr. i 2021, den samlede finansiering sammensættes frem til 2028 således:</w:t>
      </w:r>
    </w:p>
    <w:tbl>
      <w:tblPr>
        <w:tblStyle w:val="Tabel-Gitter"/>
        <w:tblW w:w="7869" w:type="dxa"/>
        <w:tblInd w:w="1191" w:type="dxa"/>
        <w:tblLayout w:type="fixed"/>
        <w:tblLook w:val="04A0" w:firstRow="1" w:lastRow="0" w:firstColumn="1" w:lastColumn="0" w:noHBand="0" w:noVBand="1"/>
      </w:tblPr>
      <w:tblGrid>
        <w:gridCol w:w="1952"/>
        <w:gridCol w:w="712"/>
        <w:gridCol w:w="713"/>
        <w:gridCol w:w="713"/>
        <w:gridCol w:w="712"/>
        <w:gridCol w:w="713"/>
        <w:gridCol w:w="713"/>
        <w:gridCol w:w="713"/>
        <w:gridCol w:w="928"/>
      </w:tblGrid>
      <w:tr w:rsidR="00E67029" w14:paraId="7706B8EB" w14:textId="77777777" w:rsidTr="00E67029">
        <w:tc>
          <w:tcPr>
            <w:tcW w:w="1952" w:type="dxa"/>
          </w:tcPr>
          <w:p w14:paraId="2E9A574B" w14:textId="77777777" w:rsidR="00E67029" w:rsidRPr="00A90702" w:rsidRDefault="00E67029" w:rsidP="00982DF3">
            <w:pPr>
              <w:rPr>
                <w:rFonts w:ascii="Arial" w:hAnsi="Arial" w:cs="Arial"/>
                <w:sz w:val="16"/>
                <w:szCs w:val="16"/>
              </w:rPr>
            </w:pPr>
          </w:p>
        </w:tc>
        <w:tc>
          <w:tcPr>
            <w:tcW w:w="712" w:type="dxa"/>
          </w:tcPr>
          <w:p w14:paraId="7213B77A" w14:textId="77777777" w:rsidR="00E67029" w:rsidRPr="00A90702" w:rsidRDefault="00E67029" w:rsidP="00982DF3">
            <w:pPr>
              <w:rPr>
                <w:rFonts w:ascii="Arial" w:hAnsi="Arial" w:cs="Arial"/>
                <w:sz w:val="16"/>
                <w:szCs w:val="16"/>
              </w:rPr>
            </w:pPr>
            <w:r w:rsidRPr="00A90702">
              <w:rPr>
                <w:rFonts w:ascii="Arial" w:hAnsi="Arial" w:cs="Arial"/>
                <w:sz w:val="16"/>
                <w:szCs w:val="16"/>
              </w:rPr>
              <w:t>2021</w:t>
            </w:r>
          </w:p>
        </w:tc>
        <w:tc>
          <w:tcPr>
            <w:tcW w:w="713" w:type="dxa"/>
          </w:tcPr>
          <w:p w14:paraId="7972BE59" w14:textId="77777777" w:rsidR="00E67029" w:rsidRPr="00A90702" w:rsidRDefault="00E67029" w:rsidP="00982DF3">
            <w:pPr>
              <w:rPr>
                <w:rFonts w:ascii="Arial" w:hAnsi="Arial" w:cs="Arial"/>
                <w:sz w:val="16"/>
                <w:szCs w:val="16"/>
              </w:rPr>
            </w:pPr>
            <w:r w:rsidRPr="00A90702">
              <w:rPr>
                <w:rFonts w:ascii="Arial" w:hAnsi="Arial" w:cs="Arial"/>
                <w:sz w:val="16"/>
                <w:szCs w:val="16"/>
              </w:rPr>
              <w:t>2022</w:t>
            </w:r>
          </w:p>
        </w:tc>
        <w:tc>
          <w:tcPr>
            <w:tcW w:w="713" w:type="dxa"/>
          </w:tcPr>
          <w:p w14:paraId="41FD666D" w14:textId="77777777" w:rsidR="00E67029" w:rsidRPr="00A90702" w:rsidRDefault="00E67029" w:rsidP="00982DF3">
            <w:pPr>
              <w:rPr>
                <w:rFonts w:ascii="Arial" w:hAnsi="Arial" w:cs="Arial"/>
                <w:sz w:val="16"/>
                <w:szCs w:val="16"/>
              </w:rPr>
            </w:pPr>
            <w:r w:rsidRPr="00A90702">
              <w:rPr>
                <w:rFonts w:ascii="Arial" w:hAnsi="Arial" w:cs="Arial"/>
                <w:sz w:val="16"/>
                <w:szCs w:val="16"/>
              </w:rPr>
              <w:t>2023</w:t>
            </w:r>
          </w:p>
        </w:tc>
        <w:tc>
          <w:tcPr>
            <w:tcW w:w="712" w:type="dxa"/>
          </w:tcPr>
          <w:p w14:paraId="314F3472" w14:textId="77777777" w:rsidR="00E67029" w:rsidRPr="00A90702" w:rsidRDefault="00E67029" w:rsidP="00982DF3">
            <w:pPr>
              <w:rPr>
                <w:rFonts w:ascii="Arial" w:hAnsi="Arial" w:cs="Arial"/>
                <w:sz w:val="16"/>
                <w:szCs w:val="16"/>
              </w:rPr>
            </w:pPr>
            <w:r w:rsidRPr="00A90702">
              <w:rPr>
                <w:rFonts w:ascii="Arial" w:hAnsi="Arial" w:cs="Arial"/>
                <w:sz w:val="16"/>
                <w:szCs w:val="16"/>
              </w:rPr>
              <w:t>2024</w:t>
            </w:r>
          </w:p>
        </w:tc>
        <w:tc>
          <w:tcPr>
            <w:tcW w:w="713" w:type="dxa"/>
          </w:tcPr>
          <w:p w14:paraId="469BD2E1" w14:textId="77777777" w:rsidR="00E67029" w:rsidRPr="00A90702" w:rsidRDefault="00E67029" w:rsidP="00982DF3">
            <w:pPr>
              <w:rPr>
                <w:rFonts w:ascii="Arial" w:hAnsi="Arial" w:cs="Arial"/>
                <w:sz w:val="16"/>
                <w:szCs w:val="16"/>
              </w:rPr>
            </w:pPr>
            <w:r w:rsidRPr="00A90702">
              <w:rPr>
                <w:rFonts w:ascii="Arial" w:hAnsi="Arial" w:cs="Arial"/>
                <w:sz w:val="16"/>
                <w:szCs w:val="16"/>
              </w:rPr>
              <w:t>2025</w:t>
            </w:r>
          </w:p>
        </w:tc>
        <w:tc>
          <w:tcPr>
            <w:tcW w:w="713" w:type="dxa"/>
          </w:tcPr>
          <w:p w14:paraId="62F5D6EE" w14:textId="77777777" w:rsidR="00E67029" w:rsidRPr="00A90702" w:rsidRDefault="00E67029" w:rsidP="00982DF3">
            <w:pPr>
              <w:rPr>
                <w:rFonts w:ascii="Arial" w:hAnsi="Arial" w:cs="Arial"/>
                <w:sz w:val="16"/>
                <w:szCs w:val="16"/>
              </w:rPr>
            </w:pPr>
            <w:r w:rsidRPr="00A90702">
              <w:rPr>
                <w:rFonts w:ascii="Arial" w:hAnsi="Arial" w:cs="Arial"/>
                <w:sz w:val="16"/>
                <w:szCs w:val="16"/>
              </w:rPr>
              <w:t>Sum 21-25</w:t>
            </w:r>
          </w:p>
        </w:tc>
        <w:tc>
          <w:tcPr>
            <w:tcW w:w="713" w:type="dxa"/>
          </w:tcPr>
          <w:p w14:paraId="0C435676" w14:textId="77777777" w:rsidR="00E67029" w:rsidRPr="00A90702" w:rsidRDefault="00E67029" w:rsidP="00982DF3">
            <w:pPr>
              <w:rPr>
                <w:rFonts w:ascii="Arial" w:hAnsi="Arial" w:cs="Arial"/>
                <w:sz w:val="16"/>
                <w:szCs w:val="16"/>
              </w:rPr>
            </w:pPr>
            <w:r w:rsidRPr="00A90702">
              <w:rPr>
                <w:rFonts w:ascii="Arial" w:hAnsi="Arial" w:cs="Arial"/>
                <w:sz w:val="16"/>
                <w:szCs w:val="16"/>
              </w:rPr>
              <w:t>Sum 26-28</w:t>
            </w:r>
          </w:p>
        </w:tc>
        <w:tc>
          <w:tcPr>
            <w:tcW w:w="928" w:type="dxa"/>
          </w:tcPr>
          <w:p w14:paraId="0E5892DC" w14:textId="77777777" w:rsidR="00E67029" w:rsidRPr="00A90702" w:rsidRDefault="00E67029" w:rsidP="00982DF3">
            <w:pPr>
              <w:rPr>
                <w:rFonts w:ascii="Arial" w:hAnsi="Arial" w:cs="Arial"/>
                <w:sz w:val="16"/>
                <w:szCs w:val="16"/>
              </w:rPr>
            </w:pPr>
            <w:r w:rsidRPr="00A90702">
              <w:rPr>
                <w:rFonts w:ascii="Arial" w:hAnsi="Arial" w:cs="Arial"/>
                <w:sz w:val="16"/>
                <w:szCs w:val="16"/>
              </w:rPr>
              <w:t>Total</w:t>
            </w:r>
          </w:p>
        </w:tc>
      </w:tr>
      <w:tr w:rsidR="00E67029" w14:paraId="793A10F5" w14:textId="77777777" w:rsidTr="00E67029">
        <w:tc>
          <w:tcPr>
            <w:tcW w:w="1952" w:type="dxa"/>
          </w:tcPr>
          <w:p w14:paraId="57F0F5A6" w14:textId="77777777" w:rsidR="00E67029" w:rsidRPr="00A90702" w:rsidRDefault="00E67029" w:rsidP="00982DF3">
            <w:pPr>
              <w:rPr>
                <w:rFonts w:ascii="Arial" w:hAnsi="Arial" w:cs="Arial"/>
                <w:sz w:val="16"/>
                <w:szCs w:val="16"/>
              </w:rPr>
            </w:pPr>
            <w:r w:rsidRPr="00A90702">
              <w:rPr>
                <w:rFonts w:ascii="Arial" w:hAnsi="Arial" w:cs="Arial"/>
                <w:sz w:val="16"/>
                <w:szCs w:val="16"/>
              </w:rPr>
              <w:t>Finansieringsbehov</w:t>
            </w:r>
          </w:p>
        </w:tc>
        <w:tc>
          <w:tcPr>
            <w:tcW w:w="712" w:type="dxa"/>
          </w:tcPr>
          <w:p w14:paraId="520CB8E5" w14:textId="77777777" w:rsidR="00E67029" w:rsidRPr="00A90702" w:rsidRDefault="00E67029" w:rsidP="00982DF3">
            <w:pPr>
              <w:jc w:val="right"/>
              <w:rPr>
                <w:rFonts w:ascii="Arial" w:hAnsi="Arial" w:cs="Arial"/>
                <w:sz w:val="16"/>
                <w:szCs w:val="16"/>
              </w:rPr>
            </w:pPr>
          </w:p>
        </w:tc>
        <w:tc>
          <w:tcPr>
            <w:tcW w:w="713" w:type="dxa"/>
          </w:tcPr>
          <w:p w14:paraId="4D1E0FFE" w14:textId="77777777" w:rsidR="00E67029" w:rsidRPr="00A90702" w:rsidRDefault="00E67029" w:rsidP="00982DF3">
            <w:pPr>
              <w:jc w:val="right"/>
              <w:rPr>
                <w:rFonts w:ascii="Arial" w:hAnsi="Arial" w:cs="Arial"/>
                <w:sz w:val="16"/>
                <w:szCs w:val="16"/>
              </w:rPr>
            </w:pPr>
          </w:p>
        </w:tc>
        <w:tc>
          <w:tcPr>
            <w:tcW w:w="713" w:type="dxa"/>
          </w:tcPr>
          <w:p w14:paraId="15586535" w14:textId="77777777" w:rsidR="00E67029" w:rsidRPr="00A90702" w:rsidRDefault="00E67029" w:rsidP="00982DF3">
            <w:pPr>
              <w:jc w:val="right"/>
              <w:rPr>
                <w:rFonts w:ascii="Arial" w:hAnsi="Arial" w:cs="Arial"/>
                <w:sz w:val="16"/>
                <w:szCs w:val="16"/>
              </w:rPr>
            </w:pPr>
          </w:p>
        </w:tc>
        <w:tc>
          <w:tcPr>
            <w:tcW w:w="712" w:type="dxa"/>
          </w:tcPr>
          <w:p w14:paraId="7B2F653D" w14:textId="77777777" w:rsidR="00E67029" w:rsidRPr="00A90702" w:rsidRDefault="00E67029" w:rsidP="00982DF3">
            <w:pPr>
              <w:jc w:val="right"/>
              <w:rPr>
                <w:rFonts w:ascii="Arial" w:hAnsi="Arial" w:cs="Arial"/>
                <w:sz w:val="16"/>
                <w:szCs w:val="16"/>
              </w:rPr>
            </w:pPr>
          </w:p>
        </w:tc>
        <w:tc>
          <w:tcPr>
            <w:tcW w:w="713" w:type="dxa"/>
          </w:tcPr>
          <w:p w14:paraId="644BBDD5" w14:textId="77777777" w:rsidR="00E67029" w:rsidRPr="00A90702" w:rsidRDefault="00E67029" w:rsidP="00982DF3">
            <w:pPr>
              <w:jc w:val="right"/>
              <w:rPr>
                <w:rFonts w:ascii="Arial" w:hAnsi="Arial" w:cs="Arial"/>
                <w:sz w:val="16"/>
                <w:szCs w:val="16"/>
              </w:rPr>
            </w:pPr>
          </w:p>
        </w:tc>
        <w:tc>
          <w:tcPr>
            <w:tcW w:w="713" w:type="dxa"/>
          </w:tcPr>
          <w:p w14:paraId="48BE8B24" w14:textId="77777777" w:rsidR="00E67029" w:rsidRPr="00A90702" w:rsidRDefault="00E67029" w:rsidP="00982DF3">
            <w:pPr>
              <w:jc w:val="right"/>
              <w:rPr>
                <w:rFonts w:ascii="Arial" w:hAnsi="Arial" w:cs="Arial"/>
                <w:sz w:val="16"/>
                <w:szCs w:val="16"/>
              </w:rPr>
            </w:pPr>
          </w:p>
        </w:tc>
        <w:tc>
          <w:tcPr>
            <w:tcW w:w="713" w:type="dxa"/>
          </w:tcPr>
          <w:p w14:paraId="50ECBA18" w14:textId="77777777" w:rsidR="00E67029" w:rsidRPr="00A90702" w:rsidRDefault="00E67029" w:rsidP="00982DF3">
            <w:pPr>
              <w:jc w:val="right"/>
              <w:rPr>
                <w:rFonts w:ascii="Arial" w:hAnsi="Arial" w:cs="Arial"/>
                <w:sz w:val="16"/>
                <w:szCs w:val="16"/>
              </w:rPr>
            </w:pPr>
          </w:p>
        </w:tc>
        <w:tc>
          <w:tcPr>
            <w:tcW w:w="928" w:type="dxa"/>
          </w:tcPr>
          <w:p w14:paraId="24AC18A4" w14:textId="77777777" w:rsidR="00E67029" w:rsidRPr="00A90702" w:rsidRDefault="00E67029" w:rsidP="00982DF3">
            <w:pPr>
              <w:jc w:val="right"/>
              <w:rPr>
                <w:rFonts w:ascii="Arial" w:hAnsi="Arial" w:cs="Arial"/>
                <w:sz w:val="16"/>
                <w:szCs w:val="16"/>
              </w:rPr>
            </w:pPr>
            <w:r w:rsidRPr="00A90702">
              <w:rPr>
                <w:rFonts w:ascii="Arial" w:hAnsi="Arial" w:cs="Arial"/>
                <w:sz w:val="16"/>
                <w:szCs w:val="16"/>
              </w:rPr>
              <w:t>462,0</w:t>
            </w:r>
          </w:p>
        </w:tc>
      </w:tr>
      <w:tr w:rsidR="00E67029" w14:paraId="0E8A72C1" w14:textId="77777777" w:rsidTr="00E67029">
        <w:tc>
          <w:tcPr>
            <w:tcW w:w="1952" w:type="dxa"/>
          </w:tcPr>
          <w:p w14:paraId="43A98ED9" w14:textId="77777777" w:rsidR="00E67029" w:rsidRPr="00A90702" w:rsidRDefault="00E67029" w:rsidP="00982DF3">
            <w:pPr>
              <w:rPr>
                <w:rFonts w:ascii="Arial" w:hAnsi="Arial" w:cs="Arial"/>
                <w:sz w:val="16"/>
                <w:szCs w:val="16"/>
              </w:rPr>
            </w:pPr>
            <w:r w:rsidRPr="00A90702">
              <w:rPr>
                <w:rFonts w:ascii="Arial" w:hAnsi="Arial" w:cs="Arial"/>
                <w:sz w:val="16"/>
                <w:szCs w:val="16"/>
              </w:rPr>
              <w:t>Ekstraordinære indtægter på loddefiskeri</w:t>
            </w:r>
          </w:p>
        </w:tc>
        <w:tc>
          <w:tcPr>
            <w:tcW w:w="712" w:type="dxa"/>
          </w:tcPr>
          <w:p w14:paraId="5ADA00CF" w14:textId="77777777" w:rsidR="00E67029" w:rsidRPr="00A90702" w:rsidRDefault="00E67029" w:rsidP="00982DF3">
            <w:pPr>
              <w:jc w:val="right"/>
              <w:rPr>
                <w:rFonts w:ascii="Arial" w:hAnsi="Arial" w:cs="Arial"/>
                <w:sz w:val="16"/>
                <w:szCs w:val="16"/>
              </w:rPr>
            </w:pPr>
          </w:p>
        </w:tc>
        <w:tc>
          <w:tcPr>
            <w:tcW w:w="713" w:type="dxa"/>
          </w:tcPr>
          <w:p w14:paraId="785DE734" w14:textId="77777777" w:rsidR="00E67029" w:rsidRPr="00A90702" w:rsidRDefault="00E67029" w:rsidP="00982DF3">
            <w:pPr>
              <w:jc w:val="right"/>
              <w:rPr>
                <w:rFonts w:ascii="Arial" w:hAnsi="Arial" w:cs="Arial"/>
                <w:sz w:val="16"/>
                <w:szCs w:val="16"/>
              </w:rPr>
            </w:pPr>
            <w:r w:rsidRPr="00A90702">
              <w:rPr>
                <w:rFonts w:ascii="Arial" w:hAnsi="Arial" w:cs="Arial"/>
                <w:sz w:val="16"/>
                <w:szCs w:val="16"/>
              </w:rPr>
              <w:t>-45,5</w:t>
            </w:r>
          </w:p>
        </w:tc>
        <w:tc>
          <w:tcPr>
            <w:tcW w:w="713" w:type="dxa"/>
          </w:tcPr>
          <w:p w14:paraId="457BA635" w14:textId="77777777" w:rsidR="00E67029" w:rsidRPr="00A90702" w:rsidRDefault="00E67029" w:rsidP="00982DF3">
            <w:pPr>
              <w:jc w:val="right"/>
              <w:rPr>
                <w:rFonts w:ascii="Arial" w:hAnsi="Arial" w:cs="Arial"/>
                <w:sz w:val="16"/>
                <w:szCs w:val="16"/>
              </w:rPr>
            </w:pPr>
          </w:p>
        </w:tc>
        <w:tc>
          <w:tcPr>
            <w:tcW w:w="712" w:type="dxa"/>
          </w:tcPr>
          <w:p w14:paraId="33A423E2" w14:textId="77777777" w:rsidR="00E67029" w:rsidRPr="00A90702" w:rsidRDefault="00E67029" w:rsidP="00982DF3">
            <w:pPr>
              <w:jc w:val="right"/>
              <w:rPr>
                <w:rFonts w:ascii="Arial" w:hAnsi="Arial" w:cs="Arial"/>
                <w:sz w:val="16"/>
                <w:szCs w:val="16"/>
              </w:rPr>
            </w:pPr>
          </w:p>
        </w:tc>
        <w:tc>
          <w:tcPr>
            <w:tcW w:w="713" w:type="dxa"/>
          </w:tcPr>
          <w:p w14:paraId="3B016CC5" w14:textId="77777777" w:rsidR="00E67029" w:rsidRPr="00A90702" w:rsidRDefault="00E67029" w:rsidP="00982DF3">
            <w:pPr>
              <w:jc w:val="right"/>
              <w:rPr>
                <w:rFonts w:ascii="Arial" w:hAnsi="Arial" w:cs="Arial"/>
                <w:sz w:val="16"/>
                <w:szCs w:val="16"/>
              </w:rPr>
            </w:pPr>
          </w:p>
        </w:tc>
        <w:tc>
          <w:tcPr>
            <w:tcW w:w="713" w:type="dxa"/>
          </w:tcPr>
          <w:p w14:paraId="40B688F9" w14:textId="77777777" w:rsidR="00E67029" w:rsidRPr="00A90702" w:rsidRDefault="00E67029" w:rsidP="00982DF3">
            <w:pPr>
              <w:jc w:val="right"/>
              <w:rPr>
                <w:rFonts w:ascii="Arial" w:hAnsi="Arial" w:cs="Arial"/>
                <w:sz w:val="16"/>
                <w:szCs w:val="16"/>
              </w:rPr>
            </w:pPr>
          </w:p>
        </w:tc>
        <w:tc>
          <w:tcPr>
            <w:tcW w:w="713" w:type="dxa"/>
          </w:tcPr>
          <w:p w14:paraId="35B19645" w14:textId="77777777" w:rsidR="00E67029" w:rsidRPr="00A90702" w:rsidRDefault="00E67029" w:rsidP="00982DF3">
            <w:pPr>
              <w:jc w:val="right"/>
              <w:rPr>
                <w:rFonts w:ascii="Arial" w:hAnsi="Arial" w:cs="Arial"/>
                <w:sz w:val="16"/>
                <w:szCs w:val="16"/>
              </w:rPr>
            </w:pPr>
          </w:p>
        </w:tc>
        <w:tc>
          <w:tcPr>
            <w:tcW w:w="928" w:type="dxa"/>
          </w:tcPr>
          <w:p w14:paraId="78DE986C" w14:textId="77777777" w:rsidR="00E67029" w:rsidRPr="00A90702" w:rsidRDefault="00E67029" w:rsidP="00982DF3">
            <w:pPr>
              <w:jc w:val="right"/>
              <w:rPr>
                <w:rFonts w:ascii="Arial" w:hAnsi="Arial" w:cs="Arial"/>
                <w:sz w:val="16"/>
                <w:szCs w:val="16"/>
              </w:rPr>
            </w:pPr>
            <w:r w:rsidRPr="00A90702">
              <w:rPr>
                <w:rFonts w:ascii="Arial" w:hAnsi="Arial" w:cs="Arial"/>
                <w:sz w:val="16"/>
                <w:szCs w:val="16"/>
              </w:rPr>
              <w:t>-45,5</w:t>
            </w:r>
          </w:p>
        </w:tc>
      </w:tr>
      <w:tr w:rsidR="00E67029" w14:paraId="2B377A80" w14:textId="77777777" w:rsidTr="00E67029">
        <w:tc>
          <w:tcPr>
            <w:tcW w:w="1952" w:type="dxa"/>
          </w:tcPr>
          <w:p w14:paraId="706111FA" w14:textId="77777777" w:rsidR="00E67029" w:rsidRPr="00A90702" w:rsidRDefault="00E67029" w:rsidP="00982DF3">
            <w:pPr>
              <w:rPr>
                <w:rFonts w:ascii="Arial" w:hAnsi="Arial" w:cs="Arial"/>
                <w:sz w:val="16"/>
                <w:szCs w:val="16"/>
              </w:rPr>
            </w:pPr>
            <w:r w:rsidRPr="00A90702">
              <w:rPr>
                <w:rFonts w:ascii="Arial" w:hAnsi="Arial" w:cs="Arial"/>
                <w:sz w:val="16"/>
                <w:szCs w:val="16"/>
              </w:rPr>
              <w:t xml:space="preserve">Udbytte fra </w:t>
            </w:r>
            <w:proofErr w:type="spellStart"/>
            <w:r w:rsidRPr="00A90702">
              <w:rPr>
                <w:rFonts w:ascii="Arial" w:hAnsi="Arial" w:cs="Arial"/>
                <w:sz w:val="16"/>
                <w:szCs w:val="16"/>
              </w:rPr>
              <w:t>Tusass</w:t>
            </w:r>
            <w:proofErr w:type="spellEnd"/>
          </w:p>
        </w:tc>
        <w:tc>
          <w:tcPr>
            <w:tcW w:w="712" w:type="dxa"/>
          </w:tcPr>
          <w:p w14:paraId="56FBA90B" w14:textId="77777777" w:rsidR="00E67029" w:rsidRPr="00A90702" w:rsidRDefault="00E67029" w:rsidP="00982DF3">
            <w:pPr>
              <w:jc w:val="right"/>
              <w:rPr>
                <w:rFonts w:ascii="Arial" w:hAnsi="Arial" w:cs="Arial"/>
                <w:sz w:val="16"/>
                <w:szCs w:val="16"/>
              </w:rPr>
            </w:pPr>
          </w:p>
        </w:tc>
        <w:tc>
          <w:tcPr>
            <w:tcW w:w="713" w:type="dxa"/>
          </w:tcPr>
          <w:p w14:paraId="0F90E357" w14:textId="77777777" w:rsidR="00E67029" w:rsidRPr="00A90702" w:rsidRDefault="00E67029" w:rsidP="00982DF3">
            <w:pPr>
              <w:jc w:val="right"/>
              <w:rPr>
                <w:rFonts w:ascii="Arial" w:hAnsi="Arial" w:cs="Arial"/>
                <w:sz w:val="16"/>
                <w:szCs w:val="16"/>
              </w:rPr>
            </w:pPr>
          </w:p>
        </w:tc>
        <w:tc>
          <w:tcPr>
            <w:tcW w:w="713" w:type="dxa"/>
          </w:tcPr>
          <w:p w14:paraId="446E3A00" w14:textId="77777777" w:rsidR="00E67029" w:rsidRPr="00A90702" w:rsidRDefault="00E67029" w:rsidP="00982DF3">
            <w:pPr>
              <w:jc w:val="right"/>
              <w:rPr>
                <w:rFonts w:ascii="Arial" w:hAnsi="Arial" w:cs="Arial"/>
                <w:sz w:val="16"/>
                <w:szCs w:val="16"/>
              </w:rPr>
            </w:pPr>
          </w:p>
        </w:tc>
        <w:tc>
          <w:tcPr>
            <w:tcW w:w="712" w:type="dxa"/>
          </w:tcPr>
          <w:p w14:paraId="53B3F115" w14:textId="77777777" w:rsidR="00E67029" w:rsidRPr="00A90702" w:rsidRDefault="00E67029" w:rsidP="00982DF3">
            <w:pPr>
              <w:jc w:val="right"/>
              <w:rPr>
                <w:rFonts w:ascii="Arial" w:hAnsi="Arial" w:cs="Arial"/>
                <w:sz w:val="16"/>
                <w:szCs w:val="16"/>
              </w:rPr>
            </w:pPr>
          </w:p>
        </w:tc>
        <w:tc>
          <w:tcPr>
            <w:tcW w:w="713" w:type="dxa"/>
          </w:tcPr>
          <w:p w14:paraId="39349FBA" w14:textId="77777777" w:rsidR="00E67029" w:rsidRPr="00A90702" w:rsidRDefault="00E67029" w:rsidP="00982DF3">
            <w:pPr>
              <w:jc w:val="right"/>
              <w:rPr>
                <w:rFonts w:ascii="Arial" w:hAnsi="Arial" w:cs="Arial"/>
                <w:sz w:val="16"/>
                <w:szCs w:val="16"/>
              </w:rPr>
            </w:pPr>
          </w:p>
        </w:tc>
        <w:tc>
          <w:tcPr>
            <w:tcW w:w="713" w:type="dxa"/>
          </w:tcPr>
          <w:p w14:paraId="32E06808" w14:textId="77777777" w:rsidR="00E67029" w:rsidRPr="00A90702" w:rsidRDefault="00E67029" w:rsidP="00982DF3">
            <w:pPr>
              <w:jc w:val="right"/>
              <w:rPr>
                <w:rFonts w:ascii="Arial" w:hAnsi="Arial" w:cs="Arial"/>
                <w:sz w:val="16"/>
                <w:szCs w:val="16"/>
              </w:rPr>
            </w:pPr>
          </w:p>
        </w:tc>
        <w:tc>
          <w:tcPr>
            <w:tcW w:w="713" w:type="dxa"/>
          </w:tcPr>
          <w:p w14:paraId="6603BCFE" w14:textId="77777777" w:rsidR="00E67029" w:rsidRPr="00A90702" w:rsidRDefault="00E67029" w:rsidP="00982DF3">
            <w:pPr>
              <w:jc w:val="right"/>
              <w:rPr>
                <w:rFonts w:ascii="Arial" w:hAnsi="Arial" w:cs="Arial"/>
                <w:sz w:val="16"/>
                <w:szCs w:val="16"/>
              </w:rPr>
            </w:pPr>
            <w:r w:rsidRPr="00A90702">
              <w:rPr>
                <w:rFonts w:ascii="Arial" w:hAnsi="Arial" w:cs="Arial"/>
                <w:sz w:val="16"/>
                <w:szCs w:val="16"/>
              </w:rPr>
              <w:t>-150,0</w:t>
            </w:r>
          </w:p>
        </w:tc>
        <w:tc>
          <w:tcPr>
            <w:tcW w:w="928" w:type="dxa"/>
          </w:tcPr>
          <w:p w14:paraId="38763E0E" w14:textId="77777777" w:rsidR="00E67029" w:rsidRPr="00A90702" w:rsidRDefault="00E67029" w:rsidP="00982DF3">
            <w:pPr>
              <w:jc w:val="right"/>
              <w:rPr>
                <w:rFonts w:ascii="Arial" w:hAnsi="Arial" w:cs="Arial"/>
                <w:sz w:val="16"/>
                <w:szCs w:val="16"/>
              </w:rPr>
            </w:pPr>
            <w:r w:rsidRPr="00A90702">
              <w:rPr>
                <w:rFonts w:ascii="Arial" w:hAnsi="Arial" w:cs="Arial"/>
                <w:sz w:val="16"/>
                <w:szCs w:val="16"/>
              </w:rPr>
              <w:t>-150,0</w:t>
            </w:r>
          </w:p>
        </w:tc>
      </w:tr>
      <w:tr w:rsidR="00E67029" w14:paraId="33B3C894" w14:textId="77777777" w:rsidTr="00E67029">
        <w:tc>
          <w:tcPr>
            <w:tcW w:w="1952" w:type="dxa"/>
          </w:tcPr>
          <w:p w14:paraId="0A634B0F" w14:textId="77777777" w:rsidR="00E67029" w:rsidRPr="00A90702" w:rsidRDefault="00E67029" w:rsidP="00982DF3">
            <w:pPr>
              <w:rPr>
                <w:rFonts w:ascii="Arial" w:hAnsi="Arial" w:cs="Arial"/>
                <w:sz w:val="16"/>
                <w:szCs w:val="16"/>
              </w:rPr>
            </w:pPr>
            <w:r>
              <w:rPr>
                <w:rFonts w:ascii="Arial" w:hAnsi="Arial" w:cs="Arial"/>
                <w:sz w:val="16"/>
                <w:szCs w:val="16"/>
              </w:rPr>
              <w:t>Bruttoskatter fra lufthavnsbyggeri</w:t>
            </w:r>
          </w:p>
        </w:tc>
        <w:tc>
          <w:tcPr>
            <w:tcW w:w="712" w:type="dxa"/>
          </w:tcPr>
          <w:p w14:paraId="1E4327AA" w14:textId="77777777" w:rsidR="00E67029" w:rsidRPr="00A90702" w:rsidRDefault="00E67029" w:rsidP="00982DF3">
            <w:pPr>
              <w:jc w:val="right"/>
              <w:rPr>
                <w:rFonts w:ascii="Arial" w:hAnsi="Arial" w:cs="Arial"/>
                <w:sz w:val="16"/>
                <w:szCs w:val="16"/>
              </w:rPr>
            </w:pPr>
          </w:p>
        </w:tc>
        <w:tc>
          <w:tcPr>
            <w:tcW w:w="713" w:type="dxa"/>
          </w:tcPr>
          <w:p w14:paraId="1155547E" w14:textId="77777777" w:rsidR="00E67029" w:rsidRPr="00A90702" w:rsidRDefault="00E67029" w:rsidP="00982DF3">
            <w:pPr>
              <w:jc w:val="right"/>
              <w:rPr>
                <w:rFonts w:ascii="Arial" w:hAnsi="Arial" w:cs="Arial"/>
                <w:sz w:val="16"/>
                <w:szCs w:val="16"/>
              </w:rPr>
            </w:pPr>
          </w:p>
        </w:tc>
        <w:tc>
          <w:tcPr>
            <w:tcW w:w="713" w:type="dxa"/>
          </w:tcPr>
          <w:p w14:paraId="11970DF0" w14:textId="77777777" w:rsidR="00E67029" w:rsidRPr="00A90702" w:rsidRDefault="00E67029" w:rsidP="00982DF3">
            <w:pPr>
              <w:jc w:val="right"/>
              <w:rPr>
                <w:rFonts w:ascii="Arial" w:hAnsi="Arial" w:cs="Arial"/>
                <w:sz w:val="16"/>
                <w:szCs w:val="16"/>
              </w:rPr>
            </w:pPr>
          </w:p>
        </w:tc>
        <w:tc>
          <w:tcPr>
            <w:tcW w:w="712" w:type="dxa"/>
          </w:tcPr>
          <w:p w14:paraId="6AFE7173" w14:textId="77777777" w:rsidR="00E67029" w:rsidRPr="00A90702" w:rsidRDefault="00E67029" w:rsidP="00982DF3">
            <w:pPr>
              <w:jc w:val="right"/>
              <w:rPr>
                <w:rFonts w:ascii="Arial" w:hAnsi="Arial" w:cs="Arial"/>
                <w:sz w:val="16"/>
                <w:szCs w:val="16"/>
              </w:rPr>
            </w:pPr>
            <w:r>
              <w:rPr>
                <w:rFonts w:ascii="Arial" w:hAnsi="Arial" w:cs="Arial"/>
                <w:sz w:val="16"/>
                <w:szCs w:val="16"/>
              </w:rPr>
              <w:t>-20,0</w:t>
            </w:r>
          </w:p>
        </w:tc>
        <w:tc>
          <w:tcPr>
            <w:tcW w:w="713" w:type="dxa"/>
          </w:tcPr>
          <w:p w14:paraId="3E532AA2" w14:textId="77777777" w:rsidR="00E67029" w:rsidRPr="00A90702" w:rsidRDefault="00E67029" w:rsidP="00982DF3">
            <w:pPr>
              <w:jc w:val="right"/>
              <w:rPr>
                <w:rFonts w:ascii="Arial" w:hAnsi="Arial" w:cs="Arial"/>
                <w:sz w:val="16"/>
                <w:szCs w:val="16"/>
              </w:rPr>
            </w:pPr>
            <w:r>
              <w:rPr>
                <w:rFonts w:ascii="Arial" w:hAnsi="Arial" w:cs="Arial"/>
                <w:sz w:val="16"/>
                <w:szCs w:val="16"/>
              </w:rPr>
              <w:t>-10,0</w:t>
            </w:r>
          </w:p>
        </w:tc>
        <w:tc>
          <w:tcPr>
            <w:tcW w:w="713" w:type="dxa"/>
          </w:tcPr>
          <w:p w14:paraId="17976B63" w14:textId="77777777" w:rsidR="00E67029" w:rsidRPr="00A90702" w:rsidRDefault="00E67029" w:rsidP="00982DF3">
            <w:pPr>
              <w:jc w:val="right"/>
              <w:rPr>
                <w:rFonts w:ascii="Arial" w:hAnsi="Arial" w:cs="Arial"/>
                <w:sz w:val="16"/>
                <w:szCs w:val="16"/>
              </w:rPr>
            </w:pPr>
            <w:r>
              <w:rPr>
                <w:rFonts w:ascii="Arial" w:hAnsi="Arial" w:cs="Arial"/>
                <w:sz w:val="16"/>
                <w:szCs w:val="16"/>
              </w:rPr>
              <w:t>-30,0</w:t>
            </w:r>
          </w:p>
        </w:tc>
        <w:tc>
          <w:tcPr>
            <w:tcW w:w="713" w:type="dxa"/>
          </w:tcPr>
          <w:p w14:paraId="26FF62F9" w14:textId="77777777" w:rsidR="00E67029" w:rsidRPr="00A90702" w:rsidRDefault="00E67029" w:rsidP="00982DF3">
            <w:pPr>
              <w:jc w:val="right"/>
              <w:rPr>
                <w:rFonts w:ascii="Arial" w:hAnsi="Arial" w:cs="Arial"/>
                <w:sz w:val="16"/>
                <w:szCs w:val="16"/>
              </w:rPr>
            </w:pPr>
          </w:p>
        </w:tc>
        <w:tc>
          <w:tcPr>
            <w:tcW w:w="928" w:type="dxa"/>
          </w:tcPr>
          <w:p w14:paraId="2E84B22A" w14:textId="77777777" w:rsidR="00E67029" w:rsidRPr="00A90702" w:rsidRDefault="00E67029" w:rsidP="00982DF3">
            <w:pPr>
              <w:jc w:val="right"/>
              <w:rPr>
                <w:rFonts w:ascii="Arial" w:hAnsi="Arial" w:cs="Arial"/>
                <w:sz w:val="16"/>
                <w:szCs w:val="16"/>
              </w:rPr>
            </w:pPr>
            <w:r>
              <w:rPr>
                <w:rFonts w:ascii="Arial" w:hAnsi="Arial" w:cs="Arial"/>
                <w:sz w:val="16"/>
                <w:szCs w:val="16"/>
              </w:rPr>
              <w:t>-30,0</w:t>
            </w:r>
          </w:p>
        </w:tc>
      </w:tr>
      <w:tr w:rsidR="00E67029" w14:paraId="4415F3BE" w14:textId="77777777" w:rsidTr="00E67029">
        <w:tc>
          <w:tcPr>
            <w:tcW w:w="1952" w:type="dxa"/>
          </w:tcPr>
          <w:p w14:paraId="1322AF02" w14:textId="1571B132" w:rsidR="00E67029" w:rsidRDefault="00E67029" w:rsidP="0003611A">
            <w:pPr>
              <w:rPr>
                <w:rFonts w:ascii="Arial" w:hAnsi="Arial" w:cs="Arial"/>
                <w:sz w:val="16"/>
                <w:szCs w:val="16"/>
              </w:rPr>
            </w:pPr>
            <w:r>
              <w:rPr>
                <w:rFonts w:ascii="Arial" w:hAnsi="Arial" w:cs="Arial"/>
                <w:sz w:val="16"/>
                <w:szCs w:val="16"/>
              </w:rPr>
              <w:t xml:space="preserve">Air Greenland – </w:t>
            </w:r>
            <w:r w:rsidR="0003611A">
              <w:rPr>
                <w:rFonts w:ascii="Arial" w:hAnsi="Arial" w:cs="Arial"/>
                <w:sz w:val="16"/>
                <w:szCs w:val="16"/>
              </w:rPr>
              <w:t>mindre forbrug ved myndighedsflyvning</w:t>
            </w:r>
            <w:r>
              <w:rPr>
                <w:rFonts w:ascii="Arial" w:hAnsi="Arial" w:cs="Arial"/>
                <w:sz w:val="16"/>
                <w:szCs w:val="16"/>
              </w:rPr>
              <w:t xml:space="preserve"> </w:t>
            </w:r>
          </w:p>
        </w:tc>
        <w:tc>
          <w:tcPr>
            <w:tcW w:w="712" w:type="dxa"/>
          </w:tcPr>
          <w:p w14:paraId="34A0A004" w14:textId="77777777" w:rsidR="00E67029" w:rsidRPr="00A90702" w:rsidRDefault="00E67029" w:rsidP="00982DF3">
            <w:pPr>
              <w:jc w:val="right"/>
              <w:rPr>
                <w:rFonts w:ascii="Arial" w:hAnsi="Arial" w:cs="Arial"/>
                <w:sz w:val="16"/>
                <w:szCs w:val="16"/>
              </w:rPr>
            </w:pPr>
            <w:r>
              <w:rPr>
                <w:rFonts w:ascii="Arial" w:hAnsi="Arial" w:cs="Arial"/>
                <w:sz w:val="16"/>
                <w:szCs w:val="16"/>
              </w:rPr>
              <w:t>-65,0</w:t>
            </w:r>
          </w:p>
        </w:tc>
        <w:tc>
          <w:tcPr>
            <w:tcW w:w="713" w:type="dxa"/>
          </w:tcPr>
          <w:p w14:paraId="11278D73" w14:textId="77777777" w:rsidR="00E67029" w:rsidRPr="00A90702" w:rsidRDefault="00E67029" w:rsidP="00982DF3">
            <w:pPr>
              <w:jc w:val="right"/>
              <w:rPr>
                <w:rFonts w:ascii="Arial" w:hAnsi="Arial" w:cs="Arial"/>
                <w:sz w:val="16"/>
                <w:szCs w:val="16"/>
              </w:rPr>
            </w:pPr>
          </w:p>
        </w:tc>
        <w:tc>
          <w:tcPr>
            <w:tcW w:w="713" w:type="dxa"/>
          </w:tcPr>
          <w:p w14:paraId="356A4002" w14:textId="77777777" w:rsidR="00E67029" w:rsidRPr="00A90702" w:rsidRDefault="00E67029" w:rsidP="00982DF3">
            <w:pPr>
              <w:jc w:val="right"/>
              <w:rPr>
                <w:rFonts w:ascii="Arial" w:hAnsi="Arial" w:cs="Arial"/>
                <w:sz w:val="16"/>
                <w:szCs w:val="16"/>
              </w:rPr>
            </w:pPr>
          </w:p>
        </w:tc>
        <w:tc>
          <w:tcPr>
            <w:tcW w:w="712" w:type="dxa"/>
          </w:tcPr>
          <w:p w14:paraId="48264E4A" w14:textId="77777777" w:rsidR="00E67029" w:rsidRDefault="00E67029" w:rsidP="00982DF3">
            <w:pPr>
              <w:jc w:val="right"/>
              <w:rPr>
                <w:rFonts w:ascii="Arial" w:hAnsi="Arial" w:cs="Arial"/>
                <w:sz w:val="16"/>
                <w:szCs w:val="16"/>
              </w:rPr>
            </w:pPr>
          </w:p>
        </w:tc>
        <w:tc>
          <w:tcPr>
            <w:tcW w:w="713" w:type="dxa"/>
          </w:tcPr>
          <w:p w14:paraId="00964441" w14:textId="77777777" w:rsidR="00E67029" w:rsidRDefault="00E67029" w:rsidP="00982DF3">
            <w:pPr>
              <w:jc w:val="right"/>
              <w:rPr>
                <w:rFonts w:ascii="Arial" w:hAnsi="Arial" w:cs="Arial"/>
                <w:sz w:val="16"/>
                <w:szCs w:val="16"/>
              </w:rPr>
            </w:pPr>
          </w:p>
        </w:tc>
        <w:tc>
          <w:tcPr>
            <w:tcW w:w="713" w:type="dxa"/>
          </w:tcPr>
          <w:p w14:paraId="1FC51D26" w14:textId="77777777" w:rsidR="00E67029" w:rsidRDefault="00E67029" w:rsidP="00982DF3">
            <w:pPr>
              <w:jc w:val="right"/>
              <w:rPr>
                <w:rFonts w:ascii="Arial" w:hAnsi="Arial" w:cs="Arial"/>
                <w:sz w:val="16"/>
                <w:szCs w:val="16"/>
              </w:rPr>
            </w:pPr>
            <w:r>
              <w:rPr>
                <w:rFonts w:ascii="Arial" w:hAnsi="Arial" w:cs="Arial"/>
                <w:sz w:val="16"/>
                <w:szCs w:val="16"/>
              </w:rPr>
              <w:t>-65,0</w:t>
            </w:r>
          </w:p>
        </w:tc>
        <w:tc>
          <w:tcPr>
            <w:tcW w:w="713" w:type="dxa"/>
          </w:tcPr>
          <w:p w14:paraId="67FC02BC" w14:textId="77777777" w:rsidR="00E67029" w:rsidRPr="00A90702" w:rsidRDefault="00E67029" w:rsidP="00982DF3">
            <w:pPr>
              <w:jc w:val="right"/>
              <w:rPr>
                <w:rFonts w:ascii="Arial" w:hAnsi="Arial" w:cs="Arial"/>
                <w:sz w:val="16"/>
                <w:szCs w:val="16"/>
              </w:rPr>
            </w:pPr>
          </w:p>
        </w:tc>
        <w:tc>
          <w:tcPr>
            <w:tcW w:w="928" w:type="dxa"/>
          </w:tcPr>
          <w:p w14:paraId="4A01DA06" w14:textId="77777777" w:rsidR="00E67029" w:rsidRDefault="00E67029" w:rsidP="00982DF3">
            <w:pPr>
              <w:jc w:val="right"/>
              <w:rPr>
                <w:rFonts w:ascii="Arial" w:hAnsi="Arial" w:cs="Arial"/>
                <w:sz w:val="16"/>
                <w:szCs w:val="16"/>
              </w:rPr>
            </w:pPr>
            <w:r>
              <w:rPr>
                <w:rFonts w:ascii="Arial" w:hAnsi="Arial" w:cs="Arial"/>
                <w:sz w:val="16"/>
                <w:szCs w:val="16"/>
              </w:rPr>
              <w:t>-65,0</w:t>
            </w:r>
          </w:p>
        </w:tc>
      </w:tr>
      <w:tr w:rsidR="00E67029" w14:paraId="5839B6EB" w14:textId="77777777" w:rsidTr="00E67029">
        <w:tc>
          <w:tcPr>
            <w:tcW w:w="1952" w:type="dxa"/>
          </w:tcPr>
          <w:p w14:paraId="19349884" w14:textId="77777777" w:rsidR="00E67029" w:rsidRDefault="00E67029" w:rsidP="00982DF3">
            <w:pPr>
              <w:rPr>
                <w:rFonts w:ascii="Arial" w:hAnsi="Arial" w:cs="Arial"/>
                <w:sz w:val="16"/>
                <w:szCs w:val="16"/>
              </w:rPr>
            </w:pPr>
            <w:r>
              <w:rPr>
                <w:rFonts w:ascii="Arial" w:hAnsi="Arial" w:cs="Arial"/>
                <w:sz w:val="16"/>
                <w:szCs w:val="16"/>
              </w:rPr>
              <w:t>Samlet finansiering</w:t>
            </w:r>
          </w:p>
        </w:tc>
        <w:tc>
          <w:tcPr>
            <w:tcW w:w="712" w:type="dxa"/>
          </w:tcPr>
          <w:p w14:paraId="11CBC74A" w14:textId="77777777" w:rsidR="00E67029" w:rsidRDefault="00E67029" w:rsidP="00982DF3">
            <w:pPr>
              <w:jc w:val="right"/>
              <w:rPr>
                <w:rFonts w:ascii="Arial" w:hAnsi="Arial" w:cs="Arial"/>
                <w:sz w:val="16"/>
                <w:szCs w:val="16"/>
              </w:rPr>
            </w:pPr>
            <w:r>
              <w:rPr>
                <w:rFonts w:ascii="Arial" w:hAnsi="Arial" w:cs="Arial"/>
                <w:sz w:val="16"/>
                <w:szCs w:val="16"/>
              </w:rPr>
              <w:t>-65,0</w:t>
            </w:r>
          </w:p>
        </w:tc>
        <w:tc>
          <w:tcPr>
            <w:tcW w:w="713" w:type="dxa"/>
          </w:tcPr>
          <w:p w14:paraId="51A9125C" w14:textId="77777777" w:rsidR="00E67029" w:rsidRPr="00A90702" w:rsidRDefault="00E67029" w:rsidP="00982DF3">
            <w:pPr>
              <w:jc w:val="right"/>
              <w:rPr>
                <w:rFonts w:ascii="Arial" w:hAnsi="Arial" w:cs="Arial"/>
                <w:sz w:val="16"/>
                <w:szCs w:val="16"/>
              </w:rPr>
            </w:pPr>
            <w:r>
              <w:rPr>
                <w:rFonts w:ascii="Arial" w:hAnsi="Arial" w:cs="Arial"/>
                <w:sz w:val="16"/>
                <w:szCs w:val="16"/>
              </w:rPr>
              <w:t>-45,5</w:t>
            </w:r>
          </w:p>
        </w:tc>
        <w:tc>
          <w:tcPr>
            <w:tcW w:w="713" w:type="dxa"/>
          </w:tcPr>
          <w:p w14:paraId="5E324144" w14:textId="77777777" w:rsidR="00E67029" w:rsidRPr="00A90702" w:rsidRDefault="00E67029" w:rsidP="00982DF3">
            <w:pPr>
              <w:jc w:val="right"/>
              <w:rPr>
                <w:rFonts w:ascii="Arial" w:hAnsi="Arial" w:cs="Arial"/>
                <w:sz w:val="16"/>
                <w:szCs w:val="16"/>
              </w:rPr>
            </w:pPr>
          </w:p>
        </w:tc>
        <w:tc>
          <w:tcPr>
            <w:tcW w:w="712" w:type="dxa"/>
          </w:tcPr>
          <w:p w14:paraId="48FEB27B" w14:textId="77777777" w:rsidR="00E67029" w:rsidRDefault="00E67029" w:rsidP="00982DF3">
            <w:pPr>
              <w:jc w:val="right"/>
              <w:rPr>
                <w:rFonts w:ascii="Arial" w:hAnsi="Arial" w:cs="Arial"/>
                <w:sz w:val="16"/>
                <w:szCs w:val="16"/>
              </w:rPr>
            </w:pPr>
            <w:r>
              <w:rPr>
                <w:rFonts w:ascii="Arial" w:hAnsi="Arial" w:cs="Arial"/>
                <w:sz w:val="16"/>
                <w:szCs w:val="16"/>
              </w:rPr>
              <w:t>-20,0</w:t>
            </w:r>
          </w:p>
        </w:tc>
        <w:tc>
          <w:tcPr>
            <w:tcW w:w="713" w:type="dxa"/>
          </w:tcPr>
          <w:p w14:paraId="6E11FE49" w14:textId="77777777" w:rsidR="00E67029" w:rsidRDefault="00E67029" w:rsidP="00982DF3">
            <w:pPr>
              <w:jc w:val="right"/>
              <w:rPr>
                <w:rFonts w:ascii="Arial" w:hAnsi="Arial" w:cs="Arial"/>
                <w:sz w:val="16"/>
                <w:szCs w:val="16"/>
              </w:rPr>
            </w:pPr>
            <w:r>
              <w:rPr>
                <w:rFonts w:ascii="Arial" w:hAnsi="Arial" w:cs="Arial"/>
                <w:sz w:val="16"/>
                <w:szCs w:val="16"/>
              </w:rPr>
              <w:t>-10,0</w:t>
            </w:r>
          </w:p>
        </w:tc>
        <w:tc>
          <w:tcPr>
            <w:tcW w:w="713" w:type="dxa"/>
          </w:tcPr>
          <w:p w14:paraId="43551C0C" w14:textId="77777777" w:rsidR="00E67029" w:rsidRDefault="00E67029" w:rsidP="00982DF3">
            <w:pPr>
              <w:jc w:val="right"/>
              <w:rPr>
                <w:rFonts w:ascii="Arial" w:hAnsi="Arial" w:cs="Arial"/>
                <w:sz w:val="16"/>
                <w:szCs w:val="16"/>
              </w:rPr>
            </w:pPr>
            <w:r>
              <w:rPr>
                <w:rFonts w:ascii="Arial" w:hAnsi="Arial" w:cs="Arial"/>
                <w:sz w:val="16"/>
                <w:szCs w:val="16"/>
              </w:rPr>
              <w:t>-140,5</w:t>
            </w:r>
          </w:p>
        </w:tc>
        <w:tc>
          <w:tcPr>
            <w:tcW w:w="713" w:type="dxa"/>
          </w:tcPr>
          <w:p w14:paraId="3321D6FF" w14:textId="77777777" w:rsidR="00E67029" w:rsidRPr="00A90702" w:rsidRDefault="00E67029" w:rsidP="00982DF3">
            <w:pPr>
              <w:jc w:val="right"/>
              <w:rPr>
                <w:rFonts w:ascii="Arial" w:hAnsi="Arial" w:cs="Arial"/>
                <w:sz w:val="16"/>
                <w:szCs w:val="16"/>
              </w:rPr>
            </w:pPr>
            <w:r>
              <w:rPr>
                <w:rFonts w:ascii="Arial" w:hAnsi="Arial" w:cs="Arial"/>
                <w:sz w:val="16"/>
                <w:szCs w:val="16"/>
              </w:rPr>
              <w:t>-150,0</w:t>
            </w:r>
          </w:p>
        </w:tc>
        <w:tc>
          <w:tcPr>
            <w:tcW w:w="928" w:type="dxa"/>
          </w:tcPr>
          <w:p w14:paraId="3441B7EC" w14:textId="77777777" w:rsidR="00E67029" w:rsidRDefault="00E67029" w:rsidP="00982DF3">
            <w:pPr>
              <w:jc w:val="right"/>
              <w:rPr>
                <w:rFonts w:ascii="Arial" w:hAnsi="Arial" w:cs="Arial"/>
                <w:sz w:val="16"/>
                <w:szCs w:val="16"/>
              </w:rPr>
            </w:pPr>
            <w:r>
              <w:rPr>
                <w:rFonts w:ascii="Arial" w:hAnsi="Arial" w:cs="Arial"/>
                <w:sz w:val="16"/>
                <w:szCs w:val="16"/>
              </w:rPr>
              <w:t>-290,5</w:t>
            </w:r>
          </w:p>
        </w:tc>
      </w:tr>
      <w:tr w:rsidR="00E67029" w14:paraId="0565E949" w14:textId="77777777" w:rsidTr="00E67029">
        <w:tc>
          <w:tcPr>
            <w:tcW w:w="1952" w:type="dxa"/>
          </w:tcPr>
          <w:p w14:paraId="392B3B93" w14:textId="77777777" w:rsidR="00E67029" w:rsidRPr="00A90702" w:rsidRDefault="00E67029" w:rsidP="00982DF3">
            <w:pPr>
              <w:rPr>
                <w:rFonts w:ascii="Arial" w:hAnsi="Arial" w:cs="Arial"/>
                <w:b/>
                <w:sz w:val="16"/>
                <w:szCs w:val="16"/>
              </w:rPr>
            </w:pPr>
            <w:proofErr w:type="spellStart"/>
            <w:r>
              <w:rPr>
                <w:rFonts w:ascii="Arial" w:hAnsi="Arial" w:cs="Arial"/>
                <w:b/>
                <w:sz w:val="16"/>
                <w:szCs w:val="16"/>
              </w:rPr>
              <w:t>Udenstående</w:t>
            </w:r>
            <w:proofErr w:type="spellEnd"/>
            <w:r>
              <w:rPr>
                <w:rFonts w:ascii="Arial" w:hAnsi="Arial" w:cs="Arial"/>
                <w:b/>
                <w:sz w:val="16"/>
                <w:szCs w:val="16"/>
              </w:rPr>
              <w:t xml:space="preserve"> finansiering</w:t>
            </w:r>
          </w:p>
        </w:tc>
        <w:tc>
          <w:tcPr>
            <w:tcW w:w="712" w:type="dxa"/>
          </w:tcPr>
          <w:p w14:paraId="4A9946F3" w14:textId="77777777" w:rsidR="00E67029" w:rsidRDefault="00E67029" w:rsidP="00982DF3">
            <w:pPr>
              <w:jc w:val="right"/>
              <w:rPr>
                <w:rFonts w:ascii="Arial" w:hAnsi="Arial" w:cs="Arial"/>
                <w:sz w:val="16"/>
                <w:szCs w:val="16"/>
              </w:rPr>
            </w:pPr>
          </w:p>
        </w:tc>
        <w:tc>
          <w:tcPr>
            <w:tcW w:w="713" w:type="dxa"/>
          </w:tcPr>
          <w:p w14:paraId="7543BC3B" w14:textId="77777777" w:rsidR="00E67029" w:rsidRDefault="00E67029" w:rsidP="00982DF3">
            <w:pPr>
              <w:jc w:val="right"/>
              <w:rPr>
                <w:rFonts w:ascii="Arial" w:hAnsi="Arial" w:cs="Arial"/>
                <w:sz w:val="16"/>
                <w:szCs w:val="16"/>
              </w:rPr>
            </w:pPr>
          </w:p>
        </w:tc>
        <w:tc>
          <w:tcPr>
            <w:tcW w:w="713" w:type="dxa"/>
          </w:tcPr>
          <w:p w14:paraId="4299091D" w14:textId="77777777" w:rsidR="00E67029" w:rsidRPr="00A90702" w:rsidRDefault="00E67029" w:rsidP="00982DF3">
            <w:pPr>
              <w:jc w:val="right"/>
              <w:rPr>
                <w:rFonts w:ascii="Arial" w:hAnsi="Arial" w:cs="Arial"/>
                <w:sz w:val="16"/>
                <w:szCs w:val="16"/>
              </w:rPr>
            </w:pPr>
          </w:p>
        </w:tc>
        <w:tc>
          <w:tcPr>
            <w:tcW w:w="712" w:type="dxa"/>
          </w:tcPr>
          <w:p w14:paraId="03FF63BF" w14:textId="77777777" w:rsidR="00E67029" w:rsidRDefault="00E67029" w:rsidP="00982DF3">
            <w:pPr>
              <w:jc w:val="right"/>
              <w:rPr>
                <w:rFonts w:ascii="Arial" w:hAnsi="Arial" w:cs="Arial"/>
                <w:sz w:val="16"/>
                <w:szCs w:val="16"/>
              </w:rPr>
            </w:pPr>
          </w:p>
        </w:tc>
        <w:tc>
          <w:tcPr>
            <w:tcW w:w="713" w:type="dxa"/>
          </w:tcPr>
          <w:p w14:paraId="77A2516D" w14:textId="77777777" w:rsidR="00E67029" w:rsidRDefault="00E67029" w:rsidP="00982DF3">
            <w:pPr>
              <w:jc w:val="right"/>
              <w:rPr>
                <w:rFonts w:ascii="Arial" w:hAnsi="Arial" w:cs="Arial"/>
                <w:sz w:val="16"/>
                <w:szCs w:val="16"/>
              </w:rPr>
            </w:pPr>
          </w:p>
        </w:tc>
        <w:tc>
          <w:tcPr>
            <w:tcW w:w="713" w:type="dxa"/>
          </w:tcPr>
          <w:p w14:paraId="291AC7E6" w14:textId="77777777" w:rsidR="00E67029" w:rsidRDefault="00E67029" w:rsidP="00982DF3">
            <w:pPr>
              <w:jc w:val="right"/>
              <w:rPr>
                <w:rFonts w:ascii="Arial" w:hAnsi="Arial" w:cs="Arial"/>
                <w:sz w:val="16"/>
                <w:szCs w:val="16"/>
              </w:rPr>
            </w:pPr>
          </w:p>
        </w:tc>
        <w:tc>
          <w:tcPr>
            <w:tcW w:w="713" w:type="dxa"/>
          </w:tcPr>
          <w:p w14:paraId="03737B6E" w14:textId="77777777" w:rsidR="00E67029" w:rsidRDefault="00E67029" w:rsidP="00982DF3">
            <w:pPr>
              <w:jc w:val="right"/>
              <w:rPr>
                <w:rFonts w:ascii="Arial" w:hAnsi="Arial" w:cs="Arial"/>
                <w:sz w:val="16"/>
                <w:szCs w:val="16"/>
              </w:rPr>
            </w:pPr>
          </w:p>
        </w:tc>
        <w:tc>
          <w:tcPr>
            <w:tcW w:w="928" w:type="dxa"/>
          </w:tcPr>
          <w:p w14:paraId="0052D945" w14:textId="77777777" w:rsidR="00E67029" w:rsidRPr="00A90702" w:rsidRDefault="00E67029" w:rsidP="00982DF3">
            <w:pPr>
              <w:jc w:val="right"/>
              <w:rPr>
                <w:rFonts w:ascii="Arial" w:hAnsi="Arial" w:cs="Arial"/>
                <w:b/>
                <w:sz w:val="16"/>
                <w:szCs w:val="16"/>
              </w:rPr>
            </w:pPr>
            <w:r w:rsidRPr="00A90702">
              <w:rPr>
                <w:rFonts w:ascii="Arial" w:hAnsi="Arial" w:cs="Arial"/>
                <w:b/>
                <w:sz w:val="16"/>
                <w:szCs w:val="16"/>
              </w:rPr>
              <w:t>171,5</w:t>
            </w:r>
          </w:p>
        </w:tc>
      </w:tr>
    </w:tbl>
    <w:p w14:paraId="6C5E0105" w14:textId="7E664439" w:rsidR="00FF005E" w:rsidRDefault="00FF005E" w:rsidP="00E67029">
      <w:pPr>
        <w:spacing w:after="0"/>
        <w:rPr>
          <w:rFonts w:ascii="Arial" w:hAnsi="Arial" w:cs="Arial"/>
          <w:sz w:val="20"/>
          <w:szCs w:val="20"/>
        </w:rPr>
      </w:pPr>
    </w:p>
    <w:p w14:paraId="345436F8" w14:textId="77777777" w:rsidR="00F25D02" w:rsidRPr="00E67029" w:rsidRDefault="00F25D02" w:rsidP="00E67029">
      <w:pPr>
        <w:spacing w:after="0"/>
        <w:rPr>
          <w:rFonts w:ascii="Arial" w:hAnsi="Arial" w:cs="Arial"/>
          <w:sz w:val="20"/>
          <w:szCs w:val="20"/>
        </w:rPr>
      </w:pPr>
    </w:p>
    <w:tbl>
      <w:tblPr>
        <w:tblStyle w:val="Tabel-Gitter"/>
        <w:tblW w:w="0" w:type="auto"/>
        <w:tblInd w:w="720" w:type="dxa"/>
        <w:tblLook w:val="04A0" w:firstRow="1" w:lastRow="0" w:firstColumn="1" w:lastColumn="0" w:noHBand="0" w:noVBand="1"/>
      </w:tblPr>
      <w:tblGrid>
        <w:gridCol w:w="1082"/>
        <w:gridCol w:w="2302"/>
        <w:gridCol w:w="1381"/>
        <w:gridCol w:w="1381"/>
        <w:gridCol w:w="1381"/>
        <w:gridCol w:w="1381"/>
      </w:tblGrid>
      <w:tr w:rsidR="00FF005E" w14:paraId="69AA1966" w14:textId="77777777" w:rsidTr="009625D7">
        <w:tc>
          <w:tcPr>
            <w:tcW w:w="1082" w:type="dxa"/>
          </w:tcPr>
          <w:p w14:paraId="6D59FE39" w14:textId="77777777" w:rsidR="00FF005E" w:rsidRDefault="00FF005E" w:rsidP="009625D7">
            <w:pPr>
              <w:pStyle w:val="Listeafsnit"/>
              <w:ind w:left="0"/>
              <w:rPr>
                <w:rFonts w:ascii="Arial" w:hAnsi="Arial" w:cs="Arial"/>
                <w:sz w:val="20"/>
                <w:szCs w:val="20"/>
              </w:rPr>
            </w:pPr>
          </w:p>
        </w:tc>
        <w:tc>
          <w:tcPr>
            <w:tcW w:w="2302" w:type="dxa"/>
          </w:tcPr>
          <w:p w14:paraId="307AAFA4" w14:textId="77777777" w:rsidR="00FF005E" w:rsidRDefault="00FF005E" w:rsidP="009625D7">
            <w:pPr>
              <w:pStyle w:val="Listeafsnit"/>
              <w:ind w:left="0"/>
              <w:rPr>
                <w:rFonts w:ascii="Arial" w:hAnsi="Arial" w:cs="Arial"/>
                <w:sz w:val="20"/>
                <w:szCs w:val="20"/>
              </w:rPr>
            </w:pPr>
          </w:p>
        </w:tc>
        <w:tc>
          <w:tcPr>
            <w:tcW w:w="1381" w:type="dxa"/>
          </w:tcPr>
          <w:p w14:paraId="6DB105CF" w14:textId="77777777" w:rsidR="00FF005E" w:rsidRDefault="00FF005E" w:rsidP="009625D7">
            <w:pPr>
              <w:pStyle w:val="Listeafsnit"/>
              <w:jc w:val="center"/>
              <w:rPr>
                <w:rFonts w:ascii="Arial" w:hAnsi="Arial" w:cs="Arial"/>
                <w:sz w:val="20"/>
                <w:szCs w:val="20"/>
              </w:rPr>
            </w:pPr>
            <w:r>
              <w:rPr>
                <w:rFonts w:ascii="Arial" w:hAnsi="Arial" w:cs="Arial"/>
                <w:sz w:val="20"/>
                <w:szCs w:val="20"/>
              </w:rPr>
              <w:t>2022</w:t>
            </w:r>
          </w:p>
        </w:tc>
        <w:tc>
          <w:tcPr>
            <w:tcW w:w="1381" w:type="dxa"/>
          </w:tcPr>
          <w:p w14:paraId="3B38D13B" w14:textId="77777777" w:rsidR="00FF005E" w:rsidRDefault="00FF005E" w:rsidP="009625D7">
            <w:pPr>
              <w:pStyle w:val="Listeafsnit"/>
              <w:jc w:val="center"/>
              <w:rPr>
                <w:rFonts w:ascii="Arial" w:hAnsi="Arial" w:cs="Arial"/>
                <w:sz w:val="20"/>
                <w:szCs w:val="20"/>
              </w:rPr>
            </w:pPr>
            <w:r>
              <w:rPr>
                <w:rFonts w:ascii="Arial" w:hAnsi="Arial" w:cs="Arial"/>
                <w:sz w:val="20"/>
                <w:szCs w:val="20"/>
              </w:rPr>
              <w:t>2023</w:t>
            </w:r>
          </w:p>
        </w:tc>
        <w:tc>
          <w:tcPr>
            <w:tcW w:w="1381" w:type="dxa"/>
          </w:tcPr>
          <w:p w14:paraId="0DBFA82B" w14:textId="77777777" w:rsidR="00FF005E" w:rsidRDefault="00FF005E" w:rsidP="009625D7">
            <w:pPr>
              <w:pStyle w:val="Listeafsnit"/>
              <w:jc w:val="center"/>
              <w:rPr>
                <w:rFonts w:ascii="Arial" w:hAnsi="Arial" w:cs="Arial"/>
                <w:sz w:val="20"/>
                <w:szCs w:val="20"/>
              </w:rPr>
            </w:pPr>
            <w:r>
              <w:rPr>
                <w:rFonts w:ascii="Arial" w:hAnsi="Arial" w:cs="Arial"/>
                <w:sz w:val="20"/>
                <w:szCs w:val="20"/>
              </w:rPr>
              <w:t>2024</w:t>
            </w:r>
          </w:p>
        </w:tc>
        <w:tc>
          <w:tcPr>
            <w:tcW w:w="1381" w:type="dxa"/>
          </w:tcPr>
          <w:p w14:paraId="0CA32409" w14:textId="77777777" w:rsidR="00FF005E" w:rsidRDefault="00FF005E" w:rsidP="009625D7">
            <w:pPr>
              <w:pStyle w:val="Listeafsnit"/>
              <w:jc w:val="center"/>
              <w:rPr>
                <w:rFonts w:ascii="Arial" w:hAnsi="Arial" w:cs="Arial"/>
                <w:sz w:val="20"/>
                <w:szCs w:val="20"/>
              </w:rPr>
            </w:pPr>
            <w:r>
              <w:rPr>
                <w:rFonts w:ascii="Arial" w:hAnsi="Arial" w:cs="Arial"/>
                <w:sz w:val="20"/>
                <w:szCs w:val="20"/>
              </w:rPr>
              <w:t>2025</w:t>
            </w:r>
          </w:p>
        </w:tc>
      </w:tr>
      <w:tr w:rsidR="00FF005E" w14:paraId="2DC60580" w14:textId="77777777" w:rsidTr="009625D7">
        <w:tc>
          <w:tcPr>
            <w:tcW w:w="1082" w:type="dxa"/>
          </w:tcPr>
          <w:p w14:paraId="3D9D5DBC" w14:textId="77777777" w:rsidR="00FF005E" w:rsidRDefault="00FF005E" w:rsidP="009625D7">
            <w:pPr>
              <w:pStyle w:val="Listeafsnit"/>
              <w:ind w:left="0"/>
              <w:rPr>
                <w:rFonts w:ascii="Arial" w:hAnsi="Arial" w:cs="Arial"/>
                <w:sz w:val="20"/>
                <w:szCs w:val="20"/>
              </w:rPr>
            </w:pPr>
            <w:r>
              <w:rPr>
                <w:rFonts w:ascii="Arial" w:hAnsi="Arial" w:cs="Arial"/>
                <w:sz w:val="20"/>
                <w:szCs w:val="20"/>
              </w:rPr>
              <w:t>10.13.11</w:t>
            </w:r>
          </w:p>
        </w:tc>
        <w:tc>
          <w:tcPr>
            <w:tcW w:w="2302" w:type="dxa"/>
          </w:tcPr>
          <w:p w14:paraId="5921BC8D" w14:textId="77777777" w:rsidR="00FF005E" w:rsidRDefault="00FF005E" w:rsidP="009625D7">
            <w:pPr>
              <w:pStyle w:val="Listeafsnit"/>
              <w:ind w:left="0"/>
              <w:rPr>
                <w:rFonts w:ascii="Arial" w:hAnsi="Arial" w:cs="Arial"/>
                <w:sz w:val="20"/>
                <w:szCs w:val="20"/>
              </w:rPr>
            </w:pPr>
            <w:r>
              <w:rPr>
                <w:rFonts w:ascii="Arial" w:hAnsi="Arial" w:cs="Arial"/>
                <w:sz w:val="20"/>
                <w:szCs w:val="20"/>
              </w:rPr>
              <w:t>Kontante udgifter til aktieselskaber</w:t>
            </w:r>
          </w:p>
        </w:tc>
        <w:tc>
          <w:tcPr>
            <w:tcW w:w="1381" w:type="dxa"/>
            <w:vAlign w:val="bottom"/>
          </w:tcPr>
          <w:p w14:paraId="7E4B6375" w14:textId="2DEBF6CC" w:rsidR="00FF005E" w:rsidRDefault="00982DF3" w:rsidP="00F25D02">
            <w:pPr>
              <w:pStyle w:val="Listeafsnit"/>
              <w:jc w:val="right"/>
              <w:rPr>
                <w:rFonts w:ascii="Arial" w:hAnsi="Arial" w:cs="Arial"/>
                <w:sz w:val="20"/>
                <w:szCs w:val="20"/>
              </w:rPr>
            </w:pPr>
            <w:r>
              <w:rPr>
                <w:rFonts w:cs="Calibri"/>
                <w:color w:val="000000"/>
              </w:rPr>
              <w:t>29</w:t>
            </w:r>
          </w:p>
        </w:tc>
        <w:tc>
          <w:tcPr>
            <w:tcW w:w="1381" w:type="dxa"/>
            <w:vAlign w:val="bottom"/>
          </w:tcPr>
          <w:p w14:paraId="2D337179" w14:textId="5067AEAC" w:rsidR="00FF005E" w:rsidRDefault="00982DF3" w:rsidP="009625D7">
            <w:pPr>
              <w:pStyle w:val="Listeafsnit"/>
              <w:jc w:val="right"/>
              <w:rPr>
                <w:rFonts w:ascii="Arial" w:hAnsi="Arial" w:cs="Arial"/>
                <w:sz w:val="20"/>
                <w:szCs w:val="20"/>
              </w:rPr>
            </w:pPr>
            <w:r>
              <w:rPr>
                <w:rFonts w:cs="Calibri"/>
                <w:color w:val="000000"/>
              </w:rPr>
              <w:t>93</w:t>
            </w:r>
          </w:p>
        </w:tc>
        <w:tc>
          <w:tcPr>
            <w:tcW w:w="1381" w:type="dxa"/>
            <w:vAlign w:val="bottom"/>
          </w:tcPr>
          <w:p w14:paraId="2994ED13" w14:textId="34A4F006" w:rsidR="00FF005E" w:rsidRDefault="00982DF3" w:rsidP="009625D7">
            <w:pPr>
              <w:pStyle w:val="Listeafsnit"/>
              <w:jc w:val="right"/>
              <w:rPr>
                <w:rFonts w:ascii="Arial" w:hAnsi="Arial" w:cs="Arial"/>
                <w:sz w:val="20"/>
                <w:szCs w:val="20"/>
              </w:rPr>
            </w:pPr>
            <w:r>
              <w:rPr>
                <w:rFonts w:cs="Calibri"/>
                <w:color w:val="000000"/>
              </w:rPr>
              <w:t>50</w:t>
            </w:r>
          </w:p>
        </w:tc>
        <w:tc>
          <w:tcPr>
            <w:tcW w:w="1381" w:type="dxa"/>
            <w:vAlign w:val="bottom"/>
          </w:tcPr>
          <w:p w14:paraId="5157BBA2" w14:textId="77777777" w:rsidR="00FF005E" w:rsidRDefault="00FF005E" w:rsidP="009625D7">
            <w:pPr>
              <w:pStyle w:val="Listeafsnit"/>
              <w:jc w:val="right"/>
              <w:rPr>
                <w:rFonts w:ascii="Arial" w:hAnsi="Arial" w:cs="Arial"/>
                <w:sz w:val="20"/>
                <w:szCs w:val="20"/>
              </w:rPr>
            </w:pPr>
          </w:p>
        </w:tc>
      </w:tr>
    </w:tbl>
    <w:p w14:paraId="126C2444" w14:textId="77777777" w:rsidR="00344170" w:rsidRDefault="00344170" w:rsidP="00344170">
      <w:pPr>
        <w:pStyle w:val="Listeafsnit"/>
        <w:spacing w:after="0"/>
        <w:rPr>
          <w:rFonts w:ascii="Arial" w:hAnsi="Arial" w:cs="Arial"/>
          <w:sz w:val="20"/>
          <w:szCs w:val="20"/>
        </w:rPr>
      </w:pPr>
    </w:p>
    <w:p w14:paraId="59B7F93A" w14:textId="3698F377" w:rsidR="00344170" w:rsidRDefault="00277AB9" w:rsidP="00344170">
      <w:pPr>
        <w:pStyle w:val="Listeafsnit"/>
        <w:numPr>
          <w:ilvl w:val="0"/>
          <w:numId w:val="32"/>
        </w:numPr>
        <w:spacing w:after="0"/>
        <w:rPr>
          <w:rFonts w:ascii="Arial" w:hAnsi="Arial" w:cs="Arial"/>
          <w:sz w:val="20"/>
          <w:szCs w:val="20"/>
        </w:rPr>
      </w:pPr>
      <w:r>
        <w:rPr>
          <w:rFonts w:ascii="Arial" w:hAnsi="Arial" w:cs="Arial"/>
          <w:sz w:val="20"/>
          <w:szCs w:val="20"/>
        </w:rPr>
        <w:t>Fjernelse af kystnær hellefiskeriafgift</w:t>
      </w:r>
      <w:r w:rsidR="00FD03BC">
        <w:rPr>
          <w:rFonts w:ascii="Arial" w:hAnsi="Arial" w:cs="Arial"/>
          <w:sz w:val="20"/>
          <w:szCs w:val="20"/>
        </w:rPr>
        <w:t xml:space="preserve">, samt hævelse af fiskeriafgift på havgående hellefisk og rejer. Dertil kommer fjernelse af afgifter på kaffe, te og </w:t>
      </w:r>
      <w:r w:rsidR="00F25D02">
        <w:rPr>
          <w:rFonts w:ascii="Arial" w:hAnsi="Arial" w:cs="Arial"/>
          <w:sz w:val="20"/>
          <w:szCs w:val="20"/>
        </w:rPr>
        <w:t>fjerkræ</w:t>
      </w:r>
    </w:p>
    <w:tbl>
      <w:tblPr>
        <w:tblStyle w:val="Tabel-Gitter"/>
        <w:tblW w:w="0" w:type="auto"/>
        <w:tblInd w:w="720" w:type="dxa"/>
        <w:tblLook w:val="04A0" w:firstRow="1" w:lastRow="0" w:firstColumn="1" w:lastColumn="0" w:noHBand="0" w:noVBand="1"/>
      </w:tblPr>
      <w:tblGrid>
        <w:gridCol w:w="1082"/>
        <w:gridCol w:w="2302"/>
        <w:gridCol w:w="1381"/>
        <w:gridCol w:w="1381"/>
        <w:gridCol w:w="1381"/>
        <w:gridCol w:w="1381"/>
      </w:tblGrid>
      <w:tr w:rsidR="00277AB9" w14:paraId="40F129FC" w14:textId="77777777" w:rsidTr="00FF005E">
        <w:tc>
          <w:tcPr>
            <w:tcW w:w="1082" w:type="dxa"/>
          </w:tcPr>
          <w:p w14:paraId="34F3679E" w14:textId="77777777" w:rsidR="00277AB9" w:rsidRDefault="00277AB9" w:rsidP="008535DE">
            <w:pPr>
              <w:pStyle w:val="Listeafsnit"/>
              <w:ind w:left="0"/>
              <w:rPr>
                <w:rFonts w:ascii="Arial" w:hAnsi="Arial" w:cs="Arial"/>
                <w:sz w:val="20"/>
                <w:szCs w:val="20"/>
              </w:rPr>
            </w:pPr>
          </w:p>
        </w:tc>
        <w:tc>
          <w:tcPr>
            <w:tcW w:w="2302" w:type="dxa"/>
          </w:tcPr>
          <w:p w14:paraId="78DADC48" w14:textId="77777777" w:rsidR="00277AB9" w:rsidRDefault="00277AB9" w:rsidP="008535DE">
            <w:pPr>
              <w:pStyle w:val="Listeafsnit"/>
              <w:ind w:left="0"/>
              <w:rPr>
                <w:rFonts w:ascii="Arial" w:hAnsi="Arial" w:cs="Arial"/>
                <w:sz w:val="20"/>
                <w:szCs w:val="20"/>
              </w:rPr>
            </w:pPr>
          </w:p>
        </w:tc>
        <w:tc>
          <w:tcPr>
            <w:tcW w:w="1381" w:type="dxa"/>
          </w:tcPr>
          <w:p w14:paraId="7F41A5B9" w14:textId="77777777" w:rsidR="00277AB9" w:rsidRDefault="00277AB9" w:rsidP="008535DE">
            <w:pPr>
              <w:pStyle w:val="Listeafsnit"/>
              <w:jc w:val="center"/>
              <w:rPr>
                <w:rFonts w:ascii="Arial" w:hAnsi="Arial" w:cs="Arial"/>
                <w:sz w:val="20"/>
                <w:szCs w:val="20"/>
              </w:rPr>
            </w:pPr>
            <w:r>
              <w:rPr>
                <w:rFonts w:ascii="Arial" w:hAnsi="Arial" w:cs="Arial"/>
                <w:sz w:val="20"/>
                <w:szCs w:val="20"/>
              </w:rPr>
              <w:t>2022</w:t>
            </w:r>
          </w:p>
        </w:tc>
        <w:tc>
          <w:tcPr>
            <w:tcW w:w="1381" w:type="dxa"/>
          </w:tcPr>
          <w:p w14:paraId="147F95E2" w14:textId="77777777" w:rsidR="00277AB9" w:rsidRDefault="00277AB9" w:rsidP="008535DE">
            <w:pPr>
              <w:pStyle w:val="Listeafsnit"/>
              <w:jc w:val="center"/>
              <w:rPr>
                <w:rFonts w:ascii="Arial" w:hAnsi="Arial" w:cs="Arial"/>
                <w:sz w:val="20"/>
                <w:szCs w:val="20"/>
              </w:rPr>
            </w:pPr>
            <w:r>
              <w:rPr>
                <w:rFonts w:ascii="Arial" w:hAnsi="Arial" w:cs="Arial"/>
                <w:sz w:val="20"/>
                <w:szCs w:val="20"/>
              </w:rPr>
              <w:t>2023</w:t>
            </w:r>
          </w:p>
        </w:tc>
        <w:tc>
          <w:tcPr>
            <w:tcW w:w="1381" w:type="dxa"/>
          </w:tcPr>
          <w:p w14:paraId="7DA5B353" w14:textId="77777777" w:rsidR="00277AB9" w:rsidRDefault="00277AB9" w:rsidP="008535DE">
            <w:pPr>
              <w:pStyle w:val="Listeafsnit"/>
              <w:jc w:val="center"/>
              <w:rPr>
                <w:rFonts w:ascii="Arial" w:hAnsi="Arial" w:cs="Arial"/>
                <w:sz w:val="20"/>
                <w:szCs w:val="20"/>
              </w:rPr>
            </w:pPr>
            <w:r>
              <w:rPr>
                <w:rFonts w:ascii="Arial" w:hAnsi="Arial" w:cs="Arial"/>
                <w:sz w:val="20"/>
                <w:szCs w:val="20"/>
              </w:rPr>
              <w:t>2024</w:t>
            </w:r>
          </w:p>
        </w:tc>
        <w:tc>
          <w:tcPr>
            <w:tcW w:w="1381" w:type="dxa"/>
          </w:tcPr>
          <w:p w14:paraId="58DD6825" w14:textId="77777777" w:rsidR="00277AB9" w:rsidRDefault="00277AB9" w:rsidP="008535DE">
            <w:pPr>
              <w:pStyle w:val="Listeafsnit"/>
              <w:jc w:val="center"/>
              <w:rPr>
                <w:rFonts w:ascii="Arial" w:hAnsi="Arial" w:cs="Arial"/>
                <w:sz w:val="20"/>
                <w:szCs w:val="20"/>
              </w:rPr>
            </w:pPr>
            <w:r>
              <w:rPr>
                <w:rFonts w:ascii="Arial" w:hAnsi="Arial" w:cs="Arial"/>
                <w:sz w:val="20"/>
                <w:szCs w:val="20"/>
              </w:rPr>
              <w:t>2025</w:t>
            </w:r>
          </w:p>
        </w:tc>
      </w:tr>
      <w:tr w:rsidR="00277AB9" w14:paraId="66A13B10" w14:textId="77777777" w:rsidTr="00FF005E">
        <w:tc>
          <w:tcPr>
            <w:tcW w:w="1082" w:type="dxa"/>
          </w:tcPr>
          <w:p w14:paraId="7EE47A84" w14:textId="574CC2DB" w:rsidR="00277AB9" w:rsidRDefault="00277AB9" w:rsidP="008535DE">
            <w:pPr>
              <w:pStyle w:val="Listeafsnit"/>
              <w:ind w:left="0"/>
              <w:rPr>
                <w:rFonts w:ascii="Arial" w:hAnsi="Arial" w:cs="Arial"/>
                <w:sz w:val="20"/>
                <w:szCs w:val="20"/>
              </w:rPr>
            </w:pPr>
            <w:r>
              <w:rPr>
                <w:rFonts w:ascii="Arial" w:hAnsi="Arial" w:cs="Arial"/>
                <w:sz w:val="20"/>
                <w:szCs w:val="20"/>
              </w:rPr>
              <w:t>24.11.25</w:t>
            </w:r>
          </w:p>
        </w:tc>
        <w:tc>
          <w:tcPr>
            <w:tcW w:w="2302" w:type="dxa"/>
          </w:tcPr>
          <w:p w14:paraId="1E3D0F38" w14:textId="37A41DA3" w:rsidR="00277AB9" w:rsidRDefault="00277AB9" w:rsidP="008535DE">
            <w:pPr>
              <w:pStyle w:val="Listeafsnit"/>
              <w:ind w:left="0"/>
              <w:rPr>
                <w:rFonts w:ascii="Arial" w:hAnsi="Arial" w:cs="Arial"/>
                <w:sz w:val="20"/>
                <w:szCs w:val="20"/>
              </w:rPr>
            </w:pPr>
            <w:r w:rsidRPr="00277AB9">
              <w:rPr>
                <w:rFonts w:ascii="Arial" w:hAnsi="Arial" w:cs="Arial"/>
                <w:sz w:val="20"/>
                <w:szCs w:val="20"/>
              </w:rPr>
              <w:t>Afgift på hellefisk</w:t>
            </w:r>
            <w:r w:rsidR="00FD03BC">
              <w:rPr>
                <w:rFonts w:ascii="Arial" w:hAnsi="Arial" w:cs="Arial"/>
                <w:sz w:val="20"/>
                <w:szCs w:val="20"/>
              </w:rPr>
              <w:t>(kystnær)</w:t>
            </w:r>
          </w:p>
        </w:tc>
        <w:tc>
          <w:tcPr>
            <w:tcW w:w="1381" w:type="dxa"/>
            <w:vAlign w:val="bottom"/>
          </w:tcPr>
          <w:p w14:paraId="277D9529" w14:textId="71151036" w:rsidR="00277AB9" w:rsidRDefault="007B2EA4" w:rsidP="008535DE">
            <w:pPr>
              <w:pStyle w:val="Listeafsnit"/>
              <w:jc w:val="right"/>
              <w:rPr>
                <w:rFonts w:ascii="Arial" w:hAnsi="Arial" w:cs="Arial"/>
                <w:sz w:val="20"/>
                <w:szCs w:val="20"/>
              </w:rPr>
            </w:pPr>
            <w:r>
              <w:rPr>
                <w:rFonts w:cs="Calibri"/>
                <w:color w:val="000000"/>
              </w:rPr>
              <w:t>16</w:t>
            </w:r>
          </w:p>
        </w:tc>
        <w:tc>
          <w:tcPr>
            <w:tcW w:w="1381" w:type="dxa"/>
            <w:vAlign w:val="bottom"/>
          </w:tcPr>
          <w:p w14:paraId="17D01A1E" w14:textId="297925E0" w:rsidR="00277AB9" w:rsidRDefault="00277AB9" w:rsidP="008535DE">
            <w:pPr>
              <w:pStyle w:val="Listeafsnit"/>
              <w:jc w:val="right"/>
              <w:rPr>
                <w:rFonts w:ascii="Arial" w:hAnsi="Arial" w:cs="Arial"/>
                <w:sz w:val="20"/>
                <w:szCs w:val="20"/>
              </w:rPr>
            </w:pPr>
          </w:p>
        </w:tc>
        <w:tc>
          <w:tcPr>
            <w:tcW w:w="1381" w:type="dxa"/>
            <w:vAlign w:val="bottom"/>
          </w:tcPr>
          <w:p w14:paraId="2586AAAC" w14:textId="27AEBD32" w:rsidR="00277AB9" w:rsidRDefault="00277AB9" w:rsidP="008535DE">
            <w:pPr>
              <w:pStyle w:val="Listeafsnit"/>
              <w:jc w:val="right"/>
              <w:rPr>
                <w:rFonts w:ascii="Arial" w:hAnsi="Arial" w:cs="Arial"/>
                <w:sz w:val="20"/>
                <w:szCs w:val="20"/>
              </w:rPr>
            </w:pPr>
          </w:p>
        </w:tc>
        <w:tc>
          <w:tcPr>
            <w:tcW w:w="1381" w:type="dxa"/>
            <w:vAlign w:val="bottom"/>
          </w:tcPr>
          <w:p w14:paraId="3A4E3DAF" w14:textId="759CF131" w:rsidR="00277AB9" w:rsidRDefault="00277AB9" w:rsidP="008535DE">
            <w:pPr>
              <w:pStyle w:val="Listeafsnit"/>
              <w:jc w:val="right"/>
              <w:rPr>
                <w:rFonts w:ascii="Arial" w:hAnsi="Arial" w:cs="Arial"/>
                <w:sz w:val="20"/>
                <w:szCs w:val="20"/>
              </w:rPr>
            </w:pPr>
          </w:p>
        </w:tc>
      </w:tr>
      <w:tr w:rsidR="00FD03BC" w14:paraId="2FC141A2" w14:textId="77777777" w:rsidTr="00FF005E">
        <w:tc>
          <w:tcPr>
            <w:tcW w:w="1082" w:type="dxa"/>
          </w:tcPr>
          <w:p w14:paraId="4A26AFAA" w14:textId="4875877D" w:rsidR="00FD03BC" w:rsidRDefault="00BD0AC2" w:rsidP="00FD03BC">
            <w:pPr>
              <w:pStyle w:val="Listeafsnit"/>
              <w:ind w:left="0"/>
              <w:rPr>
                <w:rFonts w:ascii="Arial" w:hAnsi="Arial" w:cs="Arial"/>
                <w:sz w:val="20"/>
                <w:szCs w:val="20"/>
              </w:rPr>
            </w:pPr>
            <w:r>
              <w:rPr>
                <w:rFonts w:ascii="Arial" w:hAnsi="Arial" w:cs="Arial"/>
                <w:sz w:val="20"/>
                <w:szCs w:val="20"/>
              </w:rPr>
              <w:t>24.11.25</w:t>
            </w:r>
          </w:p>
        </w:tc>
        <w:tc>
          <w:tcPr>
            <w:tcW w:w="2302" w:type="dxa"/>
          </w:tcPr>
          <w:p w14:paraId="492DF210" w14:textId="5B5D22AE" w:rsidR="00FD03BC" w:rsidRPr="00277AB9" w:rsidRDefault="00FD03BC" w:rsidP="00FD03BC">
            <w:pPr>
              <w:pStyle w:val="Listeafsnit"/>
              <w:ind w:left="0"/>
              <w:rPr>
                <w:rFonts w:ascii="Arial" w:hAnsi="Arial" w:cs="Arial"/>
                <w:sz w:val="20"/>
                <w:szCs w:val="20"/>
              </w:rPr>
            </w:pPr>
            <w:r w:rsidRPr="00277AB9">
              <w:rPr>
                <w:rFonts w:ascii="Arial" w:hAnsi="Arial" w:cs="Arial"/>
                <w:sz w:val="20"/>
                <w:szCs w:val="20"/>
              </w:rPr>
              <w:t>Afgift på hellefisk</w:t>
            </w:r>
            <w:r>
              <w:rPr>
                <w:rFonts w:ascii="Arial" w:hAnsi="Arial" w:cs="Arial"/>
                <w:sz w:val="20"/>
                <w:szCs w:val="20"/>
              </w:rPr>
              <w:t>(havgående)</w:t>
            </w:r>
          </w:p>
        </w:tc>
        <w:tc>
          <w:tcPr>
            <w:tcW w:w="1381" w:type="dxa"/>
            <w:vAlign w:val="bottom"/>
          </w:tcPr>
          <w:p w14:paraId="02AC1979" w14:textId="24C0FB8B" w:rsidR="00FD03BC" w:rsidRDefault="00FD03BC" w:rsidP="00FD03BC">
            <w:pPr>
              <w:pStyle w:val="Listeafsnit"/>
              <w:jc w:val="right"/>
              <w:rPr>
                <w:rFonts w:cs="Calibri"/>
                <w:color w:val="000000"/>
              </w:rPr>
            </w:pPr>
            <w:r>
              <w:rPr>
                <w:rFonts w:cs="Calibri"/>
                <w:color w:val="000000"/>
              </w:rPr>
              <w:t>-</w:t>
            </w:r>
            <w:r w:rsidR="00982DF3">
              <w:rPr>
                <w:rFonts w:cs="Calibri"/>
                <w:color w:val="000000"/>
              </w:rPr>
              <w:t>1,5</w:t>
            </w:r>
          </w:p>
        </w:tc>
        <w:tc>
          <w:tcPr>
            <w:tcW w:w="1381" w:type="dxa"/>
            <w:vAlign w:val="bottom"/>
          </w:tcPr>
          <w:p w14:paraId="1F59D947" w14:textId="1A7EB8C6" w:rsidR="00FD03BC" w:rsidDel="00602E5C" w:rsidRDefault="00FD03BC" w:rsidP="00FD03BC">
            <w:pPr>
              <w:pStyle w:val="Listeafsnit"/>
              <w:jc w:val="right"/>
              <w:rPr>
                <w:rFonts w:cs="Calibri"/>
                <w:color w:val="000000"/>
              </w:rPr>
            </w:pPr>
            <w:r>
              <w:rPr>
                <w:rFonts w:cs="Calibri"/>
                <w:color w:val="000000"/>
              </w:rPr>
              <w:t>-</w:t>
            </w:r>
            <w:r w:rsidR="00982DF3">
              <w:rPr>
                <w:rFonts w:cs="Calibri"/>
                <w:color w:val="000000"/>
              </w:rPr>
              <w:t>1,5</w:t>
            </w:r>
          </w:p>
        </w:tc>
        <w:tc>
          <w:tcPr>
            <w:tcW w:w="1381" w:type="dxa"/>
            <w:vAlign w:val="bottom"/>
          </w:tcPr>
          <w:p w14:paraId="54F1339D" w14:textId="0A833D07" w:rsidR="00FD03BC" w:rsidDel="00602E5C" w:rsidRDefault="00FD03BC" w:rsidP="00FD03BC">
            <w:pPr>
              <w:pStyle w:val="Listeafsnit"/>
              <w:jc w:val="right"/>
              <w:rPr>
                <w:rFonts w:cs="Calibri"/>
                <w:color w:val="000000"/>
              </w:rPr>
            </w:pPr>
            <w:r>
              <w:rPr>
                <w:rFonts w:cs="Calibri"/>
                <w:color w:val="000000"/>
              </w:rPr>
              <w:t>-</w:t>
            </w:r>
            <w:r w:rsidR="00982DF3">
              <w:rPr>
                <w:rFonts w:cs="Calibri"/>
                <w:color w:val="000000"/>
              </w:rPr>
              <w:t>1,5</w:t>
            </w:r>
          </w:p>
        </w:tc>
        <w:tc>
          <w:tcPr>
            <w:tcW w:w="1381" w:type="dxa"/>
            <w:vAlign w:val="bottom"/>
          </w:tcPr>
          <w:p w14:paraId="4455EF11" w14:textId="67C8F8C0" w:rsidR="00FD03BC" w:rsidDel="00602E5C" w:rsidRDefault="00FD03BC" w:rsidP="00FD03BC">
            <w:pPr>
              <w:pStyle w:val="Listeafsnit"/>
              <w:jc w:val="right"/>
              <w:rPr>
                <w:rFonts w:cs="Calibri"/>
                <w:color w:val="000000"/>
              </w:rPr>
            </w:pPr>
            <w:r>
              <w:rPr>
                <w:rFonts w:cs="Calibri"/>
                <w:color w:val="000000"/>
              </w:rPr>
              <w:t>-</w:t>
            </w:r>
            <w:r w:rsidR="00982DF3">
              <w:rPr>
                <w:rFonts w:cs="Calibri"/>
                <w:color w:val="000000"/>
              </w:rPr>
              <w:t>1,5</w:t>
            </w:r>
          </w:p>
        </w:tc>
      </w:tr>
      <w:tr w:rsidR="00982DF3" w14:paraId="13C505AA" w14:textId="77777777" w:rsidTr="00FF005E">
        <w:tc>
          <w:tcPr>
            <w:tcW w:w="1082" w:type="dxa"/>
          </w:tcPr>
          <w:p w14:paraId="476F87A5" w14:textId="394C9591" w:rsidR="00982DF3" w:rsidRDefault="00982DF3" w:rsidP="00FD03BC">
            <w:pPr>
              <w:pStyle w:val="Listeafsnit"/>
              <w:ind w:left="0"/>
              <w:rPr>
                <w:rFonts w:ascii="Arial" w:hAnsi="Arial" w:cs="Arial"/>
                <w:sz w:val="20"/>
                <w:szCs w:val="20"/>
              </w:rPr>
            </w:pPr>
            <w:r>
              <w:rPr>
                <w:rFonts w:ascii="Arial" w:hAnsi="Arial" w:cs="Arial"/>
                <w:sz w:val="20"/>
                <w:szCs w:val="20"/>
              </w:rPr>
              <w:t>24.11.12</w:t>
            </w:r>
          </w:p>
        </w:tc>
        <w:tc>
          <w:tcPr>
            <w:tcW w:w="2302" w:type="dxa"/>
          </w:tcPr>
          <w:p w14:paraId="1CB3A1B5" w14:textId="4F2E1A89" w:rsidR="00982DF3" w:rsidRPr="00277AB9" w:rsidRDefault="00982DF3" w:rsidP="00FD03BC">
            <w:pPr>
              <w:pStyle w:val="Listeafsnit"/>
              <w:ind w:left="0"/>
              <w:rPr>
                <w:rFonts w:ascii="Arial" w:hAnsi="Arial" w:cs="Arial"/>
                <w:sz w:val="20"/>
                <w:szCs w:val="20"/>
              </w:rPr>
            </w:pPr>
            <w:r>
              <w:rPr>
                <w:rFonts w:ascii="Arial" w:hAnsi="Arial" w:cs="Arial"/>
                <w:sz w:val="20"/>
                <w:szCs w:val="20"/>
              </w:rPr>
              <w:t>Rejeafgift</w:t>
            </w:r>
          </w:p>
        </w:tc>
        <w:tc>
          <w:tcPr>
            <w:tcW w:w="1381" w:type="dxa"/>
            <w:vAlign w:val="bottom"/>
          </w:tcPr>
          <w:p w14:paraId="324F4B49" w14:textId="3FA24861" w:rsidR="00982DF3" w:rsidRDefault="00982DF3" w:rsidP="00FD03BC">
            <w:pPr>
              <w:pStyle w:val="Listeafsnit"/>
              <w:jc w:val="right"/>
              <w:rPr>
                <w:rFonts w:cs="Calibri"/>
                <w:color w:val="000000"/>
              </w:rPr>
            </w:pPr>
            <w:r>
              <w:rPr>
                <w:rFonts w:cs="Calibri"/>
                <w:color w:val="000000"/>
              </w:rPr>
              <w:t>-6,5</w:t>
            </w:r>
          </w:p>
        </w:tc>
        <w:tc>
          <w:tcPr>
            <w:tcW w:w="1381" w:type="dxa"/>
            <w:vAlign w:val="bottom"/>
          </w:tcPr>
          <w:p w14:paraId="270801A5" w14:textId="00CBE103" w:rsidR="00982DF3" w:rsidRDefault="00982DF3" w:rsidP="00FD03BC">
            <w:pPr>
              <w:pStyle w:val="Listeafsnit"/>
              <w:jc w:val="right"/>
              <w:rPr>
                <w:rFonts w:cs="Calibri"/>
                <w:color w:val="000000"/>
              </w:rPr>
            </w:pPr>
            <w:r>
              <w:rPr>
                <w:rFonts w:cs="Calibri"/>
                <w:color w:val="000000"/>
              </w:rPr>
              <w:t>-6,5</w:t>
            </w:r>
          </w:p>
        </w:tc>
        <w:tc>
          <w:tcPr>
            <w:tcW w:w="1381" w:type="dxa"/>
            <w:vAlign w:val="bottom"/>
          </w:tcPr>
          <w:p w14:paraId="7933CD69" w14:textId="2469230F" w:rsidR="00982DF3" w:rsidRDefault="00982DF3" w:rsidP="00FD03BC">
            <w:pPr>
              <w:pStyle w:val="Listeafsnit"/>
              <w:jc w:val="right"/>
              <w:rPr>
                <w:rFonts w:cs="Calibri"/>
                <w:color w:val="000000"/>
              </w:rPr>
            </w:pPr>
            <w:r>
              <w:rPr>
                <w:rFonts w:cs="Calibri"/>
                <w:color w:val="000000"/>
              </w:rPr>
              <w:t>-6,5</w:t>
            </w:r>
          </w:p>
        </w:tc>
        <w:tc>
          <w:tcPr>
            <w:tcW w:w="1381" w:type="dxa"/>
            <w:vAlign w:val="bottom"/>
          </w:tcPr>
          <w:p w14:paraId="535C375E" w14:textId="7C2B3506" w:rsidR="00982DF3" w:rsidRDefault="00982DF3" w:rsidP="00FD03BC">
            <w:pPr>
              <w:pStyle w:val="Listeafsnit"/>
              <w:jc w:val="right"/>
              <w:rPr>
                <w:rFonts w:cs="Calibri"/>
                <w:color w:val="000000"/>
              </w:rPr>
            </w:pPr>
            <w:r>
              <w:rPr>
                <w:rFonts w:cs="Calibri"/>
                <w:color w:val="000000"/>
              </w:rPr>
              <w:t>-6,5</w:t>
            </w:r>
          </w:p>
        </w:tc>
      </w:tr>
      <w:tr w:rsidR="00FD03BC" w14:paraId="5F2C4ED7" w14:textId="77777777" w:rsidTr="00FF005E">
        <w:tc>
          <w:tcPr>
            <w:tcW w:w="1082" w:type="dxa"/>
          </w:tcPr>
          <w:p w14:paraId="23704555" w14:textId="18181772" w:rsidR="00FD03BC" w:rsidRDefault="00FD03BC" w:rsidP="00FD03BC">
            <w:pPr>
              <w:pStyle w:val="Listeafsnit"/>
              <w:ind w:left="0"/>
              <w:rPr>
                <w:rFonts w:ascii="Arial" w:hAnsi="Arial" w:cs="Arial"/>
                <w:sz w:val="20"/>
                <w:szCs w:val="20"/>
              </w:rPr>
            </w:pPr>
            <w:r>
              <w:rPr>
                <w:rFonts w:ascii="Arial" w:hAnsi="Arial" w:cs="Arial"/>
                <w:sz w:val="20"/>
                <w:szCs w:val="20"/>
              </w:rPr>
              <w:t>24.11.10</w:t>
            </w:r>
          </w:p>
        </w:tc>
        <w:tc>
          <w:tcPr>
            <w:tcW w:w="2302" w:type="dxa"/>
          </w:tcPr>
          <w:p w14:paraId="25208BEC" w14:textId="788DCCCD" w:rsidR="00FD03BC" w:rsidRDefault="00FD03BC" w:rsidP="00FD03BC">
            <w:pPr>
              <w:pStyle w:val="Listeafsnit"/>
              <w:ind w:left="0"/>
              <w:rPr>
                <w:rFonts w:ascii="Arial" w:hAnsi="Arial" w:cs="Arial"/>
                <w:sz w:val="20"/>
                <w:szCs w:val="20"/>
              </w:rPr>
            </w:pPr>
            <w:r>
              <w:rPr>
                <w:rFonts w:ascii="Arial" w:hAnsi="Arial" w:cs="Arial"/>
                <w:sz w:val="20"/>
                <w:szCs w:val="20"/>
              </w:rPr>
              <w:t>Indførselsafgifter</w:t>
            </w:r>
          </w:p>
        </w:tc>
        <w:tc>
          <w:tcPr>
            <w:tcW w:w="1381" w:type="dxa"/>
            <w:vAlign w:val="bottom"/>
          </w:tcPr>
          <w:p w14:paraId="6CA49F7E" w14:textId="5B22C8B4" w:rsidR="00FD03BC" w:rsidRDefault="00FD03BC" w:rsidP="00FD03BC">
            <w:pPr>
              <w:pStyle w:val="Listeafsnit"/>
              <w:jc w:val="right"/>
              <w:rPr>
                <w:rFonts w:cs="Calibri"/>
                <w:color w:val="000000"/>
              </w:rPr>
            </w:pPr>
            <w:r>
              <w:rPr>
                <w:rFonts w:cs="Calibri"/>
                <w:color w:val="000000"/>
              </w:rPr>
              <w:t>5,7</w:t>
            </w:r>
          </w:p>
        </w:tc>
        <w:tc>
          <w:tcPr>
            <w:tcW w:w="1381" w:type="dxa"/>
            <w:vAlign w:val="bottom"/>
          </w:tcPr>
          <w:p w14:paraId="02879EE9" w14:textId="607A9501" w:rsidR="00FD03BC" w:rsidRDefault="00FD03BC" w:rsidP="00FD03BC">
            <w:pPr>
              <w:pStyle w:val="Listeafsnit"/>
              <w:jc w:val="right"/>
              <w:rPr>
                <w:rFonts w:cs="Calibri"/>
                <w:color w:val="000000"/>
              </w:rPr>
            </w:pPr>
            <w:r>
              <w:rPr>
                <w:rFonts w:cs="Calibri"/>
                <w:color w:val="000000"/>
              </w:rPr>
              <w:t>5,7</w:t>
            </w:r>
          </w:p>
        </w:tc>
        <w:tc>
          <w:tcPr>
            <w:tcW w:w="1381" w:type="dxa"/>
            <w:vAlign w:val="bottom"/>
          </w:tcPr>
          <w:p w14:paraId="27E8071F" w14:textId="59B32B9E" w:rsidR="00FD03BC" w:rsidRDefault="00FD03BC" w:rsidP="00FD03BC">
            <w:pPr>
              <w:pStyle w:val="Listeafsnit"/>
              <w:jc w:val="right"/>
              <w:rPr>
                <w:rFonts w:cs="Calibri"/>
                <w:color w:val="000000"/>
              </w:rPr>
            </w:pPr>
            <w:r>
              <w:rPr>
                <w:rFonts w:cs="Calibri"/>
                <w:color w:val="000000"/>
              </w:rPr>
              <w:t>5,7</w:t>
            </w:r>
          </w:p>
        </w:tc>
        <w:tc>
          <w:tcPr>
            <w:tcW w:w="1381" w:type="dxa"/>
            <w:vAlign w:val="bottom"/>
          </w:tcPr>
          <w:p w14:paraId="0B65E5C4" w14:textId="499D2796" w:rsidR="00FD03BC" w:rsidRDefault="00FD03BC" w:rsidP="00FD03BC">
            <w:pPr>
              <w:pStyle w:val="Listeafsnit"/>
              <w:jc w:val="right"/>
              <w:rPr>
                <w:rFonts w:cs="Calibri"/>
                <w:color w:val="000000"/>
              </w:rPr>
            </w:pPr>
            <w:r>
              <w:rPr>
                <w:rFonts w:cs="Calibri"/>
                <w:color w:val="000000"/>
              </w:rPr>
              <w:t>5,7</w:t>
            </w:r>
          </w:p>
        </w:tc>
      </w:tr>
    </w:tbl>
    <w:p w14:paraId="2CCC4EAF" w14:textId="77777777" w:rsidR="00277AB9" w:rsidRDefault="00277AB9" w:rsidP="00277AB9">
      <w:pPr>
        <w:pStyle w:val="Listeafsnit"/>
        <w:spacing w:after="0"/>
        <w:rPr>
          <w:rFonts w:ascii="Arial" w:hAnsi="Arial" w:cs="Arial"/>
          <w:sz w:val="20"/>
          <w:szCs w:val="20"/>
        </w:rPr>
      </w:pPr>
    </w:p>
    <w:p w14:paraId="605FFEC5" w14:textId="50AD1B5B" w:rsidR="007B2EA4" w:rsidRDefault="007B2EA4" w:rsidP="007B2EA4">
      <w:pPr>
        <w:pStyle w:val="Listeafsnit"/>
        <w:spacing w:after="0"/>
        <w:rPr>
          <w:rFonts w:ascii="Arial" w:hAnsi="Arial" w:cs="Arial"/>
          <w:sz w:val="20"/>
          <w:szCs w:val="20"/>
        </w:rPr>
      </w:pPr>
    </w:p>
    <w:p w14:paraId="2608B4A1" w14:textId="77777777" w:rsidR="00EB33BF" w:rsidRDefault="00EB33BF" w:rsidP="00344170">
      <w:pPr>
        <w:pStyle w:val="Listeafsnit"/>
        <w:numPr>
          <w:ilvl w:val="0"/>
          <w:numId w:val="32"/>
        </w:numPr>
        <w:spacing w:after="0"/>
        <w:rPr>
          <w:rFonts w:ascii="Arial" w:hAnsi="Arial" w:cs="Arial"/>
          <w:sz w:val="20"/>
          <w:szCs w:val="20"/>
        </w:rPr>
      </w:pPr>
      <w:r>
        <w:rPr>
          <w:rFonts w:ascii="Arial" w:hAnsi="Arial" w:cs="Arial"/>
          <w:sz w:val="20"/>
          <w:szCs w:val="20"/>
        </w:rPr>
        <w:t>Til opfølgning på fiskerikommissionens arbejder og finansiering af eventuelle yderligere undersøgelser og forarbejder i forbindelse med fornyelse af den gældende lovgivning på fiskeriområdet afsættes en million kroner i 2022</w:t>
      </w:r>
    </w:p>
    <w:tbl>
      <w:tblPr>
        <w:tblStyle w:val="Tabel-Gitter"/>
        <w:tblW w:w="0" w:type="auto"/>
        <w:tblInd w:w="720" w:type="dxa"/>
        <w:tblLook w:val="04A0" w:firstRow="1" w:lastRow="0" w:firstColumn="1" w:lastColumn="0" w:noHBand="0" w:noVBand="1"/>
      </w:tblPr>
      <w:tblGrid>
        <w:gridCol w:w="1082"/>
        <w:gridCol w:w="2302"/>
        <w:gridCol w:w="1381"/>
        <w:gridCol w:w="1381"/>
        <w:gridCol w:w="1381"/>
        <w:gridCol w:w="1381"/>
      </w:tblGrid>
      <w:tr w:rsidR="00EB33BF" w14:paraId="064EF22D" w14:textId="77777777" w:rsidTr="00982DF3">
        <w:tc>
          <w:tcPr>
            <w:tcW w:w="1082" w:type="dxa"/>
          </w:tcPr>
          <w:p w14:paraId="17F043C0" w14:textId="77777777" w:rsidR="00EB33BF" w:rsidRDefault="00EB33BF" w:rsidP="00982DF3">
            <w:pPr>
              <w:pStyle w:val="Listeafsnit"/>
              <w:ind w:left="0"/>
              <w:rPr>
                <w:rFonts w:ascii="Arial" w:hAnsi="Arial" w:cs="Arial"/>
                <w:sz w:val="20"/>
                <w:szCs w:val="20"/>
              </w:rPr>
            </w:pPr>
          </w:p>
        </w:tc>
        <w:tc>
          <w:tcPr>
            <w:tcW w:w="2302" w:type="dxa"/>
          </w:tcPr>
          <w:p w14:paraId="7763EA99" w14:textId="77777777" w:rsidR="00EB33BF" w:rsidRDefault="00EB33BF" w:rsidP="00982DF3">
            <w:pPr>
              <w:pStyle w:val="Listeafsnit"/>
              <w:ind w:left="0"/>
              <w:rPr>
                <w:rFonts w:ascii="Arial" w:hAnsi="Arial" w:cs="Arial"/>
                <w:sz w:val="20"/>
                <w:szCs w:val="20"/>
              </w:rPr>
            </w:pPr>
          </w:p>
        </w:tc>
        <w:tc>
          <w:tcPr>
            <w:tcW w:w="1381" w:type="dxa"/>
          </w:tcPr>
          <w:p w14:paraId="4F2BE538" w14:textId="77777777" w:rsidR="00EB33BF" w:rsidRDefault="00EB33BF" w:rsidP="00982DF3">
            <w:pPr>
              <w:pStyle w:val="Listeafsnit"/>
              <w:jc w:val="center"/>
              <w:rPr>
                <w:rFonts w:ascii="Arial" w:hAnsi="Arial" w:cs="Arial"/>
                <w:sz w:val="20"/>
                <w:szCs w:val="20"/>
              </w:rPr>
            </w:pPr>
            <w:r>
              <w:rPr>
                <w:rFonts w:ascii="Arial" w:hAnsi="Arial" w:cs="Arial"/>
                <w:sz w:val="20"/>
                <w:szCs w:val="20"/>
              </w:rPr>
              <w:t>2022</w:t>
            </w:r>
          </w:p>
        </w:tc>
        <w:tc>
          <w:tcPr>
            <w:tcW w:w="1381" w:type="dxa"/>
          </w:tcPr>
          <w:p w14:paraId="62057613" w14:textId="77777777" w:rsidR="00EB33BF" w:rsidRDefault="00EB33BF" w:rsidP="00982DF3">
            <w:pPr>
              <w:pStyle w:val="Listeafsnit"/>
              <w:jc w:val="center"/>
              <w:rPr>
                <w:rFonts w:ascii="Arial" w:hAnsi="Arial" w:cs="Arial"/>
                <w:sz w:val="20"/>
                <w:szCs w:val="20"/>
              </w:rPr>
            </w:pPr>
            <w:r>
              <w:rPr>
                <w:rFonts w:ascii="Arial" w:hAnsi="Arial" w:cs="Arial"/>
                <w:sz w:val="20"/>
                <w:szCs w:val="20"/>
              </w:rPr>
              <w:t>2023</w:t>
            </w:r>
          </w:p>
        </w:tc>
        <w:tc>
          <w:tcPr>
            <w:tcW w:w="1381" w:type="dxa"/>
          </w:tcPr>
          <w:p w14:paraId="068FA3DA" w14:textId="77777777" w:rsidR="00EB33BF" w:rsidRDefault="00EB33BF" w:rsidP="00982DF3">
            <w:pPr>
              <w:pStyle w:val="Listeafsnit"/>
              <w:jc w:val="center"/>
              <w:rPr>
                <w:rFonts w:ascii="Arial" w:hAnsi="Arial" w:cs="Arial"/>
                <w:sz w:val="20"/>
                <w:szCs w:val="20"/>
              </w:rPr>
            </w:pPr>
            <w:r>
              <w:rPr>
                <w:rFonts w:ascii="Arial" w:hAnsi="Arial" w:cs="Arial"/>
                <w:sz w:val="20"/>
                <w:szCs w:val="20"/>
              </w:rPr>
              <w:t>2024</w:t>
            </w:r>
          </w:p>
        </w:tc>
        <w:tc>
          <w:tcPr>
            <w:tcW w:w="1381" w:type="dxa"/>
          </w:tcPr>
          <w:p w14:paraId="4F8D99B7" w14:textId="77777777" w:rsidR="00EB33BF" w:rsidRDefault="00EB33BF" w:rsidP="00982DF3">
            <w:pPr>
              <w:pStyle w:val="Listeafsnit"/>
              <w:jc w:val="center"/>
              <w:rPr>
                <w:rFonts w:ascii="Arial" w:hAnsi="Arial" w:cs="Arial"/>
                <w:sz w:val="20"/>
                <w:szCs w:val="20"/>
              </w:rPr>
            </w:pPr>
            <w:r>
              <w:rPr>
                <w:rFonts w:ascii="Arial" w:hAnsi="Arial" w:cs="Arial"/>
                <w:sz w:val="20"/>
                <w:szCs w:val="20"/>
              </w:rPr>
              <w:t>2025</w:t>
            </w:r>
          </w:p>
        </w:tc>
      </w:tr>
      <w:tr w:rsidR="00EB33BF" w14:paraId="6CC37EAD" w14:textId="77777777" w:rsidTr="00982DF3">
        <w:tc>
          <w:tcPr>
            <w:tcW w:w="1082" w:type="dxa"/>
          </w:tcPr>
          <w:p w14:paraId="1DAD6305" w14:textId="582F4AF2" w:rsidR="00EB33BF" w:rsidRDefault="00EB33BF" w:rsidP="00982DF3">
            <w:pPr>
              <w:pStyle w:val="Listeafsnit"/>
              <w:ind w:left="0"/>
              <w:rPr>
                <w:rFonts w:ascii="Arial" w:hAnsi="Arial" w:cs="Arial"/>
                <w:sz w:val="20"/>
                <w:szCs w:val="20"/>
              </w:rPr>
            </w:pPr>
            <w:r>
              <w:rPr>
                <w:rFonts w:ascii="Arial" w:hAnsi="Arial" w:cs="Arial"/>
                <w:sz w:val="20"/>
                <w:szCs w:val="20"/>
              </w:rPr>
              <w:t>20.11.70</w:t>
            </w:r>
          </w:p>
        </w:tc>
        <w:tc>
          <w:tcPr>
            <w:tcW w:w="2302" w:type="dxa"/>
          </w:tcPr>
          <w:p w14:paraId="1FBC72E9" w14:textId="256FAC40" w:rsidR="00EB33BF" w:rsidRDefault="00EB33BF" w:rsidP="00982DF3">
            <w:pPr>
              <w:pStyle w:val="Listeafsnit"/>
              <w:ind w:left="0"/>
              <w:rPr>
                <w:rFonts w:ascii="Arial" w:hAnsi="Arial" w:cs="Arial"/>
                <w:sz w:val="20"/>
                <w:szCs w:val="20"/>
              </w:rPr>
            </w:pPr>
            <w:r>
              <w:rPr>
                <w:rFonts w:ascii="Arial" w:hAnsi="Arial" w:cs="Arial"/>
                <w:sz w:val="20"/>
                <w:szCs w:val="20"/>
              </w:rPr>
              <w:t>Reserve til nye initiativer</w:t>
            </w:r>
          </w:p>
        </w:tc>
        <w:tc>
          <w:tcPr>
            <w:tcW w:w="1381" w:type="dxa"/>
            <w:vAlign w:val="bottom"/>
          </w:tcPr>
          <w:p w14:paraId="1B91220C" w14:textId="7209C75C" w:rsidR="00EB33BF" w:rsidRDefault="00EB33BF" w:rsidP="00982DF3">
            <w:pPr>
              <w:pStyle w:val="Listeafsnit"/>
              <w:jc w:val="right"/>
              <w:rPr>
                <w:rFonts w:ascii="Arial" w:hAnsi="Arial" w:cs="Arial"/>
                <w:sz w:val="20"/>
                <w:szCs w:val="20"/>
              </w:rPr>
            </w:pPr>
            <w:r>
              <w:rPr>
                <w:rFonts w:ascii="Arial" w:hAnsi="Arial" w:cs="Arial"/>
                <w:sz w:val="20"/>
                <w:szCs w:val="20"/>
              </w:rPr>
              <w:t>1</w:t>
            </w:r>
          </w:p>
        </w:tc>
        <w:tc>
          <w:tcPr>
            <w:tcW w:w="1381" w:type="dxa"/>
            <w:vAlign w:val="bottom"/>
          </w:tcPr>
          <w:p w14:paraId="29D3F230" w14:textId="33E80C05" w:rsidR="00EB33BF" w:rsidRDefault="00EB33BF" w:rsidP="00982DF3">
            <w:pPr>
              <w:pStyle w:val="Listeafsnit"/>
              <w:jc w:val="right"/>
              <w:rPr>
                <w:rFonts w:ascii="Arial" w:hAnsi="Arial" w:cs="Arial"/>
                <w:sz w:val="20"/>
                <w:szCs w:val="20"/>
              </w:rPr>
            </w:pPr>
          </w:p>
        </w:tc>
        <w:tc>
          <w:tcPr>
            <w:tcW w:w="1381" w:type="dxa"/>
            <w:vAlign w:val="bottom"/>
          </w:tcPr>
          <w:p w14:paraId="42FEEE62" w14:textId="11B8E30A" w:rsidR="00EB33BF" w:rsidRDefault="00EB33BF" w:rsidP="00982DF3">
            <w:pPr>
              <w:pStyle w:val="Listeafsnit"/>
              <w:jc w:val="right"/>
              <w:rPr>
                <w:rFonts w:ascii="Arial" w:hAnsi="Arial" w:cs="Arial"/>
                <w:sz w:val="20"/>
                <w:szCs w:val="20"/>
              </w:rPr>
            </w:pPr>
          </w:p>
        </w:tc>
        <w:tc>
          <w:tcPr>
            <w:tcW w:w="1381" w:type="dxa"/>
            <w:vAlign w:val="bottom"/>
          </w:tcPr>
          <w:p w14:paraId="490C025D" w14:textId="77777777" w:rsidR="00EB33BF" w:rsidRDefault="00EB33BF" w:rsidP="00982DF3">
            <w:pPr>
              <w:pStyle w:val="Listeafsnit"/>
              <w:jc w:val="right"/>
              <w:rPr>
                <w:rFonts w:ascii="Arial" w:hAnsi="Arial" w:cs="Arial"/>
                <w:sz w:val="20"/>
                <w:szCs w:val="20"/>
              </w:rPr>
            </w:pPr>
          </w:p>
        </w:tc>
      </w:tr>
    </w:tbl>
    <w:p w14:paraId="31AC2976" w14:textId="101A0FD8" w:rsidR="00344170" w:rsidRDefault="00344170" w:rsidP="001349F2">
      <w:pPr>
        <w:pStyle w:val="Listeafsnit"/>
        <w:spacing w:after="0"/>
        <w:rPr>
          <w:rFonts w:ascii="Arial" w:hAnsi="Arial" w:cs="Arial"/>
          <w:sz w:val="20"/>
          <w:szCs w:val="20"/>
        </w:rPr>
      </w:pPr>
      <w:r>
        <w:rPr>
          <w:rFonts w:ascii="Arial" w:hAnsi="Arial" w:cs="Arial"/>
          <w:sz w:val="20"/>
          <w:szCs w:val="20"/>
        </w:rPr>
        <w:t>.</w:t>
      </w:r>
    </w:p>
    <w:p w14:paraId="61688F40" w14:textId="3965B070" w:rsidR="00EB33BF" w:rsidRDefault="00EB33BF" w:rsidP="00344170">
      <w:pPr>
        <w:pStyle w:val="Listeafsnit"/>
        <w:numPr>
          <w:ilvl w:val="0"/>
          <w:numId w:val="32"/>
        </w:numPr>
        <w:spacing w:after="0"/>
        <w:rPr>
          <w:rFonts w:ascii="Arial" w:hAnsi="Arial" w:cs="Arial"/>
          <w:sz w:val="20"/>
          <w:szCs w:val="20"/>
        </w:rPr>
      </w:pPr>
      <w:r>
        <w:rPr>
          <w:rFonts w:ascii="Arial" w:hAnsi="Arial" w:cs="Arial"/>
          <w:sz w:val="20"/>
          <w:szCs w:val="20"/>
        </w:rPr>
        <w:t xml:space="preserve">Indsatsen for udvikling af grønlandsk terminologi styrkes – og der afsættes ekstra midler til Oqaasileriffik, Grønlands </w:t>
      </w:r>
      <w:r w:rsidR="00ED00A5">
        <w:rPr>
          <w:rFonts w:ascii="Arial" w:hAnsi="Arial" w:cs="Arial"/>
          <w:sz w:val="20"/>
          <w:szCs w:val="20"/>
        </w:rPr>
        <w:t>Sprogsekre</w:t>
      </w:r>
      <w:r>
        <w:rPr>
          <w:rFonts w:ascii="Arial" w:hAnsi="Arial" w:cs="Arial"/>
          <w:sz w:val="20"/>
          <w:szCs w:val="20"/>
        </w:rPr>
        <w:t>tariat</w:t>
      </w:r>
    </w:p>
    <w:p w14:paraId="34BF6757" w14:textId="77777777" w:rsidR="00344170" w:rsidRPr="006D5B0D" w:rsidRDefault="00344170" w:rsidP="00344170">
      <w:pPr>
        <w:pStyle w:val="Listeafsnit"/>
        <w:rPr>
          <w:rFonts w:ascii="Arial" w:hAnsi="Arial" w:cs="Arial"/>
          <w:sz w:val="20"/>
          <w:szCs w:val="20"/>
        </w:rPr>
      </w:pPr>
    </w:p>
    <w:tbl>
      <w:tblPr>
        <w:tblStyle w:val="Tabel-Gitter"/>
        <w:tblW w:w="0" w:type="auto"/>
        <w:tblInd w:w="720" w:type="dxa"/>
        <w:tblLook w:val="04A0" w:firstRow="1" w:lastRow="0" w:firstColumn="1" w:lastColumn="0" w:noHBand="0" w:noVBand="1"/>
      </w:tblPr>
      <w:tblGrid>
        <w:gridCol w:w="1082"/>
        <w:gridCol w:w="2302"/>
        <w:gridCol w:w="1381"/>
        <w:gridCol w:w="1381"/>
        <w:gridCol w:w="1381"/>
        <w:gridCol w:w="1381"/>
      </w:tblGrid>
      <w:tr w:rsidR="007B2EA4" w14:paraId="33F656F8" w14:textId="77777777" w:rsidTr="007B2EA4">
        <w:tc>
          <w:tcPr>
            <w:tcW w:w="1082" w:type="dxa"/>
          </w:tcPr>
          <w:p w14:paraId="2DEC4C6C" w14:textId="77777777" w:rsidR="007B2EA4" w:rsidRDefault="007B2EA4" w:rsidP="007B2EA4">
            <w:pPr>
              <w:pStyle w:val="Listeafsnit"/>
              <w:ind w:left="0"/>
              <w:rPr>
                <w:rFonts w:ascii="Arial" w:hAnsi="Arial" w:cs="Arial"/>
                <w:sz w:val="20"/>
                <w:szCs w:val="20"/>
              </w:rPr>
            </w:pPr>
          </w:p>
        </w:tc>
        <w:tc>
          <w:tcPr>
            <w:tcW w:w="2302" w:type="dxa"/>
          </w:tcPr>
          <w:p w14:paraId="5D3CA094" w14:textId="77777777" w:rsidR="007B2EA4" w:rsidRDefault="007B2EA4" w:rsidP="007B2EA4">
            <w:pPr>
              <w:pStyle w:val="Listeafsnit"/>
              <w:ind w:left="0"/>
              <w:rPr>
                <w:rFonts w:ascii="Arial" w:hAnsi="Arial" w:cs="Arial"/>
                <w:sz w:val="20"/>
                <w:szCs w:val="20"/>
              </w:rPr>
            </w:pPr>
          </w:p>
        </w:tc>
        <w:tc>
          <w:tcPr>
            <w:tcW w:w="1381" w:type="dxa"/>
          </w:tcPr>
          <w:p w14:paraId="79E92355" w14:textId="1D21422C" w:rsidR="007B2EA4" w:rsidRDefault="007B2EA4" w:rsidP="007B2EA4">
            <w:pPr>
              <w:pStyle w:val="Listeafsnit"/>
              <w:jc w:val="center"/>
              <w:rPr>
                <w:rFonts w:ascii="Arial" w:hAnsi="Arial" w:cs="Arial"/>
                <w:sz w:val="20"/>
                <w:szCs w:val="20"/>
              </w:rPr>
            </w:pPr>
            <w:r>
              <w:rPr>
                <w:rFonts w:ascii="Arial" w:hAnsi="Arial" w:cs="Arial"/>
                <w:sz w:val="20"/>
                <w:szCs w:val="20"/>
              </w:rPr>
              <w:t>2022</w:t>
            </w:r>
          </w:p>
        </w:tc>
        <w:tc>
          <w:tcPr>
            <w:tcW w:w="1381" w:type="dxa"/>
          </w:tcPr>
          <w:p w14:paraId="7FFD5E59" w14:textId="79F407B5" w:rsidR="007B2EA4" w:rsidRDefault="007B2EA4" w:rsidP="007B2EA4">
            <w:pPr>
              <w:pStyle w:val="Listeafsnit"/>
              <w:jc w:val="center"/>
              <w:rPr>
                <w:rFonts w:ascii="Arial" w:hAnsi="Arial" w:cs="Arial"/>
                <w:sz w:val="20"/>
                <w:szCs w:val="20"/>
              </w:rPr>
            </w:pPr>
            <w:r>
              <w:rPr>
                <w:rFonts w:ascii="Arial" w:hAnsi="Arial" w:cs="Arial"/>
                <w:sz w:val="20"/>
                <w:szCs w:val="20"/>
              </w:rPr>
              <w:t>2023</w:t>
            </w:r>
          </w:p>
        </w:tc>
        <w:tc>
          <w:tcPr>
            <w:tcW w:w="1381" w:type="dxa"/>
          </w:tcPr>
          <w:p w14:paraId="361980E2" w14:textId="0F209665" w:rsidR="007B2EA4" w:rsidRDefault="007B2EA4" w:rsidP="007B2EA4">
            <w:pPr>
              <w:pStyle w:val="Listeafsnit"/>
              <w:jc w:val="center"/>
              <w:rPr>
                <w:rFonts w:ascii="Arial" w:hAnsi="Arial" w:cs="Arial"/>
                <w:sz w:val="20"/>
                <w:szCs w:val="20"/>
              </w:rPr>
            </w:pPr>
            <w:r>
              <w:rPr>
                <w:rFonts w:ascii="Arial" w:hAnsi="Arial" w:cs="Arial"/>
                <w:sz w:val="20"/>
                <w:szCs w:val="20"/>
              </w:rPr>
              <w:t>2024</w:t>
            </w:r>
          </w:p>
        </w:tc>
        <w:tc>
          <w:tcPr>
            <w:tcW w:w="1381" w:type="dxa"/>
          </w:tcPr>
          <w:p w14:paraId="0B721E05" w14:textId="6E593206" w:rsidR="007B2EA4" w:rsidRDefault="007B2EA4" w:rsidP="007B2EA4">
            <w:pPr>
              <w:pStyle w:val="Listeafsnit"/>
              <w:jc w:val="center"/>
              <w:rPr>
                <w:rFonts w:ascii="Arial" w:hAnsi="Arial" w:cs="Arial"/>
                <w:sz w:val="20"/>
                <w:szCs w:val="20"/>
              </w:rPr>
            </w:pPr>
            <w:r>
              <w:rPr>
                <w:rFonts w:ascii="Arial" w:hAnsi="Arial" w:cs="Arial"/>
                <w:sz w:val="20"/>
                <w:szCs w:val="20"/>
              </w:rPr>
              <w:t>2025</w:t>
            </w:r>
          </w:p>
        </w:tc>
      </w:tr>
      <w:tr w:rsidR="00344170" w14:paraId="344DB4F1" w14:textId="77777777" w:rsidTr="007B2EA4">
        <w:tc>
          <w:tcPr>
            <w:tcW w:w="1082" w:type="dxa"/>
          </w:tcPr>
          <w:p w14:paraId="0C7347EE" w14:textId="77777777" w:rsidR="00344170" w:rsidRDefault="00344170" w:rsidP="008535DE">
            <w:pPr>
              <w:pStyle w:val="Listeafsnit"/>
              <w:ind w:left="0"/>
              <w:rPr>
                <w:rFonts w:ascii="Arial" w:hAnsi="Arial" w:cs="Arial"/>
                <w:sz w:val="20"/>
                <w:szCs w:val="20"/>
              </w:rPr>
            </w:pPr>
            <w:r>
              <w:rPr>
                <w:rFonts w:ascii="Arial" w:hAnsi="Arial" w:cs="Arial"/>
                <w:sz w:val="20"/>
                <w:szCs w:val="20"/>
              </w:rPr>
              <w:t>40.94.27</w:t>
            </w:r>
          </w:p>
        </w:tc>
        <w:tc>
          <w:tcPr>
            <w:tcW w:w="2302" w:type="dxa"/>
          </w:tcPr>
          <w:p w14:paraId="3D9B3527" w14:textId="77777777" w:rsidR="00344170" w:rsidRDefault="00344170" w:rsidP="008535DE">
            <w:pPr>
              <w:pStyle w:val="Listeafsnit"/>
              <w:ind w:left="0"/>
              <w:rPr>
                <w:rFonts w:ascii="Arial" w:hAnsi="Arial" w:cs="Arial"/>
                <w:sz w:val="20"/>
                <w:szCs w:val="20"/>
              </w:rPr>
            </w:pPr>
            <w:proofErr w:type="spellStart"/>
            <w:r>
              <w:rPr>
                <w:rFonts w:ascii="Arial" w:hAnsi="Arial" w:cs="Arial"/>
                <w:sz w:val="20"/>
                <w:szCs w:val="20"/>
              </w:rPr>
              <w:t>Oqaasileriifik</w:t>
            </w:r>
            <w:proofErr w:type="spellEnd"/>
          </w:p>
        </w:tc>
        <w:tc>
          <w:tcPr>
            <w:tcW w:w="1381" w:type="dxa"/>
          </w:tcPr>
          <w:p w14:paraId="0652DBC8" w14:textId="51E95CA6" w:rsidR="00344170" w:rsidRDefault="007B2EA4" w:rsidP="008535DE">
            <w:pPr>
              <w:pStyle w:val="Listeafsnit"/>
              <w:jc w:val="right"/>
              <w:rPr>
                <w:rFonts w:ascii="Arial" w:hAnsi="Arial" w:cs="Arial"/>
                <w:sz w:val="20"/>
                <w:szCs w:val="20"/>
              </w:rPr>
            </w:pPr>
            <w:r>
              <w:rPr>
                <w:rFonts w:ascii="Arial" w:hAnsi="Arial" w:cs="Arial"/>
                <w:sz w:val="20"/>
                <w:szCs w:val="20"/>
              </w:rPr>
              <w:t>1</w:t>
            </w:r>
          </w:p>
        </w:tc>
        <w:tc>
          <w:tcPr>
            <w:tcW w:w="1381" w:type="dxa"/>
          </w:tcPr>
          <w:p w14:paraId="33C64D7E" w14:textId="0DF8B2A3" w:rsidR="00344170" w:rsidRDefault="007B2EA4" w:rsidP="008535DE">
            <w:pPr>
              <w:pStyle w:val="Listeafsnit"/>
              <w:jc w:val="right"/>
              <w:rPr>
                <w:rFonts w:ascii="Arial" w:hAnsi="Arial" w:cs="Arial"/>
                <w:sz w:val="20"/>
                <w:szCs w:val="20"/>
              </w:rPr>
            </w:pPr>
            <w:r>
              <w:rPr>
                <w:rFonts w:ascii="Arial" w:hAnsi="Arial" w:cs="Arial"/>
                <w:sz w:val="20"/>
                <w:szCs w:val="20"/>
              </w:rPr>
              <w:t>1</w:t>
            </w:r>
          </w:p>
        </w:tc>
        <w:tc>
          <w:tcPr>
            <w:tcW w:w="1381" w:type="dxa"/>
          </w:tcPr>
          <w:p w14:paraId="59979956" w14:textId="731F4A20" w:rsidR="00344170" w:rsidRDefault="007B2EA4" w:rsidP="008535DE">
            <w:pPr>
              <w:pStyle w:val="Listeafsnit"/>
              <w:jc w:val="right"/>
              <w:rPr>
                <w:rFonts w:ascii="Arial" w:hAnsi="Arial" w:cs="Arial"/>
                <w:sz w:val="20"/>
                <w:szCs w:val="20"/>
              </w:rPr>
            </w:pPr>
            <w:r>
              <w:rPr>
                <w:rFonts w:ascii="Arial" w:hAnsi="Arial" w:cs="Arial"/>
                <w:sz w:val="20"/>
                <w:szCs w:val="20"/>
              </w:rPr>
              <w:t>1</w:t>
            </w:r>
          </w:p>
        </w:tc>
        <w:tc>
          <w:tcPr>
            <w:tcW w:w="1381" w:type="dxa"/>
          </w:tcPr>
          <w:p w14:paraId="27E26BC9" w14:textId="4B29C3C7" w:rsidR="00344170" w:rsidRDefault="007B2EA4" w:rsidP="008535DE">
            <w:pPr>
              <w:pStyle w:val="Listeafsnit"/>
              <w:jc w:val="right"/>
              <w:rPr>
                <w:rFonts w:ascii="Arial" w:hAnsi="Arial" w:cs="Arial"/>
                <w:sz w:val="20"/>
                <w:szCs w:val="20"/>
              </w:rPr>
            </w:pPr>
            <w:r>
              <w:rPr>
                <w:rFonts w:ascii="Arial" w:hAnsi="Arial" w:cs="Arial"/>
                <w:sz w:val="20"/>
                <w:szCs w:val="20"/>
              </w:rPr>
              <w:t>1</w:t>
            </w:r>
          </w:p>
        </w:tc>
      </w:tr>
    </w:tbl>
    <w:p w14:paraId="242360DD" w14:textId="77777777" w:rsidR="00344170" w:rsidRDefault="00344170" w:rsidP="00344170">
      <w:pPr>
        <w:pStyle w:val="Listeafsnit"/>
        <w:spacing w:after="0"/>
        <w:rPr>
          <w:rFonts w:ascii="Arial" w:hAnsi="Arial" w:cs="Arial"/>
          <w:sz w:val="20"/>
          <w:szCs w:val="20"/>
        </w:rPr>
      </w:pPr>
    </w:p>
    <w:p w14:paraId="01E49E26" w14:textId="77777777" w:rsidR="00344170" w:rsidRDefault="00344170" w:rsidP="00344170">
      <w:pPr>
        <w:pStyle w:val="Listeafsnit"/>
        <w:spacing w:after="0"/>
        <w:rPr>
          <w:rFonts w:ascii="Arial" w:hAnsi="Arial" w:cs="Arial"/>
          <w:sz w:val="20"/>
          <w:szCs w:val="20"/>
        </w:rPr>
      </w:pPr>
    </w:p>
    <w:p w14:paraId="1BF8C75B" w14:textId="00FEA69F" w:rsidR="00344170" w:rsidRDefault="00DD3234" w:rsidP="00DD3234">
      <w:pPr>
        <w:pStyle w:val="Listeafsnit"/>
        <w:numPr>
          <w:ilvl w:val="0"/>
          <w:numId w:val="32"/>
        </w:numPr>
        <w:spacing w:after="0"/>
        <w:rPr>
          <w:rFonts w:ascii="Arial" w:hAnsi="Arial" w:cs="Arial"/>
          <w:sz w:val="20"/>
          <w:szCs w:val="20"/>
        </w:rPr>
      </w:pPr>
      <w:r w:rsidRPr="00DD3234">
        <w:rPr>
          <w:rFonts w:ascii="Arial" w:hAnsi="Arial" w:cs="Arial"/>
          <w:sz w:val="20"/>
          <w:szCs w:val="20"/>
        </w:rPr>
        <w:t xml:space="preserve">Plan for karatfjorden (heriblandt </w:t>
      </w:r>
      <w:proofErr w:type="spellStart"/>
      <w:r w:rsidRPr="00DD3234">
        <w:rPr>
          <w:rFonts w:ascii="Arial" w:hAnsi="Arial" w:cs="Arial"/>
          <w:sz w:val="20"/>
          <w:szCs w:val="20"/>
        </w:rPr>
        <w:t>Illorsuit</w:t>
      </w:r>
      <w:proofErr w:type="spellEnd"/>
      <w:r w:rsidRPr="00DD3234">
        <w:rPr>
          <w:rFonts w:ascii="Arial" w:hAnsi="Arial" w:cs="Arial"/>
          <w:sz w:val="20"/>
          <w:szCs w:val="20"/>
        </w:rPr>
        <w:t>).</w:t>
      </w:r>
    </w:p>
    <w:tbl>
      <w:tblPr>
        <w:tblStyle w:val="Tabel-Gitter"/>
        <w:tblW w:w="0" w:type="auto"/>
        <w:tblInd w:w="720" w:type="dxa"/>
        <w:tblLook w:val="04A0" w:firstRow="1" w:lastRow="0" w:firstColumn="1" w:lastColumn="0" w:noHBand="0" w:noVBand="1"/>
      </w:tblPr>
      <w:tblGrid>
        <w:gridCol w:w="1082"/>
        <w:gridCol w:w="2302"/>
        <w:gridCol w:w="1381"/>
        <w:gridCol w:w="1381"/>
        <w:gridCol w:w="1381"/>
        <w:gridCol w:w="1381"/>
      </w:tblGrid>
      <w:tr w:rsidR="00DD3234" w14:paraId="3B5EACE8" w14:textId="77777777" w:rsidTr="00DD3234">
        <w:tc>
          <w:tcPr>
            <w:tcW w:w="1082" w:type="dxa"/>
          </w:tcPr>
          <w:p w14:paraId="3204B7CA" w14:textId="77777777" w:rsidR="00DD3234" w:rsidRDefault="00DD3234" w:rsidP="00DD3234">
            <w:pPr>
              <w:pStyle w:val="Listeafsnit"/>
              <w:ind w:left="0"/>
              <w:rPr>
                <w:rFonts w:ascii="Arial" w:hAnsi="Arial" w:cs="Arial"/>
                <w:sz w:val="20"/>
                <w:szCs w:val="20"/>
              </w:rPr>
            </w:pPr>
          </w:p>
        </w:tc>
        <w:tc>
          <w:tcPr>
            <w:tcW w:w="2302" w:type="dxa"/>
          </w:tcPr>
          <w:p w14:paraId="7A0B9007" w14:textId="77777777" w:rsidR="00DD3234" w:rsidRDefault="00DD3234" w:rsidP="00DD3234">
            <w:pPr>
              <w:pStyle w:val="Listeafsnit"/>
              <w:ind w:left="0"/>
              <w:rPr>
                <w:rFonts w:ascii="Arial" w:hAnsi="Arial" w:cs="Arial"/>
                <w:sz w:val="20"/>
                <w:szCs w:val="20"/>
              </w:rPr>
            </w:pPr>
          </w:p>
        </w:tc>
        <w:tc>
          <w:tcPr>
            <w:tcW w:w="1381" w:type="dxa"/>
          </w:tcPr>
          <w:p w14:paraId="28A15FF8" w14:textId="5937F460" w:rsidR="00DD3234" w:rsidRDefault="00DD3234" w:rsidP="00DD3234">
            <w:pPr>
              <w:pStyle w:val="Listeafsnit"/>
              <w:jc w:val="center"/>
              <w:rPr>
                <w:rFonts w:ascii="Arial" w:hAnsi="Arial" w:cs="Arial"/>
                <w:sz w:val="20"/>
                <w:szCs w:val="20"/>
              </w:rPr>
            </w:pPr>
            <w:r>
              <w:rPr>
                <w:rFonts w:ascii="Arial" w:hAnsi="Arial" w:cs="Arial"/>
                <w:sz w:val="20"/>
                <w:szCs w:val="20"/>
              </w:rPr>
              <w:t>2022</w:t>
            </w:r>
          </w:p>
        </w:tc>
        <w:tc>
          <w:tcPr>
            <w:tcW w:w="1381" w:type="dxa"/>
          </w:tcPr>
          <w:p w14:paraId="51EB77A6" w14:textId="67DC5495" w:rsidR="00DD3234" w:rsidRDefault="00DD3234" w:rsidP="00DD3234">
            <w:pPr>
              <w:pStyle w:val="Listeafsnit"/>
              <w:jc w:val="center"/>
              <w:rPr>
                <w:rFonts w:ascii="Arial" w:hAnsi="Arial" w:cs="Arial"/>
                <w:sz w:val="20"/>
                <w:szCs w:val="20"/>
              </w:rPr>
            </w:pPr>
            <w:r>
              <w:rPr>
                <w:rFonts w:ascii="Arial" w:hAnsi="Arial" w:cs="Arial"/>
                <w:sz w:val="20"/>
                <w:szCs w:val="20"/>
              </w:rPr>
              <w:t>2023</w:t>
            </w:r>
          </w:p>
        </w:tc>
        <w:tc>
          <w:tcPr>
            <w:tcW w:w="1381" w:type="dxa"/>
          </w:tcPr>
          <w:p w14:paraId="5159EAE1" w14:textId="11E2C62F" w:rsidR="00DD3234" w:rsidRDefault="00DD3234" w:rsidP="00DD3234">
            <w:pPr>
              <w:pStyle w:val="Listeafsnit"/>
              <w:jc w:val="center"/>
              <w:rPr>
                <w:rFonts w:ascii="Arial" w:hAnsi="Arial" w:cs="Arial"/>
                <w:sz w:val="20"/>
                <w:szCs w:val="20"/>
              </w:rPr>
            </w:pPr>
            <w:r>
              <w:rPr>
                <w:rFonts w:ascii="Arial" w:hAnsi="Arial" w:cs="Arial"/>
                <w:sz w:val="20"/>
                <w:szCs w:val="20"/>
              </w:rPr>
              <w:t>2024</w:t>
            </w:r>
          </w:p>
        </w:tc>
        <w:tc>
          <w:tcPr>
            <w:tcW w:w="1381" w:type="dxa"/>
          </w:tcPr>
          <w:p w14:paraId="01948FD6" w14:textId="0FD1B981" w:rsidR="00DD3234" w:rsidRDefault="00DD3234" w:rsidP="00DD3234">
            <w:pPr>
              <w:pStyle w:val="Listeafsnit"/>
              <w:jc w:val="center"/>
              <w:rPr>
                <w:rFonts w:ascii="Arial" w:hAnsi="Arial" w:cs="Arial"/>
                <w:sz w:val="20"/>
                <w:szCs w:val="20"/>
              </w:rPr>
            </w:pPr>
            <w:r>
              <w:rPr>
                <w:rFonts w:ascii="Arial" w:hAnsi="Arial" w:cs="Arial"/>
                <w:sz w:val="20"/>
                <w:szCs w:val="20"/>
              </w:rPr>
              <w:t>2025</w:t>
            </w:r>
          </w:p>
        </w:tc>
      </w:tr>
      <w:tr w:rsidR="00344170" w14:paraId="066D8F4D" w14:textId="77777777" w:rsidTr="00DD3234">
        <w:tc>
          <w:tcPr>
            <w:tcW w:w="1082" w:type="dxa"/>
          </w:tcPr>
          <w:p w14:paraId="3A1C018C" w14:textId="0E5F8572" w:rsidR="00344170" w:rsidRDefault="00BD05CA" w:rsidP="008535DE">
            <w:pPr>
              <w:pStyle w:val="Listeafsnit"/>
              <w:ind w:left="0"/>
              <w:rPr>
                <w:rFonts w:ascii="Arial" w:hAnsi="Arial" w:cs="Arial"/>
                <w:sz w:val="20"/>
                <w:szCs w:val="20"/>
              </w:rPr>
            </w:pPr>
            <w:r>
              <w:rPr>
                <w:rFonts w:ascii="Arial" w:hAnsi="Arial" w:cs="Arial"/>
                <w:sz w:val="20"/>
                <w:szCs w:val="20"/>
              </w:rPr>
              <w:lastRenderedPageBreak/>
              <w:t>20.10.35</w:t>
            </w:r>
          </w:p>
        </w:tc>
        <w:tc>
          <w:tcPr>
            <w:tcW w:w="2302" w:type="dxa"/>
          </w:tcPr>
          <w:p w14:paraId="5F741ED1" w14:textId="6C4AB3DB" w:rsidR="00344170" w:rsidRDefault="00ED00A5" w:rsidP="008535DE">
            <w:pPr>
              <w:pStyle w:val="Listeafsnit"/>
              <w:ind w:left="0"/>
              <w:rPr>
                <w:rFonts w:ascii="Arial" w:hAnsi="Arial" w:cs="Arial"/>
                <w:sz w:val="20"/>
                <w:szCs w:val="20"/>
              </w:rPr>
            </w:pPr>
            <w:r>
              <w:rPr>
                <w:rFonts w:ascii="Arial" w:hAnsi="Arial" w:cs="Arial"/>
                <w:sz w:val="20"/>
                <w:szCs w:val="20"/>
              </w:rPr>
              <w:t>Ekstraordinære tilt</w:t>
            </w:r>
            <w:r w:rsidR="00BD05CA">
              <w:rPr>
                <w:rFonts w:ascii="Arial" w:hAnsi="Arial" w:cs="Arial"/>
                <w:sz w:val="20"/>
                <w:szCs w:val="20"/>
              </w:rPr>
              <w:t>ag - Karratfjorden</w:t>
            </w:r>
          </w:p>
        </w:tc>
        <w:tc>
          <w:tcPr>
            <w:tcW w:w="1381" w:type="dxa"/>
          </w:tcPr>
          <w:p w14:paraId="04CF124B" w14:textId="6DF90D5C" w:rsidR="00344170" w:rsidRDefault="00DD3234" w:rsidP="008535DE">
            <w:pPr>
              <w:pStyle w:val="Listeafsnit"/>
              <w:jc w:val="right"/>
              <w:rPr>
                <w:rFonts w:ascii="Arial" w:hAnsi="Arial" w:cs="Arial"/>
                <w:sz w:val="20"/>
                <w:szCs w:val="20"/>
              </w:rPr>
            </w:pPr>
            <w:r>
              <w:rPr>
                <w:rFonts w:ascii="Arial" w:hAnsi="Arial" w:cs="Arial"/>
                <w:sz w:val="20"/>
                <w:szCs w:val="20"/>
              </w:rPr>
              <w:t>4,</w:t>
            </w:r>
            <w:r w:rsidR="006B069C">
              <w:rPr>
                <w:rFonts w:ascii="Arial" w:hAnsi="Arial" w:cs="Arial"/>
                <w:sz w:val="20"/>
                <w:szCs w:val="20"/>
              </w:rPr>
              <w:t>4</w:t>
            </w:r>
          </w:p>
        </w:tc>
        <w:tc>
          <w:tcPr>
            <w:tcW w:w="1381" w:type="dxa"/>
          </w:tcPr>
          <w:p w14:paraId="16FD7CF9" w14:textId="57390D1D" w:rsidR="00344170" w:rsidRDefault="00DD3234" w:rsidP="008535DE">
            <w:pPr>
              <w:pStyle w:val="Listeafsnit"/>
              <w:jc w:val="right"/>
              <w:rPr>
                <w:rFonts w:ascii="Arial" w:hAnsi="Arial" w:cs="Arial"/>
                <w:sz w:val="20"/>
                <w:szCs w:val="20"/>
              </w:rPr>
            </w:pPr>
            <w:r>
              <w:rPr>
                <w:rFonts w:ascii="Arial" w:hAnsi="Arial" w:cs="Arial"/>
                <w:sz w:val="20"/>
                <w:szCs w:val="20"/>
              </w:rPr>
              <w:t>4,</w:t>
            </w:r>
            <w:r w:rsidR="006B069C">
              <w:rPr>
                <w:rFonts w:ascii="Arial" w:hAnsi="Arial" w:cs="Arial"/>
                <w:sz w:val="20"/>
                <w:szCs w:val="20"/>
              </w:rPr>
              <w:t>9</w:t>
            </w:r>
          </w:p>
        </w:tc>
        <w:tc>
          <w:tcPr>
            <w:tcW w:w="1381" w:type="dxa"/>
          </w:tcPr>
          <w:p w14:paraId="15B01901" w14:textId="00444D33" w:rsidR="00344170" w:rsidRDefault="00344170" w:rsidP="008535DE">
            <w:pPr>
              <w:pStyle w:val="Listeafsnit"/>
              <w:jc w:val="right"/>
              <w:rPr>
                <w:rFonts w:ascii="Arial" w:hAnsi="Arial" w:cs="Arial"/>
                <w:sz w:val="20"/>
                <w:szCs w:val="20"/>
              </w:rPr>
            </w:pPr>
          </w:p>
        </w:tc>
        <w:tc>
          <w:tcPr>
            <w:tcW w:w="1381" w:type="dxa"/>
          </w:tcPr>
          <w:p w14:paraId="1FBBE5DA" w14:textId="5A36B82C" w:rsidR="00344170" w:rsidRDefault="00344170" w:rsidP="008535DE">
            <w:pPr>
              <w:pStyle w:val="Listeafsnit"/>
              <w:jc w:val="right"/>
              <w:rPr>
                <w:rFonts w:ascii="Arial" w:hAnsi="Arial" w:cs="Arial"/>
                <w:sz w:val="20"/>
                <w:szCs w:val="20"/>
              </w:rPr>
            </w:pPr>
          </w:p>
        </w:tc>
      </w:tr>
    </w:tbl>
    <w:p w14:paraId="341F2BCE" w14:textId="77777777" w:rsidR="00344170" w:rsidRDefault="00344170" w:rsidP="00344170">
      <w:pPr>
        <w:pStyle w:val="Listeafsnit"/>
        <w:spacing w:after="0"/>
        <w:rPr>
          <w:rFonts w:ascii="Arial" w:hAnsi="Arial" w:cs="Arial"/>
          <w:sz w:val="20"/>
          <w:szCs w:val="20"/>
        </w:rPr>
      </w:pPr>
    </w:p>
    <w:p w14:paraId="78D5D8F1" w14:textId="64FD6E78" w:rsidR="00344170" w:rsidRDefault="00DD3234" w:rsidP="00DD3234">
      <w:pPr>
        <w:pStyle w:val="Listeafsnit"/>
        <w:numPr>
          <w:ilvl w:val="0"/>
          <w:numId w:val="32"/>
        </w:numPr>
        <w:spacing w:after="0"/>
        <w:rPr>
          <w:rFonts w:ascii="Arial" w:hAnsi="Arial" w:cs="Arial"/>
          <w:sz w:val="20"/>
          <w:szCs w:val="20"/>
        </w:rPr>
      </w:pPr>
      <w:r w:rsidRPr="00DD3234">
        <w:rPr>
          <w:rFonts w:ascii="Arial" w:hAnsi="Arial" w:cs="Arial"/>
          <w:sz w:val="20"/>
          <w:szCs w:val="20"/>
        </w:rPr>
        <w:t>Optælling af narhvaler i Østgrønland</w:t>
      </w:r>
    </w:p>
    <w:tbl>
      <w:tblPr>
        <w:tblStyle w:val="Tabel-Gitter"/>
        <w:tblW w:w="0" w:type="auto"/>
        <w:tblInd w:w="720" w:type="dxa"/>
        <w:tblLook w:val="04A0" w:firstRow="1" w:lastRow="0" w:firstColumn="1" w:lastColumn="0" w:noHBand="0" w:noVBand="1"/>
      </w:tblPr>
      <w:tblGrid>
        <w:gridCol w:w="1081"/>
        <w:gridCol w:w="2303"/>
        <w:gridCol w:w="1381"/>
        <w:gridCol w:w="1381"/>
        <w:gridCol w:w="1381"/>
        <w:gridCol w:w="1381"/>
      </w:tblGrid>
      <w:tr w:rsidR="00DD3234" w14:paraId="1308FFD8" w14:textId="77777777" w:rsidTr="008535DE">
        <w:tc>
          <w:tcPr>
            <w:tcW w:w="1081" w:type="dxa"/>
          </w:tcPr>
          <w:p w14:paraId="01DDBEF4" w14:textId="77777777" w:rsidR="00DD3234" w:rsidRDefault="00DD3234" w:rsidP="00DD3234">
            <w:pPr>
              <w:pStyle w:val="Listeafsnit"/>
              <w:keepNext/>
              <w:keepLines/>
              <w:ind w:left="0"/>
              <w:rPr>
                <w:rFonts w:ascii="Arial" w:hAnsi="Arial" w:cs="Arial"/>
                <w:sz w:val="20"/>
                <w:szCs w:val="20"/>
              </w:rPr>
            </w:pPr>
          </w:p>
        </w:tc>
        <w:tc>
          <w:tcPr>
            <w:tcW w:w="2303" w:type="dxa"/>
          </w:tcPr>
          <w:p w14:paraId="32F35715" w14:textId="77777777" w:rsidR="00DD3234" w:rsidRDefault="00DD3234" w:rsidP="00DD3234">
            <w:pPr>
              <w:pStyle w:val="Listeafsnit"/>
              <w:keepNext/>
              <w:keepLines/>
              <w:ind w:left="0"/>
              <w:rPr>
                <w:rFonts w:ascii="Arial" w:hAnsi="Arial" w:cs="Arial"/>
                <w:sz w:val="20"/>
                <w:szCs w:val="20"/>
              </w:rPr>
            </w:pPr>
          </w:p>
        </w:tc>
        <w:tc>
          <w:tcPr>
            <w:tcW w:w="1381" w:type="dxa"/>
          </w:tcPr>
          <w:p w14:paraId="3C607C33" w14:textId="77777777" w:rsidR="00DD3234" w:rsidRDefault="00DD3234" w:rsidP="00DD3234">
            <w:pPr>
              <w:pStyle w:val="Listeafsnit"/>
              <w:keepNext/>
              <w:keepLines/>
              <w:jc w:val="center"/>
              <w:rPr>
                <w:rFonts w:ascii="Arial" w:hAnsi="Arial" w:cs="Arial"/>
                <w:sz w:val="20"/>
                <w:szCs w:val="20"/>
              </w:rPr>
            </w:pPr>
            <w:r>
              <w:rPr>
                <w:rFonts w:ascii="Arial" w:hAnsi="Arial" w:cs="Arial"/>
                <w:sz w:val="20"/>
                <w:szCs w:val="20"/>
              </w:rPr>
              <w:t>2022</w:t>
            </w:r>
          </w:p>
        </w:tc>
        <w:tc>
          <w:tcPr>
            <w:tcW w:w="1381" w:type="dxa"/>
          </w:tcPr>
          <w:p w14:paraId="5C898A84" w14:textId="77777777" w:rsidR="00DD3234" w:rsidRDefault="00DD3234" w:rsidP="00DD3234">
            <w:pPr>
              <w:pStyle w:val="Listeafsnit"/>
              <w:keepNext/>
              <w:keepLines/>
              <w:jc w:val="center"/>
              <w:rPr>
                <w:rFonts w:ascii="Arial" w:hAnsi="Arial" w:cs="Arial"/>
                <w:sz w:val="20"/>
                <w:szCs w:val="20"/>
              </w:rPr>
            </w:pPr>
            <w:r>
              <w:rPr>
                <w:rFonts w:ascii="Arial" w:hAnsi="Arial" w:cs="Arial"/>
                <w:sz w:val="20"/>
                <w:szCs w:val="20"/>
              </w:rPr>
              <w:t>2023</w:t>
            </w:r>
          </w:p>
        </w:tc>
        <w:tc>
          <w:tcPr>
            <w:tcW w:w="1381" w:type="dxa"/>
          </w:tcPr>
          <w:p w14:paraId="2393C990" w14:textId="77777777" w:rsidR="00DD3234" w:rsidRDefault="00DD3234" w:rsidP="00DD3234">
            <w:pPr>
              <w:pStyle w:val="Listeafsnit"/>
              <w:keepNext/>
              <w:keepLines/>
              <w:jc w:val="center"/>
              <w:rPr>
                <w:rFonts w:ascii="Arial" w:hAnsi="Arial" w:cs="Arial"/>
                <w:sz w:val="20"/>
                <w:szCs w:val="20"/>
              </w:rPr>
            </w:pPr>
            <w:r>
              <w:rPr>
                <w:rFonts w:ascii="Arial" w:hAnsi="Arial" w:cs="Arial"/>
                <w:sz w:val="20"/>
                <w:szCs w:val="20"/>
              </w:rPr>
              <w:t>2024</w:t>
            </w:r>
          </w:p>
        </w:tc>
        <w:tc>
          <w:tcPr>
            <w:tcW w:w="1381" w:type="dxa"/>
          </w:tcPr>
          <w:p w14:paraId="77A86A75" w14:textId="77777777" w:rsidR="00DD3234" w:rsidRDefault="00DD3234" w:rsidP="00DD3234">
            <w:pPr>
              <w:pStyle w:val="Listeafsnit"/>
              <w:keepNext/>
              <w:keepLines/>
              <w:jc w:val="center"/>
              <w:rPr>
                <w:rFonts w:ascii="Arial" w:hAnsi="Arial" w:cs="Arial"/>
                <w:sz w:val="20"/>
                <w:szCs w:val="20"/>
              </w:rPr>
            </w:pPr>
            <w:r>
              <w:rPr>
                <w:rFonts w:ascii="Arial" w:hAnsi="Arial" w:cs="Arial"/>
                <w:sz w:val="20"/>
                <w:szCs w:val="20"/>
              </w:rPr>
              <w:t>2025</w:t>
            </w:r>
          </w:p>
        </w:tc>
      </w:tr>
      <w:tr w:rsidR="00DD3234" w14:paraId="7DC477B5" w14:textId="77777777" w:rsidTr="008535DE">
        <w:tc>
          <w:tcPr>
            <w:tcW w:w="1081" w:type="dxa"/>
          </w:tcPr>
          <w:p w14:paraId="5B4BC654" w14:textId="234B5215" w:rsidR="00DD3234" w:rsidRDefault="00DD3234" w:rsidP="00DD3234">
            <w:pPr>
              <w:pStyle w:val="Listeafsnit"/>
              <w:keepNext/>
              <w:keepLines/>
              <w:ind w:left="0"/>
              <w:rPr>
                <w:rFonts w:ascii="Arial" w:hAnsi="Arial" w:cs="Arial"/>
                <w:sz w:val="20"/>
                <w:szCs w:val="20"/>
              </w:rPr>
            </w:pPr>
            <w:r w:rsidRPr="00DD3234">
              <w:rPr>
                <w:rFonts w:ascii="Arial" w:hAnsi="Arial" w:cs="Arial"/>
                <w:sz w:val="20"/>
                <w:szCs w:val="20"/>
              </w:rPr>
              <w:t>77.05.02</w:t>
            </w:r>
          </w:p>
        </w:tc>
        <w:tc>
          <w:tcPr>
            <w:tcW w:w="2303" w:type="dxa"/>
          </w:tcPr>
          <w:p w14:paraId="05045B96" w14:textId="48DC7957" w:rsidR="00DD3234" w:rsidRDefault="00DD3234" w:rsidP="00DD3234">
            <w:pPr>
              <w:pStyle w:val="Listeafsnit"/>
              <w:keepNext/>
              <w:keepLines/>
              <w:ind w:left="0"/>
              <w:rPr>
                <w:rFonts w:ascii="Arial" w:hAnsi="Arial" w:cs="Arial"/>
                <w:sz w:val="20"/>
                <w:szCs w:val="20"/>
              </w:rPr>
            </w:pPr>
            <w:r w:rsidRPr="00DD3234">
              <w:rPr>
                <w:rFonts w:ascii="Arial" w:hAnsi="Arial" w:cs="Arial"/>
                <w:sz w:val="20"/>
                <w:szCs w:val="20"/>
              </w:rPr>
              <w:t>Grønlands Naturinstitut</w:t>
            </w:r>
          </w:p>
        </w:tc>
        <w:tc>
          <w:tcPr>
            <w:tcW w:w="1381" w:type="dxa"/>
          </w:tcPr>
          <w:p w14:paraId="133A3F85" w14:textId="38E42D8D" w:rsidR="00DD3234" w:rsidRDefault="00DD3234" w:rsidP="00DD3234">
            <w:pPr>
              <w:pStyle w:val="Listeafsnit"/>
              <w:keepNext/>
              <w:keepLines/>
              <w:jc w:val="right"/>
              <w:rPr>
                <w:rFonts w:ascii="Arial" w:hAnsi="Arial" w:cs="Arial"/>
                <w:sz w:val="20"/>
                <w:szCs w:val="20"/>
              </w:rPr>
            </w:pPr>
            <w:r>
              <w:rPr>
                <w:rFonts w:ascii="Arial" w:hAnsi="Arial" w:cs="Arial"/>
                <w:sz w:val="20"/>
                <w:szCs w:val="20"/>
              </w:rPr>
              <w:t>3,1</w:t>
            </w:r>
          </w:p>
        </w:tc>
        <w:tc>
          <w:tcPr>
            <w:tcW w:w="1381" w:type="dxa"/>
          </w:tcPr>
          <w:p w14:paraId="3CA3835E" w14:textId="346E8278" w:rsidR="00DD3234" w:rsidRDefault="00DD3234" w:rsidP="00DD3234">
            <w:pPr>
              <w:pStyle w:val="Listeafsnit"/>
              <w:keepNext/>
              <w:keepLines/>
              <w:jc w:val="right"/>
              <w:rPr>
                <w:rFonts w:ascii="Arial" w:hAnsi="Arial" w:cs="Arial"/>
                <w:sz w:val="20"/>
                <w:szCs w:val="20"/>
              </w:rPr>
            </w:pPr>
            <w:r>
              <w:rPr>
                <w:rFonts w:ascii="Arial" w:hAnsi="Arial" w:cs="Arial"/>
                <w:sz w:val="20"/>
                <w:szCs w:val="20"/>
              </w:rPr>
              <w:t>0</w:t>
            </w:r>
          </w:p>
        </w:tc>
        <w:tc>
          <w:tcPr>
            <w:tcW w:w="1381" w:type="dxa"/>
          </w:tcPr>
          <w:p w14:paraId="67F393DF" w14:textId="467674F7" w:rsidR="00DD3234" w:rsidRDefault="00DD3234" w:rsidP="00DD3234">
            <w:pPr>
              <w:pStyle w:val="Listeafsnit"/>
              <w:keepNext/>
              <w:keepLines/>
              <w:jc w:val="right"/>
              <w:rPr>
                <w:rFonts w:ascii="Arial" w:hAnsi="Arial" w:cs="Arial"/>
                <w:sz w:val="20"/>
                <w:szCs w:val="20"/>
              </w:rPr>
            </w:pPr>
            <w:r>
              <w:rPr>
                <w:rFonts w:ascii="Arial" w:hAnsi="Arial" w:cs="Arial"/>
                <w:sz w:val="20"/>
                <w:szCs w:val="20"/>
              </w:rPr>
              <w:t>0</w:t>
            </w:r>
          </w:p>
        </w:tc>
        <w:tc>
          <w:tcPr>
            <w:tcW w:w="1381" w:type="dxa"/>
          </w:tcPr>
          <w:p w14:paraId="067CD357" w14:textId="33576ADF" w:rsidR="00DD3234" w:rsidRDefault="00DD3234" w:rsidP="00DD3234">
            <w:pPr>
              <w:pStyle w:val="Listeafsnit"/>
              <w:keepNext/>
              <w:keepLines/>
              <w:jc w:val="right"/>
              <w:rPr>
                <w:rFonts w:ascii="Arial" w:hAnsi="Arial" w:cs="Arial"/>
                <w:sz w:val="20"/>
                <w:szCs w:val="20"/>
              </w:rPr>
            </w:pPr>
            <w:r>
              <w:rPr>
                <w:rFonts w:ascii="Arial" w:hAnsi="Arial" w:cs="Arial"/>
                <w:sz w:val="20"/>
                <w:szCs w:val="20"/>
              </w:rPr>
              <w:t>0</w:t>
            </w:r>
          </w:p>
        </w:tc>
      </w:tr>
    </w:tbl>
    <w:p w14:paraId="6983D70B" w14:textId="12697B62" w:rsidR="00DD3234" w:rsidRDefault="00DD3234" w:rsidP="00DD3234">
      <w:pPr>
        <w:pStyle w:val="Listeafsnit"/>
        <w:spacing w:after="0"/>
        <w:rPr>
          <w:rFonts w:ascii="Arial" w:hAnsi="Arial" w:cs="Arial"/>
          <w:sz w:val="20"/>
          <w:szCs w:val="20"/>
        </w:rPr>
      </w:pPr>
    </w:p>
    <w:p w14:paraId="73AF0855" w14:textId="0451DDC9" w:rsidR="00992027" w:rsidRDefault="00526742" w:rsidP="00992027">
      <w:pPr>
        <w:pStyle w:val="Listeafsnit"/>
        <w:numPr>
          <w:ilvl w:val="0"/>
          <w:numId w:val="32"/>
        </w:numPr>
        <w:spacing w:after="0"/>
        <w:rPr>
          <w:rFonts w:ascii="Arial" w:hAnsi="Arial" w:cs="Arial"/>
          <w:sz w:val="20"/>
          <w:szCs w:val="20"/>
        </w:rPr>
      </w:pPr>
      <w:r>
        <w:rPr>
          <w:rFonts w:ascii="Arial" w:hAnsi="Arial" w:cs="Arial"/>
          <w:sz w:val="20"/>
          <w:szCs w:val="20"/>
        </w:rPr>
        <w:t>Neutralisering</w:t>
      </w:r>
      <w:r w:rsidR="00992027">
        <w:rPr>
          <w:rFonts w:ascii="Arial" w:hAnsi="Arial" w:cs="Arial"/>
          <w:sz w:val="20"/>
          <w:szCs w:val="20"/>
        </w:rPr>
        <w:t xml:space="preserve"> af besparelser </w:t>
      </w:r>
    </w:p>
    <w:tbl>
      <w:tblPr>
        <w:tblStyle w:val="Tabel-Gitter"/>
        <w:tblW w:w="0" w:type="auto"/>
        <w:tblInd w:w="720" w:type="dxa"/>
        <w:tblLook w:val="04A0" w:firstRow="1" w:lastRow="0" w:firstColumn="1" w:lastColumn="0" w:noHBand="0" w:noVBand="1"/>
      </w:tblPr>
      <w:tblGrid>
        <w:gridCol w:w="1081"/>
        <w:gridCol w:w="2303"/>
        <w:gridCol w:w="1381"/>
        <w:gridCol w:w="1381"/>
        <w:gridCol w:w="1381"/>
        <w:gridCol w:w="1381"/>
      </w:tblGrid>
      <w:tr w:rsidR="00992027" w14:paraId="0DA01C09" w14:textId="77777777" w:rsidTr="008535DE">
        <w:tc>
          <w:tcPr>
            <w:tcW w:w="1081" w:type="dxa"/>
          </w:tcPr>
          <w:p w14:paraId="1A06E541" w14:textId="77777777" w:rsidR="00992027" w:rsidRDefault="00992027" w:rsidP="008535DE">
            <w:pPr>
              <w:pStyle w:val="Listeafsnit"/>
              <w:keepNext/>
              <w:keepLines/>
              <w:ind w:left="0"/>
              <w:rPr>
                <w:rFonts w:ascii="Arial" w:hAnsi="Arial" w:cs="Arial"/>
                <w:sz w:val="20"/>
                <w:szCs w:val="20"/>
              </w:rPr>
            </w:pPr>
          </w:p>
        </w:tc>
        <w:tc>
          <w:tcPr>
            <w:tcW w:w="2303" w:type="dxa"/>
          </w:tcPr>
          <w:p w14:paraId="1595B3ED" w14:textId="77777777" w:rsidR="00992027" w:rsidRDefault="00992027" w:rsidP="008535DE">
            <w:pPr>
              <w:pStyle w:val="Listeafsnit"/>
              <w:keepNext/>
              <w:keepLines/>
              <w:ind w:left="0"/>
              <w:rPr>
                <w:rFonts w:ascii="Arial" w:hAnsi="Arial" w:cs="Arial"/>
                <w:sz w:val="20"/>
                <w:szCs w:val="20"/>
              </w:rPr>
            </w:pPr>
          </w:p>
        </w:tc>
        <w:tc>
          <w:tcPr>
            <w:tcW w:w="1381" w:type="dxa"/>
          </w:tcPr>
          <w:p w14:paraId="2B243F40" w14:textId="77777777" w:rsidR="00992027" w:rsidRDefault="00992027" w:rsidP="008535DE">
            <w:pPr>
              <w:pStyle w:val="Listeafsnit"/>
              <w:keepNext/>
              <w:keepLines/>
              <w:jc w:val="center"/>
              <w:rPr>
                <w:rFonts w:ascii="Arial" w:hAnsi="Arial" w:cs="Arial"/>
                <w:sz w:val="20"/>
                <w:szCs w:val="20"/>
              </w:rPr>
            </w:pPr>
            <w:r>
              <w:rPr>
                <w:rFonts w:ascii="Arial" w:hAnsi="Arial" w:cs="Arial"/>
                <w:sz w:val="20"/>
                <w:szCs w:val="20"/>
              </w:rPr>
              <w:t>2022</w:t>
            </w:r>
          </w:p>
        </w:tc>
        <w:tc>
          <w:tcPr>
            <w:tcW w:w="1381" w:type="dxa"/>
          </w:tcPr>
          <w:p w14:paraId="289B3DE9" w14:textId="77777777" w:rsidR="00992027" w:rsidRDefault="00992027" w:rsidP="008535DE">
            <w:pPr>
              <w:pStyle w:val="Listeafsnit"/>
              <w:keepNext/>
              <w:keepLines/>
              <w:jc w:val="center"/>
              <w:rPr>
                <w:rFonts w:ascii="Arial" w:hAnsi="Arial" w:cs="Arial"/>
                <w:sz w:val="20"/>
                <w:szCs w:val="20"/>
              </w:rPr>
            </w:pPr>
            <w:r>
              <w:rPr>
                <w:rFonts w:ascii="Arial" w:hAnsi="Arial" w:cs="Arial"/>
                <w:sz w:val="20"/>
                <w:szCs w:val="20"/>
              </w:rPr>
              <w:t>2023</w:t>
            </w:r>
          </w:p>
        </w:tc>
        <w:tc>
          <w:tcPr>
            <w:tcW w:w="1381" w:type="dxa"/>
          </w:tcPr>
          <w:p w14:paraId="66A2EE4E" w14:textId="77777777" w:rsidR="00992027" w:rsidRDefault="00992027" w:rsidP="008535DE">
            <w:pPr>
              <w:pStyle w:val="Listeafsnit"/>
              <w:keepNext/>
              <w:keepLines/>
              <w:jc w:val="center"/>
              <w:rPr>
                <w:rFonts w:ascii="Arial" w:hAnsi="Arial" w:cs="Arial"/>
                <w:sz w:val="20"/>
                <w:szCs w:val="20"/>
              </w:rPr>
            </w:pPr>
            <w:r>
              <w:rPr>
                <w:rFonts w:ascii="Arial" w:hAnsi="Arial" w:cs="Arial"/>
                <w:sz w:val="20"/>
                <w:szCs w:val="20"/>
              </w:rPr>
              <w:t>2024</w:t>
            </w:r>
          </w:p>
        </w:tc>
        <w:tc>
          <w:tcPr>
            <w:tcW w:w="1381" w:type="dxa"/>
          </w:tcPr>
          <w:p w14:paraId="139D1E4D" w14:textId="77777777" w:rsidR="00992027" w:rsidRDefault="00992027" w:rsidP="008535DE">
            <w:pPr>
              <w:pStyle w:val="Listeafsnit"/>
              <w:keepNext/>
              <w:keepLines/>
              <w:jc w:val="center"/>
              <w:rPr>
                <w:rFonts w:ascii="Arial" w:hAnsi="Arial" w:cs="Arial"/>
                <w:sz w:val="20"/>
                <w:szCs w:val="20"/>
              </w:rPr>
            </w:pPr>
            <w:r>
              <w:rPr>
                <w:rFonts w:ascii="Arial" w:hAnsi="Arial" w:cs="Arial"/>
                <w:sz w:val="20"/>
                <w:szCs w:val="20"/>
              </w:rPr>
              <w:t>2025</w:t>
            </w:r>
          </w:p>
        </w:tc>
      </w:tr>
      <w:tr w:rsidR="00992027" w14:paraId="0073B375" w14:textId="77777777" w:rsidTr="008535DE">
        <w:tc>
          <w:tcPr>
            <w:tcW w:w="1081" w:type="dxa"/>
          </w:tcPr>
          <w:p w14:paraId="52603140" w14:textId="086051B0" w:rsidR="00992027" w:rsidRDefault="00992027" w:rsidP="008535DE">
            <w:pPr>
              <w:pStyle w:val="Listeafsnit"/>
              <w:keepNext/>
              <w:keepLines/>
              <w:ind w:left="0"/>
              <w:rPr>
                <w:rFonts w:ascii="Arial" w:hAnsi="Arial" w:cs="Arial"/>
                <w:sz w:val="20"/>
                <w:szCs w:val="20"/>
              </w:rPr>
            </w:pPr>
            <w:r>
              <w:rPr>
                <w:rFonts w:ascii="Arial" w:hAnsi="Arial" w:cs="Arial"/>
                <w:sz w:val="20"/>
                <w:szCs w:val="20"/>
              </w:rPr>
              <w:t>20.11.56</w:t>
            </w:r>
          </w:p>
        </w:tc>
        <w:tc>
          <w:tcPr>
            <w:tcW w:w="2303" w:type="dxa"/>
          </w:tcPr>
          <w:p w14:paraId="4F4E55FE" w14:textId="32B6B21A" w:rsidR="00992027" w:rsidRDefault="00992027" w:rsidP="008535DE">
            <w:pPr>
              <w:pStyle w:val="Listeafsnit"/>
              <w:keepNext/>
              <w:keepLines/>
              <w:ind w:left="0"/>
              <w:rPr>
                <w:rFonts w:ascii="Arial" w:hAnsi="Arial" w:cs="Arial"/>
                <w:sz w:val="20"/>
                <w:szCs w:val="20"/>
              </w:rPr>
            </w:pPr>
            <w:r w:rsidRPr="00992027">
              <w:rPr>
                <w:rFonts w:ascii="Arial" w:hAnsi="Arial" w:cs="Arial"/>
                <w:sz w:val="20"/>
                <w:szCs w:val="20"/>
              </w:rPr>
              <w:t>Budgetregulering, administration</w:t>
            </w:r>
          </w:p>
        </w:tc>
        <w:tc>
          <w:tcPr>
            <w:tcW w:w="1381" w:type="dxa"/>
          </w:tcPr>
          <w:p w14:paraId="0B45C0C7" w14:textId="6683B5F8" w:rsidR="00992027" w:rsidRDefault="00992027" w:rsidP="008535DE">
            <w:pPr>
              <w:pStyle w:val="Listeafsnit"/>
              <w:keepNext/>
              <w:keepLines/>
              <w:jc w:val="right"/>
              <w:rPr>
                <w:rFonts w:ascii="Arial" w:hAnsi="Arial" w:cs="Arial"/>
                <w:sz w:val="20"/>
                <w:szCs w:val="20"/>
              </w:rPr>
            </w:pPr>
            <w:r>
              <w:rPr>
                <w:rFonts w:ascii="Arial" w:hAnsi="Arial" w:cs="Arial"/>
                <w:sz w:val="20"/>
                <w:szCs w:val="20"/>
              </w:rPr>
              <w:t>22</w:t>
            </w:r>
          </w:p>
        </w:tc>
        <w:tc>
          <w:tcPr>
            <w:tcW w:w="1381" w:type="dxa"/>
          </w:tcPr>
          <w:p w14:paraId="0E013B0F" w14:textId="4234E229" w:rsidR="00992027" w:rsidRDefault="00992027" w:rsidP="008535DE">
            <w:pPr>
              <w:pStyle w:val="Listeafsnit"/>
              <w:keepNext/>
              <w:keepLines/>
              <w:jc w:val="right"/>
              <w:rPr>
                <w:rFonts w:ascii="Arial" w:hAnsi="Arial" w:cs="Arial"/>
                <w:sz w:val="20"/>
                <w:szCs w:val="20"/>
              </w:rPr>
            </w:pPr>
            <w:r>
              <w:rPr>
                <w:rFonts w:ascii="Arial" w:hAnsi="Arial" w:cs="Arial"/>
                <w:sz w:val="20"/>
                <w:szCs w:val="20"/>
              </w:rPr>
              <w:t>23,9</w:t>
            </w:r>
          </w:p>
        </w:tc>
        <w:tc>
          <w:tcPr>
            <w:tcW w:w="1381" w:type="dxa"/>
          </w:tcPr>
          <w:p w14:paraId="60435ABB" w14:textId="3BE8E488" w:rsidR="00992027" w:rsidRDefault="00992027" w:rsidP="008535DE">
            <w:pPr>
              <w:pStyle w:val="Listeafsnit"/>
              <w:keepNext/>
              <w:keepLines/>
              <w:jc w:val="right"/>
              <w:rPr>
                <w:rFonts w:ascii="Arial" w:hAnsi="Arial" w:cs="Arial"/>
                <w:sz w:val="20"/>
                <w:szCs w:val="20"/>
              </w:rPr>
            </w:pPr>
            <w:r>
              <w:rPr>
                <w:rFonts w:ascii="Arial" w:hAnsi="Arial" w:cs="Arial"/>
                <w:sz w:val="20"/>
                <w:szCs w:val="20"/>
              </w:rPr>
              <w:t>25,9</w:t>
            </w:r>
          </w:p>
        </w:tc>
        <w:tc>
          <w:tcPr>
            <w:tcW w:w="1381" w:type="dxa"/>
          </w:tcPr>
          <w:p w14:paraId="12FC9F30" w14:textId="7B762A45" w:rsidR="00992027" w:rsidRDefault="00992027" w:rsidP="008535DE">
            <w:pPr>
              <w:pStyle w:val="Listeafsnit"/>
              <w:keepNext/>
              <w:keepLines/>
              <w:jc w:val="right"/>
              <w:rPr>
                <w:rFonts w:ascii="Arial" w:hAnsi="Arial" w:cs="Arial"/>
                <w:sz w:val="20"/>
                <w:szCs w:val="20"/>
              </w:rPr>
            </w:pPr>
            <w:r>
              <w:rPr>
                <w:rFonts w:ascii="Arial" w:hAnsi="Arial" w:cs="Arial"/>
                <w:sz w:val="20"/>
                <w:szCs w:val="20"/>
              </w:rPr>
              <w:t>25,9</w:t>
            </w:r>
          </w:p>
        </w:tc>
      </w:tr>
    </w:tbl>
    <w:p w14:paraId="69FC2A64" w14:textId="77777777" w:rsidR="00602E5C" w:rsidRDefault="00602E5C" w:rsidP="00602E5C">
      <w:pPr>
        <w:pStyle w:val="Listeafsnit"/>
        <w:spacing w:after="0"/>
        <w:rPr>
          <w:rFonts w:ascii="Arial" w:hAnsi="Arial" w:cs="Arial"/>
          <w:sz w:val="20"/>
          <w:szCs w:val="20"/>
        </w:rPr>
      </w:pPr>
    </w:p>
    <w:p w14:paraId="1D49246B" w14:textId="5E94F95B" w:rsidR="00992027" w:rsidRDefault="00992027" w:rsidP="00992027">
      <w:pPr>
        <w:pStyle w:val="Listeafsnit"/>
        <w:numPr>
          <w:ilvl w:val="0"/>
          <w:numId w:val="32"/>
        </w:numPr>
        <w:spacing w:after="0"/>
        <w:rPr>
          <w:rFonts w:ascii="Arial" w:hAnsi="Arial" w:cs="Arial"/>
          <w:sz w:val="20"/>
          <w:szCs w:val="20"/>
        </w:rPr>
      </w:pPr>
      <w:r>
        <w:rPr>
          <w:rFonts w:ascii="Arial" w:hAnsi="Arial" w:cs="Arial"/>
          <w:sz w:val="20"/>
          <w:szCs w:val="20"/>
        </w:rPr>
        <w:t xml:space="preserve">Genopretning af anlægsreserven </w:t>
      </w:r>
      <w:r w:rsidR="00F25D02">
        <w:rPr>
          <w:rFonts w:ascii="Arial" w:hAnsi="Arial" w:cs="Arial"/>
          <w:sz w:val="20"/>
          <w:szCs w:val="20"/>
        </w:rPr>
        <w:t>for at give rum</w:t>
      </w:r>
      <w:r w:rsidR="006B069C">
        <w:rPr>
          <w:rFonts w:ascii="Arial" w:hAnsi="Arial" w:cs="Arial"/>
          <w:sz w:val="20"/>
          <w:szCs w:val="20"/>
        </w:rPr>
        <w:t xml:space="preserve"> til psykiatribygning</w:t>
      </w:r>
      <w:r w:rsidR="00F25D02">
        <w:rPr>
          <w:rFonts w:ascii="Arial" w:hAnsi="Arial" w:cs="Arial"/>
          <w:sz w:val="20"/>
          <w:szCs w:val="20"/>
        </w:rPr>
        <w:t>,</w:t>
      </w:r>
      <w:r w:rsidR="006B069C">
        <w:rPr>
          <w:rFonts w:ascii="Arial" w:hAnsi="Arial" w:cs="Arial"/>
          <w:sz w:val="20"/>
          <w:szCs w:val="20"/>
        </w:rPr>
        <w:t xml:space="preserve"> kollegier</w:t>
      </w:r>
      <w:r w:rsidR="00F25D02">
        <w:rPr>
          <w:rFonts w:ascii="Arial" w:hAnsi="Arial" w:cs="Arial"/>
          <w:sz w:val="20"/>
          <w:szCs w:val="20"/>
        </w:rPr>
        <w:t xml:space="preserve"> og andre nødvendige indsatser. Rammeforøgelsen skal også ses i lyset af den nedskæring af anlægsmidlerne, der er gennemført på de seneste finanslove.</w:t>
      </w:r>
      <w:r w:rsidR="00D01664">
        <w:rPr>
          <w:rFonts w:ascii="Arial" w:hAnsi="Arial" w:cs="Arial"/>
          <w:sz w:val="20"/>
          <w:szCs w:val="20"/>
        </w:rPr>
        <w:t xml:space="preserve"> Dertil kommer midler til ungdomsboliger, renovering af havne og andre bygninger, samt tilstandsregistrering af bygninger på uddannelsesområdet.</w:t>
      </w:r>
    </w:p>
    <w:tbl>
      <w:tblPr>
        <w:tblStyle w:val="Tabel-Gitter"/>
        <w:tblW w:w="0" w:type="auto"/>
        <w:tblInd w:w="720" w:type="dxa"/>
        <w:tblLook w:val="04A0" w:firstRow="1" w:lastRow="0" w:firstColumn="1" w:lastColumn="0" w:noHBand="0" w:noVBand="1"/>
      </w:tblPr>
      <w:tblGrid>
        <w:gridCol w:w="1081"/>
        <w:gridCol w:w="2303"/>
        <w:gridCol w:w="1381"/>
        <w:gridCol w:w="1381"/>
        <w:gridCol w:w="1381"/>
        <w:gridCol w:w="1381"/>
      </w:tblGrid>
      <w:tr w:rsidR="00992027" w14:paraId="685F4E93" w14:textId="77777777" w:rsidTr="008535DE">
        <w:tc>
          <w:tcPr>
            <w:tcW w:w="1081" w:type="dxa"/>
          </w:tcPr>
          <w:p w14:paraId="17AA197A" w14:textId="77777777" w:rsidR="00992027" w:rsidRDefault="00992027" w:rsidP="008535DE">
            <w:pPr>
              <w:pStyle w:val="Listeafsnit"/>
              <w:keepNext/>
              <w:keepLines/>
              <w:ind w:left="0"/>
              <w:rPr>
                <w:rFonts w:ascii="Arial" w:hAnsi="Arial" w:cs="Arial"/>
                <w:sz w:val="20"/>
                <w:szCs w:val="20"/>
              </w:rPr>
            </w:pPr>
          </w:p>
        </w:tc>
        <w:tc>
          <w:tcPr>
            <w:tcW w:w="2303" w:type="dxa"/>
          </w:tcPr>
          <w:p w14:paraId="73A026F9" w14:textId="77777777" w:rsidR="00992027" w:rsidRDefault="00992027" w:rsidP="008535DE">
            <w:pPr>
              <w:pStyle w:val="Listeafsnit"/>
              <w:keepNext/>
              <w:keepLines/>
              <w:ind w:left="0"/>
              <w:rPr>
                <w:rFonts w:ascii="Arial" w:hAnsi="Arial" w:cs="Arial"/>
                <w:sz w:val="20"/>
                <w:szCs w:val="20"/>
              </w:rPr>
            </w:pPr>
          </w:p>
        </w:tc>
        <w:tc>
          <w:tcPr>
            <w:tcW w:w="1381" w:type="dxa"/>
          </w:tcPr>
          <w:p w14:paraId="62040D80" w14:textId="77777777" w:rsidR="00992027" w:rsidRDefault="00992027" w:rsidP="008535DE">
            <w:pPr>
              <w:pStyle w:val="Listeafsnit"/>
              <w:keepNext/>
              <w:keepLines/>
              <w:jc w:val="center"/>
              <w:rPr>
                <w:rFonts w:ascii="Arial" w:hAnsi="Arial" w:cs="Arial"/>
                <w:sz w:val="20"/>
                <w:szCs w:val="20"/>
              </w:rPr>
            </w:pPr>
            <w:r>
              <w:rPr>
                <w:rFonts w:ascii="Arial" w:hAnsi="Arial" w:cs="Arial"/>
                <w:sz w:val="20"/>
                <w:szCs w:val="20"/>
              </w:rPr>
              <w:t>2022</w:t>
            </w:r>
          </w:p>
        </w:tc>
        <w:tc>
          <w:tcPr>
            <w:tcW w:w="1381" w:type="dxa"/>
          </w:tcPr>
          <w:p w14:paraId="5086C8D5" w14:textId="77777777" w:rsidR="00992027" w:rsidRDefault="00992027" w:rsidP="008535DE">
            <w:pPr>
              <w:pStyle w:val="Listeafsnit"/>
              <w:keepNext/>
              <w:keepLines/>
              <w:jc w:val="center"/>
              <w:rPr>
                <w:rFonts w:ascii="Arial" w:hAnsi="Arial" w:cs="Arial"/>
                <w:sz w:val="20"/>
                <w:szCs w:val="20"/>
              </w:rPr>
            </w:pPr>
            <w:r>
              <w:rPr>
                <w:rFonts w:ascii="Arial" w:hAnsi="Arial" w:cs="Arial"/>
                <w:sz w:val="20"/>
                <w:szCs w:val="20"/>
              </w:rPr>
              <w:t>2023</w:t>
            </w:r>
          </w:p>
        </w:tc>
        <w:tc>
          <w:tcPr>
            <w:tcW w:w="1381" w:type="dxa"/>
          </w:tcPr>
          <w:p w14:paraId="5DD36B58" w14:textId="77777777" w:rsidR="00992027" w:rsidRDefault="00992027" w:rsidP="008535DE">
            <w:pPr>
              <w:pStyle w:val="Listeafsnit"/>
              <w:keepNext/>
              <w:keepLines/>
              <w:jc w:val="center"/>
              <w:rPr>
                <w:rFonts w:ascii="Arial" w:hAnsi="Arial" w:cs="Arial"/>
                <w:sz w:val="20"/>
                <w:szCs w:val="20"/>
              </w:rPr>
            </w:pPr>
            <w:r>
              <w:rPr>
                <w:rFonts w:ascii="Arial" w:hAnsi="Arial" w:cs="Arial"/>
                <w:sz w:val="20"/>
                <w:szCs w:val="20"/>
              </w:rPr>
              <w:t>2024</w:t>
            </w:r>
          </w:p>
        </w:tc>
        <w:tc>
          <w:tcPr>
            <w:tcW w:w="1381" w:type="dxa"/>
          </w:tcPr>
          <w:p w14:paraId="12C9F240" w14:textId="77777777" w:rsidR="00992027" w:rsidRDefault="00992027" w:rsidP="008535DE">
            <w:pPr>
              <w:pStyle w:val="Listeafsnit"/>
              <w:keepNext/>
              <w:keepLines/>
              <w:jc w:val="center"/>
              <w:rPr>
                <w:rFonts w:ascii="Arial" w:hAnsi="Arial" w:cs="Arial"/>
                <w:sz w:val="20"/>
                <w:szCs w:val="20"/>
              </w:rPr>
            </w:pPr>
            <w:r>
              <w:rPr>
                <w:rFonts w:ascii="Arial" w:hAnsi="Arial" w:cs="Arial"/>
                <w:sz w:val="20"/>
                <w:szCs w:val="20"/>
              </w:rPr>
              <w:t>2025</w:t>
            </w:r>
          </w:p>
        </w:tc>
      </w:tr>
      <w:tr w:rsidR="00992027" w14:paraId="1A27D102" w14:textId="77777777" w:rsidTr="008535DE">
        <w:tc>
          <w:tcPr>
            <w:tcW w:w="1081" w:type="dxa"/>
          </w:tcPr>
          <w:p w14:paraId="2B5648A0" w14:textId="1246B88F" w:rsidR="00992027" w:rsidRDefault="00D719B0" w:rsidP="008535DE">
            <w:pPr>
              <w:pStyle w:val="Listeafsnit"/>
              <w:keepNext/>
              <w:keepLines/>
              <w:ind w:left="0"/>
              <w:rPr>
                <w:rFonts w:ascii="Arial" w:hAnsi="Arial" w:cs="Arial"/>
                <w:sz w:val="20"/>
                <w:szCs w:val="20"/>
              </w:rPr>
            </w:pPr>
            <w:r>
              <w:rPr>
                <w:rFonts w:ascii="Arial" w:hAnsi="Arial" w:cs="Arial"/>
                <w:sz w:val="20"/>
                <w:szCs w:val="20"/>
              </w:rPr>
              <w:t>80.00.01</w:t>
            </w:r>
          </w:p>
        </w:tc>
        <w:tc>
          <w:tcPr>
            <w:tcW w:w="2303" w:type="dxa"/>
          </w:tcPr>
          <w:p w14:paraId="282CF932" w14:textId="4EB1A598" w:rsidR="00992027" w:rsidRDefault="00D719B0" w:rsidP="008535DE">
            <w:pPr>
              <w:pStyle w:val="Listeafsnit"/>
              <w:keepNext/>
              <w:keepLines/>
              <w:ind w:left="0"/>
              <w:rPr>
                <w:rFonts w:ascii="Arial" w:hAnsi="Arial" w:cs="Arial"/>
                <w:sz w:val="20"/>
                <w:szCs w:val="20"/>
              </w:rPr>
            </w:pPr>
            <w:r>
              <w:rPr>
                <w:rFonts w:ascii="Arial" w:hAnsi="Arial" w:cs="Arial"/>
                <w:sz w:val="20"/>
                <w:szCs w:val="20"/>
              </w:rPr>
              <w:t>Omrokeringsreserven</w:t>
            </w:r>
          </w:p>
        </w:tc>
        <w:tc>
          <w:tcPr>
            <w:tcW w:w="1381" w:type="dxa"/>
          </w:tcPr>
          <w:p w14:paraId="6060A930" w14:textId="0489F78C" w:rsidR="00992027" w:rsidRDefault="00992027" w:rsidP="008535DE">
            <w:pPr>
              <w:pStyle w:val="Listeafsnit"/>
              <w:keepNext/>
              <w:keepLines/>
              <w:jc w:val="right"/>
              <w:rPr>
                <w:rFonts w:ascii="Arial" w:hAnsi="Arial" w:cs="Arial"/>
                <w:sz w:val="20"/>
                <w:szCs w:val="20"/>
              </w:rPr>
            </w:pPr>
          </w:p>
        </w:tc>
        <w:tc>
          <w:tcPr>
            <w:tcW w:w="1381" w:type="dxa"/>
          </w:tcPr>
          <w:p w14:paraId="77476EDA" w14:textId="3C2C3A45" w:rsidR="00992027" w:rsidRDefault="00982DF3" w:rsidP="008535DE">
            <w:pPr>
              <w:pStyle w:val="Listeafsnit"/>
              <w:keepNext/>
              <w:keepLines/>
              <w:jc w:val="right"/>
              <w:rPr>
                <w:rFonts w:ascii="Arial" w:hAnsi="Arial" w:cs="Arial"/>
                <w:sz w:val="20"/>
                <w:szCs w:val="20"/>
              </w:rPr>
            </w:pPr>
            <w:r>
              <w:rPr>
                <w:rFonts w:ascii="Arial" w:hAnsi="Arial" w:cs="Arial"/>
                <w:sz w:val="20"/>
                <w:szCs w:val="20"/>
              </w:rPr>
              <w:t>26</w:t>
            </w:r>
          </w:p>
        </w:tc>
        <w:tc>
          <w:tcPr>
            <w:tcW w:w="1381" w:type="dxa"/>
          </w:tcPr>
          <w:p w14:paraId="0A7487ED" w14:textId="3F59BB83" w:rsidR="00992027" w:rsidRDefault="00F25D02" w:rsidP="008535DE">
            <w:pPr>
              <w:pStyle w:val="Listeafsnit"/>
              <w:keepNext/>
              <w:keepLines/>
              <w:jc w:val="right"/>
              <w:rPr>
                <w:rFonts w:ascii="Arial" w:hAnsi="Arial" w:cs="Arial"/>
                <w:sz w:val="20"/>
                <w:szCs w:val="20"/>
              </w:rPr>
            </w:pPr>
            <w:r>
              <w:rPr>
                <w:rFonts w:ascii="Arial" w:hAnsi="Arial" w:cs="Arial"/>
                <w:sz w:val="20"/>
                <w:szCs w:val="20"/>
              </w:rPr>
              <w:t>85</w:t>
            </w:r>
          </w:p>
        </w:tc>
        <w:tc>
          <w:tcPr>
            <w:tcW w:w="1381" w:type="dxa"/>
          </w:tcPr>
          <w:p w14:paraId="338F43C6" w14:textId="4ABD037A" w:rsidR="00992027" w:rsidRDefault="00F25D02" w:rsidP="008535DE">
            <w:pPr>
              <w:pStyle w:val="Listeafsnit"/>
              <w:keepNext/>
              <w:keepLines/>
              <w:jc w:val="right"/>
              <w:rPr>
                <w:rFonts w:ascii="Arial" w:hAnsi="Arial" w:cs="Arial"/>
                <w:sz w:val="20"/>
                <w:szCs w:val="20"/>
              </w:rPr>
            </w:pPr>
            <w:r>
              <w:rPr>
                <w:rFonts w:ascii="Arial" w:hAnsi="Arial" w:cs="Arial"/>
                <w:sz w:val="20"/>
                <w:szCs w:val="20"/>
              </w:rPr>
              <w:t>85</w:t>
            </w:r>
          </w:p>
        </w:tc>
      </w:tr>
      <w:tr w:rsidR="00D01664" w14:paraId="4E958023" w14:textId="77777777" w:rsidTr="008535DE">
        <w:tc>
          <w:tcPr>
            <w:tcW w:w="1081" w:type="dxa"/>
          </w:tcPr>
          <w:p w14:paraId="1667B82E" w14:textId="5C55EA43" w:rsidR="00D01664" w:rsidRDefault="00D01664" w:rsidP="008535DE">
            <w:pPr>
              <w:pStyle w:val="Listeafsnit"/>
              <w:keepNext/>
              <w:keepLines/>
              <w:ind w:left="0"/>
              <w:rPr>
                <w:rFonts w:ascii="Arial" w:hAnsi="Arial" w:cs="Arial"/>
                <w:sz w:val="20"/>
                <w:szCs w:val="20"/>
              </w:rPr>
            </w:pPr>
            <w:r>
              <w:rPr>
                <w:rFonts w:ascii="Arial" w:hAnsi="Arial" w:cs="Arial"/>
                <w:sz w:val="20"/>
                <w:szCs w:val="20"/>
              </w:rPr>
              <w:t>73.94.02</w:t>
            </w:r>
          </w:p>
        </w:tc>
        <w:tc>
          <w:tcPr>
            <w:tcW w:w="2303" w:type="dxa"/>
          </w:tcPr>
          <w:p w14:paraId="24116852" w14:textId="09289940" w:rsidR="00D01664" w:rsidRDefault="005F3984" w:rsidP="008535DE">
            <w:pPr>
              <w:pStyle w:val="Listeafsnit"/>
              <w:keepNext/>
              <w:keepLines/>
              <w:ind w:left="0"/>
              <w:rPr>
                <w:rFonts w:ascii="Arial" w:hAnsi="Arial" w:cs="Arial"/>
                <w:sz w:val="20"/>
                <w:szCs w:val="20"/>
              </w:rPr>
            </w:pPr>
            <w:r w:rsidRPr="005F3984">
              <w:rPr>
                <w:rFonts w:ascii="Arial" w:hAnsi="Arial" w:cs="Arial"/>
                <w:sz w:val="20"/>
                <w:szCs w:val="20"/>
              </w:rPr>
              <w:t>Nukissiorfiit</w:t>
            </w:r>
          </w:p>
        </w:tc>
        <w:tc>
          <w:tcPr>
            <w:tcW w:w="1381" w:type="dxa"/>
          </w:tcPr>
          <w:p w14:paraId="4ADBE0B0" w14:textId="3CCD5EBA" w:rsidR="00D01664" w:rsidRDefault="00D01664" w:rsidP="008535DE">
            <w:pPr>
              <w:pStyle w:val="Listeafsnit"/>
              <w:keepNext/>
              <w:keepLines/>
              <w:jc w:val="right"/>
              <w:rPr>
                <w:rFonts w:ascii="Arial" w:hAnsi="Arial" w:cs="Arial"/>
                <w:sz w:val="20"/>
                <w:szCs w:val="20"/>
              </w:rPr>
            </w:pPr>
            <w:r>
              <w:rPr>
                <w:rFonts w:ascii="Arial" w:hAnsi="Arial" w:cs="Arial"/>
                <w:sz w:val="20"/>
                <w:szCs w:val="20"/>
              </w:rPr>
              <w:t>5,5</w:t>
            </w:r>
          </w:p>
        </w:tc>
        <w:tc>
          <w:tcPr>
            <w:tcW w:w="1381" w:type="dxa"/>
          </w:tcPr>
          <w:p w14:paraId="7047A40A" w14:textId="77777777" w:rsidR="00D01664" w:rsidDel="00982DF3" w:rsidRDefault="00D01664" w:rsidP="008535DE">
            <w:pPr>
              <w:pStyle w:val="Listeafsnit"/>
              <w:keepNext/>
              <w:keepLines/>
              <w:jc w:val="right"/>
              <w:rPr>
                <w:rFonts w:ascii="Arial" w:hAnsi="Arial" w:cs="Arial"/>
                <w:sz w:val="20"/>
                <w:szCs w:val="20"/>
              </w:rPr>
            </w:pPr>
          </w:p>
        </w:tc>
        <w:tc>
          <w:tcPr>
            <w:tcW w:w="1381" w:type="dxa"/>
          </w:tcPr>
          <w:p w14:paraId="076D0740" w14:textId="77777777" w:rsidR="00D01664" w:rsidRDefault="00D01664" w:rsidP="008535DE">
            <w:pPr>
              <w:pStyle w:val="Listeafsnit"/>
              <w:keepNext/>
              <w:keepLines/>
              <w:jc w:val="right"/>
              <w:rPr>
                <w:rFonts w:ascii="Arial" w:hAnsi="Arial" w:cs="Arial"/>
                <w:sz w:val="20"/>
                <w:szCs w:val="20"/>
              </w:rPr>
            </w:pPr>
          </w:p>
        </w:tc>
        <w:tc>
          <w:tcPr>
            <w:tcW w:w="1381" w:type="dxa"/>
          </w:tcPr>
          <w:p w14:paraId="7CBBE036" w14:textId="77777777" w:rsidR="00D01664" w:rsidRDefault="00D01664" w:rsidP="008535DE">
            <w:pPr>
              <w:pStyle w:val="Listeafsnit"/>
              <w:keepNext/>
              <w:keepLines/>
              <w:jc w:val="right"/>
              <w:rPr>
                <w:rFonts w:ascii="Arial" w:hAnsi="Arial" w:cs="Arial"/>
                <w:sz w:val="20"/>
                <w:szCs w:val="20"/>
              </w:rPr>
            </w:pPr>
          </w:p>
        </w:tc>
      </w:tr>
      <w:tr w:rsidR="00D01664" w14:paraId="6DC06EF3" w14:textId="77777777" w:rsidTr="008535DE">
        <w:tc>
          <w:tcPr>
            <w:tcW w:w="1081" w:type="dxa"/>
          </w:tcPr>
          <w:p w14:paraId="2F563A18" w14:textId="33472460" w:rsidR="00D01664" w:rsidRDefault="00D01664" w:rsidP="00D01664">
            <w:pPr>
              <w:pStyle w:val="Listeafsnit"/>
              <w:keepNext/>
              <w:keepLines/>
              <w:ind w:left="0"/>
              <w:rPr>
                <w:rFonts w:ascii="Arial" w:hAnsi="Arial" w:cs="Arial"/>
                <w:sz w:val="20"/>
                <w:szCs w:val="20"/>
              </w:rPr>
            </w:pPr>
            <w:r w:rsidRPr="00F94CED">
              <w:rPr>
                <w:rFonts w:ascii="Arial" w:hAnsi="Arial" w:cs="Arial"/>
                <w:sz w:val="20"/>
                <w:szCs w:val="20"/>
              </w:rPr>
              <w:t>84.40.12</w:t>
            </w:r>
          </w:p>
        </w:tc>
        <w:tc>
          <w:tcPr>
            <w:tcW w:w="2303" w:type="dxa"/>
          </w:tcPr>
          <w:p w14:paraId="19FF774C" w14:textId="727B06F0" w:rsidR="00D01664" w:rsidRDefault="00D01664" w:rsidP="00D01664">
            <w:pPr>
              <w:pStyle w:val="Listeafsnit"/>
              <w:keepNext/>
              <w:keepLines/>
              <w:ind w:left="0"/>
              <w:rPr>
                <w:rFonts w:ascii="Arial" w:hAnsi="Arial" w:cs="Arial"/>
                <w:sz w:val="20"/>
                <w:szCs w:val="20"/>
              </w:rPr>
            </w:pPr>
            <w:r w:rsidRPr="00D01664">
              <w:rPr>
                <w:rFonts w:ascii="Arial" w:hAnsi="Arial" w:cs="Arial"/>
                <w:sz w:val="20"/>
                <w:szCs w:val="20"/>
              </w:rPr>
              <w:t>Uddannelsesbyggeri</w:t>
            </w:r>
          </w:p>
        </w:tc>
        <w:tc>
          <w:tcPr>
            <w:tcW w:w="1381" w:type="dxa"/>
          </w:tcPr>
          <w:p w14:paraId="78906A82" w14:textId="45A82E5B" w:rsidR="00D01664" w:rsidRDefault="00D01664" w:rsidP="00D01664">
            <w:pPr>
              <w:pStyle w:val="Listeafsnit"/>
              <w:keepNext/>
              <w:keepLines/>
              <w:jc w:val="right"/>
              <w:rPr>
                <w:rFonts w:ascii="Arial" w:hAnsi="Arial" w:cs="Arial"/>
                <w:sz w:val="20"/>
                <w:szCs w:val="20"/>
              </w:rPr>
            </w:pPr>
            <w:r>
              <w:rPr>
                <w:rFonts w:ascii="Arial" w:hAnsi="Arial" w:cs="Arial"/>
                <w:sz w:val="20"/>
                <w:szCs w:val="20"/>
              </w:rPr>
              <w:t>8</w:t>
            </w:r>
          </w:p>
        </w:tc>
        <w:tc>
          <w:tcPr>
            <w:tcW w:w="1381" w:type="dxa"/>
          </w:tcPr>
          <w:p w14:paraId="5752FD81" w14:textId="77777777" w:rsidR="00D01664" w:rsidDel="00982DF3" w:rsidRDefault="00D01664" w:rsidP="00D01664">
            <w:pPr>
              <w:pStyle w:val="Listeafsnit"/>
              <w:keepNext/>
              <w:keepLines/>
              <w:jc w:val="right"/>
              <w:rPr>
                <w:rFonts w:ascii="Arial" w:hAnsi="Arial" w:cs="Arial"/>
                <w:sz w:val="20"/>
                <w:szCs w:val="20"/>
              </w:rPr>
            </w:pPr>
          </w:p>
        </w:tc>
        <w:tc>
          <w:tcPr>
            <w:tcW w:w="1381" w:type="dxa"/>
          </w:tcPr>
          <w:p w14:paraId="25D41681" w14:textId="77777777" w:rsidR="00D01664" w:rsidRDefault="00D01664" w:rsidP="00D01664">
            <w:pPr>
              <w:pStyle w:val="Listeafsnit"/>
              <w:keepNext/>
              <w:keepLines/>
              <w:jc w:val="right"/>
              <w:rPr>
                <w:rFonts w:ascii="Arial" w:hAnsi="Arial" w:cs="Arial"/>
                <w:sz w:val="20"/>
                <w:szCs w:val="20"/>
              </w:rPr>
            </w:pPr>
          </w:p>
        </w:tc>
        <w:tc>
          <w:tcPr>
            <w:tcW w:w="1381" w:type="dxa"/>
          </w:tcPr>
          <w:p w14:paraId="54702821" w14:textId="77777777" w:rsidR="00D01664" w:rsidRDefault="00D01664" w:rsidP="00D01664">
            <w:pPr>
              <w:pStyle w:val="Listeafsnit"/>
              <w:keepNext/>
              <w:keepLines/>
              <w:jc w:val="right"/>
              <w:rPr>
                <w:rFonts w:ascii="Arial" w:hAnsi="Arial" w:cs="Arial"/>
                <w:sz w:val="20"/>
                <w:szCs w:val="20"/>
              </w:rPr>
            </w:pPr>
          </w:p>
        </w:tc>
      </w:tr>
      <w:tr w:rsidR="00D01664" w14:paraId="5A614CBD" w14:textId="77777777" w:rsidTr="008535DE">
        <w:tc>
          <w:tcPr>
            <w:tcW w:w="1081" w:type="dxa"/>
          </w:tcPr>
          <w:p w14:paraId="4988A235" w14:textId="4B4B47CC" w:rsidR="00D01664" w:rsidRDefault="00D01664" w:rsidP="00D01664">
            <w:pPr>
              <w:pStyle w:val="Listeafsnit"/>
              <w:keepNext/>
              <w:keepLines/>
              <w:ind w:left="0"/>
              <w:rPr>
                <w:rFonts w:ascii="Arial" w:hAnsi="Arial" w:cs="Arial"/>
                <w:sz w:val="20"/>
                <w:szCs w:val="20"/>
              </w:rPr>
            </w:pPr>
            <w:r w:rsidRPr="00F94CED">
              <w:rPr>
                <w:rFonts w:ascii="Arial" w:hAnsi="Arial" w:cs="Arial"/>
                <w:sz w:val="20"/>
                <w:szCs w:val="20"/>
              </w:rPr>
              <w:t>87.72.13</w:t>
            </w:r>
          </w:p>
        </w:tc>
        <w:tc>
          <w:tcPr>
            <w:tcW w:w="2303" w:type="dxa"/>
          </w:tcPr>
          <w:p w14:paraId="19C3A326" w14:textId="0E74B1B7" w:rsidR="00D01664" w:rsidRDefault="00D01664" w:rsidP="00D01664">
            <w:pPr>
              <w:pStyle w:val="Listeafsnit"/>
              <w:keepNext/>
              <w:keepLines/>
              <w:ind w:left="0"/>
              <w:rPr>
                <w:rFonts w:ascii="Arial" w:hAnsi="Arial" w:cs="Arial"/>
                <w:sz w:val="20"/>
                <w:szCs w:val="20"/>
              </w:rPr>
            </w:pPr>
            <w:r w:rsidRPr="00D01664">
              <w:rPr>
                <w:rFonts w:ascii="Arial" w:hAnsi="Arial" w:cs="Arial"/>
                <w:sz w:val="20"/>
                <w:szCs w:val="20"/>
              </w:rPr>
              <w:t>Særlig renovering</w:t>
            </w:r>
          </w:p>
        </w:tc>
        <w:tc>
          <w:tcPr>
            <w:tcW w:w="1381" w:type="dxa"/>
          </w:tcPr>
          <w:p w14:paraId="01569EC2" w14:textId="60072C27" w:rsidR="00D01664" w:rsidRDefault="00D01664" w:rsidP="00D01664">
            <w:pPr>
              <w:pStyle w:val="Listeafsnit"/>
              <w:keepNext/>
              <w:keepLines/>
              <w:jc w:val="right"/>
              <w:rPr>
                <w:rFonts w:ascii="Arial" w:hAnsi="Arial" w:cs="Arial"/>
                <w:sz w:val="20"/>
                <w:szCs w:val="20"/>
              </w:rPr>
            </w:pPr>
            <w:r>
              <w:rPr>
                <w:rFonts w:ascii="Arial" w:hAnsi="Arial" w:cs="Arial"/>
                <w:sz w:val="20"/>
                <w:szCs w:val="20"/>
              </w:rPr>
              <w:t>7</w:t>
            </w:r>
          </w:p>
        </w:tc>
        <w:tc>
          <w:tcPr>
            <w:tcW w:w="1381" w:type="dxa"/>
          </w:tcPr>
          <w:p w14:paraId="7315238F" w14:textId="77777777" w:rsidR="00D01664" w:rsidDel="00982DF3" w:rsidRDefault="00D01664" w:rsidP="00D01664">
            <w:pPr>
              <w:pStyle w:val="Listeafsnit"/>
              <w:keepNext/>
              <w:keepLines/>
              <w:jc w:val="right"/>
              <w:rPr>
                <w:rFonts w:ascii="Arial" w:hAnsi="Arial" w:cs="Arial"/>
                <w:sz w:val="20"/>
                <w:szCs w:val="20"/>
              </w:rPr>
            </w:pPr>
          </w:p>
        </w:tc>
        <w:tc>
          <w:tcPr>
            <w:tcW w:w="1381" w:type="dxa"/>
          </w:tcPr>
          <w:p w14:paraId="0D020FCD" w14:textId="77777777" w:rsidR="00D01664" w:rsidRDefault="00D01664" w:rsidP="00D01664">
            <w:pPr>
              <w:pStyle w:val="Listeafsnit"/>
              <w:keepNext/>
              <w:keepLines/>
              <w:jc w:val="right"/>
              <w:rPr>
                <w:rFonts w:ascii="Arial" w:hAnsi="Arial" w:cs="Arial"/>
                <w:sz w:val="20"/>
                <w:szCs w:val="20"/>
              </w:rPr>
            </w:pPr>
          </w:p>
        </w:tc>
        <w:tc>
          <w:tcPr>
            <w:tcW w:w="1381" w:type="dxa"/>
          </w:tcPr>
          <w:p w14:paraId="2324EB3D" w14:textId="77777777" w:rsidR="00D01664" w:rsidRDefault="00D01664" w:rsidP="00D01664">
            <w:pPr>
              <w:pStyle w:val="Listeafsnit"/>
              <w:keepNext/>
              <w:keepLines/>
              <w:jc w:val="right"/>
              <w:rPr>
                <w:rFonts w:ascii="Arial" w:hAnsi="Arial" w:cs="Arial"/>
                <w:sz w:val="20"/>
                <w:szCs w:val="20"/>
              </w:rPr>
            </w:pPr>
          </w:p>
        </w:tc>
      </w:tr>
      <w:tr w:rsidR="00D01664" w14:paraId="59061FBD" w14:textId="77777777" w:rsidTr="008535DE">
        <w:tc>
          <w:tcPr>
            <w:tcW w:w="1081" w:type="dxa"/>
          </w:tcPr>
          <w:p w14:paraId="2484891B" w14:textId="28398777" w:rsidR="00D01664" w:rsidRDefault="00D01664" w:rsidP="00D01664">
            <w:pPr>
              <w:pStyle w:val="Listeafsnit"/>
              <w:keepNext/>
              <w:keepLines/>
              <w:ind w:left="0"/>
              <w:rPr>
                <w:rFonts w:ascii="Arial" w:hAnsi="Arial" w:cs="Arial"/>
                <w:sz w:val="20"/>
                <w:szCs w:val="20"/>
              </w:rPr>
            </w:pPr>
            <w:r>
              <w:rPr>
                <w:rFonts w:ascii="Arial" w:hAnsi="Arial" w:cs="Arial"/>
                <w:sz w:val="20"/>
                <w:szCs w:val="20"/>
              </w:rPr>
              <w:t>87.73.12</w:t>
            </w:r>
          </w:p>
        </w:tc>
        <w:tc>
          <w:tcPr>
            <w:tcW w:w="2303" w:type="dxa"/>
          </w:tcPr>
          <w:p w14:paraId="0B8C8410" w14:textId="6F499D1D" w:rsidR="00D01664" w:rsidRDefault="00D01664" w:rsidP="00D01664">
            <w:pPr>
              <w:pStyle w:val="Listeafsnit"/>
              <w:keepNext/>
              <w:keepLines/>
              <w:ind w:left="0"/>
              <w:rPr>
                <w:rFonts w:ascii="Arial" w:hAnsi="Arial" w:cs="Arial"/>
                <w:sz w:val="20"/>
                <w:szCs w:val="20"/>
              </w:rPr>
            </w:pPr>
            <w:r w:rsidRPr="00D01664">
              <w:rPr>
                <w:rFonts w:ascii="Arial" w:hAnsi="Arial" w:cs="Arial"/>
                <w:sz w:val="20"/>
                <w:szCs w:val="20"/>
              </w:rPr>
              <w:t>Reinvestering i havne og kajanlæg</w:t>
            </w:r>
          </w:p>
        </w:tc>
        <w:tc>
          <w:tcPr>
            <w:tcW w:w="1381" w:type="dxa"/>
          </w:tcPr>
          <w:p w14:paraId="28B31695" w14:textId="68D2B7D7" w:rsidR="00D01664" w:rsidRDefault="00D01664" w:rsidP="00D01664">
            <w:pPr>
              <w:pStyle w:val="Listeafsnit"/>
              <w:keepNext/>
              <w:keepLines/>
              <w:jc w:val="right"/>
              <w:rPr>
                <w:rFonts w:ascii="Arial" w:hAnsi="Arial" w:cs="Arial"/>
                <w:sz w:val="20"/>
                <w:szCs w:val="20"/>
              </w:rPr>
            </w:pPr>
            <w:r>
              <w:rPr>
                <w:rFonts w:ascii="Arial" w:hAnsi="Arial" w:cs="Arial"/>
                <w:sz w:val="20"/>
                <w:szCs w:val="20"/>
              </w:rPr>
              <w:t>5,5</w:t>
            </w:r>
          </w:p>
        </w:tc>
        <w:tc>
          <w:tcPr>
            <w:tcW w:w="1381" w:type="dxa"/>
          </w:tcPr>
          <w:p w14:paraId="79761184" w14:textId="77777777" w:rsidR="00D01664" w:rsidDel="00982DF3" w:rsidRDefault="00D01664" w:rsidP="00D01664">
            <w:pPr>
              <w:pStyle w:val="Listeafsnit"/>
              <w:keepNext/>
              <w:keepLines/>
              <w:jc w:val="right"/>
              <w:rPr>
                <w:rFonts w:ascii="Arial" w:hAnsi="Arial" w:cs="Arial"/>
                <w:sz w:val="20"/>
                <w:szCs w:val="20"/>
              </w:rPr>
            </w:pPr>
          </w:p>
        </w:tc>
        <w:tc>
          <w:tcPr>
            <w:tcW w:w="1381" w:type="dxa"/>
          </w:tcPr>
          <w:p w14:paraId="418AE86B" w14:textId="77777777" w:rsidR="00D01664" w:rsidRDefault="00D01664" w:rsidP="00D01664">
            <w:pPr>
              <w:pStyle w:val="Listeafsnit"/>
              <w:keepNext/>
              <w:keepLines/>
              <w:jc w:val="right"/>
              <w:rPr>
                <w:rFonts w:ascii="Arial" w:hAnsi="Arial" w:cs="Arial"/>
                <w:sz w:val="20"/>
                <w:szCs w:val="20"/>
              </w:rPr>
            </w:pPr>
          </w:p>
        </w:tc>
        <w:tc>
          <w:tcPr>
            <w:tcW w:w="1381" w:type="dxa"/>
          </w:tcPr>
          <w:p w14:paraId="09032744" w14:textId="77777777" w:rsidR="00D01664" w:rsidRDefault="00D01664" w:rsidP="00D01664">
            <w:pPr>
              <w:pStyle w:val="Listeafsnit"/>
              <w:keepNext/>
              <w:keepLines/>
              <w:jc w:val="right"/>
              <w:rPr>
                <w:rFonts w:ascii="Arial" w:hAnsi="Arial" w:cs="Arial"/>
                <w:sz w:val="20"/>
                <w:szCs w:val="20"/>
              </w:rPr>
            </w:pPr>
          </w:p>
        </w:tc>
      </w:tr>
      <w:tr w:rsidR="00D01664" w14:paraId="37598023" w14:textId="77777777" w:rsidTr="008535DE">
        <w:tc>
          <w:tcPr>
            <w:tcW w:w="1081" w:type="dxa"/>
          </w:tcPr>
          <w:p w14:paraId="47A6E62F" w14:textId="052810E0" w:rsidR="00D01664" w:rsidRDefault="00D01664" w:rsidP="00D01664">
            <w:pPr>
              <w:pStyle w:val="Listeafsnit"/>
              <w:keepNext/>
              <w:keepLines/>
              <w:ind w:left="0"/>
              <w:rPr>
                <w:rFonts w:ascii="Arial" w:hAnsi="Arial" w:cs="Arial"/>
                <w:sz w:val="20"/>
                <w:szCs w:val="20"/>
              </w:rPr>
            </w:pPr>
            <w:r>
              <w:rPr>
                <w:rFonts w:ascii="Arial" w:hAnsi="Arial" w:cs="Arial"/>
                <w:sz w:val="20"/>
                <w:szCs w:val="20"/>
              </w:rPr>
              <w:t>89.72.12</w:t>
            </w:r>
          </w:p>
        </w:tc>
        <w:tc>
          <w:tcPr>
            <w:tcW w:w="2303" w:type="dxa"/>
          </w:tcPr>
          <w:p w14:paraId="68D981AC" w14:textId="72ED666D" w:rsidR="00D01664" w:rsidRDefault="00D01664" w:rsidP="00D01664">
            <w:pPr>
              <w:pStyle w:val="Listeafsnit"/>
              <w:keepNext/>
              <w:keepLines/>
              <w:ind w:left="0"/>
              <w:rPr>
                <w:rFonts w:ascii="Arial" w:hAnsi="Arial" w:cs="Arial"/>
                <w:sz w:val="20"/>
                <w:szCs w:val="20"/>
              </w:rPr>
            </w:pPr>
            <w:r w:rsidRPr="00D01664">
              <w:rPr>
                <w:rFonts w:ascii="Arial" w:hAnsi="Arial" w:cs="Arial"/>
                <w:sz w:val="20"/>
                <w:szCs w:val="20"/>
              </w:rPr>
              <w:t>Boligprojekter og Erstatningsbyggeri</w:t>
            </w:r>
          </w:p>
        </w:tc>
        <w:tc>
          <w:tcPr>
            <w:tcW w:w="1381" w:type="dxa"/>
          </w:tcPr>
          <w:p w14:paraId="7B509333" w14:textId="2DB7E268" w:rsidR="00D01664" w:rsidRDefault="00D01664" w:rsidP="00D01664">
            <w:pPr>
              <w:pStyle w:val="Listeafsnit"/>
              <w:keepNext/>
              <w:keepLines/>
              <w:jc w:val="right"/>
              <w:rPr>
                <w:rFonts w:ascii="Arial" w:hAnsi="Arial" w:cs="Arial"/>
                <w:sz w:val="20"/>
                <w:szCs w:val="20"/>
              </w:rPr>
            </w:pPr>
            <w:r>
              <w:rPr>
                <w:rFonts w:ascii="Arial" w:hAnsi="Arial" w:cs="Arial"/>
                <w:sz w:val="20"/>
                <w:szCs w:val="20"/>
              </w:rPr>
              <w:t>8</w:t>
            </w:r>
          </w:p>
        </w:tc>
        <w:tc>
          <w:tcPr>
            <w:tcW w:w="1381" w:type="dxa"/>
          </w:tcPr>
          <w:p w14:paraId="5D2C050F" w14:textId="77777777" w:rsidR="00D01664" w:rsidDel="00982DF3" w:rsidRDefault="00D01664" w:rsidP="00D01664">
            <w:pPr>
              <w:pStyle w:val="Listeafsnit"/>
              <w:keepNext/>
              <w:keepLines/>
              <w:jc w:val="right"/>
              <w:rPr>
                <w:rFonts w:ascii="Arial" w:hAnsi="Arial" w:cs="Arial"/>
                <w:sz w:val="20"/>
                <w:szCs w:val="20"/>
              </w:rPr>
            </w:pPr>
          </w:p>
        </w:tc>
        <w:tc>
          <w:tcPr>
            <w:tcW w:w="1381" w:type="dxa"/>
          </w:tcPr>
          <w:p w14:paraId="7CCB0243" w14:textId="77777777" w:rsidR="00D01664" w:rsidRDefault="00D01664" w:rsidP="00D01664">
            <w:pPr>
              <w:pStyle w:val="Listeafsnit"/>
              <w:keepNext/>
              <w:keepLines/>
              <w:jc w:val="right"/>
              <w:rPr>
                <w:rFonts w:ascii="Arial" w:hAnsi="Arial" w:cs="Arial"/>
                <w:sz w:val="20"/>
                <w:szCs w:val="20"/>
              </w:rPr>
            </w:pPr>
          </w:p>
        </w:tc>
        <w:tc>
          <w:tcPr>
            <w:tcW w:w="1381" w:type="dxa"/>
          </w:tcPr>
          <w:p w14:paraId="1322C12C" w14:textId="77777777" w:rsidR="00D01664" w:rsidRDefault="00D01664" w:rsidP="00D01664">
            <w:pPr>
              <w:pStyle w:val="Listeafsnit"/>
              <w:keepNext/>
              <w:keepLines/>
              <w:jc w:val="right"/>
              <w:rPr>
                <w:rFonts w:ascii="Arial" w:hAnsi="Arial" w:cs="Arial"/>
                <w:sz w:val="20"/>
                <w:szCs w:val="20"/>
              </w:rPr>
            </w:pPr>
          </w:p>
        </w:tc>
      </w:tr>
    </w:tbl>
    <w:p w14:paraId="73FEF92D" w14:textId="77777777" w:rsidR="00992027" w:rsidRDefault="00992027" w:rsidP="00992027">
      <w:pPr>
        <w:pStyle w:val="Listeafsnit"/>
        <w:spacing w:after="0"/>
        <w:rPr>
          <w:rFonts w:ascii="Arial" w:hAnsi="Arial" w:cs="Arial"/>
          <w:sz w:val="20"/>
          <w:szCs w:val="20"/>
        </w:rPr>
      </w:pPr>
    </w:p>
    <w:p w14:paraId="74C0114D" w14:textId="77777777" w:rsidR="00344170" w:rsidRDefault="00344170" w:rsidP="00344170">
      <w:pPr>
        <w:spacing w:after="0"/>
        <w:rPr>
          <w:rFonts w:ascii="Arial" w:hAnsi="Arial" w:cs="Arial"/>
          <w:b/>
          <w:sz w:val="20"/>
          <w:szCs w:val="20"/>
        </w:rPr>
      </w:pPr>
    </w:p>
    <w:p w14:paraId="467722D2" w14:textId="7293299D" w:rsidR="00D719B0" w:rsidRDefault="00D719B0" w:rsidP="00D719B0">
      <w:pPr>
        <w:pStyle w:val="Listeafsnit"/>
        <w:numPr>
          <w:ilvl w:val="0"/>
          <w:numId w:val="32"/>
        </w:numPr>
        <w:spacing w:after="0"/>
        <w:rPr>
          <w:rFonts w:ascii="Arial" w:hAnsi="Arial" w:cs="Arial"/>
          <w:sz w:val="20"/>
          <w:szCs w:val="20"/>
        </w:rPr>
      </w:pPr>
      <w:r>
        <w:rPr>
          <w:rFonts w:ascii="Arial" w:hAnsi="Arial" w:cs="Arial"/>
          <w:sz w:val="20"/>
          <w:szCs w:val="20"/>
        </w:rPr>
        <w:t>Hjælp til KNI A/S problemer i 2022, derefter en langsigt</w:t>
      </w:r>
      <w:r w:rsidR="006A4D15">
        <w:rPr>
          <w:rFonts w:ascii="Arial" w:hAnsi="Arial" w:cs="Arial"/>
          <w:sz w:val="20"/>
          <w:szCs w:val="20"/>
        </w:rPr>
        <w:t>et</w:t>
      </w:r>
      <w:r>
        <w:rPr>
          <w:rFonts w:ascii="Arial" w:hAnsi="Arial" w:cs="Arial"/>
          <w:sz w:val="20"/>
          <w:szCs w:val="20"/>
        </w:rPr>
        <w:t xml:space="preserve"> løsning</w:t>
      </w:r>
    </w:p>
    <w:p w14:paraId="312DB6A8" w14:textId="2E584BA9" w:rsidR="00D719B0" w:rsidRDefault="00D719B0" w:rsidP="00D719B0">
      <w:pPr>
        <w:pStyle w:val="Listeafsnit"/>
        <w:spacing w:after="0"/>
        <w:rPr>
          <w:rFonts w:ascii="Arial" w:hAnsi="Arial" w:cs="Arial"/>
          <w:sz w:val="20"/>
          <w:szCs w:val="20"/>
        </w:rPr>
      </w:pPr>
    </w:p>
    <w:tbl>
      <w:tblPr>
        <w:tblStyle w:val="Tabel-Gitter"/>
        <w:tblW w:w="0" w:type="auto"/>
        <w:tblInd w:w="720" w:type="dxa"/>
        <w:tblLook w:val="04A0" w:firstRow="1" w:lastRow="0" w:firstColumn="1" w:lastColumn="0" w:noHBand="0" w:noVBand="1"/>
      </w:tblPr>
      <w:tblGrid>
        <w:gridCol w:w="1081"/>
        <w:gridCol w:w="2303"/>
        <w:gridCol w:w="1381"/>
        <w:gridCol w:w="1381"/>
        <w:gridCol w:w="1381"/>
        <w:gridCol w:w="1381"/>
      </w:tblGrid>
      <w:tr w:rsidR="00D719B0" w14:paraId="7DD856DD" w14:textId="77777777" w:rsidTr="008535DE">
        <w:tc>
          <w:tcPr>
            <w:tcW w:w="1081" w:type="dxa"/>
          </w:tcPr>
          <w:p w14:paraId="41C5082C" w14:textId="4261E5A4" w:rsidR="00D719B0" w:rsidRDefault="00D719B0" w:rsidP="008535DE">
            <w:pPr>
              <w:pStyle w:val="Listeafsnit"/>
              <w:keepNext/>
              <w:keepLines/>
              <w:ind w:left="0"/>
              <w:rPr>
                <w:rFonts w:ascii="Arial" w:hAnsi="Arial" w:cs="Arial"/>
                <w:sz w:val="20"/>
                <w:szCs w:val="20"/>
              </w:rPr>
            </w:pPr>
          </w:p>
        </w:tc>
        <w:tc>
          <w:tcPr>
            <w:tcW w:w="2303" w:type="dxa"/>
          </w:tcPr>
          <w:p w14:paraId="3ED76237" w14:textId="77777777" w:rsidR="00D719B0" w:rsidRDefault="00D719B0" w:rsidP="008535DE">
            <w:pPr>
              <w:pStyle w:val="Listeafsnit"/>
              <w:keepNext/>
              <w:keepLines/>
              <w:ind w:left="0"/>
              <w:rPr>
                <w:rFonts w:ascii="Arial" w:hAnsi="Arial" w:cs="Arial"/>
                <w:sz w:val="20"/>
                <w:szCs w:val="20"/>
              </w:rPr>
            </w:pPr>
          </w:p>
        </w:tc>
        <w:tc>
          <w:tcPr>
            <w:tcW w:w="1381" w:type="dxa"/>
          </w:tcPr>
          <w:p w14:paraId="67DFB6D6" w14:textId="77777777" w:rsidR="00D719B0" w:rsidRDefault="00D719B0" w:rsidP="008535DE">
            <w:pPr>
              <w:pStyle w:val="Listeafsnit"/>
              <w:keepNext/>
              <w:keepLines/>
              <w:jc w:val="center"/>
              <w:rPr>
                <w:rFonts w:ascii="Arial" w:hAnsi="Arial" w:cs="Arial"/>
                <w:sz w:val="20"/>
                <w:szCs w:val="20"/>
              </w:rPr>
            </w:pPr>
            <w:r>
              <w:rPr>
                <w:rFonts w:ascii="Arial" w:hAnsi="Arial" w:cs="Arial"/>
                <w:sz w:val="20"/>
                <w:szCs w:val="20"/>
              </w:rPr>
              <w:t>2022</w:t>
            </w:r>
          </w:p>
        </w:tc>
        <w:tc>
          <w:tcPr>
            <w:tcW w:w="1381" w:type="dxa"/>
          </w:tcPr>
          <w:p w14:paraId="0C762E4D" w14:textId="77777777" w:rsidR="00D719B0" w:rsidRDefault="00D719B0" w:rsidP="008535DE">
            <w:pPr>
              <w:pStyle w:val="Listeafsnit"/>
              <w:keepNext/>
              <w:keepLines/>
              <w:jc w:val="center"/>
              <w:rPr>
                <w:rFonts w:ascii="Arial" w:hAnsi="Arial" w:cs="Arial"/>
                <w:sz w:val="20"/>
                <w:szCs w:val="20"/>
              </w:rPr>
            </w:pPr>
            <w:r>
              <w:rPr>
                <w:rFonts w:ascii="Arial" w:hAnsi="Arial" w:cs="Arial"/>
                <w:sz w:val="20"/>
                <w:szCs w:val="20"/>
              </w:rPr>
              <w:t>2023</w:t>
            </w:r>
          </w:p>
        </w:tc>
        <w:tc>
          <w:tcPr>
            <w:tcW w:w="1381" w:type="dxa"/>
          </w:tcPr>
          <w:p w14:paraId="2CDAEB6F" w14:textId="77777777" w:rsidR="00D719B0" w:rsidRDefault="00D719B0" w:rsidP="008535DE">
            <w:pPr>
              <w:pStyle w:val="Listeafsnit"/>
              <w:keepNext/>
              <w:keepLines/>
              <w:jc w:val="center"/>
              <w:rPr>
                <w:rFonts w:ascii="Arial" w:hAnsi="Arial" w:cs="Arial"/>
                <w:sz w:val="20"/>
                <w:szCs w:val="20"/>
              </w:rPr>
            </w:pPr>
            <w:r>
              <w:rPr>
                <w:rFonts w:ascii="Arial" w:hAnsi="Arial" w:cs="Arial"/>
                <w:sz w:val="20"/>
                <w:szCs w:val="20"/>
              </w:rPr>
              <w:t>2024</w:t>
            </w:r>
          </w:p>
        </w:tc>
        <w:tc>
          <w:tcPr>
            <w:tcW w:w="1381" w:type="dxa"/>
          </w:tcPr>
          <w:p w14:paraId="6586C249" w14:textId="77777777" w:rsidR="00D719B0" w:rsidRDefault="00D719B0" w:rsidP="008535DE">
            <w:pPr>
              <w:pStyle w:val="Listeafsnit"/>
              <w:keepNext/>
              <w:keepLines/>
              <w:jc w:val="center"/>
              <w:rPr>
                <w:rFonts w:ascii="Arial" w:hAnsi="Arial" w:cs="Arial"/>
                <w:sz w:val="20"/>
                <w:szCs w:val="20"/>
              </w:rPr>
            </w:pPr>
            <w:r>
              <w:rPr>
                <w:rFonts w:ascii="Arial" w:hAnsi="Arial" w:cs="Arial"/>
                <w:sz w:val="20"/>
                <w:szCs w:val="20"/>
              </w:rPr>
              <w:t>2025</w:t>
            </w:r>
          </w:p>
        </w:tc>
      </w:tr>
      <w:tr w:rsidR="00D719B0" w14:paraId="4D5E1BAB" w14:textId="77777777" w:rsidTr="008535DE">
        <w:tc>
          <w:tcPr>
            <w:tcW w:w="1081" w:type="dxa"/>
          </w:tcPr>
          <w:p w14:paraId="6F894F26" w14:textId="40B39F51" w:rsidR="00D719B0" w:rsidRDefault="00D719B0" w:rsidP="008535DE">
            <w:pPr>
              <w:pStyle w:val="Listeafsnit"/>
              <w:keepNext/>
              <w:keepLines/>
              <w:ind w:left="0"/>
              <w:rPr>
                <w:rFonts w:ascii="Arial" w:hAnsi="Arial" w:cs="Arial"/>
                <w:sz w:val="20"/>
                <w:szCs w:val="20"/>
              </w:rPr>
            </w:pPr>
            <w:r>
              <w:rPr>
                <w:rFonts w:ascii="Arial" w:hAnsi="Arial" w:cs="Arial"/>
                <w:sz w:val="20"/>
                <w:szCs w:val="20"/>
              </w:rPr>
              <w:t>73.04.09</w:t>
            </w:r>
          </w:p>
        </w:tc>
        <w:tc>
          <w:tcPr>
            <w:tcW w:w="2303" w:type="dxa"/>
          </w:tcPr>
          <w:p w14:paraId="01AE502E" w14:textId="54B6FD9C" w:rsidR="00D719B0" w:rsidRDefault="00D719B0" w:rsidP="008535DE">
            <w:pPr>
              <w:pStyle w:val="Listeafsnit"/>
              <w:keepNext/>
              <w:keepLines/>
              <w:ind w:left="0"/>
              <w:rPr>
                <w:rFonts w:ascii="Arial" w:hAnsi="Arial" w:cs="Arial"/>
                <w:sz w:val="20"/>
                <w:szCs w:val="20"/>
              </w:rPr>
            </w:pPr>
            <w:r w:rsidRPr="00D719B0">
              <w:rPr>
                <w:rFonts w:ascii="Arial" w:hAnsi="Arial" w:cs="Arial"/>
                <w:sz w:val="20"/>
                <w:szCs w:val="20"/>
              </w:rPr>
              <w:t>Budgetregulering</w:t>
            </w:r>
          </w:p>
        </w:tc>
        <w:tc>
          <w:tcPr>
            <w:tcW w:w="1381" w:type="dxa"/>
          </w:tcPr>
          <w:p w14:paraId="1746B36E" w14:textId="05D82D0B" w:rsidR="00D719B0" w:rsidRDefault="00D719B0" w:rsidP="008535DE">
            <w:pPr>
              <w:pStyle w:val="Listeafsnit"/>
              <w:keepNext/>
              <w:keepLines/>
              <w:jc w:val="right"/>
              <w:rPr>
                <w:rFonts w:ascii="Arial" w:hAnsi="Arial" w:cs="Arial"/>
                <w:sz w:val="20"/>
                <w:szCs w:val="20"/>
              </w:rPr>
            </w:pPr>
            <w:r>
              <w:rPr>
                <w:rFonts w:ascii="Arial" w:hAnsi="Arial" w:cs="Arial"/>
                <w:sz w:val="20"/>
                <w:szCs w:val="20"/>
              </w:rPr>
              <w:t>10</w:t>
            </w:r>
          </w:p>
        </w:tc>
        <w:tc>
          <w:tcPr>
            <w:tcW w:w="1381" w:type="dxa"/>
          </w:tcPr>
          <w:p w14:paraId="0E5E37B7" w14:textId="3812AD24" w:rsidR="00D719B0" w:rsidRDefault="00D719B0" w:rsidP="008535DE">
            <w:pPr>
              <w:pStyle w:val="Listeafsnit"/>
              <w:keepNext/>
              <w:keepLines/>
              <w:jc w:val="right"/>
              <w:rPr>
                <w:rFonts w:ascii="Arial" w:hAnsi="Arial" w:cs="Arial"/>
                <w:sz w:val="20"/>
                <w:szCs w:val="20"/>
              </w:rPr>
            </w:pPr>
          </w:p>
        </w:tc>
        <w:tc>
          <w:tcPr>
            <w:tcW w:w="1381" w:type="dxa"/>
          </w:tcPr>
          <w:p w14:paraId="4F8C2D2A" w14:textId="6995EF85" w:rsidR="00D719B0" w:rsidRDefault="00D719B0" w:rsidP="008535DE">
            <w:pPr>
              <w:pStyle w:val="Listeafsnit"/>
              <w:keepNext/>
              <w:keepLines/>
              <w:jc w:val="right"/>
              <w:rPr>
                <w:rFonts w:ascii="Arial" w:hAnsi="Arial" w:cs="Arial"/>
                <w:sz w:val="20"/>
                <w:szCs w:val="20"/>
              </w:rPr>
            </w:pPr>
          </w:p>
        </w:tc>
        <w:tc>
          <w:tcPr>
            <w:tcW w:w="1381" w:type="dxa"/>
          </w:tcPr>
          <w:p w14:paraId="4FAD7B40" w14:textId="69046B51" w:rsidR="00D719B0" w:rsidRDefault="00D719B0" w:rsidP="008535DE">
            <w:pPr>
              <w:pStyle w:val="Listeafsnit"/>
              <w:keepNext/>
              <w:keepLines/>
              <w:jc w:val="right"/>
              <w:rPr>
                <w:rFonts w:ascii="Arial" w:hAnsi="Arial" w:cs="Arial"/>
                <w:sz w:val="20"/>
                <w:szCs w:val="20"/>
              </w:rPr>
            </w:pPr>
          </w:p>
        </w:tc>
      </w:tr>
      <w:tr w:rsidR="00D719B0" w14:paraId="06B5016D" w14:textId="77777777" w:rsidTr="008535DE">
        <w:tc>
          <w:tcPr>
            <w:tcW w:w="1081" w:type="dxa"/>
          </w:tcPr>
          <w:p w14:paraId="0C0EB4CF" w14:textId="4077F607" w:rsidR="00D719B0" w:rsidRDefault="00D719B0" w:rsidP="008535DE">
            <w:pPr>
              <w:pStyle w:val="Listeafsnit"/>
              <w:keepNext/>
              <w:keepLines/>
              <w:ind w:left="0"/>
              <w:rPr>
                <w:rFonts w:ascii="Arial" w:hAnsi="Arial" w:cs="Arial"/>
                <w:sz w:val="20"/>
                <w:szCs w:val="20"/>
              </w:rPr>
            </w:pPr>
            <w:r>
              <w:rPr>
                <w:rFonts w:ascii="Arial" w:hAnsi="Arial" w:cs="Arial"/>
                <w:sz w:val="20"/>
                <w:szCs w:val="20"/>
              </w:rPr>
              <w:t>73.04.08</w:t>
            </w:r>
          </w:p>
        </w:tc>
        <w:tc>
          <w:tcPr>
            <w:tcW w:w="2303" w:type="dxa"/>
          </w:tcPr>
          <w:p w14:paraId="2B3B1FAC" w14:textId="1983AE17" w:rsidR="00D719B0" w:rsidRDefault="00D719B0" w:rsidP="008535DE">
            <w:pPr>
              <w:pStyle w:val="Listeafsnit"/>
              <w:keepNext/>
              <w:keepLines/>
              <w:ind w:left="0"/>
              <w:rPr>
                <w:rFonts w:ascii="Arial" w:hAnsi="Arial" w:cs="Arial"/>
                <w:sz w:val="20"/>
                <w:szCs w:val="20"/>
              </w:rPr>
            </w:pPr>
            <w:r w:rsidRPr="00D719B0">
              <w:rPr>
                <w:rFonts w:ascii="Arial" w:hAnsi="Arial" w:cs="Arial"/>
                <w:sz w:val="20"/>
                <w:szCs w:val="20"/>
              </w:rPr>
              <w:t>Servicekontrakt lammeslagteri m.fl.</w:t>
            </w:r>
          </w:p>
        </w:tc>
        <w:tc>
          <w:tcPr>
            <w:tcW w:w="1381" w:type="dxa"/>
          </w:tcPr>
          <w:p w14:paraId="163AE559" w14:textId="6EEAF115" w:rsidR="00D719B0" w:rsidRDefault="00D719B0" w:rsidP="008535DE">
            <w:pPr>
              <w:pStyle w:val="Listeafsnit"/>
              <w:keepNext/>
              <w:keepLines/>
              <w:jc w:val="right"/>
              <w:rPr>
                <w:rFonts w:ascii="Arial" w:hAnsi="Arial" w:cs="Arial"/>
                <w:sz w:val="20"/>
                <w:szCs w:val="20"/>
              </w:rPr>
            </w:pPr>
            <w:r>
              <w:rPr>
                <w:rFonts w:ascii="Arial" w:hAnsi="Arial" w:cs="Arial"/>
                <w:sz w:val="20"/>
                <w:szCs w:val="20"/>
              </w:rPr>
              <w:t>4,52</w:t>
            </w:r>
          </w:p>
        </w:tc>
        <w:tc>
          <w:tcPr>
            <w:tcW w:w="1381" w:type="dxa"/>
          </w:tcPr>
          <w:p w14:paraId="6C7D5554" w14:textId="77777777" w:rsidR="00D719B0" w:rsidRDefault="00D719B0" w:rsidP="008535DE">
            <w:pPr>
              <w:pStyle w:val="Listeafsnit"/>
              <w:keepNext/>
              <w:keepLines/>
              <w:jc w:val="right"/>
              <w:rPr>
                <w:rFonts w:ascii="Arial" w:hAnsi="Arial" w:cs="Arial"/>
                <w:sz w:val="20"/>
                <w:szCs w:val="20"/>
              </w:rPr>
            </w:pPr>
          </w:p>
        </w:tc>
        <w:tc>
          <w:tcPr>
            <w:tcW w:w="1381" w:type="dxa"/>
          </w:tcPr>
          <w:p w14:paraId="1F3F7B18" w14:textId="77777777" w:rsidR="00D719B0" w:rsidRDefault="00D719B0" w:rsidP="008535DE">
            <w:pPr>
              <w:pStyle w:val="Listeafsnit"/>
              <w:keepNext/>
              <w:keepLines/>
              <w:jc w:val="right"/>
              <w:rPr>
                <w:rFonts w:ascii="Arial" w:hAnsi="Arial" w:cs="Arial"/>
                <w:sz w:val="20"/>
                <w:szCs w:val="20"/>
              </w:rPr>
            </w:pPr>
          </w:p>
        </w:tc>
        <w:tc>
          <w:tcPr>
            <w:tcW w:w="1381" w:type="dxa"/>
          </w:tcPr>
          <w:p w14:paraId="6161F9B2" w14:textId="77777777" w:rsidR="00D719B0" w:rsidRDefault="00D719B0" w:rsidP="008535DE">
            <w:pPr>
              <w:pStyle w:val="Listeafsnit"/>
              <w:keepNext/>
              <w:keepLines/>
              <w:jc w:val="right"/>
              <w:rPr>
                <w:rFonts w:ascii="Arial" w:hAnsi="Arial" w:cs="Arial"/>
                <w:sz w:val="20"/>
                <w:szCs w:val="20"/>
              </w:rPr>
            </w:pPr>
          </w:p>
        </w:tc>
      </w:tr>
    </w:tbl>
    <w:p w14:paraId="3FE0E13D" w14:textId="56F60555" w:rsidR="00D719B0" w:rsidRDefault="00D719B0" w:rsidP="00D719B0">
      <w:pPr>
        <w:pStyle w:val="Listeafsnit"/>
        <w:spacing w:after="0"/>
        <w:rPr>
          <w:rFonts w:ascii="Arial" w:hAnsi="Arial" w:cs="Arial"/>
          <w:sz w:val="20"/>
          <w:szCs w:val="20"/>
        </w:rPr>
      </w:pPr>
    </w:p>
    <w:p w14:paraId="62CC7870" w14:textId="07C43CFD" w:rsidR="006B069C" w:rsidRDefault="00BD0AC2" w:rsidP="006B069C">
      <w:pPr>
        <w:pStyle w:val="Listeafsnit"/>
        <w:numPr>
          <w:ilvl w:val="0"/>
          <w:numId w:val="32"/>
        </w:numPr>
        <w:spacing w:after="0"/>
        <w:rPr>
          <w:rFonts w:ascii="Arial" w:hAnsi="Arial" w:cs="Arial"/>
          <w:sz w:val="20"/>
          <w:szCs w:val="20"/>
        </w:rPr>
      </w:pPr>
      <w:r>
        <w:rPr>
          <w:rFonts w:ascii="Arial" w:hAnsi="Arial" w:cs="Arial"/>
          <w:sz w:val="20"/>
          <w:szCs w:val="20"/>
        </w:rPr>
        <w:t>Effekter reformtiltag</w:t>
      </w:r>
    </w:p>
    <w:tbl>
      <w:tblPr>
        <w:tblStyle w:val="Tabel-Gitter"/>
        <w:tblW w:w="0" w:type="auto"/>
        <w:tblInd w:w="720" w:type="dxa"/>
        <w:tblLook w:val="04A0" w:firstRow="1" w:lastRow="0" w:firstColumn="1" w:lastColumn="0" w:noHBand="0" w:noVBand="1"/>
      </w:tblPr>
      <w:tblGrid>
        <w:gridCol w:w="1081"/>
        <w:gridCol w:w="2303"/>
        <w:gridCol w:w="1381"/>
        <w:gridCol w:w="1381"/>
        <w:gridCol w:w="1381"/>
        <w:gridCol w:w="1381"/>
      </w:tblGrid>
      <w:tr w:rsidR="006B069C" w14:paraId="33ECEF80" w14:textId="77777777" w:rsidTr="008535DE">
        <w:tc>
          <w:tcPr>
            <w:tcW w:w="1081" w:type="dxa"/>
          </w:tcPr>
          <w:p w14:paraId="593549E3" w14:textId="77777777" w:rsidR="006B069C" w:rsidRDefault="006B069C" w:rsidP="008535DE">
            <w:pPr>
              <w:pStyle w:val="Listeafsnit"/>
              <w:keepNext/>
              <w:keepLines/>
              <w:ind w:left="0"/>
              <w:rPr>
                <w:rFonts w:ascii="Arial" w:hAnsi="Arial" w:cs="Arial"/>
                <w:sz w:val="20"/>
                <w:szCs w:val="20"/>
              </w:rPr>
            </w:pPr>
          </w:p>
        </w:tc>
        <w:tc>
          <w:tcPr>
            <w:tcW w:w="2303" w:type="dxa"/>
          </w:tcPr>
          <w:p w14:paraId="6C606433" w14:textId="77777777" w:rsidR="006B069C" w:rsidRDefault="006B069C" w:rsidP="008535DE">
            <w:pPr>
              <w:pStyle w:val="Listeafsnit"/>
              <w:keepNext/>
              <w:keepLines/>
              <w:ind w:left="0"/>
              <w:rPr>
                <w:rFonts w:ascii="Arial" w:hAnsi="Arial" w:cs="Arial"/>
                <w:sz w:val="20"/>
                <w:szCs w:val="20"/>
              </w:rPr>
            </w:pPr>
          </w:p>
        </w:tc>
        <w:tc>
          <w:tcPr>
            <w:tcW w:w="1381" w:type="dxa"/>
          </w:tcPr>
          <w:p w14:paraId="48F0F775" w14:textId="77777777" w:rsidR="006B069C" w:rsidRDefault="006B069C" w:rsidP="008535DE">
            <w:pPr>
              <w:pStyle w:val="Listeafsnit"/>
              <w:keepNext/>
              <w:keepLines/>
              <w:jc w:val="center"/>
              <w:rPr>
                <w:rFonts w:ascii="Arial" w:hAnsi="Arial" w:cs="Arial"/>
                <w:sz w:val="20"/>
                <w:szCs w:val="20"/>
              </w:rPr>
            </w:pPr>
            <w:r>
              <w:rPr>
                <w:rFonts w:ascii="Arial" w:hAnsi="Arial" w:cs="Arial"/>
                <w:sz w:val="20"/>
                <w:szCs w:val="20"/>
              </w:rPr>
              <w:t>2022</w:t>
            </w:r>
          </w:p>
        </w:tc>
        <w:tc>
          <w:tcPr>
            <w:tcW w:w="1381" w:type="dxa"/>
          </w:tcPr>
          <w:p w14:paraId="5F5211F4" w14:textId="77777777" w:rsidR="006B069C" w:rsidRDefault="006B069C" w:rsidP="008535DE">
            <w:pPr>
              <w:pStyle w:val="Listeafsnit"/>
              <w:keepNext/>
              <w:keepLines/>
              <w:jc w:val="center"/>
              <w:rPr>
                <w:rFonts w:ascii="Arial" w:hAnsi="Arial" w:cs="Arial"/>
                <w:sz w:val="20"/>
                <w:szCs w:val="20"/>
              </w:rPr>
            </w:pPr>
            <w:r>
              <w:rPr>
                <w:rFonts w:ascii="Arial" w:hAnsi="Arial" w:cs="Arial"/>
                <w:sz w:val="20"/>
                <w:szCs w:val="20"/>
              </w:rPr>
              <w:t>2023</w:t>
            </w:r>
          </w:p>
        </w:tc>
        <w:tc>
          <w:tcPr>
            <w:tcW w:w="1381" w:type="dxa"/>
          </w:tcPr>
          <w:p w14:paraId="6A879E4C" w14:textId="77777777" w:rsidR="006B069C" w:rsidRDefault="006B069C" w:rsidP="008535DE">
            <w:pPr>
              <w:pStyle w:val="Listeafsnit"/>
              <w:keepNext/>
              <w:keepLines/>
              <w:jc w:val="center"/>
              <w:rPr>
                <w:rFonts w:ascii="Arial" w:hAnsi="Arial" w:cs="Arial"/>
                <w:sz w:val="20"/>
                <w:szCs w:val="20"/>
              </w:rPr>
            </w:pPr>
            <w:r>
              <w:rPr>
                <w:rFonts w:ascii="Arial" w:hAnsi="Arial" w:cs="Arial"/>
                <w:sz w:val="20"/>
                <w:szCs w:val="20"/>
              </w:rPr>
              <w:t>2024</w:t>
            </w:r>
          </w:p>
        </w:tc>
        <w:tc>
          <w:tcPr>
            <w:tcW w:w="1381" w:type="dxa"/>
          </w:tcPr>
          <w:p w14:paraId="6FD0AF96" w14:textId="77777777" w:rsidR="006B069C" w:rsidRDefault="006B069C" w:rsidP="008535DE">
            <w:pPr>
              <w:pStyle w:val="Listeafsnit"/>
              <w:keepNext/>
              <w:keepLines/>
              <w:jc w:val="center"/>
              <w:rPr>
                <w:rFonts w:ascii="Arial" w:hAnsi="Arial" w:cs="Arial"/>
                <w:sz w:val="20"/>
                <w:szCs w:val="20"/>
              </w:rPr>
            </w:pPr>
            <w:r>
              <w:rPr>
                <w:rFonts w:ascii="Arial" w:hAnsi="Arial" w:cs="Arial"/>
                <w:sz w:val="20"/>
                <w:szCs w:val="20"/>
              </w:rPr>
              <w:t>2025</w:t>
            </w:r>
          </w:p>
        </w:tc>
      </w:tr>
      <w:tr w:rsidR="006B069C" w14:paraId="74EF02FE" w14:textId="77777777" w:rsidTr="008535DE">
        <w:tc>
          <w:tcPr>
            <w:tcW w:w="1081" w:type="dxa"/>
          </w:tcPr>
          <w:p w14:paraId="23ACCB75" w14:textId="0E647A2C" w:rsidR="006B069C" w:rsidRDefault="006B069C" w:rsidP="00BD0AC2">
            <w:pPr>
              <w:pStyle w:val="Listeafsnit"/>
              <w:keepNext/>
              <w:keepLines/>
              <w:ind w:left="0"/>
              <w:rPr>
                <w:rFonts w:ascii="Arial" w:hAnsi="Arial" w:cs="Arial"/>
                <w:sz w:val="20"/>
                <w:szCs w:val="20"/>
              </w:rPr>
            </w:pPr>
            <w:r>
              <w:rPr>
                <w:rFonts w:ascii="Arial" w:hAnsi="Arial" w:cs="Arial"/>
                <w:sz w:val="20"/>
                <w:szCs w:val="20"/>
              </w:rPr>
              <w:t>20.11.</w:t>
            </w:r>
            <w:r w:rsidR="00BD0AC2">
              <w:rPr>
                <w:rFonts w:ascii="Arial" w:hAnsi="Arial" w:cs="Arial"/>
                <w:sz w:val="20"/>
                <w:szCs w:val="20"/>
              </w:rPr>
              <w:t>51</w:t>
            </w:r>
          </w:p>
        </w:tc>
        <w:tc>
          <w:tcPr>
            <w:tcW w:w="2303" w:type="dxa"/>
          </w:tcPr>
          <w:p w14:paraId="370605B2" w14:textId="1254441F" w:rsidR="006B069C" w:rsidRDefault="00BD0AC2" w:rsidP="00BD0AC2">
            <w:pPr>
              <w:pStyle w:val="Listeafsnit"/>
              <w:keepNext/>
              <w:keepLines/>
              <w:ind w:left="0"/>
              <w:rPr>
                <w:rFonts w:ascii="Arial" w:hAnsi="Arial" w:cs="Arial"/>
                <w:sz w:val="20"/>
                <w:szCs w:val="20"/>
              </w:rPr>
            </w:pPr>
            <w:r>
              <w:rPr>
                <w:rFonts w:ascii="Arial" w:hAnsi="Arial" w:cs="Arial"/>
                <w:sz w:val="20"/>
                <w:szCs w:val="20"/>
              </w:rPr>
              <w:t>Effekter af</w:t>
            </w:r>
            <w:r w:rsidR="003B6600">
              <w:rPr>
                <w:rFonts w:ascii="Arial" w:hAnsi="Arial" w:cs="Arial"/>
                <w:sz w:val="20"/>
                <w:szCs w:val="20"/>
              </w:rPr>
              <w:t xml:space="preserve"> </w:t>
            </w:r>
            <w:r>
              <w:rPr>
                <w:rFonts w:ascii="Arial" w:hAnsi="Arial" w:cs="Arial"/>
                <w:sz w:val="20"/>
                <w:szCs w:val="20"/>
              </w:rPr>
              <w:t>reformtiltag</w:t>
            </w:r>
          </w:p>
        </w:tc>
        <w:tc>
          <w:tcPr>
            <w:tcW w:w="1381" w:type="dxa"/>
          </w:tcPr>
          <w:p w14:paraId="7D154E5C" w14:textId="77777777" w:rsidR="006B069C" w:rsidRDefault="006B069C" w:rsidP="008535DE">
            <w:pPr>
              <w:pStyle w:val="Listeafsnit"/>
              <w:keepNext/>
              <w:keepLines/>
              <w:jc w:val="right"/>
              <w:rPr>
                <w:rFonts w:ascii="Arial" w:hAnsi="Arial" w:cs="Arial"/>
                <w:sz w:val="20"/>
                <w:szCs w:val="20"/>
              </w:rPr>
            </w:pPr>
          </w:p>
        </w:tc>
        <w:tc>
          <w:tcPr>
            <w:tcW w:w="1381" w:type="dxa"/>
          </w:tcPr>
          <w:p w14:paraId="356C1150" w14:textId="51F30A1D" w:rsidR="006B069C" w:rsidRDefault="00AA1A81" w:rsidP="00AA1A81">
            <w:pPr>
              <w:pStyle w:val="Listeafsnit"/>
              <w:keepNext/>
              <w:keepLines/>
              <w:jc w:val="right"/>
              <w:rPr>
                <w:rFonts w:ascii="Arial" w:hAnsi="Arial" w:cs="Arial"/>
                <w:sz w:val="20"/>
                <w:szCs w:val="20"/>
              </w:rPr>
            </w:pPr>
            <w:r>
              <w:rPr>
                <w:rFonts w:ascii="Arial" w:hAnsi="Arial" w:cs="Arial"/>
                <w:sz w:val="20"/>
                <w:szCs w:val="20"/>
              </w:rPr>
              <w:t>35</w:t>
            </w:r>
          </w:p>
        </w:tc>
        <w:tc>
          <w:tcPr>
            <w:tcW w:w="1381" w:type="dxa"/>
          </w:tcPr>
          <w:p w14:paraId="0DE10780" w14:textId="73D7CFF3" w:rsidR="006B069C" w:rsidRDefault="00AA1A81">
            <w:pPr>
              <w:pStyle w:val="Listeafsnit"/>
              <w:keepNext/>
              <w:keepLines/>
              <w:jc w:val="right"/>
              <w:rPr>
                <w:rFonts w:ascii="Arial" w:hAnsi="Arial" w:cs="Arial"/>
                <w:sz w:val="20"/>
                <w:szCs w:val="20"/>
              </w:rPr>
            </w:pPr>
            <w:r>
              <w:rPr>
                <w:rFonts w:ascii="Arial" w:hAnsi="Arial" w:cs="Arial"/>
                <w:sz w:val="20"/>
                <w:szCs w:val="20"/>
              </w:rPr>
              <w:t>35</w:t>
            </w:r>
          </w:p>
        </w:tc>
        <w:tc>
          <w:tcPr>
            <w:tcW w:w="1381" w:type="dxa"/>
          </w:tcPr>
          <w:p w14:paraId="0CE98063" w14:textId="3951A02E" w:rsidR="006B069C" w:rsidRDefault="00AA1A81">
            <w:pPr>
              <w:pStyle w:val="Listeafsnit"/>
              <w:keepNext/>
              <w:keepLines/>
              <w:jc w:val="right"/>
              <w:rPr>
                <w:rFonts w:ascii="Arial" w:hAnsi="Arial" w:cs="Arial"/>
                <w:sz w:val="20"/>
                <w:szCs w:val="20"/>
              </w:rPr>
            </w:pPr>
            <w:r>
              <w:rPr>
                <w:rFonts w:ascii="Arial" w:hAnsi="Arial" w:cs="Arial"/>
                <w:sz w:val="20"/>
                <w:szCs w:val="20"/>
              </w:rPr>
              <w:t>35</w:t>
            </w:r>
          </w:p>
        </w:tc>
      </w:tr>
    </w:tbl>
    <w:p w14:paraId="3737628C" w14:textId="3D0EFF03" w:rsidR="006B069C" w:rsidRDefault="006B069C" w:rsidP="00D719B0">
      <w:pPr>
        <w:pStyle w:val="Listeafsnit"/>
        <w:spacing w:after="0"/>
        <w:rPr>
          <w:rFonts w:ascii="Arial" w:hAnsi="Arial" w:cs="Arial"/>
          <w:sz w:val="20"/>
          <w:szCs w:val="20"/>
        </w:rPr>
      </w:pPr>
    </w:p>
    <w:p w14:paraId="1B905E59" w14:textId="572D908A" w:rsidR="00AA1A81" w:rsidRDefault="00AA1A81" w:rsidP="006B069C">
      <w:pPr>
        <w:pStyle w:val="Listeafsnit"/>
        <w:numPr>
          <w:ilvl w:val="0"/>
          <w:numId w:val="32"/>
        </w:numPr>
        <w:spacing w:after="0"/>
        <w:rPr>
          <w:rFonts w:ascii="Arial" w:hAnsi="Arial" w:cs="Arial"/>
          <w:sz w:val="20"/>
          <w:szCs w:val="20"/>
        </w:rPr>
      </w:pPr>
      <w:r>
        <w:rPr>
          <w:rFonts w:ascii="Arial" w:hAnsi="Arial" w:cs="Arial"/>
          <w:sz w:val="20"/>
          <w:szCs w:val="20"/>
        </w:rPr>
        <w:t>Pulje til opfølgning på Sundhedskommissionens kommende betænkning.</w:t>
      </w:r>
    </w:p>
    <w:tbl>
      <w:tblPr>
        <w:tblStyle w:val="Tabel-Gitter"/>
        <w:tblW w:w="0" w:type="auto"/>
        <w:tblInd w:w="720" w:type="dxa"/>
        <w:tblLook w:val="04A0" w:firstRow="1" w:lastRow="0" w:firstColumn="1" w:lastColumn="0" w:noHBand="0" w:noVBand="1"/>
      </w:tblPr>
      <w:tblGrid>
        <w:gridCol w:w="1081"/>
        <w:gridCol w:w="2303"/>
        <w:gridCol w:w="1381"/>
        <w:gridCol w:w="1381"/>
        <w:gridCol w:w="1381"/>
        <w:gridCol w:w="1381"/>
      </w:tblGrid>
      <w:tr w:rsidR="00AA1A81" w14:paraId="55D589C0" w14:textId="77777777" w:rsidTr="00982DF3">
        <w:tc>
          <w:tcPr>
            <w:tcW w:w="1081" w:type="dxa"/>
          </w:tcPr>
          <w:p w14:paraId="533D31B1" w14:textId="77777777" w:rsidR="00AA1A81" w:rsidRDefault="00AA1A81" w:rsidP="00982DF3">
            <w:pPr>
              <w:pStyle w:val="Listeafsnit"/>
              <w:keepNext/>
              <w:keepLines/>
              <w:ind w:left="0"/>
              <w:rPr>
                <w:rFonts w:ascii="Arial" w:hAnsi="Arial" w:cs="Arial"/>
                <w:sz w:val="20"/>
                <w:szCs w:val="20"/>
              </w:rPr>
            </w:pPr>
          </w:p>
        </w:tc>
        <w:tc>
          <w:tcPr>
            <w:tcW w:w="2303" w:type="dxa"/>
          </w:tcPr>
          <w:p w14:paraId="6DA831EF" w14:textId="77777777" w:rsidR="00AA1A81" w:rsidRDefault="00AA1A81" w:rsidP="00982DF3">
            <w:pPr>
              <w:pStyle w:val="Listeafsnit"/>
              <w:keepNext/>
              <w:keepLines/>
              <w:ind w:left="0"/>
              <w:rPr>
                <w:rFonts w:ascii="Arial" w:hAnsi="Arial" w:cs="Arial"/>
                <w:sz w:val="20"/>
                <w:szCs w:val="20"/>
              </w:rPr>
            </w:pPr>
          </w:p>
        </w:tc>
        <w:tc>
          <w:tcPr>
            <w:tcW w:w="1381" w:type="dxa"/>
          </w:tcPr>
          <w:p w14:paraId="68908779" w14:textId="77777777" w:rsidR="00AA1A81" w:rsidRDefault="00AA1A81" w:rsidP="00982DF3">
            <w:pPr>
              <w:pStyle w:val="Listeafsnit"/>
              <w:keepNext/>
              <w:keepLines/>
              <w:jc w:val="center"/>
              <w:rPr>
                <w:rFonts w:ascii="Arial" w:hAnsi="Arial" w:cs="Arial"/>
                <w:sz w:val="20"/>
                <w:szCs w:val="20"/>
              </w:rPr>
            </w:pPr>
            <w:r>
              <w:rPr>
                <w:rFonts w:ascii="Arial" w:hAnsi="Arial" w:cs="Arial"/>
                <w:sz w:val="20"/>
                <w:szCs w:val="20"/>
              </w:rPr>
              <w:t>2022</w:t>
            </w:r>
          </w:p>
        </w:tc>
        <w:tc>
          <w:tcPr>
            <w:tcW w:w="1381" w:type="dxa"/>
          </w:tcPr>
          <w:p w14:paraId="0BAA0B4C" w14:textId="77777777" w:rsidR="00AA1A81" w:rsidRDefault="00AA1A81" w:rsidP="00982DF3">
            <w:pPr>
              <w:pStyle w:val="Listeafsnit"/>
              <w:keepNext/>
              <w:keepLines/>
              <w:jc w:val="center"/>
              <w:rPr>
                <w:rFonts w:ascii="Arial" w:hAnsi="Arial" w:cs="Arial"/>
                <w:sz w:val="20"/>
                <w:szCs w:val="20"/>
              </w:rPr>
            </w:pPr>
            <w:r>
              <w:rPr>
                <w:rFonts w:ascii="Arial" w:hAnsi="Arial" w:cs="Arial"/>
                <w:sz w:val="20"/>
                <w:szCs w:val="20"/>
              </w:rPr>
              <w:t>2023</w:t>
            </w:r>
          </w:p>
        </w:tc>
        <w:tc>
          <w:tcPr>
            <w:tcW w:w="1381" w:type="dxa"/>
          </w:tcPr>
          <w:p w14:paraId="15800A06" w14:textId="77777777" w:rsidR="00AA1A81" w:rsidRDefault="00AA1A81" w:rsidP="00982DF3">
            <w:pPr>
              <w:pStyle w:val="Listeafsnit"/>
              <w:keepNext/>
              <w:keepLines/>
              <w:jc w:val="center"/>
              <w:rPr>
                <w:rFonts w:ascii="Arial" w:hAnsi="Arial" w:cs="Arial"/>
                <w:sz w:val="20"/>
                <w:szCs w:val="20"/>
              </w:rPr>
            </w:pPr>
            <w:r>
              <w:rPr>
                <w:rFonts w:ascii="Arial" w:hAnsi="Arial" w:cs="Arial"/>
                <w:sz w:val="20"/>
                <w:szCs w:val="20"/>
              </w:rPr>
              <w:t>2024</w:t>
            </w:r>
          </w:p>
        </w:tc>
        <w:tc>
          <w:tcPr>
            <w:tcW w:w="1381" w:type="dxa"/>
          </w:tcPr>
          <w:p w14:paraId="6C0D507C" w14:textId="77777777" w:rsidR="00AA1A81" w:rsidRDefault="00AA1A81" w:rsidP="00982DF3">
            <w:pPr>
              <w:pStyle w:val="Listeafsnit"/>
              <w:keepNext/>
              <w:keepLines/>
              <w:jc w:val="center"/>
              <w:rPr>
                <w:rFonts w:ascii="Arial" w:hAnsi="Arial" w:cs="Arial"/>
                <w:sz w:val="20"/>
                <w:szCs w:val="20"/>
              </w:rPr>
            </w:pPr>
            <w:r>
              <w:rPr>
                <w:rFonts w:ascii="Arial" w:hAnsi="Arial" w:cs="Arial"/>
                <w:sz w:val="20"/>
                <w:szCs w:val="20"/>
              </w:rPr>
              <w:t>2025</w:t>
            </w:r>
          </w:p>
        </w:tc>
      </w:tr>
      <w:tr w:rsidR="00AA1A81" w14:paraId="2441237D" w14:textId="77777777" w:rsidTr="00982DF3">
        <w:tc>
          <w:tcPr>
            <w:tcW w:w="1081" w:type="dxa"/>
          </w:tcPr>
          <w:p w14:paraId="7C126962" w14:textId="77777777" w:rsidR="00AA1A81" w:rsidRDefault="00AA1A81" w:rsidP="00982DF3">
            <w:pPr>
              <w:pStyle w:val="Listeafsnit"/>
              <w:keepNext/>
              <w:keepLines/>
              <w:ind w:left="0"/>
              <w:rPr>
                <w:rFonts w:ascii="Arial" w:hAnsi="Arial" w:cs="Arial"/>
                <w:sz w:val="20"/>
                <w:szCs w:val="20"/>
              </w:rPr>
            </w:pPr>
            <w:r>
              <w:rPr>
                <w:rFonts w:ascii="Arial" w:hAnsi="Arial" w:cs="Arial"/>
                <w:sz w:val="20"/>
                <w:szCs w:val="20"/>
              </w:rPr>
              <w:t>20.11.70</w:t>
            </w:r>
          </w:p>
        </w:tc>
        <w:tc>
          <w:tcPr>
            <w:tcW w:w="2303" w:type="dxa"/>
          </w:tcPr>
          <w:p w14:paraId="6961BE40" w14:textId="77777777" w:rsidR="00AA1A81" w:rsidRDefault="00AA1A81" w:rsidP="00982DF3">
            <w:pPr>
              <w:pStyle w:val="Listeafsnit"/>
              <w:keepNext/>
              <w:keepLines/>
              <w:ind w:left="0"/>
              <w:rPr>
                <w:rFonts w:ascii="Arial" w:hAnsi="Arial" w:cs="Arial"/>
                <w:sz w:val="20"/>
                <w:szCs w:val="20"/>
              </w:rPr>
            </w:pPr>
            <w:r>
              <w:rPr>
                <w:rFonts w:ascii="Arial" w:hAnsi="Arial" w:cs="Arial"/>
                <w:sz w:val="20"/>
                <w:szCs w:val="20"/>
              </w:rPr>
              <w:t>Reserve til nye initiativer</w:t>
            </w:r>
          </w:p>
        </w:tc>
        <w:tc>
          <w:tcPr>
            <w:tcW w:w="1381" w:type="dxa"/>
          </w:tcPr>
          <w:p w14:paraId="65CC7B95" w14:textId="77777777" w:rsidR="00AA1A81" w:rsidRDefault="00AA1A81" w:rsidP="00982DF3">
            <w:pPr>
              <w:pStyle w:val="Listeafsnit"/>
              <w:keepNext/>
              <w:keepLines/>
              <w:jc w:val="right"/>
              <w:rPr>
                <w:rFonts w:ascii="Arial" w:hAnsi="Arial" w:cs="Arial"/>
                <w:sz w:val="20"/>
                <w:szCs w:val="20"/>
              </w:rPr>
            </w:pPr>
          </w:p>
        </w:tc>
        <w:tc>
          <w:tcPr>
            <w:tcW w:w="1381" w:type="dxa"/>
          </w:tcPr>
          <w:p w14:paraId="70ADF744" w14:textId="7E73DC1B" w:rsidR="00AA1A81" w:rsidRDefault="00AA1A81" w:rsidP="00982DF3">
            <w:pPr>
              <w:pStyle w:val="Listeafsnit"/>
              <w:keepNext/>
              <w:keepLines/>
              <w:jc w:val="right"/>
              <w:rPr>
                <w:rFonts w:ascii="Arial" w:hAnsi="Arial" w:cs="Arial"/>
                <w:sz w:val="20"/>
                <w:szCs w:val="20"/>
              </w:rPr>
            </w:pPr>
            <w:r>
              <w:rPr>
                <w:rFonts w:ascii="Arial" w:hAnsi="Arial" w:cs="Arial"/>
                <w:sz w:val="20"/>
                <w:szCs w:val="20"/>
              </w:rPr>
              <w:t>5</w:t>
            </w:r>
          </w:p>
        </w:tc>
        <w:tc>
          <w:tcPr>
            <w:tcW w:w="1381" w:type="dxa"/>
          </w:tcPr>
          <w:p w14:paraId="5CF3DA5F" w14:textId="5CC20A0A" w:rsidR="00AA1A81" w:rsidRDefault="00AA1A81" w:rsidP="00982DF3">
            <w:pPr>
              <w:pStyle w:val="Listeafsnit"/>
              <w:keepNext/>
              <w:keepLines/>
              <w:jc w:val="right"/>
              <w:rPr>
                <w:rFonts w:ascii="Arial" w:hAnsi="Arial" w:cs="Arial"/>
                <w:sz w:val="20"/>
                <w:szCs w:val="20"/>
              </w:rPr>
            </w:pPr>
            <w:r>
              <w:rPr>
                <w:rFonts w:ascii="Arial" w:hAnsi="Arial" w:cs="Arial"/>
                <w:sz w:val="20"/>
                <w:szCs w:val="20"/>
              </w:rPr>
              <w:t>5</w:t>
            </w:r>
          </w:p>
        </w:tc>
        <w:tc>
          <w:tcPr>
            <w:tcW w:w="1381" w:type="dxa"/>
          </w:tcPr>
          <w:p w14:paraId="120D534B" w14:textId="79BDE724" w:rsidR="00AA1A81" w:rsidRDefault="00AA1A81" w:rsidP="00982DF3">
            <w:pPr>
              <w:pStyle w:val="Listeafsnit"/>
              <w:keepNext/>
              <w:keepLines/>
              <w:jc w:val="right"/>
              <w:rPr>
                <w:rFonts w:ascii="Arial" w:hAnsi="Arial" w:cs="Arial"/>
                <w:sz w:val="20"/>
                <w:szCs w:val="20"/>
              </w:rPr>
            </w:pPr>
            <w:r>
              <w:rPr>
                <w:rFonts w:ascii="Arial" w:hAnsi="Arial" w:cs="Arial"/>
                <w:sz w:val="20"/>
                <w:szCs w:val="20"/>
              </w:rPr>
              <w:t>5</w:t>
            </w:r>
          </w:p>
        </w:tc>
      </w:tr>
    </w:tbl>
    <w:p w14:paraId="5AE1E71A" w14:textId="77777777" w:rsidR="00AA1A81" w:rsidRDefault="00AA1A81" w:rsidP="001349F2">
      <w:pPr>
        <w:pStyle w:val="Listeafsnit"/>
        <w:spacing w:after="0"/>
        <w:rPr>
          <w:rFonts w:ascii="Arial" w:hAnsi="Arial" w:cs="Arial"/>
          <w:sz w:val="20"/>
          <w:szCs w:val="20"/>
        </w:rPr>
      </w:pPr>
    </w:p>
    <w:p w14:paraId="2AF79EEA" w14:textId="509FBFDD" w:rsidR="006B069C" w:rsidRDefault="006B069C" w:rsidP="006B069C">
      <w:pPr>
        <w:pStyle w:val="Listeafsnit"/>
        <w:numPr>
          <w:ilvl w:val="0"/>
          <w:numId w:val="32"/>
        </w:numPr>
        <w:spacing w:after="0"/>
        <w:rPr>
          <w:rFonts w:ascii="Arial" w:hAnsi="Arial" w:cs="Arial"/>
          <w:sz w:val="20"/>
          <w:szCs w:val="20"/>
        </w:rPr>
      </w:pPr>
      <w:r>
        <w:rPr>
          <w:rFonts w:ascii="Arial" w:hAnsi="Arial" w:cs="Arial"/>
          <w:sz w:val="20"/>
          <w:szCs w:val="20"/>
        </w:rPr>
        <w:t>Opgradering af fiskeriuddannelsen som opfølgning på fiskerikommissionens betænkning</w:t>
      </w:r>
    </w:p>
    <w:p w14:paraId="543C1DC2" w14:textId="77777777" w:rsidR="00AA1A81" w:rsidRPr="001349F2" w:rsidRDefault="00AA1A81" w:rsidP="001349F2">
      <w:pPr>
        <w:spacing w:after="0"/>
        <w:ind w:left="360"/>
        <w:rPr>
          <w:rFonts w:ascii="Arial" w:hAnsi="Arial" w:cs="Arial"/>
          <w:sz w:val="20"/>
          <w:szCs w:val="20"/>
        </w:rPr>
      </w:pPr>
    </w:p>
    <w:tbl>
      <w:tblPr>
        <w:tblStyle w:val="Tabel-Gitter"/>
        <w:tblW w:w="0" w:type="auto"/>
        <w:tblInd w:w="720" w:type="dxa"/>
        <w:tblLook w:val="04A0" w:firstRow="1" w:lastRow="0" w:firstColumn="1" w:lastColumn="0" w:noHBand="0" w:noVBand="1"/>
      </w:tblPr>
      <w:tblGrid>
        <w:gridCol w:w="1081"/>
        <w:gridCol w:w="2303"/>
        <w:gridCol w:w="1381"/>
        <w:gridCol w:w="1381"/>
        <w:gridCol w:w="1381"/>
        <w:gridCol w:w="1381"/>
      </w:tblGrid>
      <w:tr w:rsidR="006B069C" w14:paraId="37FE22B9" w14:textId="77777777" w:rsidTr="008535DE">
        <w:tc>
          <w:tcPr>
            <w:tcW w:w="1081" w:type="dxa"/>
          </w:tcPr>
          <w:p w14:paraId="78982E14" w14:textId="77777777" w:rsidR="006B069C" w:rsidRDefault="006B069C" w:rsidP="008535DE">
            <w:pPr>
              <w:pStyle w:val="Listeafsnit"/>
              <w:keepNext/>
              <w:keepLines/>
              <w:ind w:left="0"/>
              <w:rPr>
                <w:rFonts w:ascii="Arial" w:hAnsi="Arial" w:cs="Arial"/>
                <w:sz w:val="20"/>
                <w:szCs w:val="20"/>
              </w:rPr>
            </w:pPr>
          </w:p>
        </w:tc>
        <w:tc>
          <w:tcPr>
            <w:tcW w:w="2303" w:type="dxa"/>
          </w:tcPr>
          <w:p w14:paraId="012CA284" w14:textId="77777777" w:rsidR="006B069C" w:rsidRDefault="006B069C" w:rsidP="008535DE">
            <w:pPr>
              <w:pStyle w:val="Listeafsnit"/>
              <w:keepNext/>
              <w:keepLines/>
              <w:ind w:left="0"/>
              <w:rPr>
                <w:rFonts w:ascii="Arial" w:hAnsi="Arial" w:cs="Arial"/>
                <w:sz w:val="20"/>
                <w:szCs w:val="20"/>
              </w:rPr>
            </w:pPr>
          </w:p>
        </w:tc>
        <w:tc>
          <w:tcPr>
            <w:tcW w:w="1381" w:type="dxa"/>
          </w:tcPr>
          <w:p w14:paraId="28634F23" w14:textId="77777777" w:rsidR="006B069C" w:rsidRDefault="006B069C" w:rsidP="008535DE">
            <w:pPr>
              <w:pStyle w:val="Listeafsnit"/>
              <w:keepNext/>
              <w:keepLines/>
              <w:jc w:val="center"/>
              <w:rPr>
                <w:rFonts w:ascii="Arial" w:hAnsi="Arial" w:cs="Arial"/>
                <w:sz w:val="20"/>
                <w:szCs w:val="20"/>
              </w:rPr>
            </w:pPr>
            <w:r>
              <w:rPr>
                <w:rFonts w:ascii="Arial" w:hAnsi="Arial" w:cs="Arial"/>
                <w:sz w:val="20"/>
                <w:szCs w:val="20"/>
              </w:rPr>
              <w:t>2022</w:t>
            </w:r>
          </w:p>
        </w:tc>
        <w:tc>
          <w:tcPr>
            <w:tcW w:w="1381" w:type="dxa"/>
          </w:tcPr>
          <w:p w14:paraId="04DFB980" w14:textId="77777777" w:rsidR="006B069C" w:rsidRDefault="006B069C" w:rsidP="008535DE">
            <w:pPr>
              <w:pStyle w:val="Listeafsnit"/>
              <w:keepNext/>
              <w:keepLines/>
              <w:jc w:val="center"/>
              <w:rPr>
                <w:rFonts w:ascii="Arial" w:hAnsi="Arial" w:cs="Arial"/>
                <w:sz w:val="20"/>
                <w:szCs w:val="20"/>
              </w:rPr>
            </w:pPr>
            <w:r>
              <w:rPr>
                <w:rFonts w:ascii="Arial" w:hAnsi="Arial" w:cs="Arial"/>
                <w:sz w:val="20"/>
                <w:szCs w:val="20"/>
              </w:rPr>
              <w:t>2023</w:t>
            </w:r>
          </w:p>
        </w:tc>
        <w:tc>
          <w:tcPr>
            <w:tcW w:w="1381" w:type="dxa"/>
          </w:tcPr>
          <w:p w14:paraId="15DC22EE" w14:textId="77777777" w:rsidR="006B069C" w:rsidRDefault="006B069C" w:rsidP="008535DE">
            <w:pPr>
              <w:pStyle w:val="Listeafsnit"/>
              <w:keepNext/>
              <w:keepLines/>
              <w:jc w:val="center"/>
              <w:rPr>
                <w:rFonts w:ascii="Arial" w:hAnsi="Arial" w:cs="Arial"/>
                <w:sz w:val="20"/>
                <w:szCs w:val="20"/>
              </w:rPr>
            </w:pPr>
            <w:r>
              <w:rPr>
                <w:rFonts w:ascii="Arial" w:hAnsi="Arial" w:cs="Arial"/>
                <w:sz w:val="20"/>
                <w:szCs w:val="20"/>
              </w:rPr>
              <w:t>2024</w:t>
            </w:r>
          </w:p>
        </w:tc>
        <w:tc>
          <w:tcPr>
            <w:tcW w:w="1381" w:type="dxa"/>
          </w:tcPr>
          <w:p w14:paraId="3934C1DE" w14:textId="77777777" w:rsidR="006B069C" w:rsidRDefault="006B069C" w:rsidP="008535DE">
            <w:pPr>
              <w:pStyle w:val="Listeafsnit"/>
              <w:keepNext/>
              <w:keepLines/>
              <w:jc w:val="center"/>
              <w:rPr>
                <w:rFonts w:ascii="Arial" w:hAnsi="Arial" w:cs="Arial"/>
                <w:sz w:val="20"/>
                <w:szCs w:val="20"/>
              </w:rPr>
            </w:pPr>
            <w:r>
              <w:rPr>
                <w:rFonts w:ascii="Arial" w:hAnsi="Arial" w:cs="Arial"/>
                <w:sz w:val="20"/>
                <w:szCs w:val="20"/>
              </w:rPr>
              <w:t>2025</w:t>
            </w:r>
          </w:p>
        </w:tc>
      </w:tr>
      <w:tr w:rsidR="006B069C" w14:paraId="3F7442A7" w14:textId="77777777" w:rsidTr="008535DE">
        <w:tc>
          <w:tcPr>
            <w:tcW w:w="1081" w:type="dxa"/>
          </w:tcPr>
          <w:p w14:paraId="2B86F6DD" w14:textId="77777777" w:rsidR="006B069C" w:rsidRDefault="006B069C" w:rsidP="008535DE">
            <w:pPr>
              <w:pStyle w:val="Listeafsnit"/>
              <w:keepNext/>
              <w:keepLines/>
              <w:ind w:left="0"/>
              <w:rPr>
                <w:rFonts w:ascii="Arial" w:hAnsi="Arial" w:cs="Arial"/>
                <w:sz w:val="20"/>
                <w:szCs w:val="20"/>
              </w:rPr>
            </w:pPr>
            <w:r>
              <w:rPr>
                <w:rFonts w:ascii="Arial" w:hAnsi="Arial" w:cs="Arial"/>
                <w:sz w:val="20"/>
                <w:szCs w:val="20"/>
              </w:rPr>
              <w:t>20.11.70</w:t>
            </w:r>
          </w:p>
        </w:tc>
        <w:tc>
          <w:tcPr>
            <w:tcW w:w="2303" w:type="dxa"/>
          </w:tcPr>
          <w:p w14:paraId="73B94616" w14:textId="77777777" w:rsidR="006B069C" w:rsidRDefault="006B069C" w:rsidP="008535DE">
            <w:pPr>
              <w:pStyle w:val="Listeafsnit"/>
              <w:keepNext/>
              <w:keepLines/>
              <w:ind w:left="0"/>
              <w:rPr>
                <w:rFonts w:ascii="Arial" w:hAnsi="Arial" w:cs="Arial"/>
                <w:sz w:val="20"/>
                <w:szCs w:val="20"/>
              </w:rPr>
            </w:pPr>
            <w:r>
              <w:rPr>
                <w:rFonts w:ascii="Arial" w:hAnsi="Arial" w:cs="Arial"/>
                <w:sz w:val="20"/>
                <w:szCs w:val="20"/>
              </w:rPr>
              <w:t>Reserve til nye initiativer</w:t>
            </w:r>
          </w:p>
        </w:tc>
        <w:tc>
          <w:tcPr>
            <w:tcW w:w="1381" w:type="dxa"/>
          </w:tcPr>
          <w:p w14:paraId="25C2B6F9" w14:textId="28F775DA" w:rsidR="006B069C" w:rsidRDefault="006B069C" w:rsidP="008535DE">
            <w:pPr>
              <w:pStyle w:val="Listeafsnit"/>
              <w:keepNext/>
              <w:keepLines/>
              <w:jc w:val="right"/>
              <w:rPr>
                <w:rFonts w:ascii="Arial" w:hAnsi="Arial" w:cs="Arial"/>
                <w:sz w:val="20"/>
                <w:szCs w:val="20"/>
              </w:rPr>
            </w:pPr>
            <w:r>
              <w:rPr>
                <w:rFonts w:ascii="Arial" w:hAnsi="Arial" w:cs="Arial"/>
                <w:sz w:val="20"/>
                <w:szCs w:val="20"/>
              </w:rPr>
              <w:t>0,5</w:t>
            </w:r>
          </w:p>
        </w:tc>
        <w:tc>
          <w:tcPr>
            <w:tcW w:w="1381" w:type="dxa"/>
          </w:tcPr>
          <w:p w14:paraId="39F24766" w14:textId="219051DA" w:rsidR="006B069C" w:rsidRDefault="006B069C" w:rsidP="008535DE">
            <w:pPr>
              <w:pStyle w:val="Listeafsnit"/>
              <w:keepNext/>
              <w:keepLines/>
              <w:jc w:val="right"/>
              <w:rPr>
                <w:rFonts w:ascii="Arial" w:hAnsi="Arial" w:cs="Arial"/>
                <w:sz w:val="20"/>
                <w:szCs w:val="20"/>
              </w:rPr>
            </w:pPr>
            <w:r>
              <w:rPr>
                <w:rFonts w:ascii="Arial" w:hAnsi="Arial" w:cs="Arial"/>
                <w:sz w:val="20"/>
                <w:szCs w:val="20"/>
              </w:rPr>
              <w:t>1,5</w:t>
            </w:r>
          </w:p>
        </w:tc>
        <w:tc>
          <w:tcPr>
            <w:tcW w:w="1381" w:type="dxa"/>
          </w:tcPr>
          <w:p w14:paraId="1EA9DED6" w14:textId="103BA2E9" w:rsidR="006B069C" w:rsidRDefault="006B069C" w:rsidP="008535DE">
            <w:pPr>
              <w:pStyle w:val="Listeafsnit"/>
              <w:keepNext/>
              <w:keepLines/>
              <w:jc w:val="right"/>
              <w:rPr>
                <w:rFonts w:ascii="Arial" w:hAnsi="Arial" w:cs="Arial"/>
                <w:sz w:val="20"/>
                <w:szCs w:val="20"/>
              </w:rPr>
            </w:pPr>
            <w:r>
              <w:rPr>
                <w:rFonts w:ascii="Arial" w:hAnsi="Arial" w:cs="Arial"/>
                <w:sz w:val="20"/>
                <w:szCs w:val="20"/>
              </w:rPr>
              <w:t>1,5</w:t>
            </w:r>
          </w:p>
        </w:tc>
        <w:tc>
          <w:tcPr>
            <w:tcW w:w="1381" w:type="dxa"/>
          </w:tcPr>
          <w:p w14:paraId="75D675DB" w14:textId="761DEA97" w:rsidR="006B069C" w:rsidRDefault="006B069C" w:rsidP="008535DE">
            <w:pPr>
              <w:pStyle w:val="Listeafsnit"/>
              <w:keepNext/>
              <w:keepLines/>
              <w:jc w:val="right"/>
              <w:rPr>
                <w:rFonts w:ascii="Arial" w:hAnsi="Arial" w:cs="Arial"/>
                <w:sz w:val="20"/>
                <w:szCs w:val="20"/>
              </w:rPr>
            </w:pPr>
            <w:r>
              <w:rPr>
                <w:rFonts w:ascii="Arial" w:hAnsi="Arial" w:cs="Arial"/>
                <w:sz w:val="20"/>
                <w:szCs w:val="20"/>
              </w:rPr>
              <w:t>1,5</w:t>
            </w:r>
          </w:p>
        </w:tc>
      </w:tr>
    </w:tbl>
    <w:p w14:paraId="5E9249FD" w14:textId="35D0C60B" w:rsidR="005B0D14" w:rsidRDefault="005B0D14" w:rsidP="00D719B0">
      <w:pPr>
        <w:pStyle w:val="Listeafsnit"/>
        <w:spacing w:after="0"/>
        <w:rPr>
          <w:rFonts w:ascii="Arial" w:hAnsi="Arial" w:cs="Arial"/>
          <w:sz w:val="20"/>
          <w:szCs w:val="20"/>
        </w:rPr>
      </w:pPr>
    </w:p>
    <w:p w14:paraId="044C045A" w14:textId="01ED0454" w:rsidR="005B0D14" w:rsidRDefault="005B0D14" w:rsidP="005B0D14">
      <w:pPr>
        <w:pStyle w:val="Listeafsnit"/>
        <w:numPr>
          <w:ilvl w:val="0"/>
          <w:numId w:val="32"/>
        </w:numPr>
        <w:spacing w:after="0"/>
        <w:rPr>
          <w:rFonts w:ascii="Arial" w:hAnsi="Arial" w:cs="Arial"/>
          <w:sz w:val="20"/>
          <w:szCs w:val="20"/>
        </w:rPr>
      </w:pPr>
      <w:r>
        <w:rPr>
          <w:rFonts w:ascii="Arial" w:hAnsi="Arial" w:cs="Arial"/>
          <w:sz w:val="20"/>
          <w:szCs w:val="20"/>
        </w:rPr>
        <w:t>Erhvervsfremmemidlerne, der udmøntes gennem Innovation Greenland, forøges med 800.000 kr. årligt.</w:t>
      </w:r>
    </w:p>
    <w:tbl>
      <w:tblPr>
        <w:tblStyle w:val="Tabel-Gitter"/>
        <w:tblW w:w="0" w:type="auto"/>
        <w:tblInd w:w="720" w:type="dxa"/>
        <w:tblLook w:val="04A0" w:firstRow="1" w:lastRow="0" w:firstColumn="1" w:lastColumn="0" w:noHBand="0" w:noVBand="1"/>
      </w:tblPr>
      <w:tblGrid>
        <w:gridCol w:w="1081"/>
        <w:gridCol w:w="2303"/>
        <w:gridCol w:w="1381"/>
        <w:gridCol w:w="1381"/>
        <w:gridCol w:w="1381"/>
        <w:gridCol w:w="1381"/>
      </w:tblGrid>
      <w:tr w:rsidR="005B0D14" w14:paraId="2161E6F3" w14:textId="77777777" w:rsidTr="00982DF3">
        <w:tc>
          <w:tcPr>
            <w:tcW w:w="1081" w:type="dxa"/>
          </w:tcPr>
          <w:p w14:paraId="23726C93" w14:textId="77777777" w:rsidR="005B0D14" w:rsidRDefault="005B0D14" w:rsidP="00982DF3">
            <w:pPr>
              <w:pStyle w:val="Listeafsnit"/>
              <w:keepNext/>
              <w:keepLines/>
              <w:ind w:left="0"/>
              <w:rPr>
                <w:rFonts w:ascii="Arial" w:hAnsi="Arial" w:cs="Arial"/>
                <w:sz w:val="20"/>
                <w:szCs w:val="20"/>
              </w:rPr>
            </w:pPr>
          </w:p>
        </w:tc>
        <w:tc>
          <w:tcPr>
            <w:tcW w:w="2303" w:type="dxa"/>
          </w:tcPr>
          <w:p w14:paraId="77BC1598" w14:textId="77777777" w:rsidR="005B0D14" w:rsidRDefault="005B0D14" w:rsidP="00982DF3">
            <w:pPr>
              <w:pStyle w:val="Listeafsnit"/>
              <w:keepNext/>
              <w:keepLines/>
              <w:ind w:left="0"/>
              <w:rPr>
                <w:rFonts w:ascii="Arial" w:hAnsi="Arial" w:cs="Arial"/>
                <w:sz w:val="20"/>
                <w:szCs w:val="20"/>
              </w:rPr>
            </w:pPr>
          </w:p>
        </w:tc>
        <w:tc>
          <w:tcPr>
            <w:tcW w:w="1381" w:type="dxa"/>
          </w:tcPr>
          <w:p w14:paraId="05957264" w14:textId="77777777" w:rsidR="005B0D14" w:rsidRDefault="005B0D14" w:rsidP="00982DF3">
            <w:pPr>
              <w:pStyle w:val="Listeafsnit"/>
              <w:keepNext/>
              <w:keepLines/>
              <w:jc w:val="center"/>
              <w:rPr>
                <w:rFonts w:ascii="Arial" w:hAnsi="Arial" w:cs="Arial"/>
                <w:sz w:val="20"/>
                <w:szCs w:val="20"/>
              </w:rPr>
            </w:pPr>
            <w:r>
              <w:rPr>
                <w:rFonts w:ascii="Arial" w:hAnsi="Arial" w:cs="Arial"/>
                <w:sz w:val="20"/>
                <w:szCs w:val="20"/>
              </w:rPr>
              <w:t>2022</w:t>
            </w:r>
          </w:p>
        </w:tc>
        <w:tc>
          <w:tcPr>
            <w:tcW w:w="1381" w:type="dxa"/>
          </w:tcPr>
          <w:p w14:paraId="515217B5" w14:textId="77777777" w:rsidR="005B0D14" w:rsidRDefault="005B0D14" w:rsidP="00982DF3">
            <w:pPr>
              <w:pStyle w:val="Listeafsnit"/>
              <w:keepNext/>
              <w:keepLines/>
              <w:jc w:val="center"/>
              <w:rPr>
                <w:rFonts w:ascii="Arial" w:hAnsi="Arial" w:cs="Arial"/>
                <w:sz w:val="20"/>
                <w:szCs w:val="20"/>
              </w:rPr>
            </w:pPr>
            <w:r>
              <w:rPr>
                <w:rFonts w:ascii="Arial" w:hAnsi="Arial" w:cs="Arial"/>
                <w:sz w:val="20"/>
                <w:szCs w:val="20"/>
              </w:rPr>
              <w:t>2023</w:t>
            </w:r>
          </w:p>
        </w:tc>
        <w:tc>
          <w:tcPr>
            <w:tcW w:w="1381" w:type="dxa"/>
          </w:tcPr>
          <w:p w14:paraId="55644921" w14:textId="77777777" w:rsidR="005B0D14" w:rsidRDefault="005B0D14" w:rsidP="00982DF3">
            <w:pPr>
              <w:pStyle w:val="Listeafsnit"/>
              <w:keepNext/>
              <w:keepLines/>
              <w:jc w:val="center"/>
              <w:rPr>
                <w:rFonts w:ascii="Arial" w:hAnsi="Arial" w:cs="Arial"/>
                <w:sz w:val="20"/>
                <w:szCs w:val="20"/>
              </w:rPr>
            </w:pPr>
            <w:r>
              <w:rPr>
                <w:rFonts w:ascii="Arial" w:hAnsi="Arial" w:cs="Arial"/>
                <w:sz w:val="20"/>
                <w:szCs w:val="20"/>
              </w:rPr>
              <w:t>2024</w:t>
            </w:r>
          </w:p>
        </w:tc>
        <w:tc>
          <w:tcPr>
            <w:tcW w:w="1381" w:type="dxa"/>
          </w:tcPr>
          <w:p w14:paraId="035650AE" w14:textId="77777777" w:rsidR="005B0D14" w:rsidRDefault="005B0D14" w:rsidP="00982DF3">
            <w:pPr>
              <w:pStyle w:val="Listeafsnit"/>
              <w:keepNext/>
              <w:keepLines/>
              <w:jc w:val="center"/>
              <w:rPr>
                <w:rFonts w:ascii="Arial" w:hAnsi="Arial" w:cs="Arial"/>
                <w:sz w:val="20"/>
                <w:szCs w:val="20"/>
              </w:rPr>
            </w:pPr>
            <w:r>
              <w:rPr>
                <w:rFonts w:ascii="Arial" w:hAnsi="Arial" w:cs="Arial"/>
                <w:sz w:val="20"/>
                <w:szCs w:val="20"/>
              </w:rPr>
              <w:t>2025</w:t>
            </w:r>
          </w:p>
        </w:tc>
      </w:tr>
      <w:tr w:rsidR="005B0D14" w14:paraId="7080AE27" w14:textId="77777777" w:rsidTr="00982DF3">
        <w:tc>
          <w:tcPr>
            <w:tcW w:w="1081" w:type="dxa"/>
          </w:tcPr>
          <w:p w14:paraId="43E5B38C" w14:textId="5599CFC8" w:rsidR="005B0D14" w:rsidRDefault="005B0D14" w:rsidP="00982DF3">
            <w:pPr>
              <w:pStyle w:val="Listeafsnit"/>
              <w:keepNext/>
              <w:keepLines/>
              <w:ind w:left="0"/>
              <w:rPr>
                <w:rFonts w:ascii="Arial" w:hAnsi="Arial" w:cs="Arial"/>
                <w:sz w:val="20"/>
                <w:szCs w:val="20"/>
              </w:rPr>
            </w:pPr>
            <w:r>
              <w:rPr>
                <w:rFonts w:ascii="Arial" w:hAnsi="Arial" w:cs="Arial"/>
                <w:sz w:val="20"/>
                <w:szCs w:val="20"/>
              </w:rPr>
              <w:t>64.10.32</w:t>
            </w:r>
          </w:p>
        </w:tc>
        <w:tc>
          <w:tcPr>
            <w:tcW w:w="2303" w:type="dxa"/>
          </w:tcPr>
          <w:p w14:paraId="5E25CF55" w14:textId="16877105" w:rsidR="005B0D14" w:rsidRDefault="005B0D14" w:rsidP="00982DF3">
            <w:pPr>
              <w:pStyle w:val="Listeafsnit"/>
              <w:keepNext/>
              <w:keepLines/>
              <w:ind w:left="0"/>
              <w:rPr>
                <w:rFonts w:ascii="Arial" w:hAnsi="Arial" w:cs="Arial"/>
                <w:sz w:val="20"/>
                <w:szCs w:val="20"/>
              </w:rPr>
            </w:pPr>
            <w:r>
              <w:rPr>
                <w:rFonts w:ascii="Arial" w:hAnsi="Arial" w:cs="Arial"/>
                <w:sz w:val="20"/>
                <w:szCs w:val="20"/>
              </w:rPr>
              <w:t>Erhvervsfremme indsatser</w:t>
            </w:r>
          </w:p>
        </w:tc>
        <w:tc>
          <w:tcPr>
            <w:tcW w:w="1381" w:type="dxa"/>
          </w:tcPr>
          <w:p w14:paraId="6B8FE909" w14:textId="7655D83F" w:rsidR="005B0D14" w:rsidRDefault="005B0D14" w:rsidP="005B0D14">
            <w:pPr>
              <w:pStyle w:val="Listeafsnit"/>
              <w:keepNext/>
              <w:keepLines/>
              <w:jc w:val="right"/>
              <w:rPr>
                <w:rFonts w:ascii="Arial" w:hAnsi="Arial" w:cs="Arial"/>
                <w:sz w:val="20"/>
                <w:szCs w:val="20"/>
              </w:rPr>
            </w:pPr>
            <w:r>
              <w:rPr>
                <w:rFonts w:ascii="Arial" w:hAnsi="Arial" w:cs="Arial"/>
                <w:sz w:val="20"/>
                <w:szCs w:val="20"/>
              </w:rPr>
              <w:t>0,8</w:t>
            </w:r>
          </w:p>
        </w:tc>
        <w:tc>
          <w:tcPr>
            <w:tcW w:w="1381" w:type="dxa"/>
          </w:tcPr>
          <w:p w14:paraId="0AEBF376" w14:textId="06FD23D5" w:rsidR="005B0D14" w:rsidRDefault="005B0D14">
            <w:pPr>
              <w:pStyle w:val="Listeafsnit"/>
              <w:keepNext/>
              <w:keepLines/>
              <w:jc w:val="right"/>
              <w:rPr>
                <w:rFonts w:ascii="Arial" w:hAnsi="Arial" w:cs="Arial"/>
                <w:sz w:val="20"/>
                <w:szCs w:val="20"/>
              </w:rPr>
            </w:pPr>
            <w:r>
              <w:rPr>
                <w:rFonts w:ascii="Arial" w:hAnsi="Arial" w:cs="Arial"/>
                <w:sz w:val="20"/>
                <w:szCs w:val="20"/>
              </w:rPr>
              <w:t>0,8</w:t>
            </w:r>
          </w:p>
        </w:tc>
        <w:tc>
          <w:tcPr>
            <w:tcW w:w="1381" w:type="dxa"/>
          </w:tcPr>
          <w:p w14:paraId="18E7ACA4" w14:textId="2D99D2AB" w:rsidR="005B0D14" w:rsidRDefault="005B0D14">
            <w:pPr>
              <w:pStyle w:val="Listeafsnit"/>
              <w:keepNext/>
              <w:keepLines/>
              <w:jc w:val="right"/>
              <w:rPr>
                <w:rFonts w:ascii="Arial" w:hAnsi="Arial" w:cs="Arial"/>
                <w:sz w:val="20"/>
                <w:szCs w:val="20"/>
              </w:rPr>
            </w:pPr>
            <w:r>
              <w:rPr>
                <w:rFonts w:ascii="Arial" w:hAnsi="Arial" w:cs="Arial"/>
                <w:sz w:val="20"/>
                <w:szCs w:val="20"/>
              </w:rPr>
              <w:t>0,8</w:t>
            </w:r>
          </w:p>
        </w:tc>
        <w:tc>
          <w:tcPr>
            <w:tcW w:w="1381" w:type="dxa"/>
          </w:tcPr>
          <w:p w14:paraId="0AD6E0F4" w14:textId="634F9575" w:rsidR="005B0D14" w:rsidRDefault="005B0D14">
            <w:pPr>
              <w:pStyle w:val="Listeafsnit"/>
              <w:keepNext/>
              <w:keepLines/>
              <w:jc w:val="right"/>
              <w:rPr>
                <w:rFonts w:ascii="Arial" w:hAnsi="Arial" w:cs="Arial"/>
                <w:sz w:val="20"/>
                <w:szCs w:val="20"/>
              </w:rPr>
            </w:pPr>
            <w:r>
              <w:rPr>
                <w:rFonts w:ascii="Arial" w:hAnsi="Arial" w:cs="Arial"/>
                <w:sz w:val="20"/>
                <w:szCs w:val="20"/>
              </w:rPr>
              <w:t>0,8</w:t>
            </w:r>
          </w:p>
        </w:tc>
      </w:tr>
    </w:tbl>
    <w:p w14:paraId="659B6FBA" w14:textId="31EC7F87" w:rsidR="005B0D14" w:rsidRDefault="005B0D14" w:rsidP="001349F2">
      <w:pPr>
        <w:pStyle w:val="Listeafsnit"/>
        <w:spacing w:after="0"/>
        <w:rPr>
          <w:rFonts w:ascii="Arial" w:hAnsi="Arial" w:cs="Arial"/>
          <w:sz w:val="20"/>
          <w:szCs w:val="20"/>
        </w:rPr>
      </w:pPr>
    </w:p>
    <w:p w14:paraId="7303343F" w14:textId="00C8DB2C" w:rsidR="00405EE0" w:rsidRDefault="00405EE0" w:rsidP="00405EE0">
      <w:pPr>
        <w:pStyle w:val="Listeafsnit"/>
        <w:numPr>
          <w:ilvl w:val="0"/>
          <w:numId w:val="32"/>
        </w:numPr>
        <w:spacing w:after="0"/>
        <w:rPr>
          <w:rFonts w:ascii="Arial" w:hAnsi="Arial" w:cs="Arial"/>
          <w:sz w:val="20"/>
          <w:szCs w:val="20"/>
        </w:rPr>
      </w:pPr>
      <w:r>
        <w:rPr>
          <w:rFonts w:ascii="Arial" w:hAnsi="Arial" w:cs="Arial"/>
          <w:sz w:val="20"/>
          <w:szCs w:val="20"/>
        </w:rPr>
        <w:t xml:space="preserve">Ekstra turistfremmeindsat, der udmøntes gennem Visit Greenland. Indsatsen forøges med </w:t>
      </w:r>
      <w:r w:rsidR="00242D23">
        <w:rPr>
          <w:rFonts w:ascii="Arial" w:hAnsi="Arial" w:cs="Arial"/>
          <w:sz w:val="20"/>
          <w:szCs w:val="20"/>
        </w:rPr>
        <w:t>1,</w:t>
      </w:r>
      <w:r>
        <w:rPr>
          <w:rFonts w:ascii="Arial" w:hAnsi="Arial" w:cs="Arial"/>
          <w:sz w:val="20"/>
          <w:szCs w:val="20"/>
        </w:rPr>
        <w:t>8 mio. kr. årligt.</w:t>
      </w:r>
    </w:p>
    <w:tbl>
      <w:tblPr>
        <w:tblStyle w:val="Tabel-Gitter"/>
        <w:tblW w:w="0" w:type="auto"/>
        <w:tblInd w:w="720" w:type="dxa"/>
        <w:tblLook w:val="04A0" w:firstRow="1" w:lastRow="0" w:firstColumn="1" w:lastColumn="0" w:noHBand="0" w:noVBand="1"/>
      </w:tblPr>
      <w:tblGrid>
        <w:gridCol w:w="1081"/>
        <w:gridCol w:w="2303"/>
        <w:gridCol w:w="1381"/>
        <w:gridCol w:w="1381"/>
        <w:gridCol w:w="1381"/>
        <w:gridCol w:w="1381"/>
      </w:tblGrid>
      <w:tr w:rsidR="00405EE0" w14:paraId="1980B975" w14:textId="77777777" w:rsidTr="00D2704F">
        <w:tc>
          <w:tcPr>
            <w:tcW w:w="1081" w:type="dxa"/>
          </w:tcPr>
          <w:p w14:paraId="5CF84B6C" w14:textId="77777777" w:rsidR="00405EE0" w:rsidRDefault="00405EE0" w:rsidP="00D2704F">
            <w:pPr>
              <w:pStyle w:val="Listeafsnit"/>
              <w:keepNext/>
              <w:keepLines/>
              <w:ind w:left="0"/>
              <w:rPr>
                <w:rFonts w:ascii="Arial" w:hAnsi="Arial" w:cs="Arial"/>
                <w:sz w:val="20"/>
                <w:szCs w:val="20"/>
              </w:rPr>
            </w:pPr>
          </w:p>
        </w:tc>
        <w:tc>
          <w:tcPr>
            <w:tcW w:w="2303" w:type="dxa"/>
          </w:tcPr>
          <w:p w14:paraId="3C7255DC" w14:textId="77777777" w:rsidR="00405EE0" w:rsidRDefault="00405EE0" w:rsidP="00D2704F">
            <w:pPr>
              <w:pStyle w:val="Listeafsnit"/>
              <w:keepNext/>
              <w:keepLines/>
              <w:ind w:left="0"/>
              <w:rPr>
                <w:rFonts w:ascii="Arial" w:hAnsi="Arial" w:cs="Arial"/>
                <w:sz w:val="20"/>
                <w:szCs w:val="20"/>
              </w:rPr>
            </w:pPr>
          </w:p>
        </w:tc>
        <w:tc>
          <w:tcPr>
            <w:tcW w:w="1381" w:type="dxa"/>
          </w:tcPr>
          <w:p w14:paraId="0954BAC8" w14:textId="77777777" w:rsidR="00405EE0" w:rsidRDefault="00405EE0" w:rsidP="00D2704F">
            <w:pPr>
              <w:pStyle w:val="Listeafsnit"/>
              <w:keepNext/>
              <w:keepLines/>
              <w:jc w:val="center"/>
              <w:rPr>
                <w:rFonts w:ascii="Arial" w:hAnsi="Arial" w:cs="Arial"/>
                <w:sz w:val="20"/>
                <w:szCs w:val="20"/>
              </w:rPr>
            </w:pPr>
            <w:r>
              <w:rPr>
                <w:rFonts w:ascii="Arial" w:hAnsi="Arial" w:cs="Arial"/>
                <w:sz w:val="20"/>
                <w:szCs w:val="20"/>
              </w:rPr>
              <w:t>2022</w:t>
            </w:r>
          </w:p>
        </w:tc>
        <w:tc>
          <w:tcPr>
            <w:tcW w:w="1381" w:type="dxa"/>
          </w:tcPr>
          <w:p w14:paraId="128E46AD" w14:textId="77777777" w:rsidR="00405EE0" w:rsidRDefault="00405EE0" w:rsidP="00D2704F">
            <w:pPr>
              <w:pStyle w:val="Listeafsnit"/>
              <w:keepNext/>
              <w:keepLines/>
              <w:jc w:val="center"/>
              <w:rPr>
                <w:rFonts w:ascii="Arial" w:hAnsi="Arial" w:cs="Arial"/>
                <w:sz w:val="20"/>
                <w:szCs w:val="20"/>
              </w:rPr>
            </w:pPr>
            <w:r>
              <w:rPr>
                <w:rFonts w:ascii="Arial" w:hAnsi="Arial" w:cs="Arial"/>
                <w:sz w:val="20"/>
                <w:szCs w:val="20"/>
              </w:rPr>
              <w:t>2023</w:t>
            </w:r>
          </w:p>
        </w:tc>
        <w:tc>
          <w:tcPr>
            <w:tcW w:w="1381" w:type="dxa"/>
          </w:tcPr>
          <w:p w14:paraId="773A2147" w14:textId="77777777" w:rsidR="00405EE0" w:rsidRDefault="00405EE0" w:rsidP="00D2704F">
            <w:pPr>
              <w:pStyle w:val="Listeafsnit"/>
              <w:keepNext/>
              <w:keepLines/>
              <w:jc w:val="center"/>
              <w:rPr>
                <w:rFonts w:ascii="Arial" w:hAnsi="Arial" w:cs="Arial"/>
                <w:sz w:val="20"/>
                <w:szCs w:val="20"/>
              </w:rPr>
            </w:pPr>
            <w:r>
              <w:rPr>
                <w:rFonts w:ascii="Arial" w:hAnsi="Arial" w:cs="Arial"/>
                <w:sz w:val="20"/>
                <w:szCs w:val="20"/>
              </w:rPr>
              <w:t>2024</w:t>
            </w:r>
          </w:p>
        </w:tc>
        <w:tc>
          <w:tcPr>
            <w:tcW w:w="1381" w:type="dxa"/>
          </w:tcPr>
          <w:p w14:paraId="0C1B971C" w14:textId="77777777" w:rsidR="00405EE0" w:rsidRDefault="00405EE0" w:rsidP="00D2704F">
            <w:pPr>
              <w:pStyle w:val="Listeafsnit"/>
              <w:keepNext/>
              <w:keepLines/>
              <w:jc w:val="center"/>
              <w:rPr>
                <w:rFonts w:ascii="Arial" w:hAnsi="Arial" w:cs="Arial"/>
                <w:sz w:val="20"/>
                <w:szCs w:val="20"/>
              </w:rPr>
            </w:pPr>
            <w:r>
              <w:rPr>
                <w:rFonts w:ascii="Arial" w:hAnsi="Arial" w:cs="Arial"/>
                <w:sz w:val="20"/>
                <w:szCs w:val="20"/>
              </w:rPr>
              <w:t>2025</w:t>
            </w:r>
          </w:p>
        </w:tc>
      </w:tr>
      <w:tr w:rsidR="00405EE0" w14:paraId="76B333C5" w14:textId="77777777" w:rsidTr="00D2704F">
        <w:tc>
          <w:tcPr>
            <w:tcW w:w="1081" w:type="dxa"/>
          </w:tcPr>
          <w:p w14:paraId="7A577E63" w14:textId="0711A672" w:rsidR="00405EE0" w:rsidRDefault="00405EE0" w:rsidP="00D2704F">
            <w:pPr>
              <w:pStyle w:val="Listeafsnit"/>
              <w:keepNext/>
              <w:keepLines/>
              <w:ind w:left="0"/>
              <w:rPr>
                <w:rFonts w:ascii="Arial" w:hAnsi="Arial" w:cs="Arial"/>
                <w:sz w:val="20"/>
                <w:szCs w:val="20"/>
              </w:rPr>
            </w:pPr>
            <w:r>
              <w:rPr>
                <w:rFonts w:ascii="Arial" w:hAnsi="Arial" w:cs="Arial"/>
                <w:sz w:val="20"/>
                <w:szCs w:val="20"/>
              </w:rPr>
              <w:t>64.10.33</w:t>
            </w:r>
          </w:p>
        </w:tc>
        <w:tc>
          <w:tcPr>
            <w:tcW w:w="2303" w:type="dxa"/>
          </w:tcPr>
          <w:p w14:paraId="0998A7B6" w14:textId="77777777" w:rsidR="00405EE0" w:rsidRDefault="00405EE0" w:rsidP="00D2704F">
            <w:pPr>
              <w:pStyle w:val="Listeafsnit"/>
              <w:keepNext/>
              <w:keepLines/>
              <w:ind w:left="0"/>
              <w:rPr>
                <w:rFonts w:ascii="Arial" w:hAnsi="Arial" w:cs="Arial"/>
                <w:sz w:val="20"/>
                <w:szCs w:val="20"/>
              </w:rPr>
            </w:pPr>
            <w:r>
              <w:rPr>
                <w:rFonts w:ascii="Arial" w:hAnsi="Arial" w:cs="Arial"/>
                <w:sz w:val="20"/>
                <w:szCs w:val="20"/>
              </w:rPr>
              <w:t>Erhvervsfremme indsatser</w:t>
            </w:r>
          </w:p>
        </w:tc>
        <w:tc>
          <w:tcPr>
            <w:tcW w:w="1381" w:type="dxa"/>
          </w:tcPr>
          <w:p w14:paraId="40669B74" w14:textId="1571C5D0" w:rsidR="00405EE0" w:rsidRDefault="000A1BA9" w:rsidP="000A1BA9">
            <w:pPr>
              <w:pStyle w:val="Listeafsnit"/>
              <w:keepNext/>
              <w:keepLines/>
              <w:jc w:val="right"/>
              <w:rPr>
                <w:rFonts w:ascii="Arial" w:hAnsi="Arial" w:cs="Arial"/>
                <w:sz w:val="20"/>
                <w:szCs w:val="20"/>
              </w:rPr>
            </w:pPr>
            <w:r>
              <w:rPr>
                <w:rFonts w:ascii="Arial" w:hAnsi="Arial" w:cs="Arial"/>
                <w:sz w:val="20"/>
                <w:szCs w:val="20"/>
              </w:rPr>
              <w:t>1</w:t>
            </w:r>
            <w:r w:rsidR="00405EE0">
              <w:rPr>
                <w:rFonts w:ascii="Arial" w:hAnsi="Arial" w:cs="Arial"/>
                <w:sz w:val="20"/>
                <w:szCs w:val="20"/>
              </w:rPr>
              <w:t>,8</w:t>
            </w:r>
          </w:p>
        </w:tc>
        <w:tc>
          <w:tcPr>
            <w:tcW w:w="1381" w:type="dxa"/>
          </w:tcPr>
          <w:p w14:paraId="3B667CAB" w14:textId="2B569D72" w:rsidR="00405EE0" w:rsidRDefault="000A1BA9" w:rsidP="000A1BA9">
            <w:pPr>
              <w:pStyle w:val="Listeafsnit"/>
              <w:keepNext/>
              <w:keepLines/>
              <w:jc w:val="right"/>
              <w:rPr>
                <w:rFonts w:ascii="Arial" w:hAnsi="Arial" w:cs="Arial"/>
                <w:sz w:val="20"/>
                <w:szCs w:val="20"/>
              </w:rPr>
            </w:pPr>
            <w:r>
              <w:rPr>
                <w:rFonts w:ascii="Arial" w:hAnsi="Arial" w:cs="Arial"/>
                <w:sz w:val="20"/>
                <w:szCs w:val="20"/>
              </w:rPr>
              <w:t>1</w:t>
            </w:r>
            <w:r w:rsidR="00405EE0">
              <w:rPr>
                <w:rFonts w:ascii="Arial" w:hAnsi="Arial" w:cs="Arial"/>
                <w:sz w:val="20"/>
                <w:szCs w:val="20"/>
              </w:rPr>
              <w:t>,8</w:t>
            </w:r>
          </w:p>
        </w:tc>
        <w:tc>
          <w:tcPr>
            <w:tcW w:w="1381" w:type="dxa"/>
          </w:tcPr>
          <w:p w14:paraId="65C9898E" w14:textId="75C3D6EC" w:rsidR="00405EE0" w:rsidRDefault="000A1BA9" w:rsidP="000A1BA9">
            <w:pPr>
              <w:pStyle w:val="Listeafsnit"/>
              <w:keepNext/>
              <w:keepLines/>
              <w:jc w:val="right"/>
              <w:rPr>
                <w:rFonts w:ascii="Arial" w:hAnsi="Arial" w:cs="Arial"/>
                <w:sz w:val="20"/>
                <w:szCs w:val="20"/>
              </w:rPr>
            </w:pPr>
            <w:r>
              <w:rPr>
                <w:rFonts w:ascii="Arial" w:hAnsi="Arial" w:cs="Arial"/>
                <w:sz w:val="20"/>
                <w:szCs w:val="20"/>
              </w:rPr>
              <w:t>1</w:t>
            </w:r>
            <w:r w:rsidR="00405EE0">
              <w:rPr>
                <w:rFonts w:ascii="Arial" w:hAnsi="Arial" w:cs="Arial"/>
                <w:sz w:val="20"/>
                <w:szCs w:val="20"/>
              </w:rPr>
              <w:t>,8</w:t>
            </w:r>
          </w:p>
        </w:tc>
        <w:tc>
          <w:tcPr>
            <w:tcW w:w="1381" w:type="dxa"/>
          </w:tcPr>
          <w:p w14:paraId="7FAEF9D4" w14:textId="6FFA7FBD" w:rsidR="00405EE0" w:rsidRDefault="000A1BA9" w:rsidP="000A1BA9">
            <w:pPr>
              <w:pStyle w:val="Listeafsnit"/>
              <w:keepNext/>
              <w:keepLines/>
              <w:jc w:val="right"/>
              <w:rPr>
                <w:rFonts w:ascii="Arial" w:hAnsi="Arial" w:cs="Arial"/>
                <w:sz w:val="20"/>
                <w:szCs w:val="20"/>
              </w:rPr>
            </w:pPr>
            <w:r>
              <w:rPr>
                <w:rFonts w:ascii="Arial" w:hAnsi="Arial" w:cs="Arial"/>
                <w:sz w:val="20"/>
                <w:szCs w:val="20"/>
              </w:rPr>
              <w:t>1</w:t>
            </w:r>
            <w:r w:rsidR="00405EE0">
              <w:rPr>
                <w:rFonts w:ascii="Arial" w:hAnsi="Arial" w:cs="Arial"/>
                <w:sz w:val="20"/>
                <w:szCs w:val="20"/>
              </w:rPr>
              <w:t>,8</w:t>
            </w:r>
          </w:p>
        </w:tc>
      </w:tr>
    </w:tbl>
    <w:p w14:paraId="34A47BCA" w14:textId="77777777" w:rsidR="00405EE0" w:rsidRDefault="00405EE0" w:rsidP="00F94CED">
      <w:pPr>
        <w:pStyle w:val="Listeafsnit"/>
        <w:spacing w:after="0"/>
        <w:rPr>
          <w:rFonts w:ascii="Arial" w:hAnsi="Arial" w:cs="Arial"/>
          <w:sz w:val="20"/>
          <w:szCs w:val="20"/>
        </w:rPr>
      </w:pPr>
    </w:p>
    <w:p w14:paraId="2124583A" w14:textId="7ECDB4F8" w:rsidR="00F52004" w:rsidRDefault="00F52004" w:rsidP="00F52004">
      <w:pPr>
        <w:pStyle w:val="Listeafsnit"/>
        <w:numPr>
          <w:ilvl w:val="0"/>
          <w:numId w:val="32"/>
        </w:numPr>
        <w:spacing w:after="0"/>
        <w:rPr>
          <w:rFonts w:ascii="Arial" w:hAnsi="Arial" w:cs="Arial"/>
          <w:sz w:val="20"/>
          <w:szCs w:val="20"/>
        </w:rPr>
      </w:pPr>
      <w:r>
        <w:rPr>
          <w:rFonts w:ascii="Arial" w:hAnsi="Arial" w:cs="Arial"/>
          <w:sz w:val="20"/>
          <w:szCs w:val="20"/>
        </w:rPr>
        <w:t>Ekstraordinært tilskud til husleje i visse boligafdelinger i 2022.</w:t>
      </w:r>
    </w:p>
    <w:tbl>
      <w:tblPr>
        <w:tblStyle w:val="Tabel-Gitter"/>
        <w:tblW w:w="0" w:type="auto"/>
        <w:tblInd w:w="720" w:type="dxa"/>
        <w:tblLook w:val="04A0" w:firstRow="1" w:lastRow="0" w:firstColumn="1" w:lastColumn="0" w:noHBand="0" w:noVBand="1"/>
      </w:tblPr>
      <w:tblGrid>
        <w:gridCol w:w="1081"/>
        <w:gridCol w:w="2303"/>
        <w:gridCol w:w="1381"/>
        <w:gridCol w:w="1381"/>
        <w:gridCol w:w="1381"/>
        <w:gridCol w:w="1381"/>
      </w:tblGrid>
      <w:tr w:rsidR="00F52004" w14:paraId="3A1ADBD4" w14:textId="77777777" w:rsidTr="00982DF3">
        <w:tc>
          <w:tcPr>
            <w:tcW w:w="1081" w:type="dxa"/>
          </w:tcPr>
          <w:p w14:paraId="0CF2838A" w14:textId="77777777" w:rsidR="00F52004" w:rsidRDefault="00F52004" w:rsidP="00982DF3">
            <w:pPr>
              <w:pStyle w:val="Listeafsnit"/>
              <w:keepNext/>
              <w:keepLines/>
              <w:ind w:left="0"/>
              <w:rPr>
                <w:rFonts w:ascii="Arial" w:hAnsi="Arial" w:cs="Arial"/>
                <w:sz w:val="20"/>
                <w:szCs w:val="20"/>
              </w:rPr>
            </w:pPr>
          </w:p>
        </w:tc>
        <w:tc>
          <w:tcPr>
            <w:tcW w:w="2303" w:type="dxa"/>
          </w:tcPr>
          <w:p w14:paraId="4EACF8FC" w14:textId="77777777" w:rsidR="00F52004" w:rsidRDefault="00F52004" w:rsidP="00982DF3">
            <w:pPr>
              <w:pStyle w:val="Listeafsnit"/>
              <w:keepNext/>
              <w:keepLines/>
              <w:ind w:left="0"/>
              <w:rPr>
                <w:rFonts w:ascii="Arial" w:hAnsi="Arial" w:cs="Arial"/>
                <w:sz w:val="20"/>
                <w:szCs w:val="20"/>
              </w:rPr>
            </w:pPr>
          </w:p>
        </w:tc>
        <w:tc>
          <w:tcPr>
            <w:tcW w:w="1381" w:type="dxa"/>
          </w:tcPr>
          <w:p w14:paraId="5CD8A9B2" w14:textId="77777777" w:rsidR="00F52004" w:rsidRDefault="00F52004" w:rsidP="00982DF3">
            <w:pPr>
              <w:pStyle w:val="Listeafsnit"/>
              <w:keepNext/>
              <w:keepLines/>
              <w:jc w:val="center"/>
              <w:rPr>
                <w:rFonts w:ascii="Arial" w:hAnsi="Arial" w:cs="Arial"/>
                <w:sz w:val="20"/>
                <w:szCs w:val="20"/>
              </w:rPr>
            </w:pPr>
            <w:r>
              <w:rPr>
                <w:rFonts w:ascii="Arial" w:hAnsi="Arial" w:cs="Arial"/>
                <w:sz w:val="20"/>
                <w:szCs w:val="20"/>
              </w:rPr>
              <w:t>2022</w:t>
            </w:r>
          </w:p>
        </w:tc>
        <w:tc>
          <w:tcPr>
            <w:tcW w:w="1381" w:type="dxa"/>
          </w:tcPr>
          <w:p w14:paraId="7EF2FCCF" w14:textId="77777777" w:rsidR="00F52004" w:rsidRDefault="00F52004" w:rsidP="00982DF3">
            <w:pPr>
              <w:pStyle w:val="Listeafsnit"/>
              <w:keepNext/>
              <w:keepLines/>
              <w:jc w:val="center"/>
              <w:rPr>
                <w:rFonts w:ascii="Arial" w:hAnsi="Arial" w:cs="Arial"/>
                <w:sz w:val="20"/>
                <w:szCs w:val="20"/>
              </w:rPr>
            </w:pPr>
            <w:r>
              <w:rPr>
                <w:rFonts w:ascii="Arial" w:hAnsi="Arial" w:cs="Arial"/>
                <w:sz w:val="20"/>
                <w:szCs w:val="20"/>
              </w:rPr>
              <w:t>2023</w:t>
            </w:r>
          </w:p>
        </w:tc>
        <w:tc>
          <w:tcPr>
            <w:tcW w:w="1381" w:type="dxa"/>
          </w:tcPr>
          <w:p w14:paraId="4AD987A9" w14:textId="77777777" w:rsidR="00F52004" w:rsidRDefault="00F52004" w:rsidP="00982DF3">
            <w:pPr>
              <w:pStyle w:val="Listeafsnit"/>
              <w:keepNext/>
              <w:keepLines/>
              <w:jc w:val="center"/>
              <w:rPr>
                <w:rFonts w:ascii="Arial" w:hAnsi="Arial" w:cs="Arial"/>
                <w:sz w:val="20"/>
                <w:szCs w:val="20"/>
              </w:rPr>
            </w:pPr>
            <w:r>
              <w:rPr>
                <w:rFonts w:ascii="Arial" w:hAnsi="Arial" w:cs="Arial"/>
                <w:sz w:val="20"/>
                <w:szCs w:val="20"/>
              </w:rPr>
              <w:t>2024</w:t>
            </w:r>
          </w:p>
        </w:tc>
        <w:tc>
          <w:tcPr>
            <w:tcW w:w="1381" w:type="dxa"/>
          </w:tcPr>
          <w:p w14:paraId="16363EFB" w14:textId="77777777" w:rsidR="00F52004" w:rsidRDefault="00F52004" w:rsidP="00982DF3">
            <w:pPr>
              <w:pStyle w:val="Listeafsnit"/>
              <w:keepNext/>
              <w:keepLines/>
              <w:jc w:val="center"/>
              <w:rPr>
                <w:rFonts w:ascii="Arial" w:hAnsi="Arial" w:cs="Arial"/>
                <w:sz w:val="20"/>
                <w:szCs w:val="20"/>
              </w:rPr>
            </w:pPr>
            <w:r>
              <w:rPr>
                <w:rFonts w:ascii="Arial" w:hAnsi="Arial" w:cs="Arial"/>
                <w:sz w:val="20"/>
                <w:szCs w:val="20"/>
              </w:rPr>
              <w:t>2025</w:t>
            </w:r>
          </w:p>
        </w:tc>
      </w:tr>
      <w:tr w:rsidR="00F52004" w14:paraId="0A67DC2B" w14:textId="77777777" w:rsidTr="00982DF3">
        <w:tc>
          <w:tcPr>
            <w:tcW w:w="1081" w:type="dxa"/>
          </w:tcPr>
          <w:p w14:paraId="33703A25" w14:textId="28D64250" w:rsidR="00F52004" w:rsidRDefault="00982DF3" w:rsidP="00982DF3">
            <w:pPr>
              <w:pStyle w:val="Listeafsnit"/>
              <w:keepNext/>
              <w:keepLines/>
              <w:ind w:left="0"/>
              <w:rPr>
                <w:rFonts w:ascii="Arial" w:hAnsi="Arial" w:cs="Arial"/>
                <w:sz w:val="20"/>
                <w:szCs w:val="20"/>
              </w:rPr>
            </w:pPr>
            <w:r>
              <w:rPr>
                <w:rFonts w:ascii="Arial" w:hAnsi="Arial" w:cs="Arial"/>
                <w:sz w:val="20"/>
                <w:szCs w:val="20"/>
              </w:rPr>
              <w:t>72.10.18</w:t>
            </w:r>
          </w:p>
        </w:tc>
        <w:tc>
          <w:tcPr>
            <w:tcW w:w="2303" w:type="dxa"/>
          </w:tcPr>
          <w:p w14:paraId="73736705" w14:textId="7AD5F33D" w:rsidR="00F52004" w:rsidRDefault="00F52004" w:rsidP="00982DF3">
            <w:pPr>
              <w:pStyle w:val="Listeafsnit"/>
              <w:keepNext/>
              <w:keepLines/>
              <w:ind w:left="0"/>
              <w:rPr>
                <w:rFonts w:ascii="Arial" w:hAnsi="Arial" w:cs="Arial"/>
                <w:sz w:val="20"/>
                <w:szCs w:val="20"/>
              </w:rPr>
            </w:pPr>
            <w:r>
              <w:rPr>
                <w:rFonts w:ascii="Arial" w:hAnsi="Arial" w:cs="Arial"/>
                <w:sz w:val="20"/>
                <w:szCs w:val="20"/>
              </w:rPr>
              <w:t>Ekstraordinært tilskud til husleje i 2022</w:t>
            </w:r>
          </w:p>
        </w:tc>
        <w:tc>
          <w:tcPr>
            <w:tcW w:w="1381" w:type="dxa"/>
          </w:tcPr>
          <w:p w14:paraId="2D4412E5" w14:textId="3CDE4234" w:rsidR="00F52004" w:rsidRDefault="00F52004" w:rsidP="00982DF3">
            <w:pPr>
              <w:pStyle w:val="Listeafsnit"/>
              <w:keepNext/>
              <w:keepLines/>
              <w:jc w:val="right"/>
              <w:rPr>
                <w:rFonts w:ascii="Arial" w:hAnsi="Arial" w:cs="Arial"/>
                <w:sz w:val="20"/>
                <w:szCs w:val="20"/>
              </w:rPr>
            </w:pPr>
            <w:r>
              <w:rPr>
                <w:rFonts w:ascii="Arial" w:hAnsi="Arial" w:cs="Arial"/>
                <w:sz w:val="20"/>
                <w:szCs w:val="20"/>
              </w:rPr>
              <w:t>4,9</w:t>
            </w:r>
          </w:p>
        </w:tc>
        <w:tc>
          <w:tcPr>
            <w:tcW w:w="1381" w:type="dxa"/>
          </w:tcPr>
          <w:p w14:paraId="27959A35" w14:textId="681EAA23" w:rsidR="00F52004" w:rsidRDefault="00F52004" w:rsidP="00982DF3">
            <w:pPr>
              <w:pStyle w:val="Listeafsnit"/>
              <w:keepNext/>
              <w:keepLines/>
              <w:jc w:val="right"/>
              <w:rPr>
                <w:rFonts w:ascii="Arial" w:hAnsi="Arial" w:cs="Arial"/>
                <w:sz w:val="20"/>
                <w:szCs w:val="20"/>
              </w:rPr>
            </w:pPr>
          </w:p>
        </w:tc>
        <w:tc>
          <w:tcPr>
            <w:tcW w:w="1381" w:type="dxa"/>
          </w:tcPr>
          <w:p w14:paraId="3149B3E1" w14:textId="0843281D" w:rsidR="00F52004" w:rsidRDefault="00F52004" w:rsidP="00982DF3">
            <w:pPr>
              <w:pStyle w:val="Listeafsnit"/>
              <w:keepNext/>
              <w:keepLines/>
              <w:jc w:val="right"/>
              <w:rPr>
                <w:rFonts w:ascii="Arial" w:hAnsi="Arial" w:cs="Arial"/>
                <w:sz w:val="20"/>
                <w:szCs w:val="20"/>
              </w:rPr>
            </w:pPr>
          </w:p>
        </w:tc>
        <w:tc>
          <w:tcPr>
            <w:tcW w:w="1381" w:type="dxa"/>
          </w:tcPr>
          <w:p w14:paraId="7386834B" w14:textId="67D7BCDD" w:rsidR="00F52004" w:rsidRDefault="00F52004" w:rsidP="00982DF3">
            <w:pPr>
              <w:pStyle w:val="Listeafsnit"/>
              <w:keepNext/>
              <w:keepLines/>
              <w:jc w:val="right"/>
              <w:rPr>
                <w:rFonts w:ascii="Arial" w:hAnsi="Arial" w:cs="Arial"/>
                <w:sz w:val="20"/>
                <w:szCs w:val="20"/>
              </w:rPr>
            </w:pPr>
          </w:p>
        </w:tc>
      </w:tr>
    </w:tbl>
    <w:p w14:paraId="2A1BCB4B" w14:textId="77777777" w:rsidR="00F52004" w:rsidRDefault="00F52004" w:rsidP="00DF37FB">
      <w:pPr>
        <w:pStyle w:val="Listeafsnit"/>
        <w:spacing w:after="0"/>
        <w:rPr>
          <w:rFonts w:ascii="Arial" w:hAnsi="Arial" w:cs="Arial"/>
          <w:sz w:val="20"/>
          <w:szCs w:val="20"/>
        </w:rPr>
      </w:pPr>
    </w:p>
    <w:p w14:paraId="58E52047" w14:textId="77777777" w:rsidR="00F52004" w:rsidRDefault="00F52004" w:rsidP="001349F2">
      <w:pPr>
        <w:pStyle w:val="Listeafsnit"/>
        <w:spacing w:after="0"/>
        <w:rPr>
          <w:rFonts w:ascii="Arial" w:hAnsi="Arial" w:cs="Arial"/>
          <w:sz w:val="20"/>
          <w:szCs w:val="20"/>
        </w:rPr>
      </w:pPr>
    </w:p>
    <w:p w14:paraId="610625B8" w14:textId="77777777" w:rsidR="00D719B0" w:rsidRDefault="00D719B0" w:rsidP="00344170">
      <w:pPr>
        <w:spacing w:after="0"/>
        <w:rPr>
          <w:rFonts w:ascii="Arial" w:hAnsi="Arial" w:cs="Arial"/>
          <w:b/>
          <w:sz w:val="20"/>
          <w:szCs w:val="20"/>
        </w:rPr>
      </w:pPr>
    </w:p>
    <w:p w14:paraId="4E43EEBE" w14:textId="77777777" w:rsidR="00D719B0" w:rsidRDefault="00D719B0" w:rsidP="00344170">
      <w:pPr>
        <w:spacing w:after="0"/>
        <w:rPr>
          <w:rFonts w:ascii="Arial" w:hAnsi="Arial" w:cs="Arial"/>
          <w:b/>
          <w:sz w:val="20"/>
          <w:szCs w:val="20"/>
        </w:rPr>
      </w:pPr>
    </w:p>
    <w:p w14:paraId="0764A5CC" w14:textId="43E1F369" w:rsidR="00344170" w:rsidRPr="002C1640" w:rsidRDefault="00344170" w:rsidP="00344170">
      <w:pPr>
        <w:spacing w:after="0"/>
        <w:rPr>
          <w:rFonts w:ascii="Arial" w:hAnsi="Arial" w:cs="Arial"/>
          <w:b/>
          <w:sz w:val="20"/>
          <w:szCs w:val="20"/>
        </w:rPr>
      </w:pPr>
      <w:r>
        <w:rPr>
          <w:rFonts w:ascii="Arial" w:hAnsi="Arial" w:cs="Arial"/>
          <w:b/>
          <w:sz w:val="20"/>
          <w:szCs w:val="20"/>
        </w:rPr>
        <w:t>Oversigt over DA-resultatet</w:t>
      </w:r>
    </w:p>
    <w:p w14:paraId="3B392919" w14:textId="2D301832" w:rsidR="00344170" w:rsidRPr="00205D7B" w:rsidRDefault="00344170" w:rsidP="00344170">
      <w:pPr>
        <w:pStyle w:val="Listeafsnit"/>
        <w:spacing w:after="0"/>
        <w:ind w:left="0"/>
        <w:rPr>
          <w:rFonts w:ascii="Arial" w:hAnsi="Arial" w:cs="Arial"/>
          <w:sz w:val="20"/>
          <w:szCs w:val="20"/>
        </w:rPr>
      </w:pPr>
      <w:r>
        <w:rPr>
          <w:rFonts w:ascii="Arial" w:hAnsi="Arial" w:cs="Arial"/>
          <w:sz w:val="20"/>
          <w:szCs w:val="20"/>
        </w:rPr>
        <w:t>I tabel 1 ses de økonomiske rammer, som de fremstår efter finanslovsforliget</w:t>
      </w:r>
      <w:r w:rsidR="008663B4">
        <w:rPr>
          <w:rFonts w:ascii="Arial" w:hAnsi="Arial" w:cs="Arial"/>
          <w:sz w:val="20"/>
          <w:szCs w:val="20"/>
        </w:rPr>
        <w:t>.</w:t>
      </w:r>
      <w:r w:rsidR="00205D7B" w:rsidRPr="00205D7B">
        <w:rPr>
          <w:rFonts w:ascii="Arial" w:hAnsi="Arial" w:cs="Arial"/>
          <w:sz w:val="20"/>
          <w:szCs w:val="20"/>
        </w:rPr>
        <w:t xml:space="preserve"> </w:t>
      </w:r>
    </w:p>
    <w:p w14:paraId="1AEA8172" w14:textId="77777777" w:rsidR="00344170" w:rsidRDefault="00344170" w:rsidP="00344170">
      <w:pPr>
        <w:pStyle w:val="Listeafsnit"/>
        <w:spacing w:after="0"/>
        <w:ind w:left="0"/>
        <w:rPr>
          <w:rFonts w:ascii="Arial" w:hAnsi="Arial" w:cs="Arial"/>
          <w:sz w:val="20"/>
          <w:szCs w:val="20"/>
        </w:rPr>
      </w:pPr>
    </w:p>
    <w:p w14:paraId="3174B254" w14:textId="77777777" w:rsidR="00344170" w:rsidRDefault="00344170" w:rsidP="00344170">
      <w:pPr>
        <w:pStyle w:val="Billedtekst"/>
        <w:keepNext/>
      </w:pPr>
      <w:r>
        <w:t>Tabel 1 Samlet oversigt efter forhandlingsmøde 22.11.2020 kl. 13:00</w:t>
      </w:r>
    </w:p>
    <w:p w14:paraId="7BE13C66" w14:textId="264E84E4" w:rsidR="00344170" w:rsidRDefault="00344170" w:rsidP="00344170">
      <w:pPr>
        <w:pStyle w:val="Listeafsnit"/>
        <w:spacing w:after="0"/>
        <w:ind w:left="0"/>
        <w:rPr>
          <w:rFonts w:ascii="Arial" w:hAnsi="Arial" w:cs="Arial"/>
          <w:sz w:val="20"/>
          <w:szCs w:val="20"/>
        </w:rPr>
      </w:pPr>
    </w:p>
    <w:tbl>
      <w:tblPr>
        <w:tblW w:w="9480" w:type="dxa"/>
        <w:tblCellMar>
          <w:left w:w="70" w:type="dxa"/>
          <w:right w:w="70" w:type="dxa"/>
        </w:tblCellMar>
        <w:tblLook w:val="04A0" w:firstRow="1" w:lastRow="0" w:firstColumn="1" w:lastColumn="0" w:noHBand="0" w:noVBand="1"/>
      </w:tblPr>
      <w:tblGrid>
        <w:gridCol w:w="3740"/>
        <w:gridCol w:w="1020"/>
        <w:gridCol w:w="1040"/>
        <w:gridCol w:w="1120"/>
        <w:gridCol w:w="1020"/>
        <w:gridCol w:w="1540"/>
      </w:tblGrid>
      <w:tr w:rsidR="00FF005E" w:rsidRPr="00FF005E" w14:paraId="3C8983B0" w14:textId="77777777" w:rsidTr="00FF005E">
        <w:trPr>
          <w:trHeight w:val="300"/>
        </w:trPr>
        <w:tc>
          <w:tcPr>
            <w:tcW w:w="3740" w:type="dxa"/>
            <w:tcBorders>
              <w:top w:val="nil"/>
              <w:left w:val="nil"/>
              <w:bottom w:val="nil"/>
              <w:right w:val="nil"/>
            </w:tcBorders>
            <w:shd w:val="clear" w:color="auto" w:fill="auto"/>
            <w:noWrap/>
            <w:vAlign w:val="bottom"/>
            <w:hideMark/>
          </w:tcPr>
          <w:p w14:paraId="3FAADD35" w14:textId="77777777" w:rsidR="00FF005E" w:rsidRPr="00FF005E" w:rsidRDefault="00FF005E" w:rsidP="00FF005E">
            <w:pPr>
              <w:spacing w:after="0" w:line="240" w:lineRule="auto"/>
              <w:rPr>
                <w:rFonts w:ascii="Calibri" w:eastAsia="Times New Roman" w:hAnsi="Calibri" w:cs="Calibri"/>
                <w:color w:val="000000"/>
                <w:lang w:eastAsia="da-DK"/>
              </w:rPr>
            </w:pPr>
            <w:r w:rsidRPr="00FF005E">
              <w:rPr>
                <w:rFonts w:ascii="Calibri" w:eastAsia="Times New Roman" w:hAnsi="Calibri" w:cs="Calibri"/>
                <w:color w:val="000000"/>
                <w:lang w:eastAsia="da-DK"/>
              </w:rPr>
              <w:t>FL 2022 i mio. kr.</w:t>
            </w:r>
          </w:p>
        </w:tc>
        <w:tc>
          <w:tcPr>
            <w:tcW w:w="1020" w:type="dxa"/>
            <w:tcBorders>
              <w:top w:val="nil"/>
              <w:left w:val="nil"/>
              <w:bottom w:val="nil"/>
              <w:right w:val="nil"/>
            </w:tcBorders>
            <w:shd w:val="clear" w:color="auto" w:fill="auto"/>
            <w:noWrap/>
            <w:vAlign w:val="bottom"/>
            <w:hideMark/>
          </w:tcPr>
          <w:p w14:paraId="18F51153" w14:textId="77777777" w:rsidR="00FF005E" w:rsidRPr="00FF005E" w:rsidRDefault="00FF005E" w:rsidP="00FF005E">
            <w:pPr>
              <w:spacing w:after="0" w:line="240" w:lineRule="auto"/>
              <w:jc w:val="right"/>
              <w:rPr>
                <w:rFonts w:ascii="Calibri" w:eastAsia="Times New Roman" w:hAnsi="Calibri" w:cs="Calibri"/>
                <w:color w:val="000000"/>
                <w:lang w:eastAsia="da-DK"/>
              </w:rPr>
            </w:pPr>
            <w:r w:rsidRPr="00FF005E">
              <w:rPr>
                <w:rFonts w:ascii="Calibri" w:eastAsia="Times New Roman" w:hAnsi="Calibri" w:cs="Calibri"/>
                <w:color w:val="000000"/>
                <w:lang w:eastAsia="da-DK"/>
              </w:rPr>
              <w:t>FL 2022</w:t>
            </w:r>
          </w:p>
        </w:tc>
        <w:tc>
          <w:tcPr>
            <w:tcW w:w="1040" w:type="dxa"/>
            <w:tcBorders>
              <w:top w:val="nil"/>
              <w:left w:val="nil"/>
              <w:bottom w:val="nil"/>
              <w:right w:val="nil"/>
            </w:tcBorders>
            <w:shd w:val="clear" w:color="auto" w:fill="auto"/>
            <w:noWrap/>
            <w:vAlign w:val="bottom"/>
            <w:hideMark/>
          </w:tcPr>
          <w:p w14:paraId="0CA6532E" w14:textId="77777777" w:rsidR="00FF005E" w:rsidRPr="00FF005E" w:rsidRDefault="00FF005E" w:rsidP="00FF005E">
            <w:pPr>
              <w:spacing w:after="0" w:line="240" w:lineRule="auto"/>
              <w:jc w:val="right"/>
              <w:rPr>
                <w:rFonts w:ascii="Calibri" w:eastAsia="Times New Roman" w:hAnsi="Calibri" w:cs="Calibri"/>
                <w:color w:val="000000"/>
                <w:lang w:eastAsia="da-DK"/>
              </w:rPr>
            </w:pPr>
            <w:r w:rsidRPr="00FF005E">
              <w:rPr>
                <w:rFonts w:ascii="Calibri" w:eastAsia="Times New Roman" w:hAnsi="Calibri" w:cs="Calibri"/>
                <w:color w:val="000000"/>
                <w:lang w:eastAsia="da-DK"/>
              </w:rPr>
              <w:t>2023</w:t>
            </w:r>
          </w:p>
        </w:tc>
        <w:tc>
          <w:tcPr>
            <w:tcW w:w="1120" w:type="dxa"/>
            <w:tcBorders>
              <w:top w:val="nil"/>
              <w:left w:val="nil"/>
              <w:bottom w:val="nil"/>
              <w:right w:val="nil"/>
            </w:tcBorders>
            <w:shd w:val="clear" w:color="auto" w:fill="auto"/>
            <w:noWrap/>
            <w:vAlign w:val="bottom"/>
            <w:hideMark/>
          </w:tcPr>
          <w:p w14:paraId="63D1BDC3" w14:textId="77777777" w:rsidR="00FF005E" w:rsidRPr="00FF005E" w:rsidRDefault="00FF005E" w:rsidP="00FF005E">
            <w:pPr>
              <w:spacing w:after="0" w:line="240" w:lineRule="auto"/>
              <w:jc w:val="right"/>
              <w:rPr>
                <w:rFonts w:ascii="Calibri" w:eastAsia="Times New Roman" w:hAnsi="Calibri" w:cs="Calibri"/>
                <w:color w:val="000000"/>
                <w:lang w:eastAsia="da-DK"/>
              </w:rPr>
            </w:pPr>
            <w:r w:rsidRPr="00FF005E">
              <w:rPr>
                <w:rFonts w:ascii="Calibri" w:eastAsia="Times New Roman" w:hAnsi="Calibri" w:cs="Calibri"/>
                <w:color w:val="000000"/>
                <w:lang w:eastAsia="da-DK"/>
              </w:rPr>
              <w:t>2024</w:t>
            </w:r>
          </w:p>
        </w:tc>
        <w:tc>
          <w:tcPr>
            <w:tcW w:w="1020" w:type="dxa"/>
            <w:tcBorders>
              <w:top w:val="nil"/>
              <w:left w:val="nil"/>
              <w:bottom w:val="nil"/>
              <w:right w:val="nil"/>
            </w:tcBorders>
            <w:shd w:val="clear" w:color="auto" w:fill="auto"/>
            <w:noWrap/>
            <w:vAlign w:val="bottom"/>
            <w:hideMark/>
          </w:tcPr>
          <w:p w14:paraId="0069C892" w14:textId="77777777" w:rsidR="00FF005E" w:rsidRPr="00FF005E" w:rsidRDefault="00FF005E" w:rsidP="00FF005E">
            <w:pPr>
              <w:spacing w:after="0" w:line="240" w:lineRule="auto"/>
              <w:jc w:val="right"/>
              <w:rPr>
                <w:rFonts w:ascii="Calibri" w:eastAsia="Times New Roman" w:hAnsi="Calibri" w:cs="Calibri"/>
                <w:color w:val="000000"/>
                <w:lang w:eastAsia="da-DK"/>
              </w:rPr>
            </w:pPr>
            <w:r w:rsidRPr="00FF005E">
              <w:rPr>
                <w:rFonts w:ascii="Calibri" w:eastAsia="Times New Roman" w:hAnsi="Calibri" w:cs="Calibri"/>
                <w:color w:val="000000"/>
                <w:lang w:eastAsia="da-DK"/>
              </w:rPr>
              <w:t>2025</w:t>
            </w:r>
          </w:p>
        </w:tc>
        <w:tc>
          <w:tcPr>
            <w:tcW w:w="1540" w:type="dxa"/>
            <w:tcBorders>
              <w:top w:val="nil"/>
              <w:left w:val="nil"/>
              <w:bottom w:val="nil"/>
              <w:right w:val="nil"/>
            </w:tcBorders>
            <w:shd w:val="clear" w:color="auto" w:fill="auto"/>
            <w:noWrap/>
            <w:vAlign w:val="bottom"/>
            <w:hideMark/>
          </w:tcPr>
          <w:p w14:paraId="75403DA3" w14:textId="77777777" w:rsidR="00FF005E" w:rsidRPr="00FF005E" w:rsidRDefault="00FF005E" w:rsidP="00FF005E">
            <w:pPr>
              <w:spacing w:after="0" w:line="240" w:lineRule="auto"/>
              <w:jc w:val="right"/>
              <w:rPr>
                <w:rFonts w:ascii="Calibri" w:eastAsia="Times New Roman" w:hAnsi="Calibri" w:cs="Calibri"/>
                <w:color w:val="000000"/>
                <w:lang w:eastAsia="da-DK"/>
              </w:rPr>
            </w:pPr>
            <w:r w:rsidRPr="00FF005E">
              <w:rPr>
                <w:rFonts w:ascii="Calibri" w:eastAsia="Times New Roman" w:hAnsi="Calibri" w:cs="Calibri"/>
                <w:color w:val="000000"/>
                <w:lang w:eastAsia="da-DK"/>
              </w:rPr>
              <w:t>2022-2025</w:t>
            </w:r>
          </w:p>
        </w:tc>
      </w:tr>
      <w:tr w:rsidR="002D6150" w:rsidRPr="00FF005E" w14:paraId="7F48003A" w14:textId="77777777" w:rsidTr="00FF005E">
        <w:trPr>
          <w:trHeight w:val="300"/>
        </w:trPr>
        <w:tc>
          <w:tcPr>
            <w:tcW w:w="3740" w:type="dxa"/>
            <w:tcBorders>
              <w:top w:val="single" w:sz="4" w:space="0" w:color="auto"/>
              <w:left w:val="single" w:sz="4" w:space="0" w:color="auto"/>
              <w:bottom w:val="nil"/>
              <w:right w:val="nil"/>
            </w:tcBorders>
            <w:shd w:val="clear" w:color="auto" w:fill="auto"/>
            <w:noWrap/>
            <w:vAlign w:val="center"/>
            <w:hideMark/>
          </w:tcPr>
          <w:p w14:paraId="028DC757" w14:textId="77777777" w:rsidR="002D6150" w:rsidRPr="00FF005E" w:rsidRDefault="002D6150" w:rsidP="002D6150">
            <w:pPr>
              <w:spacing w:after="0" w:line="240" w:lineRule="auto"/>
              <w:rPr>
                <w:rFonts w:ascii="Calibri" w:eastAsia="Times New Roman" w:hAnsi="Calibri" w:cs="Calibri"/>
                <w:b/>
                <w:bCs/>
                <w:color w:val="000000"/>
                <w:lang w:eastAsia="da-DK"/>
              </w:rPr>
            </w:pPr>
            <w:r w:rsidRPr="00FF005E">
              <w:rPr>
                <w:rFonts w:ascii="Calibri" w:eastAsia="Times New Roman" w:hAnsi="Calibri" w:cs="Calibri"/>
                <w:b/>
                <w:bCs/>
                <w:color w:val="000000"/>
                <w:lang w:eastAsia="da-DK"/>
              </w:rPr>
              <w:t>DA saldo - FFL2022</w:t>
            </w:r>
          </w:p>
        </w:tc>
        <w:tc>
          <w:tcPr>
            <w:tcW w:w="1020" w:type="dxa"/>
            <w:tcBorders>
              <w:top w:val="single" w:sz="4" w:space="0" w:color="auto"/>
              <w:left w:val="nil"/>
              <w:bottom w:val="nil"/>
              <w:right w:val="nil"/>
            </w:tcBorders>
            <w:shd w:val="clear" w:color="auto" w:fill="auto"/>
            <w:noWrap/>
            <w:vAlign w:val="center"/>
            <w:hideMark/>
          </w:tcPr>
          <w:p w14:paraId="14250443" w14:textId="7C9A2001" w:rsidR="002D6150" w:rsidRPr="00FF005E" w:rsidRDefault="002D6150" w:rsidP="002D6150">
            <w:pPr>
              <w:spacing w:after="0" w:line="240" w:lineRule="auto"/>
              <w:jc w:val="right"/>
              <w:rPr>
                <w:rFonts w:ascii="Calibri" w:eastAsia="Times New Roman" w:hAnsi="Calibri" w:cs="Calibri"/>
                <w:b/>
                <w:bCs/>
                <w:color w:val="000000"/>
                <w:lang w:eastAsia="da-DK"/>
              </w:rPr>
            </w:pPr>
            <w:r>
              <w:rPr>
                <w:rFonts w:ascii="Calibri" w:hAnsi="Calibri" w:cs="Calibri"/>
                <w:b/>
                <w:bCs/>
                <w:color w:val="000000"/>
              </w:rPr>
              <w:t>-30,6</w:t>
            </w:r>
          </w:p>
        </w:tc>
        <w:tc>
          <w:tcPr>
            <w:tcW w:w="1040" w:type="dxa"/>
            <w:tcBorders>
              <w:top w:val="single" w:sz="4" w:space="0" w:color="auto"/>
              <w:left w:val="nil"/>
              <w:bottom w:val="nil"/>
              <w:right w:val="nil"/>
            </w:tcBorders>
            <w:shd w:val="clear" w:color="auto" w:fill="auto"/>
            <w:noWrap/>
            <w:vAlign w:val="center"/>
            <w:hideMark/>
          </w:tcPr>
          <w:p w14:paraId="6B2145E5" w14:textId="5EBAF6AB" w:rsidR="002D6150" w:rsidRPr="00FF005E" w:rsidRDefault="002D6150" w:rsidP="002D6150">
            <w:pPr>
              <w:spacing w:after="0" w:line="240" w:lineRule="auto"/>
              <w:jc w:val="right"/>
              <w:rPr>
                <w:rFonts w:ascii="Calibri" w:eastAsia="Times New Roman" w:hAnsi="Calibri" w:cs="Calibri"/>
                <w:b/>
                <w:bCs/>
                <w:color w:val="000000"/>
                <w:lang w:eastAsia="da-DK"/>
              </w:rPr>
            </w:pPr>
            <w:r>
              <w:rPr>
                <w:rFonts w:ascii="Calibri" w:hAnsi="Calibri" w:cs="Calibri"/>
                <w:b/>
                <w:bCs/>
                <w:color w:val="000000"/>
              </w:rPr>
              <w:t>-62,4</w:t>
            </w:r>
          </w:p>
        </w:tc>
        <w:tc>
          <w:tcPr>
            <w:tcW w:w="1120" w:type="dxa"/>
            <w:tcBorders>
              <w:top w:val="single" w:sz="4" w:space="0" w:color="auto"/>
              <w:left w:val="nil"/>
              <w:bottom w:val="nil"/>
              <w:right w:val="nil"/>
            </w:tcBorders>
            <w:shd w:val="clear" w:color="auto" w:fill="auto"/>
            <w:noWrap/>
            <w:vAlign w:val="center"/>
            <w:hideMark/>
          </w:tcPr>
          <w:p w14:paraId="768364F0" w14:textId="237EC807" w:rsidR="002D6150" w:rsidRPr="00FF005E" w:rsidRDefault="002D6150" w:rsidP="002D6150">
            <w:pPr>
              <w:spacing w:after="0" w:line="240" w:lineRule="auto"/>
              <w:jc w:val="right"/>
              <w:rPr>
                <w:rFonts w:ascii="Calibri" w:eastAsia="Times New Roman" w:hAnsi="Calibri" w:cs="Calibri"/>
                <w:b/>
                <w:bCs/>
                <w:color w:val="000000"/>
                <w:lang w:eastAsia="da-DK"/>
              </w:rPr>
            </w:pPr>
            <w:r>
              <w:rPr>
                <w:rFonts w:ascii="Calibri" w:hAnsi="Calibri" w:cs="Calibri"/>
                <w:b/>
                <w:bCs/>
                <w:color w:val="000000"/>
              </w:rPr>
              <w:t>-36,7</w:t>
            </w:r>
          </w:p>
        </w:tc>
        <w:tc>
          <w:tcPr>
            <w:tcW w:w="1020" w:type="dxa"/>
            <w:tcBorders>
              <w:top w:val="single" w:sz="4" w:space="0" w:color="auto"/>
              <w:left w:val="nil"/>
              <w:bottom w:val="nil"/>
              <w:right w:val="nil"/>
            </w:tcBorders>
            <w:shd w:val="clear" w:color="auto" w:fill="auto"/>
            <w:noWrap/>
            <w:vAlign w:val="center"/>
            <w:hideMark/>
          </w:tcPr>
          <w:p w14:paraId="29C44A0B" w14:textId="2DFB08BC" w:rsidR="002D6150" w:rsidRPr="00FF005E" w:rsidRDefault="002D6150" w:rsidP="002D6150">
            <w:pPr>
              <w:spacing w:after="0" w:line="240" w:lineRule="auto"/>
              <w:jc w:val="right"/>
              <w:rPr>
                <w:rFonts w:ascii="Calibri" w:eastAsia="Times New Roman" w:hAnsi="Calibri" w:cs="Calibri"/>
                <w:b/>
                <w:bCs/>
                <w:color w:val="000000"/>
                <w:lang w:eastAsia="da-DK"/>
              </w:rPr>
            </w:pPr>
            <w:r>
              <w:rPr>
                <w:rFonts w:ascii="Calibri" w:hAnsi="Calibri" w:cs="Calibri"/>
                <w:b/>
                <w:bCs/>
                <w:color w:val="000000"/>
              </w:rPr>
              <w:t>-2,3</w:t>
            </w:r>
          </w:p>
        </w:tc>
        <w:tc>
          <w:tcPr>
            <w:tcW w:w="1540" w:type="dxa"/>
            <w:tcBorders>
              <w:top w:val="single" w:sz="4" w:space="0" w:color="auto"/>
              <w:left w:val="nil"/>
              <w:bottom w:val="nil"/>
              <w:right w:val="single" w:sz="4" w:space="0" w:color="auto"/>
            </w:tcBorders>
            <w:shd w:val="clear" w:color="auto" w:fill="auto"/>
            <w:noWrap/>
            <w:vAlign w:val="center"/>
            <w:hideMark/>
          </w:tcPr>
          <w:p w14:paraId="6A594F67" w14:textId="73F04823" w:rsidR="002D6150" w:rsidRPr="00FF005E" w:rsidRDefault="002D6150" w:rsidP="002D6150">
            <w:pPr>
              <w:spacing w:after="0" w:line="240" w:lineRule="auto"/>
              <w:jc w:val="right"/>
              <w:rPr>
                <w:rFonts w:ascii="Calibri" w:eastAsia="Times New Roman" w:hAnsi="Calibri" w:cs="Calibri"/>
                <w:b/>
                <w:bCs/>
                <w:color w:val="000000"/>
                <w:lang w:eastAsia="da-DK"/>
              </w:rPr>
            </w:pPr>
            <w:r>
              <w:rPr>
                <w:rFonts w:ascii="Calibri" w:hAnsi="Calibri" w:cs="Calibri"/>
                <w:b/>
                <w:bCs/>
                <w:color w:val="000000"/>
              </w:rPr>
              <w:t>-132,1</w:t>
            </w:r>
          </w:p>
        </w:tc>
      </w:tr>
      <w:tr w:rsidR="002D6150" w:rsidRPr="00FF005E" w14:paraId="07554CA8" w14:textId="77777777" w:rsidTr="00FF005E">
        <w:trPr>
          <w:trHeight w:val="300"/>
        </w:trPr>
        <w:tc>
          <w:tcPr>
            <w:tcW w:w="3740" w:type="dxa"/>
            <w:tcBorders>
              <w:top w:val="nil"/>
              <w:left w:val="single" w:sz="4" w:space="0" w:color="auto"/>
              <w:bottom w:val="nil"/>
              <w:right w:val="nil"/>
            </w:tcBorders>
            <w:shd w:val="clear" w:color="auto" w:fill="auto"/>
            <w:noWrap/>
            <w:vAlign w:val="center"/>
            <w:hideMark/>
          </w:tcPr>
          <w:p w14:paraId="083D9ACC" w14:textId="77777777" w:rsidR="002D6150" w:rsidRPr="00FF005E" w:rsidRDefault="002D6150" w:rsidP="002D6150">
            <w:pPr>
              <w:spacing w:after="0" w:line="240" w:lineRule="auto"/>
              <w:rPr>
                <w:rFonts w:ascii="Calibri" w:eastAsia="Times New Roman" w:hAnsi="Calibri" w:cs="Calibri"/>
                <w:color w:val="000000"/>
                <w:lang w:eastAsia="da-DK"/>
              </w:rPr>
            </w:pPr>
            <w:r w:rsidRPr="00FF005E">
              <w:rPr>
                <w:rFonts w:ascii="Calibri" w:eastAsia="Times New Roman" w:hAnsi="Calibri" w:cs="Calibri"/>
                <w:color w:val="000000"/>
                <w:lang w:eastAsia="da-DK"/>
              </w:rPr>
              <w:t>Ændringsforslag til 2. behandling</w:t>
            </w:r>
          </w:p>
        </w:tc>
        <w:tc>
          <w:tcPr>
            <w:tcW w:w="1020" w:type="dxa"/>
            <w:tcBorders>
              <w:top w:val="nil"/>
              <w:left w:val="nil"/>
              <w:bottom w:val="nil"/>
              <w:right w:val="nil"/>
            </w:tcBorders>
            <w:shd w:val="clear" w:color="auto" w:fill="auto"/>
            <w:noWrap/>
            <w:vAlign w:val="center"/>
            <w:hideMark/>
          </w:tcPr>
          <w:p w14:paraId="3E6842FA" w14:textId="4AFA755D" w:rsidR="002D6150" w:rsidRPr="00FF005E" w:rsidRDefault="002D6150" w:rsidP="002D6150">
            <w:pPr>
              <w:spacing w:after="0" w:line="240" w:lineRule="auto"/>
              <w:jc w:val="right"/>
              <w:rPr>
                <w:rFonts w:ascii="Calibri" w:eastAsia="Times New Roman" w:hAnsi="Calibri" w:cs="Calibri"/>
                <w:color w:val="000000"/>
                <w:lang w:eastAsia="da-DK"/>
              </w:rPr>
            </w:pPr>
            <w:r>
              <w:rPr>
                <w:rFonts w:ascii="Calibri" w:hAnsi="Calibri" w:cs="Calibri"/>
                <w:color w:val="000000"/>
              </w:rPr>
              <w:t>-12,0</w:t>
            </w:r>
          </w:p>
        </w:tc>
        <w:tc>
          <w:tcPr>
            <w:tcW w:w="1040" w:type="dxa"/>
            <w:tcBorders>
              <w:top w:val="nil"/>
              <w:left w:val="nil"/>
              <w:bottom w:val="nil"/>
              <w:right w:val="nil"/>
            </w:tcBorders>
            <w:shd w:val="clear" w:color="auto" w:fill="auto"/>
            <w:noWrap/>
            <w:vAlign w:val="center"/>
            <w:hideMark/>
          </w:tcPr>
          <w:p w14:paraId="40DE3382" w14:textId="7D63E8D3" w:rsidR="002D6150" w:rsidRPr="00FF005E" w:rsidRDefault="002D6150" w:rsidP="002D6150">
            <w:pPr>
              <w:spacing w:after="0" w:line="240" w:lineRule="auto"/>
              <w:jc w:val="right"/>
              <w:rPr>
                <w:rFonts w:ascii="Calibri" w:eastAsia="Times New Roman" w:hAnsi="Calibri" w:cs="Calibri"/>
                <w:color w:val="000000"/>
                <w:lang w:eastAsia="da-DK"/>
              </w:rPr>
            </w:pPr>
            <w:r>
              <w:rPr>
                <w:rFonts w:ascii="Calibri" w:hAnsi="Calibri" w:cs="Calibri"/>
                <w:color w:val="000000"/>
              </w:rPr>
              <w:t>-9,7</w:t>
            </w:r>
          </w:p>
        </w:tc>
        <w:tc>
          <w:tcPr>
            <w:tcW w:w="1120" w:type="dxa"/>
            <w:tcBorders>
              <w:top w:val="nil"/>
              <w:left w:val="nil"/>
              <w:bottom w:val="nil"/>
              <w:right w:val="nil"/>
            </w:tcBorders>
            <w:shd w:val="clear" w:color="auto" w:fill="auto"/>
            <w:noWrap/>
            <w:vAlign w:val="center"/>
            <w:hideMark/>
          </w:tcPr>
          <w:p w14:paraId="276ACF08" w14:textId="64573658" w:rsidR="002D6150" w:rsidRPr="00FF005E" w:rsidRDefault="002D6150" w:rsidP="002D6150">
            <w:pPr>
              <w:spacing w:after="0" w:line="240" w:lineRule="auto"/>
              <w:jc w:val="right"/>
              <w:rPr>
                <w:rFonts w:ascii="Calibri" w:eastAsia="Times New Roman" w:hAnsi="Calibri" w:cs="Calibri"/>
                <w:color w:val="000000"/>
                <w:lang w:eastAsia="da-DK"/>
              </w:rPr>
            </w:pPr>
            <w:r>
              <w:rPr>
                <w:rFonts w:ascii="Calibri" w:hAnsi="Calibri" w:cs="Calibri"/>
                <w:color w:val="000000"/>
              </w:rPr>
              <w:t>-10,7</w:t>
            </w:r>
          </w:p>
        </w:tc>
        <w:tc>
          <w:tcPr>
            <w:tcW w:w="1020" w:type="dxa"/>
            <w:tcBorders>
              <w:top w:val="nil"/>
              <w:left w:val="nil"/>
              <w:bottom w:val="nil"/>
              <w:right w:val="nil"/>
            </w:tcBorders>
            <w:shd w:val="clear" w:color="auto" w:fill="auto"/>
            <w:noWrap/>
            <w:vAlign w:val="center"/>
            <w:hideMark/>
          </w:tcPr>
          <w:p w14:paraId="4795205A" w14:textId="4B05CB8E" w:rsidR="002D6150" w:rsidRPr="00FF005E" w:rsidRDefault="002D6150" w:rsidP="002D6150">
            <w:pPr>
              <w:spacing w:after="0" w:line="240" w:lineRule="auto"/>
              <w:jc w:val="right"/>
              <w:rPr>
                <w:rFonts w:ascii="Calibri" w:eastAsia="Times New Roman" w:hAnsi="Calibri" w:cs="Calibri"/>
                <w:color w:val="000000"/>
                <w:lang w:eastAsia="da-DK"/>
              </w:rPr>
            </w:pPr>
            <w:r>
              <w:rPr>
                <w:rFonts w:ascii="Calibri" w:hAnsi="Calibri" w:cs="Calibri"/>
                <w:color w:val="000000"/>
              </w:rPr>
              <w:t>-11,7</w:t>
            </w:r>
          </w:p>
        </w:tc>
        <w:tc>
          <w:tcPr>
            <w:tcW w:w="1540" w:type="dxa"/>
            <w:tcBorders>
              <w:top w:val="nil"/>
              <w:left w:val="nil"/>
              <w:bottom w:val="nil"/>
              <w:right w:val="single" w:sz="4" w:space="0" w:color="auto"/>
            </w:tcBorders>
            <w:shd w:val="clear" w:color="auto" w:fill="auto"/>
            <w:noWrap/>
            <w:vAlign w:val="center"/>
            <w:hideMark/>
          </w:tcPr>
          <w:p w14:paraId="3F06EA3F" w14:textId="2A16DB45" w:rsidR="002D6150" w:rsidRPr="00FF005E" w:rsidRDefault="002D6150" w:rsidP="002D6150">
            <w:pPr>
              <w:spacing w:after="0" w:line="240" w:lineRule="auto"/>
              <w:jc w:val="right"/>
              <w:rPr>
                <w:rFonts w:ascii="Calibri" w:eastAsia="Times New Roman" w:hAnsi="Calibri" w:cs="Calibri"/>
                <w:color w:val="000000"/>
                <w:lang w:eastAsia="da-DK"/>
              </w:rPr>
            </w:pPr>
            <w:r>
              <w:rPr>
                <w:rFonts w:ascii="Calibri" w:hAnsi="Calibri" w:cs="Calibri"/>
                <w:color w:val="000000"/>
              </w:rPr>
              <w:t>-44,1</w:t>
            </w:r>
          </w:p>
        </w:tc>
      </w:tr>
      <w:tr w:rsidR="002D6150" w:rsidRPr="00FF005E" w14:paraId="228D31BE" w14:textId="77777777" w:rsidTr="00FF005E">
        <w:trPr>
          <w:trHeight w:val="300"/>
        </w:trPr>
        <w:tc>
          <w:tcPr>
            <w:tcW w:w="3740" w:type="dxa"/>
            <w:tcBorders>
              <w:top w:val="nil"/>
              <w:left w:val="single" w:sz="4" w:space="0" w:color="auto"/>
              <w:bottom w:val="nil"/>
              <w:right w:val="nil"/>
            </w:tcBorders>
            <w:shd w:val="clear" w:color="auto" w:fill="auto"/>
            <w:noWrap/>
            <w:vAlign w:val="center"/>
            <w:hideMark/>
          </w:tcPr>
          <w:p w14:paraId="6E6A6D5E" w14:textId="77777777" w:rsidR="002D6150" w:rsidRPr="00FF005E" w:rsidRDefault="002D6150" w:rsidP="002D6150">
            <w:pPr>
              <w:spacing w:after="0" w:line="240" w:lineRule="auto"/>
              <w:rPr>
                <w:rFonts w:ascii="Calibri" w:eastAsia="Times New Roman" w:hAnsi="Calibri" w:cs="Calibri"/>
                <w:color w:val="000000"/>
                <w:lang w:eastAsia="da-DK"/>
              </w:rPr>
            </w:pPr>
            <w:r w:rsidRPr="00FF005E">
              <w:rPr>
                <w:rFonts w:ascii="Calibri" w:eastAsia="Times New Roman" w:hAnsi="Calibri" w:cs="Calibri"/>
                <w:color w:val="000000"/>
                <w:lang w:eastAsia="da-DK"/>
              </w:rPr>
              <w:t>DA saldo - 2. behandling</w:t>
            </w:r>
          </w:p>
        </w:tc>
        <w:tc>
          <w:tcPr>
            <w:tcW w:w="1020" w:type="dxa"/>
            <w:tcBorders>
              <w:top w:val="nil"/>
              <w:left w:val="nil"/>
              <w:bottom w:val="nil"/>
              <w:right w:val="nil"/>
            </w:tcBorders>
            <w:shd w:val="clear" w:color="auto" w:fill="auto"/>
            <w:noWrap/>
            <w:vAlign w:val="center"/>
            <w:hideMark/>
          </w:tcPr>
          <w:p w14:paraId="03F2B307" w14:textId="339C619E" w:rsidR="002D6150" w:rsidRPr="00FF005E" w:rsidRDefault="002D6150" w:rsidP="002D6150">
            <w:pPr>
              <w:spacing w:after="0" w:line="240" w:lineRule="auto"/>
              <w:jc w:val="right"/>
              <w:rPr>
                <w:rFonts w:ascii="Calibri" w:eastAsia="Times New Roman" w:hAnsi="Calibri" w:cs="Calibri"/>
                <w:color w:val="000000"/>
                <w:lang w:eastAsia="da-DK"/>
              </w:rPr>
            </w:pPr>
            <w:r>
              <w:rPr>
                <w:rFonts w:ascii="Calibri" w:hAnsi="Calibri" w:cs="Calibri"/>
                <w:color w:val="000000"/>
              </w:rPr>
              <w:t>-42,6</w:t>
            </w:r>
          </w:p>
        </w:tc>
        <w:tc>
          <w:tcPr>
            <w:tcW w:w="1040" w:type="dxa"/>
            <w:tcBorders>
              <w:top w:val="nil"/>
              <w:left w:val="nil"/>
              <w:bottom w:val="nil"/>
              <w:right w:val="nil"/>
            </w:tcBorders>
            <w:shd w:val="clear" w:color="auto" w:fill="auto"/>
            <w:noWrap/>
            <w:vAlign w:val="center"/>
            <w:hideMark/>
          </w:tcPr>
          <w:p w14:paraId="10CABB09" w14:textId="3CDB3D8C" w:rsidR="002D6150" w:rsidRPr="00FF005E" w:rsidRDefault="002D6150" w:rsidP="002D6150">
            <w:pPr>
              <w:spacing w:after="0" w:line="240" w:lineRule="auto"/>
              <w:jc w:val="right"/>
              <w:rPr>
                <w:rFonts w:ascii="Calibri" w:eastAsia="Times New Roman" w:hAnsi="Calibri" w:cs="Calibri"/>
                <w:color w:val="000000"/>
                <w:lang w:eastAsia="da-DK"/>
              </w:rPr>
            </w:pPr>
            <w:r>
              <w:rPr>
                <w:rFonts w:ascii="Calibri" w:hAnsi="Calibri" w:cs="Calibri"/>
                <w:color w:val="000000"/>
              </w:rPr>
              <w:t>-72,1</w:t>
            </w:r>
          </w:p>
        </w:tc>
        <w:tc>
          <w:tcPr>
            <w:tcW w:w="1120" w:type="dxa"/>
            <w:tcBorders>
              <w:top w:val="nil"/>
              <w:left w:val="nil"/>
              <w:bottom w:val="nil"/>
              <w:right w:val="nil"/>
            </w:tcBorders>
            <w:shd w:val="clear" w:color="auto" w:fill="auto"/>
            <w:noWrap/>
            <w:vAlign w:val="center"/>
            <w:hideMark/>
          </w:tcPr>
          <w:p w14:paraId="4C75F12E" w14:textId="21D67C0E" w:rsidR="002D6150" w:rsidRPr="00FF005E" w:rsidRDefault="002D6150" w:rsidP="002D6150">
            <w:pPr>
              <w:spacing w:after="0" w:line="240" w:lineRule="auto"/>
              <w:jc w:val="right"/>
              <w:rPr>
                <w:rFonts w:ascii="Calibri" w:eastAsia="Times New Roman" w:hAnsi="Calibri" w:cs="Calibri"/>
                <w:color w:val="000000"/>
                <w:lang w:eastAsia="da-DK"/>
              </w:rPr>
            </w:pPr>
            <w:r>
              <w:rPr>
                <w:rFonts w:ascii="Calibri" w:hAnsi="Calibri" w:cs="Calibri"/>
                <w:color w:val="000000"/>
              </w:rPr>
              <w:t>-47,4</w:t>
            </w:r>
          </w:p>
        </w:tc>
        <w:tc>
          <w:tcPr>
            <w:tcW w:w="1020" w:type="dxa"/>
            <w:tcBorders>
              <w:top w:val="nil"/>
              <w:left w:val="nil"/>
              <w:bottom w:val="nil"/>
              <w:right w:val="nil"/>
            </w:tcBorders>
            <w:shd w:val="clear" w:color="auto" w:fill="auto"/>
            <w:noWrap/>
            <w:vAlign w:val="center"/>
            <w:hideMark/>
          </w:tcPr>
          <w:p w14:paraId="63B2524B" w14:textId="15FC4198" w:rsidR="002D6150" w:rsidRPr="00FF005E" w:rsidRDefault="002D6150" w:rsidP="002D6150">
            <w:pPr>
              <w:spacing w:after="0" w:line="240" w:lineRule="auto"/>
              <w:jc w:val="right"/>
              <w:rPr>
                <w:rFonts w:ascii="Calibri" w:eastAsia="Times New Roman" w:hAnsi="Calibri" w:cs="Calibri"/>
                <w:color w:val="000000"/>
                <w:lang w:eastAsia="da-DK"/>
              </w:rPr>
            </w:pPr>
            <w:r>
              <w:rPr>
                <w:rFonts w:ascii="Calibri" w:hAnsi="Calibri" w:cs="Calibri"/>
                <w:color w:val="000000"/>
              </w:rPr>
              <w:t>-14,0</w:t>
            </w:r>
          </w:p>
        </w:tc>
        <w:tc>
          <w:tcPr>
            <w:tcW w:w="1540" w:type="dxa"/>
            <w:tcBorders>
              <w:top w:val="nil"/>
              <w:left w:val="nil"/>
              <w:bottom w:val="nil"/>
              <w:right w:val="single" w:sz="4" w:space="0" w:color="auto"/>
            </w:tcBorders>
            <w:shd w:val="clear" w:color="auto" w:fill="auto"/>
            <w:noWrap/>
            <w:vAlign w:val="center"/>
            <w:hideMark/>
          </w:tcPr>
          <w:p w14:paraId="4B0BE641" w14:textId="382D451B" w:rsidR="002D6150" w:rsidRPr="00FF005E" w:rsidRDefault="002D6150" w:rsidP="002D6150">
            <w:pPr>
              <w:spacing w:after="0" w:line="240" w:lineRule="auto"/>
              <w:jc w:val="right"/>
              <w:rPr>
                <w:rFonts w:ascii="Calibri" w:eastAsia="Times New Roman" w:hAnsi="Calibri" w:cs="Calibri"/>
                <w:color w:val="000000"/>
                <w:lang w:eastAsia="da-DK"/>
              </w:rPr>
            </w:pPr>
            <w:r>
              <w:rPr>
                <w:rFonts w:ascii="Calibri" w:hAnsi="Calibri" w:cs="Calibri"/>
                <w:color w:val="000000"/>
              </w:rPr>
              <w:t>-176,2</w:t>
            </w:r>
          </w:p>
        </w:tc>
      </w:tr>
      <w:tr w:rsidR="002D6150" w:rsidRPr="00FF005E" w14:paraId="221DD350" w14:textId="77777777" w:rsidTr="00FF005E">
        <w:trPr>
          <w:trHeight w:val="300"/>
        </w:trPr>
        <w:tc>
          <w:tcPr>
            <w:tcW w:w="3740" w:type="dxa"/>
            <w:tcBorders>
              <w:top w:val="nil"/>
              <w:left w:val="single" w:sz="4" w:space="0" w:color="auto"/>
              <w:bottom w:val="nil"/>
              <w:right w:val="nil"/>
            </w:tcBorders>
            <w:shd w:val="clear" w:color="auto" w:fill="auto"/>
            <w:noWrap/>
            <w:vAlign w:val="center"/>
            <w:hideMark/>
          </w:tcPr>
          <w:p w14:paraId="1DBA0F9B" w14:textId="77777777" w:rsidR="002D6150" w:rsidRPr="00FF005E" w:rsidRDefault="002D6150" w:rsidP="002D6150">
            <w:pPr>
              <w:spacing w:after="0" w:line="240" w:lineRule="auto"/>
              <w:rPr>
                <w:rFonts w:ascii="Calibri" w:eastAsia="Times New Roman" w:hAnsi="Calibri" w:cs="Calibri"/>
                <w:b/>
                <w:bCs/>
                <w:color w:val="000000"/>
                <w:lang w:eastAsia="da-DK"/>
              </w:rPr>
            </w:pPr>
            <w:r w:rsidRPr="00FF005E">
              <w:rPr>
                <w:rFonts w:ascii="Calibri" w:eastAsia="Times New Roman" w:hAnsi="Calibri" w:cs="Calibri"/>
                <w:b/>
                <w:bCs/>
                <w:color w:val="000000"/>
                <w:lang w:eastAsia="da-DK"/>
              </w:rPr>
              <w:t>3. behandlingen</w:t>
            </w:r>
          </w:p>
        </w:tc>
        <w:tc>
          <w:tcPr>
            <w:tcW w:w="1020" w:type="dxa"/>
            <w:tcBorders>
              <w:top w:val="nil"/>
              <w:left w:val="nil"/>
              <w:bottom w:val="nil"/>
              <w:right w:val="nil"/>
            </w:tcBorders>
            <w:shd w:val="clear" w:color="auto" w:fill="auto"/>
            <w:noWrap/>
            <w:vAlign w:val="bottom"/>
            <w:hideMark/>
          </w:tcPr>
          <w:p w14:paraId="05F56F06" w14:textId="77777777" w:rsidR="002D6150" w:rsidRPr="00FF005E" w:rsidRDefault="002D6150" w:rsidP="002D6150">
            <w:pPr>
              <w:spacing w:after="0" w:line="240" w:lineRule="auto"/>
              <w:rPr>
                <w:rFonts w:ascii="Calibri" w:eastAsia="Times New Roman" w:hAnsi="Calibri" w:cs="Calibri"/>
                <w:b/>
                <w:bCs/>
                <w:color w:val="000000"/>
                <w:lang w:eastAsia="da-DK"/>
              </w:rPr>
            </w:pPr>
          </w:p>
        </w:tc>
        <w:tc>
          <w:tcPr>
            <w:tcW w:w="1040" w:type="dxa"/>
            <w:tcBorders>
              <w:top w:val="nil"/>
              <w:left w:val="nil"/>
              <w:bottom w:val="nil"/>
              <w:right w:val="nil"/>
            </w:tcBorders>
            <w:shd w:val="clear" w:color="auto" w:fill="auto"/>
            <w:noWrap/>
            <w:vAlign w:val="bottom"/>
            <w:hideMark/>
          </w:tcPr>
          <w:p w14:paraId="33B0F81F" w14:textId="77777777" w:rsidR="002D6150" w:rsidRPr="00FF005E" w:rsidRDefault="002D6150" w:rsidP="002D6150">
            <w:pPr>
              <w:spacing w:after="0" w:line="240" w:lineRule="auto"/>
              <w:rPr>
                <w:rFonts w:ascii="Times New Roman" w:eastAsia="Times New Roman" w:hAnsi="Times New Roman" w:cs="Times New Roman"/>
                <w:sz w:val="20"/>
                <w:szCs w:val="20"/>
                <w:lang w:eastAsia="da-DK"/>
              </w:rPr>
            </w:pPr>
          </w:p>
        </w:tc>
        <w:tc>
          <w:tcPr>
            <w:tcW w:w="1120" w:type="dxa"/>
            <w:tcBorders>
              <w:top w:val="nil"/>
              <w:left w:val="nil"/>
              <w:bottom w:val="nil"/>
              <w:right w:val="nil"/>
            </w:tcBorders>
            <w:shd w:val="clear" w:color="auto" w:fill="auto"/>
            <w:noWrap/>
            <w:vAlign w:val="bottom"/>
            <w:hideMark/>
          </w:tcPr>
          <w:p w14:paraId="272B86EB" w14:textId="77777777" w:rsidR="002D6150" w:rsidRPr="00FF005E" w:rsidRDefault="002D6150" w:rsidP="002D6150">
            <w:pPr>
              <w:spacing w:after="0" w:line="240" w:lineRule="auto"/>
              <w:rPr>
                <w:rFonts w:ascii="Times New Roman" w:eastAsia="Times New Roman" w:hAnsi="Times New Roman" w:cs="Times New Roman"/>
                <w:sz w:val="20"/>
                <w:szCs w:val="20"/>
                <w:lang w:eastAsia="da-DK"/>
              </w:rPr>
            </w:pPr>
          </w:p>
        </w:tc>
        <w:tc>
          <w:tcPr>
            <w:tcW w:w="1020" w:type="dxa"/>
            <w:tcBorders>
              <w:top w:val="nil"/>
              <w:left w:val="nil"/>
              <w:bottom w:val="nil"/>
              <w:right w:val="nil"/>
            </w:tcBorders>
            <w:shd w:val="clear" w:color="auto" w:fill="auto"/>
            <w:noWrap/>
            <w:vAlign w:val="bottom"/>
            <w:hideMark/>
          </w:tcPr>
          <w:p w14:paraId="4BE3AE0D" w14:textId="77777777" w:rsidR="002D6150" w:rsidRPr="00FF005E" w:rsidRDefault="002D6150" w:rsidP="002D6150">
            <w:pPr>
              <w:spacing w:after="0" w:line="240" w:lineRule="auto"/>
              <w:rPr>
                <w:rFonts w:ascii="Times New Roman" w:eastAsia="Times New Roman" w:hAnsi="Times New Roman" w:cs="Times New Roman"/>
                <w:sz w:val="20"/>
                <w:szCs w:val="20"/>
                <w:lang w:eastAsia="da-DK"/>
              </w:rPr>
            </w:pPr>
          </w:p>
        </w:tc>
        <w:tc>
          <w:tcPr>
            <w:tcW w:w="1540" w:type="dxa"/>
            <w:tcBorders>
              <w:top w:val="nil"/>
              <w:left w:val="nil"/>
              <w:bottom w:val="nil"/>
              <w:right w:val="single" w:sz="4" w:space="0" w:color="auto"/>
            </w:tcBorders>
            <w:shd w:val="clear" w:color="auto" w:fill="auto"/>
            <w:noWrap/>
            <w:vAlign w:val="bottom"/>
            <w:hideMark/>
          </w:tcPr>
          <w:p w14:paraId="789909E7" w14:textId="73673F9F" w:rsidR="002D6150" w:rsidRPr="00FF005E" w:rsidRDefault="002D6150" w:rsidP="002D6150">
            <w:pPr>
              <w:spacing w:after="0" w:line="240" w:lineRule="auto"/>
              <w:rPr>
                <w:rFonts w:ascii="Calibri" w:eastAsia="Times New Roman" w:hAnsi="Calibri" w:cs="Calibri"/>
                <w:color w:val="000000"/>
                <w:lang w:eastAsia="da-DK"/>
              </w:rPr>
            </w:pPr>
            <w:r>
              <w:rPr>
                <w:rFonts w:ascii="Calibri" w:hAnsi="Calibri" w:cs="Calibri"/>
                <w:color w:val="000000"/>
              </w:rPr>
              <w:t> </w:t>
            </w:r>
          </w:p>
        </w:tc>
      </w:tr>
      <w:tr w:rsidR="002D6150" w:rsidRPr="00FF005E" w14:paraId="155087EA" w14:textId="77777777" w:rsidTr="00FF005E">
        <w:trPr>
          <w:trHeight w:val="300"/>
        </w:trPr>
        <w:tc>
          <w:tcPr>
            <w:tcW w:w="3740" w:type="dxa"/>
            <w:tcBorders>
              <w:top w:val="nil"/>
              <w:left w:val="single" w:sz="4" w:space="0" w:color="auto"/>
              <w:bottom w:val="nil"/>
              <w:right w:val="nil"/>
            </w:tcBorders>
            <w:shd w:val="clear" w:color="auto" w:fill="auto"/>
            <w:noWrap/>
            <w:vAlign w:val="center"/>
            <w:hideMark/>
          </w:tcPr>
          <w:p w14:paraId="6D406938" w14:textId="77777777" w:rsidR="002D6150" w:rsidRPr="00FF005E" w:rsidRDefault="002D6150" w:rsidP="002D6150">
            <w:pPr>
              <w:spacing w:after="0" w:line="240" w:lineRule="auto"/>
              <w:rPr>
                <w:rFonts w:ascii="Calibri" w:eastAsia="Times New Roman" w:hAnsi="Calibri" w:cs="Calibri"/>
                <w:color w:val="000000"/>
                <w:lang w:eastAsia="da-DK"/>
              </w:rPr>
            </w:pPr>
            <w:r w:rsidRPr="00FF005E">
              <w:rPr>
                <w:rFonts w:ascii="Calibri" w:eastAsia="Times New Roman" w:hAnsi="Calibri" w:cs="Calibri"/>
                <w:color w:val="000000"/>
                <w:lang w:eastAsia="da-DK"/>
              </w:rPr>
              <w:t>Ændringer i skøn for skatteindtægter</w:t>
            </w:r>
          </w:p>
        </w:tc>
        <w:tc>
          <w:tcPr>
            <w:tcW w:w="1020" w:type="dxa"/>
            <w:tcBorders>
              <w:top w:val="nil"/>
              <w:left w:val="nil"/>
              <w:bottom w:val="nil"/>
              <w:right w:val="nil"/>
            </w:tcBorders>
            <w:shd w:val="clear" w:color="auto" w:fill="auto"/>
            <w:noWrap/>
            <w:vAlign w:val="bottom"/>
            <w:hideMark/>
          </w:tcPr>
          <w:p w14:paraId="5B117C48" w14:textId="4563D44F" w:rsidR="002D6150" w:rsidRPr="00FF005E" w:rsidRDefault="002D6150" w:rsidP="002D6150">
            <w:pPr>
              <w:spacing w:after="0" w:line="240" w:lineRule="auto"/>
              <w:jc w:val="right"/>
              <w:rPr>
                <w:rFonts w:ascii="Calibri" w:eastAsia="Times New Roman" w:hAnsi="Calibri" w:cs="Calibri"/>
                <w:color w:val="000000"/>
                <w:lang w:eastAsia="da-DK"/>
              </w:rPr>
            </w:pPr>
            <w:r>
              <w:rPr>
                <w:rFonts w:ascii="Calibri" w:hAnsi="Calibri" w:cs="Calibri"/>
                <w:color w:val="000000"/>
              </w:rPr>
              <w:t>-142,2</w:t>
            </w:r>
          </w:p>
        </w:tc>
        <w:tc>
          <w:tcPr>
            <w:tcW w:w="1040" w:type="dxa"/>
            <w:tcBorders>
              <w:top w:val="nil"/>
              <w:left w:val="nil"/>
              <w:bottom w:val="nil"/>
              <w:right w:val="nil"/>
            </w:tcBorders>
            <w:shd w:val="clear" w:color="auto" w:fill="auto"/>
            <w:noWrap/>
            <w:vAlign w:val="bottom"/>
            <w:hideMark/>
          </w:tcPr>
          <w:p w14:paraId="48D9C892" w14:textId="76A09501" w:rsidR="002D6150" w:rsidRPr="00FF005E" w:rsidRDefault="002D6150" w:rsidP="002D6150">
            <w:pPr>
              <w:spacing w:after="0" w:line="240" w:lineRule="auto"/>
              <w:jc w:val="right"/>
              <w:rPr>
                <w:rFonts w:ascii="Calibri" w:eastAsia="Times New Roman" w:hAnsi="Calibri" w:cs="Calibri"/>
                <w:color w:val="000000"/>
                <w:lang w:eastAsia="da-DK"/>
              </w:rPr>
            </w:pPr>
            <w:r>
              <w:rPr>
                <w:rFonts w:ascii="Calibri" w:hAnsi="Calibri" w:cs="Calibri"/>
                <w:color w:val="000000"/>
              </w:rPr>
              <w:t>-156,5</w:t>
            </w:r>
          </w:p>
        </w:tc>
        <w:tc>
          <w:tcPr>
            <w:tcW w:w="1120" w:type="dxa"/>
            <w:tcBorders>
              <w:top w:val="nil"/>
              <w:left w:val="nil"/>
              <w:bottom w:val="nil"/>
              <w:right w:val="nil"/>
            </w:tcBorders>
            <w:shd w:val="clear" w:color="auto" w:fill="auto"/>
            <w:noWrap/>
            <w:vAlign w:val="bottom"/>
            <w:hideMark/>
          </w:tcPr>
          <w:p w14:paraId="65F070E3" w14:textId="3B78E754" w:rsidR="002D6150" w:rsidRPr="00FF005E" w:rsidRDefault="002D6150" w:rsidP="002D6150">
            <w:pPr>
              <w:spacing w:after="0" w:line="240" w:lineRule="auto"/>
              <w:jc w:val="right"/>
              <w:rPr>
                <w:rFonts w:ascii="Calibri" w:eastAsia="Times New Roman" w:hAnsi="Calibri" w:cs="Calibri"/>
                <w:color w:val="000000"/>
                <w:lang w:eastAsia="da-DK"/>
              </w:rPr>
            </w:pPr>
            <w:r>
              <w:rPr>
                <w:rFonts w:ascii="Calibri" w:hAnsi="Calibri" w:cs="Calibri"/>
                <w:color w:val="000000"/>
              </w:rPr>
              <w:t>-163,9</w:t>
            </w:r>
          </w:p>
        </w:tc>
        <w:tc>
          <w:tcPr>
            <w:tcW w:w="1020" w:type="dxa"/>
            <w:tcBorders>
              <w:top w:val="nil"/>
              <w:left w:val="nil"/>
              <w:bottom w:val="nil"/>
              <w:right w:val="nil"/>
            </w:tcBorders>
            <w:shd w:val="clear" w:color="auto" w:fill="auto"/>
            <w:noWrap/>
            <w:vAlign w:val="bottom"/>
            <w:hideMark/>
          </w:tcPr>
          <w:p w14:paraId="5427AB3A" w14:textId="0687AE36" w:rsidR="002D6150" w:rsidRPr="00FF005E" w:rsidRDefault="002D6150" w:rsidP="002D6150">
            <w:pPr>
              <w:spacing w:after="0" w:line="240" w:lineRule="auto"/>
              <w:jc w:val="right"/>
              <w:rPr>
                <w:rFonts w:ascii="Calibri" w:eastAsia="Times New Roman" w:hAnsi="Calibri" w:cs="Calibri"/>
                <w:color w:val="000000"/>
                <w:lang w:eastAsia="da-DK"/>
              </w:rPr>
            </w:pPr>
            <w:r>
              <w:rPr>
                <w:rFonts w:ascii="Calibri" w:hAnsi="Calibri" w:cs="Calibri"/>
                <w:color w:val="000000"/>
              </w:rPr>
              <w:t>-163,9</w:t>
            </w:r>
          </w:p>
        </w:tc>
        <w:tc>
          <w:tcPr>
            <w:tcW w:w="1540" w:type="dxa"/>
            <w:tcBorders>
              <w:top w:val="nil"/>
              <w:left w:val="nil"/>
              <w:bottom w:val="nil"/>
              <w:right w:val="single" w:sz="4" w:space="0" w:color="auto"/>
            </w:tcBorders>
            <w:shd w:val="clear" w:color="auto" w:fill="auto"/>
            <w:noWrap/>
            <w:vAlign w:val="bottom"/>
            <w:hideMark/>
          </w:tcPr>
          <w:p w14:paraId="10E0A617" w14:textId="23F4BBF5" w:rsidR="002D6150" w:rsidRPr="00FF005E" w:rsidRDefault="002D6150" w:rsidP="002D6150">
            <w:pPr>
              <w:spacing w:after="0" w:line="240" w:lineRule="auto"/>
              <w:jc w:val="right"/>
              <w:rPr>
                <w:rFonts w:ascii="Calibri" w:eastAsia="Times New Roman" w:hAnsi="Calibri" w:cs="Calibri"/>
                <w:color w:val="000000"/>
                <w:lang w:eastAsia="da-DK"/>
              </w:rPr>
            </w:pPr>
            <w:r>
              <w:rPr>
                <w:rFonts w:ascii="Calibri" w:hAnsi="Calibri" w:cs="Calibri"/>
                <w:color w:val="000000"/>
              </w:rPr>
              <w:t>-626,5</w:t>
            </w:r>
          </w:p>
        </w:tc>
      </w:tr>
      <w:tr w:rsidR="002D6150" w:rsidRPr="00FF005E" w14:paraId="09317046" w14:textId="77777777" w:rsidTr="00FF005E">
        <w:trPr>
          <w:trHeight w:val="300"/>
        </w:trPr>
        <w:tc>
          <w:tcPr>
            <w:tcW w:w="3740" w:type="dxa"/>
            <w:tcBorders>
              <w:top w:val="nil"/>
              <w:left w:val="single" w:sz="4" w:space="0" w:color="auto"/>
              <w:bottom w:val="nil"/>
              <w:right w:val="nil"/>
            </w:tcBorders>
            <w:shd w:val="clear" w:color="auto" w:fill="auto"/>
            <w:noWrap/>
            <w:vAlign w:val="bottom"/>
            <w:hideMark/>
          </w:tcPr>
          <w:p w14:paraId="4D7AE164" w14:textId="45A78CA7" w:rsidR="002D6150" w:rsidRPr="00FF005E" w:rsidRDefault="002D6150" w:rsidP="002D6150">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Andre</w:t>
            </w:r>
            <w:r w:rsidRPr="00FF005E">
              <w:rPr>
                <w:rFonts w:ascii="Calibri" w:eastAsia="Times New Roman" w:hAnsi="Calibri" w:cs="Calibri"/>
                <w:color w:val="000000"/>
                <w:lang w:eastAsia="da-DK"/>
              </w:rPr>
              <w:t xml:space="preserve"> ændringer i bevillinger</w:t>
            </w:r>
          </w:p>
        </w:tc>
        <w:tc>
          <w:tcPr>
            <w:tcW w:w="1020" w:type="dxa"/>
            <w:tcBorders>
              <w:top w:val="nil"/>
              <w:left w:val="nil"/>
              <w:bottom w:val="nil"/>
              <w:right w:val="nil"/>
            </w:tcBorders>
            <w:shd w:val="clear" w:color="auto" w:fill="auto"/>
            <w:noWrap/>
            <w:vAlign w:val="bottom"/>
            <w:hideMark/>
          </w:tcPr>
          <w:p w14:paraId="7E259ACE" w14:textId="406930D4" w:rsidR="002D6150" w:rsidRPr="00FF005E" w:rsidRDefault="002D6150" w:rsidP="002D6150">
            <w:pPr>
              <w:spacing w:after="0" w:line="240" w:lineRule="auto"/>
              <w:jc w:val="right"/>
              <w:rPr>
                <w:rFonts w:ascii="Calibri" w:eastAsia="Times New Roman" w:hAnsi="Calibri" w:cs="Calibri"/>
                <w:color w:val="000000"/>
                <w:lang w:eastAsia="da-DK"/>
              </w:rPr>
            </w:pPr>
            <w:r>
              <w:rPr>
                <w:rFonts w:ascii="Calibri" w:hAnsi="Calibri" w:cs="Calibri"/>
                <w:color w:val="000000"/>
              </w:rPr>
              <w:t>1,5</w:t>
            </w:r>
          </w:p>
        </w:tc>
        <w:tc>
          <w:tcPr>
            <w:tcW w:w="1040" w:type="dxa"/>
            <w:tcBorders>
              <w:top w:val="nil"/>
              <w:left w:val="nil"/>
              <w:bottom w:val="nil"/>
              <w:right w:val="nil"/>
            </w:tcBorders>
            <w:shd w:val="clear" w:color="auto" w:fill="auto"/>
            <w:noWrap/>
            <w:vAlign w:val="bottom"/>
            <w:hideMark/>
          </w:tcPr>
          <w:p w14:paraId="03B0DD1B" w14:textId="2630E9F9" w:rsidR="002D6150" w:rsidRPr="00FF005E" w:rsidRDefault="002D6150" w:rsidP="002D6150">
            <w:pPr>
              <w:spacing w:after="0" w:line="240" w:lineRule="auto"/>
              <w:jc w:val="right"/>
              <w:rPr>
                <w:rFonts w:ascii="Calibri" w:eastAsia="Times New Roman" w:hAnsi="Calibri" w:cs="Calibri"/>
                <w:color w:val="000000"/>
                <w:lang w:eastAsia="da-DK"/>
              </w:rPr>
            </w:pPr>
            <w:r>
              <w:rPr>
                <w:rFonts w:ascii="Calibri" w:hAnsi="Calibri" w:cs="Calibri"/>
                <w:color w:val="000000"/>
              </w:rPr>
              <w:t>-7,4</w:t>
            </w:r>
          </w:p>
        </w:tc>
        <w:tc>
          <w:tcPr>
            <w:tcW w:w="1120" w:type="dxa"/>
            <w:tcBorders>
              <w:top w:val="nil"/>
              <w:left w:val="nil"/>
              <w:bottom w:val="nil"/>
              <w:right w:val="nil"/>
            </w:tcBorders>
            <w:shd w:val="clear" w:color="auto" w:fill="auto"/>
            <w:noWrap/>
            <w:vAlign w:val="bottom"/>
            <w:hideMark/>
          </w:tcPr>
          <w:p w14:paraId="331F097C" w14:textId="5A0595CD" w:rsidR="002D6150" w:rsidRPr="00FF005E" w:rsidRDefault="002D6150" w:rsidP="002D6150">
            <w:pPr>
              <w:spacing w:after="0" w:line="240" w:lineRule="auto"/>
              <w:jc w:val="right"/>
              <w:rPr>
                <w:rFonts w:ascii="Calibri" w:eastAsia="Times New Roman" w:hAnsi="Calibri" w:cs="Calibri"/>
                <w:color w:val="000000"/>
                <w:lang w:eastAsia="da-DK"/>
              </w:rPr>
            </w:pPr>
            <w:r>
              <w:rPr>
                <w:rFonts w:ascii="Calibri" w:hAnsi="Calibri" w:cs="Calibri"/>
                <w:color w:val="000000"/>
              </w:rPr>
              <w:t>-10,3</w:t>
            </w:r>
          </w:p>
        </w:tc>
        <w:tc>
          <w:tcPr>
            <w:tcW w:w="1020" w:type="dxa"/>
            <w:tcBorders>
              <w:top w:val="nil"/>
              <w:left w:val="nil"/>
              <w:bottom w:val="nil"/>
              <w:right w:val="nil"/>
            </w:tcBorders>
            <w:shd w:val="clear" w:color="auto" w:fill="auto"/>
            <w:noWrap/>
            <w:vAlign w:val="bottom"/>
            <w:hideMark/>
          </w:tcPr>
          <w:p w14:paraId="48BBA81F" w14:textId="6E9660B5" w:rsidR="002D6150" w:rsidRPr="00FF005E" w:rsidRDefault="002D6150" w:rsidP="002D6150">
            <w:pPr>
              <w:spacing w:after="0" w:line="240" w:lineRule="auto"/>
              <w:jc w:val="right"/>
              <w:rPr>
                <w:rFonts w:ascii="Calibri" w:eastAsia="Times New Roman" w:hAnsi="Calibri" w:cs="Calibri"/>
                <w:color w:val="000000"/>
                <w:lang w:eastAsia="da-DK"/>
              </w:rPr>
            </w:pPr>
            <w:r>
              <w:rPr>
                <w:rFonts w:ascii="Calibri" w:hAnsi="Calibri" w:cs="Calibri"/>
                <w:color w:val="000000"/>
              </w:rPr>
              <w:t>-12,6</w:t>
            </w:r>
          </w:p>
        </w:tc>
        <w:tc>
          <w:tcPr>
            <w:tcW w:w="1540" w:type="dxa"/>
            <w:tcBorders>
              <w:top w:val="nil"/>
              <w:left w:val="nil"/>
              <w:bottom w:val="nil"/>
              <w:right w:val="single" w:sz="4" w:space="0" w:color="auto"/>
            </w:tcBorders>
            <w:shd w:val="clear" w:color="auto" w:fill="auto"/>
            <w:noWrap/>
            <w:vAlign w:val="bottom"/>
            <w:hideMark/>
          </w:tcPr>
          <w:p w14:paraId="622D9170" w14:textId="65FFAF5F" w:rsidR="002D6150" w:rsidRPr="00FF005E" w:rsidRDefault="002D6150" w:rsidP="002D6150">
            <w:pPr>
              <w:spacing w:after="0" w:line="240" w:lineRule="auto"/>
              <w:jc w:val="right"/>
              <w:rPr>
                <w:rFonts w:ascii="Calibri" w:eastAsia="Times New Roman" w:hAnsi="Calibri" w:cs="Calibri"/>
                <w:color w:val="000000"/>
                <w:lang w:eastAsia="da-DK"/>
              </w:rPr>
            </w:pPr>
            <w:r>
              <w:rPr>
                <w:rFonts w:ascii="Calibri" w:hAnsi="Calibri" w:cs="Calibri"/>
                <w:color w:val="000000"/>
              </w:rPr>
              <w:t>-28,7</w:t>
            </w:r>
          </w:p>
        </w:tc>
      </w:tr>
      <w:tr w:rsidR="002D6150" w:rsidRPr="00FF005E" w14:paraId="56C88BE1" w14:textId="77777777" w:rsidTr="00FF005E">
        <w:trPr>
          <w:trHeight w:val="300"/>
        </w:trPr>
        <w:tc>
          <w:tcPr>
            <w:tcW w:w="3740" w:type="dxa"/>
            <w:tcBorders>
              <w:top w:val="nil"/>
              <w:left w:val="single" w:sz="4" w:space="0" w:color="auto"/>
              <w:bottom w:val="nil"/>
              <w:right w:val="nil"/>
            </w:tcBorders>
            <w:shd w:val="clear" w:color="auto" w:fill="auto"/>
            <w:noWrap/>
            <w:vAlign w:val="center"/>
            <w:hideMark/>
          </w:tcPr>
          <w:p w14:paraId="48ACE733" w14:textId="77777777" w:rsidR="002D6150" w:rsidRPr="00FF005E" w:rsidRDefault="002D6150" w:rsidP="002D6150">
            <w:pPr>
              <w:spacing w:after="0" w:line="240" w:lineRule="auto"/>
              <w:rPr>
                <w:rFonts w:ascii="Calibri" w:eastAsia="Times New Roman" w:hAnsi="Calibri" w:cs="Calibri"/>
                <w:color w:val="000000"/>
                <w:lang w:eastAsia="da-DK"/>
              </w:rPr>
            </w:pPr>
            <w:r w:rsidRPr="00FF005E">
              <w:rPr>
                <w:rFonts w:ascii="Calibri" w:eastAsia="Times New Roman" w:hAnsi="Calibri" w:cs="Calibri"/>
                <w:color w:val="000000"/>
                <w:lang w:eastAsia="da-DK"/>
              </w:rPr>
              <w:t>Finanslovsaftale</w:t>
            </w:r>
          </w:p>
        </w:tc>
        <w:tc>
          <w:tcPr>
            <w:tcW w:w="1020" w:type="dxa"/>
            <w:tcBorders>
              <w:top w:val="nil"/>
              <w:left w:val="nil"/>
              <w:bottom w:val="nil"/>
              <w:right w:val="nil"/>
            </w:tcBorders>
            <w:shd w:val="clear" w:color="auto" w:fill="auto"/>
            <w:noWrap/>
            <w:vAlign w:val="bottom"/>
            <w:hideMark/>
          </w:tcPr>
          <w:p w14:paraId="2C2E6B17" w14:textId="652E4799" w:rsidR="002D6150" w:rsidRPr="00FF005E" w:rsidRDefault="002D6150" w:rsidP="002D6150">
            <w:pPr>
              <w:spacing w:after="0" w:line="240" w:lineRule="auto"/>
              <w:jc w:val="right"/>
              <w:rPr>
                <w:rFonts w:ascii="Calibri" w:eastAsia="Times New Roman" w:hAnsi="Calibri" w:cs="Calibri"/>
                <w:color w:val="000000"/>
                <w:lang w:eastAsia="da-DK"/>
              </w:rPr>
            </w:pPr>
            <w:r>
              <w:rPr>
                <w:rFonts w:ascii="Calibri" w:hAnsi="Calibri" w:cs="Calibri"/>
                <w:color w:val="000000"/>
              </w:rPr>
              <w:t>175,7</w:t>
            </w:r>
          </w:p>
        </w:tc>
        <w:tc>
          <w:tcPr>
            <w:tcW w:w="1040" w:type="dxa"/>
            <w:tcBorders>
              <w:top w:val="nil"/>
              <w:left w:val="nil"/>
              <w:bottom w:val="nil"/>
              <w:right w:val="nil"/>
            </w:tcBorders>
            <w:shd w:val="clear" w:color="auto" w:fill="auto"/>
            <w:noWrap/>
            <w:vAlign w:val="bottom"/>
            <w:hideMark/>
          </w:tcPr>
          <w:p w14:paraId="0BCF29D9" w14:textId="5CA05CCF" w:rsidR="002D6150" w:rsidRPr="00FF005E" w:rsidRDefault="002D6150" w:rsidP="002D6150">
            <w:pPr>
              <w:spacing w:after="0" w:line="240" w:lineRule="auto"/>
              <w:jc w:val="right"/>
              <w:rPr>
                <w:rFonts w:ascii="Calibri" w:eastAsia="Times New Roman" w:hAnsi="Calibri" w:cs="Calibri"/>
                <w:color w:val="000000"/>
                <w:lang w:eastAsia="da-DK"/>
              </w:rPr>
            </w:pPr>
            <w:r>
              <w:rPr>
                <w:rFonts w:ascii="Calibri" w:hAnsi="Calibri" w:cs="Calibri"/>
                <w:color w:val="000000"/>
              </w:rPr>
              <w:t>190,6</w:t>
            </w:r>
          </w:p>
        </w:tc>
        <w:tc>
          <w:tcPr>
            <w:tcW w:w="1120" w:type="dxa"/>
            <w:tcBorders>
              <w:top w:val="nil"/>
              <w:left w:val="nil"/>
              <w:bottom w:val="nil"/>
              <w:right w:val="nil"/>
            </w:tcBorders>
            <w:shd w:val="clear" w:color="auto" w:fill="auto"/>
            <w:noWrap/>
            <w:vAlign w:val="bottom"/>
            <w:hideMark/>
          </w:tcPr>
          <w:p w14:paraId="2585312A" w14:textId="40879DD0" w:rsidR="002D6150" w:rsidRPr="00FF005E" w:rsidRDefault="002D6150" w:rsidP="002D6150">
            <w:pPr>
              <w:spacing w:after="0" w:line="240" w:lineRule="auto"/>
              <w:jc w:val="right"/>
              <w:rPr>
                <w:rFonts w:ascii="Calibri" w:eastAsia="Times New Roman" w:hAnsi="Calibri" w:cs="Calibri"/>
                <w:color w:val="000000"/>
                <w:lang w:eastAsia="da-DK"/>
              </w:rPr>
            </w:pPr>
            <w:r>
              <w:rPr>
                <w:rFonts w:ascii="Calibri" w:hAnsi="Calibri" w:cs="Calibri"/>
                <w:color w:val="000000"/>
              </w:rPr>
              <w:t>203,7</w:t>
            </w:r>
          </w:p>
        </w:tc>
        <w:tc>
          <w:tcPr>
            <w:tcW w:w="1020" w:type="dxa"/>
            <w:tcBorders>
              <w:top w:val="nil"/>
              <w:left w:val="nil"/>
              <w:bottom w:val="nil"/>
              <w:right w:val="nil"/>
            </w:tcBorders>
            <w:shd w:val="clear" w:color="auto" w:fill="auto"/>
            <w:noWrap/>
            <w:vAlign w:val="bottom"/>
            <w:hideMark/>
          </w:tcPr>
          <w:p w14:paraId="01BBEF1B" w14:textId="6D164FCA" w:rsidR="002D6150" w:rsidRPr="00FF005E" w:rsidRDefault="002D6150" w:rsidP="002D6150">
            <w:pPr>
              <w:spacing w:after="0" w:line="240" w:lineRule="auto"/>
              <w:jc w:val="right"/>
              <w:rPr>
                <w:rFonts w:ascii="Calibri" w:eastAsia="Times New Roman" w:hAnsi="Calibri" w:cs="Calibri"/>
                <w:color w:val="000000"/>
                <w:lang w:eastAsia="da-DK"/>
              </w:rPr>
            </w:pPr>
            <w:r>
              <w:rPr>
                <w:rFonts w:ascii="Calibri" w:hAnsi="Calibri" w:cs="Calibri"/>
                <w:color w:val="000000"/>
              </w:rPr>
              <w:t>153,7</w:t>
            </w:r>
          </w:p>
        </w:tc>
        <w:tc>
          <w:tcPr>
            <w:tcW w:w="1540" w:type="dxa"/>
            <w:tcBorders>
              <w:top w:val="nil"/>
              <w:left w:val="nil"/>
              <w:bottom w:val="nil"/>
              <w:right w:val="single" w:sz="4" w:space="0" w:color="auto"/>
            </w:tcBorders>
            <w:shd w:val="clear" w:color="auto" w:fill="auto"/>
            <w:noWrap/>
            <w:vAlign w:val="bottom"/>
            <w:hideMark/>
          </w:tcPr>
          <w:p w14:paraId="21D07FEE" w14:textId="73192508" w:rsidR="002D6150" w:rsidRPr="00FF005E" w:rsidRDefault="002D6150" w:rsidP="002D6150">
            <w:pPr>
              <w:spacing w:after="0" w:line="240" w:lineRule="auto"/>
              <w:jc w:val="right"/>
              <w:rPr>
                <w:rFonts w:ascii="Calibri" w:eastAsia="Times New Roman" w:hAnsi="Calibri" w:cs="Calibri"/>
                <w:color w:val="000000"/>
                <w:lang w:eastAsia="da-DK"/>
              </w:rPr>
            </w:pPr>
            <w:r>
              <w:rPr>
                <w:rFonts w:ascii="Calibri" w:hAnsi="Calibri" w:cs="Calibri"/>
                <w:color w:val="000000"/>
              </w:rPr>
              <w:t>723,7</w:t>
            </w:r>
          </w:p>
        </w:tc>
      </w:tr>
      <w:tr w:rsidR="002D6150" w:rsidRPr="00FF005E" w14:paraId="2902BF28" w14:textId="77777777" w:rsidTr="00FF005E">
        <w:trPr>
          <w:trHeight w:val="300"/>
        </w:trPr>
        <w:tc>
          <w:tcPr>
            <w:tcW w:w="3740" w:type="dxa"/>
            <w:tcBorders>
              <w:top w:val="nil"/>
              <w:left w:val="single" w:sz="4" w:space="0" w:color="auto"/>
              <w:bottom w:val="nil"/>
              <w:right w:val="nil"/>
            </w:tcBorders>
            <w:shd w:val="clear" w:color="auto" w:fill="auto"/>
            <w:noWrap/>
            <w:vAlign w:val="center"/>
            <w:hideMark/>
          </w:tcPr>
          <w:p w14:paraId="66AB0CFB" w14:textId="77777777" w:rsidR="002D6150" w:rsidRPr="00FF005E" w:rsidRDefault="002D6150" w:rsidP="002D6150">
            <w:pPr>
              <w:spacing w:after="0" w:line="240" w:lineRule="auto"/>
              <w:rPr>
                <w:rFonts w:ascii="Calibri" w:eastAsia="Times New Roman" w:hAnsi="Calibri" w:cs="Calibri"/>
                <w:color w:val="000000"/>
                <w:lang w:eastAsia="da-DK"/>
              </w:rPr>
            </w:pPr>
            <w:r w:rsidRPr="00FF005E">
              <w:rPr>
                <w:rFonts w:ascii="Calibri" w:eastAsia="Times New Roman" w:hAnsi="Calibri" w:cs="Calibri"/>
                <w:color w:val="000000"/>
                <w:lang w:eastAsia="da-DK"/>
              </w:rPr>
              <w:t> </w:t>
            </w:r>
          </w:p>
        </w:tc>
        <w:tc>
          <w:tcPr>
            <w:tcW w:w="1020" w:type="dxa"/>
            <w:tcBorders>
              <w:top w:val="nil"/>
              <w:left w:val="nil"/>
              <w:bottom w:val="nil"/>
              <w:right w:val="nil"/>
            </w:tcBorders>
            <w:shd w:val="clear" w:color="auto" w:fill="auto"/>
            <w:noWrap/>
            <w:vAlign w:val="bottom"/>
            <w:hideMark/>
          </w:tcPr>
          <w:p w14:paraId="4B1DD5A5" w14:textId="77777777" w:rsidR="002D6150" w:rsidRPr="00FF005E" w:rsidRDefault="002D6150" w:rsidP="002D6150">
            <w:pPr>
              <w:spacing w:after="0" w:line="240" w:lineRule="auto"/>
              <w:rPr>
                <w:rFonts w:ascii="Calibri" w:eastAsia="Times New Roman" w:hAnsi="Calibri" w:cs="Calibri"/>
                <w:color w:val="000000"/>
                <w:lang w:eastAsia="da-DK"/>
              </w:rPr>
            </w:pPr>
          </w:p>
        </w:tc>
        <w:tc>
          <w:tcPr>
            <w:tcW w:w="1040" w:type="dxa"/>
            <w:tcBorders>
              <w:top w:val="nil"/>
              <w:left w:val="nil"/>
              <w:bottom w:val="nil"/>
              <w:right w:val="nil"/>
            </w:tcBorders>
            <w:shd w:val="clear" w:color="auto" w:fill="auto"/>
            <w:noWrap/>
            <w:vAlign w:val="bottom"/>
            <w:hideMark/>
          </w:tcPr>
          <w:p w14:paraId="5299FA53" w14:textId="77777777" w:rsidR="002D6150" w:rsidRPr="00FF005E" w:rsidRDefault="002D6150" w:rsidP="002D6150">
            <w:pPr>
              <w:spacing w:after="0" w:line="240" w:lineRule="auto"/>
              <w:rPr>
                <w:rFonts w:ascii="Times New Roman" w:eastAsia="Times New Roman" w:hAnsi="Times New Roman" w:cs="Times New Roman"/>
                <w:sz w:val="20"/>
                <w:szCs w:val="20"/>
                <w:lang w:eastAsia="da-DK"/>
              </w:rPr>
            </w:pPr>
          </w:p>
        </w:tc>
        <w:tc>
          <w:tcPr>
            <w:tcW w:w="1120" w:type="dxa"/>
            <w:tcBorders>
              <w:top w:val="nil"/>
              <w:left w:val="nil"/>
              <w:bottom w:val="nil"/>
              <w:right w:val="nil"/>
            </w:tcBorders>
            <w:shd w:val="clear" w:color="auto" w:fill="auto"/>
            <w:noWrap/>
            <w:vAlign w:val="bottom"/>
            <w:hideMark/>
          </w:tcPr>
          <w:p w14:paraId="782524C1" w14:textId="77777777" w:rsidR="002D6150" w:rsidRPr="00FF005E" w:rsidRDefault="002D6150" w:rsidP="002D6150">
            <w:pPr>
              <w:spacing w:after="0" w:line="240" w:lineRule="auto"/>
              <w:rPr>
                <w:rFonts w:ascii="Times New Roman" w:eastAsia="Times New Roman" w:hAnsi="Times New Roman" w:cs="Times New Roman"/>
                <w:sz w:val="20"/>
                <w:szCs w:val="20"/>
                <w:lang w:eastAsia="da-DK"/>
              </w:rPr>
            </w:pPr>
          </w:p>
        </w:tc>
        <w:tc>
          <w:tcPr>
            <w:tcW w:w="1020" w:type="dxa"/>
            <w:tcBorders>
              <w:top w:val="nil"/>
              <w:left w:val="nil"/>
              <w:bottom w:val="nil"/>
              <w:right w:val="nil"/>
            </w:tcBorders>
            <w:shd w:val="clear" w:color="auto" w:fill="auto"/>
            <w:noWrap/>
            <w:vAlign w:val="bottom"/>
            <w:hideMark/>
          </w:tcPr>
          <w:p w14:paraId="440001D0" w14:textId="77777777" w:rsidR="002D6150" w:rsidRPr="00FF005E" w:rsidRDefault="002D6150" w:rsidP="002D6150">
            <w:pPr>
              <w:spacing w:after="0" w:line="240" w:lineRule="auto"/>
              <w:rPr>
                <w:rFonts w:ascii="Times New Roman" w:eastAsia="Times New Roman" w:hAnsi="Times New Roman" w:cs="Times New Roman"/>
                <w:sz w:val="20"/>
                <w:szCs w:val="20"/>
                <w:lang w:eastAsia="da-DK"/>
              </w:rPr>
            </w:pPr>
          </w:p>
        </w:tc>
        <w:tc>
          <w:tcPr>
            <w:tcW w:w="1540" w:type="dxa"/>
            <w:tcBorders>
              <w:top w:val="nil"/>
              <w:left w:val="nil"/>
              <w:bottom w:val="nil"/>
              <w:right w:val="single" w:sz="4" w:space="0" w:color="auto"/>
            </w:tcBorders>
            <w:shd w:val="clear" w:color="auto" w:fill="auto"/>
            <w:noWrap/>
            <w:vAlign w:val="bottom"/>
            <w:hideMark/>
          </w:tcPr>
          <w:p w14:paraId="4F527296" w14:textId="1225D72A" w:rsidR="002D6150" w:rsidRPr="00FF005E" w:rsidRDefault="002D6150" w:rsidP="002D6150">
            <w:pPr>
              <w:spacing w:after="0" w:line="240" w:lineRule="auto"/>
              <w:rPr>
                <w:rFonts w:ascii="Calibri" w:eastAsia="Times New Roman" w:hAnsi="Calibri" w:cs="Calibri"/>
                <w:color w:val="000000"/>
                <w:lang w:eastAsia="da-DK"/>
              </w:rPr>
            </w:pPr>
            <w:r>
              <w:rPr>
                <w:rFonts w:ascii="Calibri" w:hAnsi="Calibri" w:cs="Calibri"/>
                <w:color w:val="000000"/>
              </w:rPr>
              <w:t> </w:t>
            </w:r>
          </w:p>
        </w:tc>
      </w:tr>
      <w:tr w:rsidR="002D6150" w:rsidRPr="00FF005E" w14:paraId="1464837B" w14:textId="77777777" w:rsidTr="00FF005E">
        <w:trPr>
          <w:trHeight w:val="300"/>
        </w:trPr>
        <w:tc>
          <w:tcPr>
            <w:tcW w:w="3740" w:type="dxa"/>
            <w:tcBorders>
              <w:top w:val="nil"/>
              <w:left w:val="single" w:sz="4" w:space="0" w:color="auto"/>
              <w:bottom w:val="nil"/>
              <w:right w:val="nil"/>
            </w:tcBorders>
            <w:shd w:val="clear" w:color="auto" w:fill="auto"/>
            <w:noWrap/>
            <w:vAlign w:val="center"/>
            <w:hideMark/>
          </w:tcPr>
          <w:p w14:paraId="696C3320" w14:textId="77777777" w:rsidR="002D6150" w:rsidRPr="00FF005E" w:rsidRDefault="002D6150" w:rsidP="002D6150">
            <w:pPr>
              <w:spacing w:after="0" w:line="240" w:lineRule="auto"/>
              <w:rPr>
                <w:rFonts w:ascii="Calibri" w:eastAsia="Times New Roman" w:hAnsi="Calibri" w:cs="Calibri"/>
                <w:color w:val="000000"/>
                <w:lang w:eastAsia="da-DK"/>
              </w:rPr>
            </w:pPr>
            <w:r w:rsidRPr="00FF005E">
              <w:rPr>
                <w:rFonts w:ascii="Calibri" w:eastAsia="Times New Roman" w:hAnsi="Calibri" w:cs="Calibri"/>
                <w:color w:val="000000"/>
                <w:lang w:eastAsia="da-DK"/>
              </w:rPr>
              <w:t> </w:t>
            </w:r>
          </w:p>
        </w:tc>
        <w:tc>
          <w:tcPr>
            <w:tcW w:w="1020" w:type="dxa"/>
            <w:tcBorders>
              <w:top w:val="nil"/>
              <w:left w:val="nil"/>
              <w:bottom w:val="nil"/>
              <w:right w:val="nil"/>
            </w:tcBorders>
            <w:shd w:val="clear" w:color="auto" w:fill="auto"/>
            <w:noWrap/>
            <w:vAlign w:val="bottom"/>
            <w:hideMark/>
          </w:tcPr>
          <w:p w14:paraId="76F24B68" w14:textId="77777777" w:rsidR="002D6150" w:rsidRPr="00FF005E" w:rsidRDefault="002D6150" w:rsidP="002D6150">
            <w:pPr>
              <w:spacing w:after="0" w:line="240" w:lineRule="auto"/>
              <w:rPr>
                <w:rFonts w:ascii="Calibri" w:eastAsia="Times New Roman" w:hAnsi="Calibri" w:cs="Calibri"/>
                <w:color w:val="000000"/>
                <w:lang w:eastAsia="da-DK"/>
              </w:rPr>
            </w:pPr>
          </w:p>
        </w:tc>
        <w:tc>
          <w:tcPr>
            <w:tcW w:w="1040" w:type="dxa"/>
            <w:tcBorders>
              <w:top w:val="nil"/>
              <w:left w:val="nil"/>
              <w:bottom w:val="nil"/>
              <w:right w:val="nil"/>
            </w:tcBorders>
            <w:shd w:val="clear" w:color="auto" w:fill="auto"/>
            <w:noWrap/>
            <w:vAlign w:val="bottom"/>
            <w:hideMark/>
          </w:tcPr>
          <w:p w14:paraId="4843CD7E" w14:textId="77777777" w:rsidR="002D6150" w:rsidRPr="00FF005E" w:rsidRDefault="002D6150" w:rsidP="002D6150">
            <w:pPr>
              <w:spacing w:after="0" w:line="240" w:lineRule="auto"/>
              <w:rPr>
                <w:rFonts w:ascii="Times New Roman" w:eastAsia="Times New Roman" w:hAnsi="Times New Roman" w:cs="Times New Roman"/>
                <w:sz w:val="20"/>
                <w:szCs w:val="20"/>
                <w:lang w:eastAsia="da-DK"/>
              </w:rPr>
            </w:pPr>
          </w:p>
        </w:tc>
        <w:tc>
          <w:tcPr>
            <w:tcW w:w="1120" w:type="dxa"/>
            <w:tcBorders>
              <w:top w:val="nil"/>
              <w:left w:val="nil"/>
              <w:bottom w:val="nil"/>
              <w:right w:val="nil"/>
            </w:tcBorders>
            <w:shd w:val="clear" w:color="auto" w:fill="auto"/>
            <w:noWrap/>
            <w:vAlign w:val="bottom"/>
            <w:hideMark/>
          </w:tcPr>
          <w:p w14:paraId="6C2F2639" w14:textId="77777777" w:rsidR="002D6150" w:rsidRPr="00FF005E" w:rsidRDefault="002D6150" w:rsidP="002D6150">
            <w:pPr>
              <w:spacing w:after="0" w:line="240" w:lineRule="auto"/>
              <w:rPr>
                <w:rFonts w:ascii="Times New Roman" w:eastAsia="Times New Roman" w:hAnsi="Times New Roman" w:cs="Times New Roman"/>
                <w:sz w:val="20"/>
                <w:szCs w:val="20"/>
                <w:lang w:eastAsia="da-DK"/>
              </w:rPr>
            </w:pPr>
          </w:p>
        </w:tc>
        <w:tc>
          <w:tcPr>
            <w:tcW w:w="1020" w:type="dxa"/>
            <w:tcBorders>
              <w:top w:val="nil"/>
              <w:left w:val="nil"/>
              <w:bottom w:val="nil"/>
              <w:right w:val="nil"/>
            </w:tcBorders>
            <w:shd w:val="clear" w:color="auto" w:fill="auto"/>
            <w:noWrap/>
            <w:vAlign w:val="bottom"/>
            <w:hideMark/>
          </w:tcPr>
          <w:p w14:paraId="67DA5589" w14:textId="77777777" w:rsidR="002D6150" w:rsidRPr="00FF005E" w:rsidRDefault="002D6150" w:rsidP="002D6150">
            <w:pPr>
              <w:spacing w:after="0" w:line="240" w:lineRule="auto"/>
              <w:rPr>
                <w:rFonts w:ascii="Times New Roman" w:eastAsia="Times New Roman" w:hAnsi="Times New Roman" w:cs="Times New Roman"/>
                <w:sz w:val="20"/>
                <w:szCs w:val="20"/>
                <w:lang w:eastAsia="da-DK"/>
              </w:rPr>
            </w:pPr>
          </w:p>
        </w:tc>
        <w:tc>
          <w:tcPr>
            <w:tcW w:w="1540" w:type="dxa"/>
            <w:tcBorders>
              <w:top w:val="nil"/>
              <w:left w:val="nil"/>
              <w:bottom w:val="nil"/>
              <w:right w:val="single" w:sz="4" w:space="0" w:color="auto"/>
            </w:tcBorders>
            <w:shd w:val="clear" w:color="auto" w:fill="auto"/>
            <w:noWrap/>
            <w:vAlign w:val="bottom"/>
            <w:hideMark/>
          </w:tcPr>
          <w:p w14:paraId="3E105A49" w14:textId="5C95A30F" w:rsidR="002D6150" w:rsidRPr="00FF005E" w:rsidRDefault="002D6150" w:rsidP="002D6150">
            <w:pPr>
              <w:spacing w:after="0" w:line="240" w:lineRule="auto"/>
              <w:rPr>
                <w:rFonts w:ascii="Calibri" w:eastAsia="Times New Roman" w:hAnsi="Calibri" w:cs="Calibri"/>
                <w:color w:val="000000"/>
                <w:lang w:eastAsia="da-DK"/>
              </w:rPr>
            </w:pPr>
            <w:r>
              <w:rPr>
                <w:rFonts w:ascii="Calibri" w:hAnsi="Calibri" w:cs="Calibri"/>
                <w:color w:val="000000"/>
              </w:rPr>
              <w:t> </w:t>
            </w:r>
          </w:p>
        </w:tc>
      </w:tr>
      <w:tr w:rsidR="002D6150" w:rsidRPr="00FF005E" w14:paraId="4D5FF0A6" w14:textId="77777777" w:rsidTr="00FF005E">
        <w:trPr>
          <w:trHeight w:val="300"/>
        </w:trPr>
        <w:tc>
          <w:tcPr>
            <w:tcW w:w="3740" w:type="dxa"/>
            <w:tcBorders>
              <w:top w:val="nil"/>
              <w:left w:val="single" w:sz="4" w:space="0" w:color="auto"/>
              <w:bottom w:val="nil"/>
              <w:right w:val="nil"/>
            </w:tcBorders>
            <w:shd w:val="clear" w:color="auto" w:fill="auto"/>
            <w:noWrap/>
            <w:vAlign w:val="center"/>
            <w:hideMark/>
          </w:tcPr>
          <w:p w14:paraId="6F14BACE" w14:textId="77777777" w:rsidR="002D6150" w:rsidRPr="00FF005E" w:rsidRDefault="002D6150" w:rsidP="002D6150">
            <w:pPr>
              <w:spacing w:after="0" w:line="240" w:lineRule="auto"/>
              <w:rPr>
                <w:rFonts w:ascii="Calibri" w:eastAsia="Times New Roman" w:hAnsi="Calibri" w:cs="Calibri"/>
                <w:color w:val="000000"/>
                <w:lang w:eastAsia="da-DK"/>
              </w:rPr>
            </w:pPr>
            <w:r w:rsidRPr="00FF005E">
              <w:rPr>
                <w:rFonts w:ascii="Calibri" w:eastAsia="Times New Roman" w:hAnsi="Calibri" w:cs="Calibri"/>
                <w:color w:val="000000"/>
                <w:lang w:eastAsia="da-DK"/>
              </w:rPr>
              <w:t> </w:t>
            </w:r>
          </w:p>
        </w:tc>
        <w:tc>
          <w:tcPr>
            <w:tcW w:w="1020" w:type="dxa"/>
            <w:tcBorders>
              <w:top w:val="nil"/>
              <w:left w:val="nil"/>
              <w:bottom w:val="nil"/>
              <w:right w:val="nil"/>
            </w:tcBorders>
            <w:shd w:val="clear" w:color="auto" w:fill="auto"/>
            <w:noWrap/>
            <w:vAlign w:val="bottom"/>
            <w:hideMark/>
          </w:tcPr>
          <w:p w14:paraId="094F68BA" w14:textId="77777777" w:rsidR="002D6150" w:rsidRPr="00FF005E" w:rsidRDefault="002D6150" w:rsidP="002D6150">
            <w:pPr>
              <w:spacing w:after="0" w:line="240" w:lineRule="auto"/>
              <w:rPr>
                <w:rFonts w:ascii="Calibri" w:eastAsia="Times New Roman" w:hAnsi="Calibri" w:cs="Calibri"/>
                <w:color w:val="000000"/>
                <w:lang w:eastAsia="da-DK"/>
              </w:rPr>
            </w:pPr>
          </w:p>
        </w:tc>
        <w:tc>
          <w:tcPr>
            <w:tcW w:w="1040" w:type="dxa"/>
            <w:tcBorders>
              <w:top w:val="nil"/>
              <w:left w:val="nil"/>
              <w:bottom w:val="nil"/>
              <w:right w:val="nil"/>
            </w:tcBorders>
            <w:shd w:val="clear" w:color="auto" w:fill="auto"/>
            <w:noWrap/>
            <w:vAlign w:val="bottom"/>
            <w:hideMark/>
          </w:tcPr>
          <w:p w14:paraId="46714CA9" w14:textId="77777777" w:rsidR="002D6150" w:rsidRPr="00FF005E" w:rsidRDefault="002D6150" w:rsidP="002D6150">
            <w:pPr>
              <w:spacing w:after="0" w:line="240" w:lineRule="auto"/>
              <w:rPr>
                <w:rFonts w:ascii="Times New Roman" w:eastAsia="Times New Roman" w:hAnsi="Times New Roman" w:cs="Times New Roman"/>
                <w:sz w:val="20"/>
                <w:szCs w:val="20"/>
                <w:lang w:eastAsia="da-DK"/>
              </w:rPr>
            </w:pPr>
          </w:p>
        </w:tc>
        <w:tc>
          <w:tcPr>
            <w:tcW w:w="1120" w:type="dxa"/>
            <w:tcBorders>
              <w:top w:val="nil"/>
              <w:left w:val="nil"/>
              <w:bottom w:val="nil"/>
              <w:right w:val="nil"/>
            </w:tcBorders>
            <w:shd w:val="clear" w:color="auto" w:fill="auto"/>
            <w:noWrap/>
            <w:vAlign w:val="bottom"/>
            <w:hideMark/>
          </w:tcPr>
          <w:p w14:paraId="0396C5DE" w14:textId="77777777" w:rsidR="002D6150" w:rsidRPr="00FF005E" w:rsidRDefault="002D6150" w:rsidP="002D6150">
            <w:pPr>
              <w:spacing w:after="0" w:line="240" w:lineRule="auto"/>
              <w:rPr>
                <w:rFonts w:ascii="Times New Roman" w:eastAsia="Times New Roman" w:hAnsi="Times New Roman" w:cs="Times New Roman"/>
                <w:sz w:val="20"/>
                <w:szCs w:val="20"/>
                <w:lang w:eastAsia="da-DK"/>
              </w:rPr>
            </w:pPr>
          </w:p>
        </w:tc>
        <w:tc>
          <w:tcPr>
            <w:tcW w:w="1020" w:type="dxa"/>
            <w:tcBorders>
              <w:top w:val="nil"/>
              <w:left w:val="nil"/>
              <w:bottom w:val="nil"/>
              <w:right w:val="nil"/>
            </w:tcBorders>
            <w:shd w:val="clear" w:color="auto" w:fill="auto"/>
            <w:noWrap/>
            <w:vAlign w:val="bottom"/>
            <w:hideMark/>
          </w:tcPr>
          <w:p w14:paraId="4A317A4A" w14:textId="77777777" w:rsidR="002D6150" w:rsidRPr="00FF005E" w:rsidRDefault="002D6150" w:rsidP="002D6150">
            <w:pPr>
              <w:spacing w:after="0" w:line="240" w:lineRule="auto"/>
              <w:rPr>
                <w:rFonts w:ascii="Times New Roman" w:eastAsia="Times New Roman" w:hAnsi="Times New Roman" w:cs="Times New Roman"/>
                <w:sz w:val="20"/>
                <w:szCs w:val="20"/>
                <w:lang w:eastAsia="da-DK"/>
              </w:rPr>
            </w:pPr>
          </w:p>
        </w:tc>
        <w:tc>
          <w:tcPr>
            <w:tcW w:w="1540" w:type="dxa"/>
            <w:tcBorders>
              <w:top w:val="nil"/>
              <w:left w:val="nil"/>
              <w:bottom w:val="nil"/>
              <w:right w:val="single" w:sz="4" w:space="0" w:color="auto"/>
            </w:tcBorders>
            <w:shd w:val="clear" w:color="auto" w:fill="auto"/>
            <w:noWrap/>
            <w:vAlign w:val="bottom"/>
            <w:hideMark/>
          </w:tcPr>
          <w:p w14:paraId="672D3BE7" w14:textId="79932536" w:rsidR="002D6150" w:rsidRPr="00FF005E" w:rsidRDefault="002D6150" w:rsidP="002D6150">
            <w:pPr>
              <w:spacing w:after="0" w:line="240" w:lineRule="auto"/>
              <w:rPr>
                <w:rFonts w:ascii="Calibri" w:eastAsia="Times New Roman" w:hAnsi="Calibri" w:cs="Calibri"/>
                <w:color w:val="000000"/>
                <w:lang w:eastAsia="da-DK"/>
              </w:rPr>
            </w:pPr>
            <w:r>
              <w:rPr>
                <w:rFonts w:ascii="Calibri" w:hAnsi="Calibri" w:cs="Calibri"/>
                <w:color w:val="000000"/>
              </w:rPr>
              <w:t> </w:t>
            </w:r>
          </w:p>
        </w:tc>
      </w:tr>
      <w:tr w:rsidR="002D6150" w:rsidRPr="00FF005E" w14:paraId="78B9FA89" w14:textId="77777777" w:rsidTr="00FF005E">
        <w:trPr>
          <w:trHeight w:val="300"/>
        </w:trPr>
        <w:tc>
          <w:tcPr>
            <w:tcW w:w="3740" w:type="dxa"/>
            <w:tcBorders>
              <w:top w:val="nil"/>
              <w:left w:val="single" w:sz="4" w:space="0" w:color="auto"/>
              <w:bottom w:val="nil"/>
              <w:right w:val="nil"/>
            </w:tcBorders>
            <w:shd w:val="clear" w:color="auto" w:fill="auto"/>
            <w:noWrap/>
            <w:vAlign w:val="bottom"/>
            <w:hideMark/>
          </w:tcPr>
          <w:p w14:paraId="749FE113" w14:textId="77777777" w:rsidR="002D6150" w:rsidRPr="00FF005E" w:rsidRDefault="002D6150" w:rsidP="002D6150">
            <w:pPr>
              <w:spacing w:after="0" w:line="240" w:lineRule="auto"/>
              <w:rPr>
                <w:rFonts w:ascii="Calibri" w:eastAsia="Times New Roman" w:hAnsi="Calibri" w:cs="Calibri"/>
                <w:color w:val="000000"/>
                <w:lang w:eastAsia="da-DK"/>
              </w:rPr>
            </w:pPr>
            <w:r w:rsidRPr="00FF005E">
              <w:rPr>
                <w:rFonts w:ascii="Calibri" w:eastAsia="Times New Roman" w:hAnsi="Calibri" w:cs="Calibri"/>
                <w:color w:val="000000"/>
                <w:lang w:eastAsia="da-DK"/>
              </w:rPr>
              <w:t> </w:t>
            </w:r>
          </w:p>
        </w:tc>
        <w:tc>
          <w:tcPr>
            <w:tcW w:w="1020" w:type="dxa"/>
            <w:tcBorders>
              <w:top w:val="nil"/>
              <w:left w:val="nil"/>
              <w:bottom w:val="nil"/>
              <w:right w:val="nil"/>
            </w:tcBorders>
            <w:shd w:val="clear" w:color="auto" w:fill="auto"/>
            <w:noWrap/>
            <w:vAlign w:val="bottom"/>
            <w:hideMark/>
          </w:tcPr>
          <w:p w14:paraId="348A8EC3" w14:textId="77777777" w:rsidR="002D6150" w:rsidRPr="00FF005E" w:rsidRDefault="002D6150" w:rsidP="002D6150">
            <w:pPr>
              <w:spacing w:after="0" w:line="240" w:lineRule="auto"/>
              <w:rPr>
                <w:rFonts w:ascii="Calibri" w:eastAsia="Times New Roman" w:hAnsi="Calibri" w:cs="Calibri"/>
                <w:color w:val="000000"/>
                <w:lang w:eastAsia="da-DK"/>
              </w:rPr>
            </w:pPr>
          </w:p>
        </w:tc>
        <w:tc>
          <w:tcPr>
            <w:tcW w:w="1040" w:type="dxa"/>
            <w:tcBorders>
              <w:top w:val="nil"/>
              <w:left w:val="nil"/>
              <w:bottom w:val="nil"/>
              <w:right w:val="nil"/>
            </w:tcBorders>
            <w:shd w:val="clear" w:color="auto" w:fill="auto"/>
            <w:noWrap/>
            <w:vAlign w:val="bottom"/>
            <w:hideMark/>
          </w:tcPr>
          <w:p w14:paraId="4293A83B" w14:textId="77777777" w:rsidR="002D6150" w:rsidRPr="00FF005E" w:rsidRDefault="002D6150" w:rsidP="002D6150">
            <w:pPr>
              <w:spacing w:after="0" w:line="240" w:lineRule="auto"/>
              <w:rPr>
                <w:rFonts w:ascii="Times New Roman" w:eastAsia="Times New Roman" w:hAnsi="Times New Roman" w:cs="Times New Roman"/>
                <w:sz w:val="20"/>
                <w:szCs w:val="20"/>
                <w:lang w:eastAsia="da-DK"/>
              </w:rPr>
            </w:pPr>
          </w:p>
        </w:tc>
        <w:tc>
          <w:tcPr>
            <w:tcW w:w="1120" w:type="dxa"/>
            <w:tcBorders>
              <w:top w:val="nil"/>
              <w:left w:val="nil"/>
              <w:bottom w:val="nil"/>
              <w:right w:val="nil"/>
            </w:tcBorders>
            <w:shd w:val="clear" w:color="auto" w:fill="auto"/>
            <w:noWrap/>
            <w:vAlign w:val="bottom"/>
            <w:hideMark/>
          </w:tcPr>
          <w:p w14:paraId="35A9ADA9" w14:textId="77777777" w:rsidR="002D6150" w:rsidRPr="00FF005E" w:rsidRDefault="002D6150" w:rsidP="002D6150">
            <w:pPr>
              <w:spacing w:after="0" w:line="240" w:lineRule="auto"/>
              <w:rPr>
                <w:rFonts w:ascii="Times New Roman" w:eastAsia="Times New Roman" w:hAnsi="Times New Roman" w:cs="Times New Roman"/>
                <w:sz w:val="20"/>
                <w:szCs w:val="20"/>
                <w:lang w:eastAsia="da-DK"/>
              </w:rPr>
            </w:pPr>
          </w:p>
        </w:tc>
        <w:tc>
          <w:tcPr>
            <w:tcW w:w="1020" w:type="dxa"/>
            <w:tcBorders>
              <w:top w:val="nil"/>
              <w:left w:val="nil"/>
              <w:bottom w:val="nil"/>
              <w:right w:val="nil"/>
            </w:tcBorders>
            <w:shd w:val="clear" w:color="auto" w:fill="auto"/>
            <w:noWrap/>
            <w:vAlign w:val="bottom"/>
            <w:hideMark/>
          </w:tcPr>
          <w:p w14:paraId="4977F826" w14:textId="77777777" w:rsidR="002D6150" w:rsidRPr="00FF005E" w:rsidRDefault="002D6150" w:rsidP="002D6150">
            <w:pPr>
              <w:spacing w:after="0" w:line="240" w:lineRule="auto"/>
              <w:rPr>
                <w:rFonts w:ascii="Times New Roman" w:eastAsia="Times New Roman" w:hAnsi="Times New Roman" w:cs="Times New Roman"/>
                <w:sz w:val="20"/>
                <w:szCs w:val="20"/>
                <w:lang w:eastAsia="da-DK"/>
              </w:rPr>
            </w:pPr>
          </w:p>
        </w:tc>
        <w:tc>
          <w:tcPr>
            <w:tcW w:w="1540" w:type="dxa"/>
            <w:tcBorders>
              <w:top w:val="nil"/>
              <w:left w:val="nil"/>
              <w:bottom w:val="nil"/>
              <w:right w:val="single" w:sz="4" w:space="0" w:color="auto"/>
            </w:tcBorders>
            <w:shd w:val="clear" w:color="auto" w:fill="auto"/>
            <w:noWrap/>
            <w:vAlign w:val="bottom"/>
            <w:hideMark/>
          </w:tcPr>
          <w:p w14:paraId="1A7795C9" w14:textId="4152DD7D" w:rsidR="002D6150" w:rsidRPr="00FF005E" w:rsidRDefault="002D6150" w:rsidP="002D6150">
            <w:pPr>
              <w:spacing w:after="0" w:line="240" w:lineRule="auto"/>
              <w:rPr>
                <w:rFonts w:ascii="Calibri" w:eastAsia="Times New Roman" w:hAnsi="Calibri" w:cs="Calibri"/>
                <w:color w:val="000000"/>
                <w:lang w:eastAsia="da-DK"/>
              </w:rPr>
            </w:pPr>
            <w:r>
              <w:rPr>
                <w:rFonts w:ascii="Calibri" w:hAnsi="Calibri" w:cs="Calibri"/>
                <w:color w:val="000000"/>
              </w:rPr>
              <w:t> </w:t>
            </w:r>
          </w:p>
        </w:tc>
      </w:tr>
      <w:tr w:rsidR="002D6150" w:rsidRPr="00FF005E" w14:paraId="4996D698" w14:textId="77777777" w:rsidTr="00FF005E">
        <w:trPr>
          <w:trHeight w:val="300"/>
        </w:trPr>
        <w:tc>
          <w:tcPr>
            <w:tcW w:w="3740" w:type="dxa"/>
            <w:tcBorders>
              <w:top w:val="nil"/>
              <w:left w:val="single" w:sz="4" w:space="0" w:color="auto"/>
              <w:bottom w:val="single" w:sz="4" w:space="0" w:color="auto"/>
              <w:right w:val="nil"/>
            </w:tcBorders>
            <w:shd w:val="clear" w:color="auto" w:fill="auto"/>
            <w:noWrap/>
            <w:vAlign w:val="center"/>
            <w:hideMark/>
          </w:tcPr>
          <w:p w14:paraId="11CD54A8" w14:textId="77777777" w:rsidR="002D6150" w:rsidRPr="00FF005E" w:rsidRDefault="002D6150" w:rsidP="002D6150">
            <w:pPr>
              <w:spacing w:after="0" w:line="240" w:lineRule="auto"/>
              <w:rPr>
                <w:rFonts w:ascii="Calibri" w:eastAsia="Times New Roman" w:hAnsi="Calibri" w:cs="Calibri"/>
                <w:b/>
                <w:bCs/>
                <w:color w:val="000000"/>
                <w:lang w:eastAsia="da-DK"/>
              </w:rPr>
            </w:pPr>
            <w:r w:rsidRPr="00FF005E">
              <w:rPr>
                <w:rFonts w:ascii="Calibri" w:eastAsia="Times New Roman" w:hAnsi="Calibri" w:cs="Calibri"/>
                <w:b/>
                <w:bCs/>
                <w:color w:val="000000"/>
                <w:lang w:eastAsia="da-DK"/>
              </w:rPr>
              <w:t>DA saldo - FL2022</w:t>
            </w:r>
          </w:p>
        </w:tc>
        <w:tc>
          <w:tcPr>
            <w:tcW w:w="1020" w:type="dxa"/>
            <w:tcBorders>
              <w:top w:val="nil"/>
              <w:left w:val="nil"/>
              <w:bottom w:val="single" w:sz="4" w:space="0" w:color="auto"/>
              <w:right w:val="nil"/>
            </w:tcBorders>
            <w:shd w:val="clear" w:color="auto" w:fill="auto"/>
            <w:noWrap/>
            <w:vAlign w:val="bottom"/>
            <w:hideMark/>
          </w:tcPr>
          <w:p w14:paraId="0D356050" w14:textId="016A1D78" w:rsidR="002D6150" w:rsidRPr="00FF005E" w:rsidRDefault="002D6150" w:rsidP="002D6150">
            <w:pPr>
              <w:spacing w:after="0" w:line="240" w:lineRule="auto"/>
              <w:jc w:val="right"/>
              <w:rPr>
                <w:rFonts w:ascii="Calibri" w:eastAsia="Times New Roman" w:hAnsi="Calibri" w:cs="Calibri"/>
                <w:b/>
                <w:bCs/>
                <w:color w:val="000000"/>
                <w:lang w:eastAsia="da-DK"/>
              </w:rPr>
            </w:pPr>
            <w:r>
              <w:rPr>
                <w:rFonts w:ascii="Calibri" w:hAnsi="Calibri" w:cs="Calibri"/>
                <w:b/>
                <w:bCs/>
                <w:color w:val="000000"/>
              </w:rPr>
              <w:t>-7,6</w:t>
            </w:r>
          </w:p>
        </w:tc>
        <w:tc>
          <w:tcPr>
            <w:tcW w:w="1040" w:type="dxa"/>
            <w:tcBorders>
              <w:top w:val="nil"/>
              <w:left w:val="nil"/>
              <w:bottom w:val="single" w:sz="4" w:space="0" w:color="auto"/>
              <w:right w:val="nil"/>
            </w:tcBorders>
            <w:shd w:val="clear" w:color="auto" w:fill="auto"/>
            <w:noWrap/>
            <w:vAlign w:val="bottom"/>
            <w:hideMark/>
          </w:tcPr>
          <w:p w14:paraId="53BCA824" w14:textId="16F4DE3A" w:rsidR="002D6150" w:rsidRPr="00FF005E" w:rsidRDefault="002D6150" w:rsidP="002D6150">
            <w:pPr>
              <w:spacing w:after="0" w:line="240" w:lineRule="auto"/>
              <w:jc w:val="right"/>
              <w:rPr>
                <w:rFonts w:ascii="Calibri" w:eastAsia="Times New Roman" w:hAnsi="Calibri" w:cs="Calibri"/>
                <w:b/>
                <w:bCs/>
                <w:color w:val="000000"/>
                <w:lang w:eastAsia="da-DK"/>
              </w:rPr>
            </w:pPr>
            <w:r>
              <w:rPr>
                <w:rFonts w:ascii="Calibri" w:hAnsi="Calibri" w:cs="Calibri"/>
                <w:b/>
                <w:bCs/>
                <w:color w:val="000000"/>
              </w:rPr>
              <w:t>-45,4</w:t>
            </w:r>
          </w:p>
        </w:tc>
        <w:tc>
          <w:tcPr>
            <w:tcW w:w="1120" w:type="dxa"/>
            <w:tcBorders>
              <w:top w:val="nil"/>
              <w:left w:val="nil"/>
              <w:bottom w:val="single" w:sz="4" w:space="0" w:color="auto"/>
              <w:right w:val="nil"/>
            </w:tcBorders>
            <w:shd w:val="clear" w:color="auto" w:fill="auto"/>
            <w:noWrap/>
            <w:vAlign w:val="bottom"/>
            <w:hideMark/>
          </w:tcPr>
          <w:p w14:paraId="078B4712" w14:textId="1200CAD7" w:rsidR="002D6150" w:rsidRPr="00FF005E" w:rsidRDefault="002D6150" w:rsidP="002D6150">
            <w:pPr>
              <w:spacing w:after="0" w:line="240" w:lineRule="auto"/>
              <w:jc w:val="right"/>
              <w:rPr>
                <w:rFonts w:ascii="Calibri" w:eastAsia="Times New Roman" w:hAnsi="Calibri" w:cs="Calibri"/>
                <w:b/>
                <w:bCs/>
                <w:color w:val="000000"/>
                <w:lang w:eastAsia="da-DK"/>
              </w:rPr>
            </w:pPr>
            <w:r>
              <w:rPr>
                <w:rFonts w:ascii="Calibri" w:hAnsi="Calibri" w:cs="Calibri"/>
                <w:b/>
                <w:bCs/>
                <w:color w:val="000000"/>
              </w:rPr>
              <w:t>-17,9</w:t>
            </w:r>
          </w:p>
        </w:tc>
        <w:tc>
          <w:tcPr>
            <w:tcW w:w="1020" w:type="dxa"/>
            <w:tcBorders>
              <w:top w:val="nil"/>
              <w:left w:val="nil"/>
              <w:bottom w:val="single" w:sz="4" w:space="0" w:color="auto"/>
              <w:right w:val="nil"/>
            </w:tcBorders>
            <w:shd w:val="clear" w:color="auto" w:fill="auto"/>
            <w:noWrap/>
            <w:vAlign w:val="bottom"/>
            <w:hideMark/>
          </w:tcPr>
          <w:p w14:paraId="053236CA" w14:textId="150B484D" w:rsidR="002D6150" w:rsidRPr="00FF005E" w:rsidRDefault="002D6150" w:rsidP="002D6150">
            <w:pPr>
              <w:spacing w:after="0" w:line="240" w:lineRule="auto"/>
              <w:jc w:val="right"/>
              <w:rPr>
                <w:rFonts w:ascii="Calibri" w:eastAsia="Times New Roman" w:hAnsi="Calibri" w:cs="Calibri"/>
                <w:b/>
                <w:bCs/>
                <w:color w:val="000000"/>
                <w:lang w:eastAsia="da-DK"/>
              </w:rPr>
            </w:pPr>
            <w:r>
              <w:rPr>
                <w:rFonts w:ascii="Calibri" w:hAnsi="Calibri" w:cs="Calibri"/>
                <w:b/>
                <w:bCs/>
                <w:color w:val="000000"/>
              </w:rPr>
              <w:t>-36,8</w:t>
            </w:r>
          </w:p>
        </w:tc>
        <w:tc>
          <w:tcPr>
            <w:tcW w:w="1540" w:type="dxa"/>
            <w:tcBorders>
              <w:top w:val="nil"/>
              <w:left w:val="nil"/>
              <w:bottom w:val="single" w:sz="4" w:space="0" w:color="auto"/>
              <w:right w:val="single" w:sz="4" w:space="0" w:color="auto"/>
            </w:tcBorders>
            <w:shd w:val="clear" w:color="auto" w:fill="auto"/>
            <w:noWrap/>
            <w:vAlign w:val="bottom"/>
            <w:hideMark/>
          </w:tcPr>
          <w:p w14:paraId="726C8E2A" w14:textId="1FB2AACB" w:rsidR="002D6150" w:rsidRPr="00FF005E" w:rsidRDefault="002D6150" w:rsidP="002D6150">
            <w:pPr>
              <w:spacing w:after="0" w:line="240" w:lineRule="auto"/>
              <w:jc w:val="right"/>
              <w:rPr>
                <w:rFonts w:ascii="Calibri" w:eastAsia="Times New Roman" w:hAnsi="Calibri" w:cs="Calibri"/>
                <w:b/>
                <w:bCs/>
                <w:color w:val="000000"/>
                <w:lang w:eastAsia="da-DK"/>
              </w:rPr>
            </w:pPr>
            <w:r>
              <w:rPr>
                <w:rFonts w:ascii="Calibri" w:hAnsi="Calibri" w:cs="Calibri"/>
                <w:b/>
                <w:bCs/>
                <w:color w:val="000000"/>
              </w:rPr>
              <w:t>-107,7</w:t>
            </w:r>
          </w:p>
        </w:tc>
      </w:tr>
    </w:tbl>
    <w:p w14:paraId="2D4CE569" w14:textId="77777777" w:rsidR="007F0BD8" w:rsidRDefault="007F0BD8" w:rsidP="00344170">
      <w:pPr>
        <w:pStyle w:val="Listeafsnit"/>
        <w:spacing w:after="0"/>
        <w:ind w:left="0"/>
        <w:rPr>
          <w:rFonts w:ascii="Arial" w:hAnsi="Arial" w:cs="Arial"/>
          <w:sz w:val="20"/>
          <w:szCs w:val="20"/>
        </w:rPr>
      </w:pPr>
    </w:p>
    <w:p w14:paraId="0AD7151C" w14:textId="132F0E10" w:rsidR="00344170" w:rsidRDefault="00344170" w:rsidP="00344170">
      <w:pPr>
        <w:pStyle w:val="Listeafsnit"/>
        <w:spacing w:after="0"/>
        <w:ind w:left="0"/>
        <w:rPr>
          <w:rFonts w:ascii="Arial" w:hAnsi="Arial" w:cs="Arial"/>
          <w:sz w:val="20"/>
          <w:szCs w:val="20"/>
        </w:rPr>
      </w:pPr>
      <w:r>
        <w:rPr>
          <w:rFonts w:ascii="Arial" w:hAnsi="Arial" w:cs="Arial"/>
          <w:sz w:val="20"/>
          <w:szCs w:val="20"/>
        </w:rPr>
        <w:t>Som følge af afrundinger m.v. kan der forekomme mindre afvigelser mellem ovenstående saldi og de tilsvarende i selve FFL202</w:t>
      </w:r>
      <w:r w:rsidR="00DD3234">
        <w:rPr>
          <w:rFonts w:ascii="Arial" w:hAnsi="Arial" w:cs="Arial"/>
          <w:sz w:val="20"/>
          <w:szCs w:val="20"/>
        </w:rPr>
        <w:t>2</w:t>
      </w:r>
      <w:r>
        <w:rPr>
          <w:rFonts w:ascii="Arial" w:hAnsi="Arial" w:cs="Arial"/>
          <w:sz w:val="20"/>
          <w:szCs w:val="20"/>
        </w:rPr>
        <w:t>.</w:t>
      </w:r>
    </w:p>
    <w:p w14:paraId="785196FB" w14:textId="77777777" w:rsidR="00344170" w:rsidRDefault="00344170" w:rsidP="00344170">
      <w:pPr>
        <w:pStyle w:val="Listeafsnit"/>
        <w:spacing w:after="0"/>
        <w:ind w:left="0"/>
        <w:rPr>
          <w:rFonts w:ascii="Arial" w:hAnsi="Arial" w:cs="Arial"/>
          <w:b/>
          <w:sz w:val="20"/>
          <w:szCs w:val="20"/>
        </w:rPr>
      </w:pPr>
    </w:p>
    <w:p w14:paraId="4282EB01" w14:textId="05D53596" w:rsidR="00E05532" w:rsidRDefault="00E05532">
      <w:pPr>
        <w:rPr>
          <w:rFonts w:ascii="Arial" w:hAnsi="Arial" w:cs="Arial"/>
          <w:b/>
          <w:sz w:val="20"/>
          <w:szCs w:val="20"/>
        </w:rPr>
      </w:pPr>
    </w:p>
    <w:sectPr w:rsidR="00E05532" w:rsidSect="00777534">
      <w:footerReference w:type="default" r:id="rId9"/>
      <w:pgSz w:w="11906" w:h="16838"/>
      <w:pgMar w:top="1701" w:right="1134" w:bottom="1418"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68AB6" w14:textId="77777777" w:rsidR="009F3A6C" w:rsidRDefault="009F3A6C" w:rsidP="00CF7923">
      <w:pPr>
        <w:spacing w:after="0" w:line="240" w:lineRule="auto"/>
      </w:pPr>
      <w:r>
        <w:separator/>
      </w:r>
    </w:p>
  </w:endnote>
  <w:endnote w:type="continuationSeparator" w:id="0">
    <w:p w14:paraId="70BE1E60" w14:textId="77777777" w:rsidR="009F3A6C" w:rsidRDefault="009F3A6C" w:rsidP="00CF7923">
      <w:pPr>
        <w:spacing w:after="0" w:line="240" w:lineRule="auto"/>
      </w:pPr>
      <w:r>
        <w:continuationSeparator/>
      </w:r>
    </w:p>
  </w:endnote>
  <w:endnote w:type="continuationNotice" w:id="1">
    <w:p w14:paraId="454916CF" w14:textId="77777777" w:rsidR="009F3A6C" w:rsidRDefault="009F3A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40652"/>
      <w:docPartObj>
        <w:docPartGallery w:val="Page Numbers (Bottom of Page)"/>
        <w:docPartUnique/>
      </w:docPartObj>
    </w:sdtPr>
    <w:sdtEndPr/>
    <w:sdtContent>
      <w:p w14:paraId="20E1AEDB" w14:textId="1AE91081" w:rsidR="004416D9" w:rsidRDefault="004416D9">
        <w:pPr>
          <w:pStyle w:val="Sidefod"/>
          <w:jc w:val="center"/>
        </w:pPr>
        <w:r>
          <w:fldChar w:fldCharType="begin"/>
        </w:r>
        <w:r>
          <w:instrText>PAGE   \* MERGEFORMAT</w:instrText>
        </w:r>
        <w:r>
          <w:fldChar w:fldCharType="separate"/>
        </w:r>
        <w:r w:rsidR="00462CF4">
          <w:rPr>
            <w:noProof/>
          </w:rPr>
          <w:t>11</w:t>
        </w:r>
        <w:r>
          <w:fldChar w:fldCharType="end"/>
        </w:r>
      </w:p>
    </w:sdtContent>
  </w:sdt>
  <w:p w14:paraId="0CFDD3EA" w14:textId="77777777" w:rsidR="004416D9" w:rsidRDefault="004416D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B4754" w14:textId="77777777" w:rsidR="009F3A6C" w:rsidRDefault="009F3A6C" w:rsidP="00CF7923">
      <w:pPr>
        <w:spacing w:after="0" w:line="240" w:lineRule="auto"/>
      </w:pPr>
      <w:r>
        <w:separator/>
      </w:r>
    </w:p>
  </w:footnote>
  <w:footnote w:type="continuationSeparator" w:id="0">
    <w:p w14:paraId="797674AF" w14:textId="77777777" w:rsidR="009F3A6C" w:rsidRDefault="009F3A6C" w:rsidP="00CF7923">
      <w:pPr>
        <w:spacing w:after="0" w:line="240" w:lineRule="auto"/>
      </w:pPr>
      <w:r>
        <w:continuationSeparator/>
      </w:r>
    </w:p>
  </w:footnote>
  <w:footnote w:type="continuationNotice" w:id="1">
    <w:p w14:paraId="29DE5D86" w14:textId="77777777" w:rsidR="009F3A6C" w:rsidRDefault="009F3A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1D0"/>
    <w:multiLevelType w:val="multilevel"/>
    <w:tmpl w:val="451C8F20"/>
    <w:lvl w:ilvl="0">
      <w:start w:val="1"/>
      <w:numFmt w:val="decimal"/>
      <w:pStyle w:val="Overskrift1"/>
      <w:lvlText w:val="%1"/>
      <w:lvlJc w:val="left"/>
      <w:pPr>
        <w:ind w:left="432" w:hanging="432"/>
      </w:pPr>
    </w:lvl>
    <w:lvl w:ilvl="1">
      <w:start w:val="1"/>
      <w:numFmt w:val="decimal"/>
      <w:pStyle w:val="Overskrift2"/>
      <w:lvlText w:val="%1.%2"/>
      <w:lvlJc w:val="left"/>
      <w:pPr>
        <w:ind w:left="860" w:hanging="576"/>
      </w:pPr>
    </w:lvl>
    <w:lvl w:ilvl="2">
      <w:start w:val="1"/>
      <w:numFmt w:val="decimal"/>
      <w:pStyle w:val="Overskrift31"/>
      <w:lvlText w:val="%1.%2.%3"/>
      <w:lvlJc w:val="left"/>
      <w:pPr>
        <w:ind w:left="720" w:hanging="720"/>
      </w:pPr>
    </w:lvl>
    <w:lvl w:ilvl="3">
      <w:start w:val="1"/>
      <w:numFmt w:val="decimal"/>
      <w:pStyle w:val="Overskrift41"/>
      <w:lvlText w:val="%1.%2.%3.%4"/>
      <w:lvlJc w:val="left"/>
      <w:pPr>
        <w:ind w:left="864" w:hanging="864"/>
      </w:pPr>
    </w:lvl>
    <w:lvl w:ilvl="4">
      <w:start w:val="1"/>
      <w:numFmt w:val="decimal"/>
      <w:pStyle w:val="Overskrift51"/>
      <w:lvlText w:val="%1.%2.%3.%4.%5"/>
      <w:lvlJc w:val="left"/>
      <w:pPr>
        <w:ind w:left="1008" w:hanging="1008"/>
      </w:pPr>
    </w:lvl>
    <w:lvl w:ilvl="5">
      <w:start w:val="1"/>
      <w:numFmt w:val="decimal"/>
      <w:pStyle w:val="Overskrift61"/>
      <w:lvlText w:val="%1.%2.%3.%4.%5.%6"/>
      <w:lvlJc w:val="left"/>
      <w:pPr>
        <w:ind w:left="1152" w:hanging="1152"/>
      </w:pPr>
    </w:lvl>
    <w:lvl w:ilvl="6">
      <w:start w:val="1"/>
      <w:numFmt w:val="decimal"/>
      <w:pStyle w:val="Overskrift71"/>
      <w:lvlText w:val="%1.%2.%3.%4.%5.%6.%7"/>
      <w:lvlJc w:val="left"/>
      <w:pPr>
        <w:ind w:left="1296" w:hanging="1296"/>
      </w:pPr>
    </w:lvl>
    <w:lvl w:ilvl="7">
      <w:start w:val="1"/>
      <w:numFmt w:val="decimal"/>
      <w:pStyle w:val="Overskrift81"/>
      <w:lvlText w:val="%1.%2.%3.%4.%5.%6.%7.%8"/>
      <w:lvlJc w:val="left"/>
      <w:pPr>
        <w:ind w:left="1440" w:hanging="1440"/>
      </w:pPr>
    </w:lvl>
    <w:lvl w:ilvl="8">
      <w:start w:val="1"/>
      <w:numFmt w:val="decimal"/>
      <w:pStyle w:val="Overskrift91"/>
      <w:lvlText w:val="%1.%2.%3.%4.%5.%6.%7.%8.%9"/>
      <w:lvlJc w:val="left"/>
      <w:pPr>
        <w:ind w:left="1584" w:hanging="1584"/>
      </w:pPr>
    </w:lvl>
  </w:abstractNum>
  <w:abstractNum w:abstractNumId="1" w15:restartNumberingAfterBreak="0">
    <w:nsid w:val="01EC6924"/>
    <w:multiLevelType w:val="hybridMultilevel"/>
    <w:tmpl w:val="B8CE356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03737803"/>
    <w:multiLevelType w:val="hybridMultilevel"/>
    <w:tmpl w:val="DC647A94"/>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3BB3D3A"/>
    <w:multiLevelType w:val="hybridMultilevel"/>
    <w:tmpl w:val="35EAD4C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45E4A69"/>
    <w:multiLevelType w:val="hybridMultilevel"/>
    <w:tmpl w:val="CFAA2A7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062A3C39"/>
    <w:multiLevelType w:val="hybridMultilevel"/>
    <w:tmpl w:val="3E56BA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AA92BD8"/>
    <w:multiLevelType w:val="hybridMultilevel"/>
    <w:tmpl w:val="7FF69C9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0C9E3B6F"/>
    <w:multiLevelType w:val="hybridMultilevel"/>
    <w:tmpl w:val="B784C3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0CC92F52"/>
    <w:multiLevelType w:val="hybridMultilevel"/>
    <w:tmpl w:val="30BCF4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4FF260E"/>
    <w:multiLevelType w:val="hybridMultilevel"/>
    <w:tmpl w:val="4CD4E874"/>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10" w15:restartNumberingAfterBreak="0">
    <w:nsid w:val="1AD51BF8"/>
    <w:multiLevelType w:val="hybridMultilevel"/>
    <w:tmpl w:val="7918324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ECF1083"/>
    <w:multiLevelType w:val="hybridMultilevel"/>
    <w:tmpl w:val="B496553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28755C84"/>
    <w:multiLevelType w:val="hybridMultilevel"/>
    <w:tmpl w:val="172E9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92C30F8"/>
    <w:multiLevelType w:val="hybridMultilevel"/>
    <w:tmpl w:val="C11C0272"/>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4" w15:restartNumberingAfterBreak="0">
    <w:nsid w:val="2A20487C"/>
    <w:multiLevelType w:val="hybridMultilevel"/>
    <w:tmpl w:val="EDE045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AD909F3"/>
    <w:multiLevelType w:val="hybridMultilevel"/>
    <w:tmpl w:val="A33254E2"/>
    <w:lvl w:ilvl="0" w:tplc="04060001">
      <w:start w:val="1"/>
      <w:numFmt w:val="bullet"/>
      <w:lvlText w:val=""/>
      <w:lvlJc w:val="left"/>
      <w:pPr>
        <w:ind w:left="720" w:hanging="360"/>
      </w:pPr>
      <w:rPr>
        <w:rFonts w:ascii="Symbol" w:hAnsi="Symbol" w:hint="default"/>
      </w:rPr>
    </w:lvl>
    <w:lvl w:ilvl="1" w:tplc="0406000B">
      <w:start w:val="1"/>
      <w:numFmt w:val="bullet"/>
      <w:lvlText w:val=""/>
      <w:lvlJc w:val="left"/>
      <w:pPr>
        <w:ind w:left="1440" w:hanging="360"/>
      </w:pPr>
      <w:rPr>
        <w:rFonts w:ascii="Wingdings" w:hAnsi="Wingdings"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30B12FBE"/>
    <w:multiLevelType w:val="hybridMultilevel"/>
    <w:tmpl w:val="0CBA83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14260E7"/>
    <w:multiLevelType w:val="hybridMultilevel"/>
    <w:tmpl w:val="FD5EA944"/>
    <w:lvl w:ilvl="0" w:tplc="04060001">
      <w:start w:val="1"/>
      <w:numFmt w:val="bullet"/>
      <w:lvlText w:val=""/>
      <w:lvlJc w:val="left"/>
      <w:pPr>
        <w:ind w:left="1440" w:hanging="360"/>
      </w:pPr>
      <w:rPr>
        <w:rFonts w:ascii="Symbol" w:hAnsi="Symbol" w:hint="default"/>
      </w:rPr>
    </w:lvl>
    <w:lvl w:ilvl="1" w:tplc="3B50BB08">
      <w:numFmt w:val="bullet"/>
      <w:lvlText w:val="•"/>
      <w:lvlJc w:val="left"/>
      <w:pPr>
        <w:ind w:left="3105" w:hanging="1305"/>
      </w:pPr>
      <w:rPr>
        <w:rFonts w:ascii="Times New Roman" w:eastAsia="Times New Roman" w:hAnsi="Times New Roman" w:cs="Times New Roman"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8" w15:restartNumberingAfterBreak="0">
    <w:nsid w:val="31D7437E"/>
    <w:multiLevelType w:val="hybridMultilevel"/>
    <w:tmpl w:val="0AA8245A"/>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6F80F84"/>
    <w:multiLevelType w:val="hybridMultilevel"/>
    <w:tmpl w:val="E7101330"/>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9BF19D7"/>
    <w:multiLevelType w:val="hybridMultilevel"/>
    <w:tmpl w:val="2496F770"/>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9DF6CBF"/>
    <w:multiLevelType w:val="hybridMultilevel"/>
    <w:tmpl w:val="3642D6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9F1006A"/>
    <w:multiLevelType w:val="hybridMultilevel"/>
    <w:tmpl w:val="084235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D162B28"/>
    <w:multiLevelType w:val="hybridMultilevel"/>
    <w:tmpl w:val="95B6CFA2"/>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4" w15:restartNumberingAfterBreak="0">
    <w:nsid w:val="3FE14C59"/>
    <w:multiLevelType w:val="hybridMultilevel"/>
    <w:tmpl w:val="09241A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00F3669"/>
    <w:multiLevelType w:val="hybridMultilevel"/>
    <w:tmpl w:val="31BEBF50"/>
    <w:lvl w:ilvl="0" w:tplc="04060019">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6" w15:restartNumberingAfterBreak="0">
    <w:nsid w:val="4D8B056D"/>
    <w:multiLevelType w:val="hybridMultilevel"/>
    <w:tmpl w:val="D0004F1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DF3288D"/>
    <w:multiLevelType w:val="hybridMultilevel"/>
    <w:tmpl w:val="C31806A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8" w15:restartNumberingAfterBreak="0">
    <w:nsid w:val="4F803024"/>
    <w:multiLevelType w:val="hybridMultilevel"/>
    <w:tmpl w:val="397834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0BD36F5"/>
    <w:multiLevelType w:val="hybridMultilevel"/>
    <w:tmpl w:val="4D7CE5FA"/>
    <w:lvl w:ilvl="0" w:tplc="04060001">
      <w:start w:val="1"/>
      <w:numFmt w:val="bullet"/>
      <w:lvlText w:val=""/>
      <w:lvlJc w:val="left"/>
      <w:pPr>
        <w:ind w:left="1580" w:hanging="360"/>
      </w:pPr>
      <w:rPr>
        <w:rFonts w:ascii="Symbol" w:hAnsi="Symbol" w:hint="default"/>
      </w:rPr>
    </w:lvl>
    <w:lvl w:ilvl="1" w:tplc="04060003">
      <w:start w:val="1"/>
      <w:numFmt w:val="bullet"/>
      <w:lvlText w:val="o"/>
      <w:lvlJc w:val="left"/>
      <w:pPr>
        <w:ind w:left="2300" w:hanging="360"/>
      </w:pPr>
      <w:rPr>
        <w:rFonts w:ascii="Courier New" w:hAnsi="Courier New" w:cs="Courier New" w:hint="default"/>
      </w:rPr>
    </w:lvl>
    <w:lvl w:ilvl="2" w:tplc="04060005" w:tentative="1">
      <w:start w:val="1"/>
      <w:numFmt w:val="bullet"/>
      <w:lvlText w:val=""/>
      <w:lvlJc w:val="left"/>
      <w:pPr>
        <w:ind w:left="3020" w:hanging="360"/>
      </w:pPr>
      <w:rPr>
        <w:rFonts w:ascii="Wingdings" w:hAnsi="Wingdings" w:hint="default"/>
      </w:rPr>
    </w:lvl>
    <w:lvl w:ilvl="3" w:tplc="04060001" w:tentative="1">
      <w:start w:val="1"/>
      <w:numFmt w:val="bullet"/>
      <w:lvlText w:val=""/>
      <w:lvlJc w:val="left"/>
      <w:pPr>
        <w:ind w:left="3740" w:hanging="360"/>
      </w:pPr>
      <w:rPr>
        <w:rFonts w:ascii="Symbol" w:hAnsi="Symbol" w:hint="default"/>
      </w:rPr>
    </w:lvl>
    <w:lvl w:ilvl="4" w:tplc="04060003" w:tentative="1">
      <w:start w:val="1"/>
      <w:numFmt w:val="bullet"/>
      <w:lvlText w:val="o"/>
      <w:lvlJc w:val="left"/>
      <w:pPr>
        <w:ind w:left="4460" w:hanging="360"/>
      </w:pPr>
      <w:rPr>
        <w:rFonts w:ascii="Courier New" w:hAnsi="Courier New" w:cs="Courier New" w:hint="default"/>
      </w:rPr>
    </w:lvl>
    <w:lvl w:ilvl="5" w:tplc="04060005" w:tentative="1">
      <w:start w:val="1"/>
      <w:numFmt w:val="bullet"/>
      <w:lvlText w:val=""/>
      <w:lvlJc w:val="left"/>
      <w:pPr>
        <w:ind w:left="5180" w:hanging="360"/>
      </w:pPr>
      <w:rPr>
        <w:rFonts w:ascii="Wingdings" w:hAnsi="Wingdings" w:hint="default"/>
      </w:rPr>
    </w:lvl>
    <w:lvl w:ilvl="6" w:tplc="04060001" w:tentative="1">
      <w:start w:val="1"/>
      <w:numFmt w:val="bullet"/>
      <w:lvlText w:val=""/>
      <w:lvlJc w:val="left"/>
      <w:pPr>
        <w:ind w:left="5900" w:hanging="360"/>
      </w:pPr>
      <w:rPr>
        <w:rFonts w:ascii="Symbol" w:hAnsi="Symbol" w:hint="default"/>
      </w:rPr>
    </w:lvl>
    <w:lvl w:ilvl="7" w:tplc="04060003" w:tentative="1">
      <w:start w:val="1"/>
      <w:numFmt w:val="bullet"/>
      <w:lvlText w:val="o"/>
      <w:lvlJc w:val="left"/>
      <w:pPr>
        <w:ind w:left="6620" w:hanging="360"/>
      </w:pPr>
      <w:rPr>
        <w:rFonts w:ascii="Courier New" w:hAnsi="Courier New" w:cs="Courier New" w:hint="default"/>
      </w:rPr>
    </w:lvl>
    <w:lvl w:ilvl="8" w:tplc="04060005" w:tentative="1">
      <w:start w:val="1"/>
      <w:numFmt w:val="bullet"/>
      <w:lvlText w:val=""/>
      <w:lvlJc w:val="left"/>
      <w:pPr>
        <w:ind w:left="7340" w:hanging="360"/>
      </w:pPr>
      <w:rPr>
        <w:rFonts w:ascii="Wingdings" w:hAnsi="Wingdings" w:hint="default"/>
      </w:rPr>
    </w:lvl>
  </w:abstractNum>
  <w:abstractNum w:abstractNumId="30" w15:restartNumberingAfterBreak="0">
    <w:nsid w:val="54725705"/>
    <w:multiLevelType w:val="hybridMultilevel"/>
    <w:tmpl w:val="66D0C15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C7F465C"/>
    <w:multiLevelType w:val="hybridMultilevel"/>
    <w:tmpl w:val="F9B89D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D33346E"/>
    <w:multiLevelType w:val="hybridMultilevel"/>
    <w:tmpl w:val="27E033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DCF05F0"/>
    <w:multiLevelType w:val="hybridMultilevel"/>
    <w:tmpl w:val="16BA41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0473E8F"/>
    <w:multiLevelType w:val="hybridMultilevel"/>
    <w:tmpl w:val="57688A96"/>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35" w15:restartNumberingAfterBreak="0">
    <w:nsid w:val="707E6B42"/>
    <w:multiLevelType w:val="hybridMultilevel"/>
    <w:tmpl w:val="3F7A83D0"/>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36" w15:restartNumberingAfterBreak="0">
    <w:nsid w:val="72DA62DF"/>
    <w:multiLevelType w:val="hybridMultilevel"/>
    <w:tmpl w:val="B410717C"/>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5395EA8"/>
    <w:multiLevelType w:val="hybridMultilevel"/>
    <w:tmpl w:val="31607B2C"/>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9"/>
  </w:num>
  <w:num w:numId="4">
    <w:abstractNumId w:val="11"/>
  </w:num>
  <w:num w:numId="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17"/>
  </w:num>
  <w:num w:numId="12">
    <w:abstractNumId w:val="33"/>
  </w:num>
  <w:num w:numId="13">
    <w:abstractNumId w:val="20"/>
  </w:num>
  <w:num w:numId="14">
    <w:abstractNumId w:val="10"/>
  </w:num>
  <w:num w:numId="15">
    <w:abstractNumId w:val="28"/>
  </w:num>
  <w:num w:numId="16">
    <w:abstractNumId w:val="15"/>
  </w:num>
  <w:num w:numId="17">
    <w:abstractNumId w:val="3"/>
  </w:num>
  <w:num w:numId="18">
    <w:abstractNumId w:val="19"/>
  </w:num>
  <w:num w:numId="19">
    <w:abstractNumId w:val="18"/>
  </w:num>
  <w:num w:numId="20">
    <w:abstractNumId w:val="6"/>
  </w:num>
  <w:num w:numId="21">
    <w:abstractNumId w:val="2"/>
  </w:num>
  <w:num w:numId="22">
    <w:abstractNumId w:val="30"/>
  </w:num>
  <w:num w:numId="23">
    <w:abstractNumId w:val="36"/>
  </w:num>
  <w:num w:numId="24">
    <w:abstractNumId w:val="4"/>
  </w:num>
  <w:num w:numId="25">
    <w:abstractNumId w:val="12"/>
  </w:num>
  <w:num w:numId="26">
    <w:abstractNumId w:val="13"/>
  </w:num>
  <w:num w:numId="27">
    <w:abstractNumId w:val="22"/>
  </w:num>
  <w:num w:numId="28">
    <w:abstractNumId w:val="29"/>
  </w:num>
  <w:num w:numId="29">
    <w:abstractNumId w:val="34"/>
  </w:num>
  <w:num w:numId="30">
    <w:abstractNumId w:val="23"/>
  </w:num>
  <w:num w:numId="31">
    <w:abstractNumId w:val="25"/>
  </w:num>
  <w:num w:numId="32">
    <w:abstractNumId w:val="16"/>
  </w:num>
  <w:num w:numId="33">
    <w:abstractNumId w:val="24"/>
  </w:num>
  <w:num w:numId="34">
    <w:abstractNumId w:val="26"/>
  </w:num>
  <w:num w:numId="35">
    <w:abstractNumId w:val="31"/>
  </w:num>
  <w:num w:numId="36">
    <w:abstractNumId w:val="21"/>
  </w:num>
  <w:num w:numId="37">
    <w:abstractNumId w:val="8"/>
  </w:num>
  <w:num w:numId="38">
    <w:abstractNumId w:val="7"/>
  </w:num>
  <w:num w:numId="39">
    <w:abstractNumId w:val="14"/>
  </w:num>
  <w:num w:numId="40">
    <w:abstractNumId w:val="35"/>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da-DK" w:vendorID="64" w:dllVersion="131078" w:nlCheck="1" w:checkStyle="0"/>
  <w:proofState w:spelling="clean" w:grammar="clean"/>
  <w:attachedTemplate r:id="rId1"/>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371"/>
    <w:rsid w:val="000056C3"/>
    <w:rsid w:val="0000792D"/>
    <w:rsid w:val="00011D03"/>
    <w:rsid w:val="0001284B"/>
    <w:rsid w:val="0001557A"/>
    <w:rsid w:val="00017F36"/>
    <w:rsid w:val="000212B1"/>
    <w:rsid w:val="00023713"/>
    <w:rsid w:val="0002400D"/>
    <w:rsid w:val="000311E5"/>
    <w:rsid w:val="0003512A"/>
    <w:rsid w:val="0003611A"/>
    <w:rsid w:val="00040644"/>
    <w:rsid w:val="00045988"/>
    <w:rsid w:val="000532D6"/>
    <w:rsid w:val="000556C0"/>
    <w:rsid w:val="0006343D"/>
    <w:rsid w:val="000636CB"/>
    <w:rsid w:val="00064477"/>
    <w:rsid w:val="00070DBC"/>
    <w:rsid w:val="000713D7"/>
    <w:rsid w:val="000735C6"/>
    <w:rsid w:val="0007415D"/>
    <w:rsid w:val="00075872"/>
    <w:rsid w:val="00080112"/>
    <w:rsid w:val="00080CBB"/>
    <w:rsid w:val="000828E6"/>
    <w:rsid w:val="00083DA4"/>
    <w:rsid w:val="00090069"/>
    <w:rsid w:val="000904C6"/>
    <w:rsid w:val="00094BF9"/>
    <w:rsid w:val="000958EC"/>
    <w:rsid w:val="00097BE0"/>
    <w:rsid w:val="000A10A0"/>
    <w:rsid w:val="000A1BA9"/>
    <w:rsid w:val="000A525C"/>
    <w:rsid w:val="000A627F"/>
    <w:rsid w:val="000B012B"/>
    <w:rsid w:val="000B0F70"/>
    <w:rsid w:val="000B28A8"/>
    <w:rsid w:val="000B44E0"/>
    <w:rsid w:val="000B537D"/>
    <w:rsid w:val="000B59CC"/>
    <w:rsid w:val="000C2781"/>
    <w:rsid w:val="000D19C4"/>
    <w:rsid w:val="000E2A4F"/>
    <w:rsid w:val="000E49E1"/>
    <w:rsid w:val="000E5825"/>
    <w:rsid w:val="000E68DE"/>
    <w:rsid w:val="000F1862"/>
    <w:rsid w:val="000F3B5C"/>
    <w:rsid w:val="000F740A"/>
    <w:rsid w:val="00103525"/>
    <w:rsid w:val="001100A1"/>
    <w:rsid w:val="0011074B"/>
    <w:rsid w:val="00111574"/>
    <w:rsid w:val="00111648"/>
    <w:rsid w:val="00111F05"/>
    <w:rsid w:val="001124EB"/>
    <w:rsid w:val="001143B8"/>
    <w:rsid w:val="0011795A"/>
    <w:rsid w:val="00120CC1"/>
    <w:rsid w:val="00122A83"/>
    <w:rsid w:val="001250F1"/>
    <w:rsid w:val="00126AA3"/>
    <w:rsid w:val="0012713D"/>
    <w:rsid w:val="001302B4"/>
    <w:rsid w:val="00132AE4"/>
    <w:rsid w:val="0013363D"/>
    <w:rsid w:val="001338CF"/>
    <w:rsid w:val="001349F2"/>
    <w:rsid w:val="001478C2"/>
    <w:rsid w:val="001550B7"/>
    <w:rsid w:val="00155D78"/>
    <w:rsid w:val="001563D8"/>
    <w:rsid w:val="00161008"/>
    <w:rsid w:val="0016102D"/>
    <w:rsid w:val="001632A8"/>
    <w:rsid w:val="001633AC"/>
    <w:rsid w:val="00163DB8"/>
    <w:rsid w:val="00176FE3"/>
    <w:rsid w:val="001821D0"/>
    <w:rsid w:val="00191C7E"/>
    <w:rsid w:val="00191D4F"/>
    <w:rsid w:val="0019241D"/>
    <w:rsid w:val="00193976"/>
    <w:rsid w:val="00194997"/>
    <w:rsid w:val="00197E71"/>
    <w:rsid w:val="001A095A"/>
    <w:rsid w:val="001A1BD3"/>
    <w:rsid w:val="001A1C8D"/>
    <w:rsid w:val="001A2FE5"/>
    <w:rsid w:val="001A4B24"/>
    <w:rsid w:val="001B58F6"/>
    <w:rsid w:val="001B6E15"/>
    <w:rsid w:val="001C7859"/>
    <w:rsid w:val="001C7D4E"/>
    <w:rsid w:val="001D0041"/>
    <w:rsid w:val="001D1115"/>
    <w:rsid w:val="001D44DE"/>
    <w:rsid w:val="001E23A6"/>
    <w:rsid w:val="001E2F56"/>
    <w:rsid w:val="001E3602"/>
    <w:rsid w:val="001E60A3"/>
    <w:rsid w:val="001E60BA"/>
    <w:rsid w:val="001F05C7"/>
    <w:rsid w:val="001F246D"/>
    <w:rsid w:val="001F55EF"/>
    <w:rsid w:val="0020010A"/>
    <w:rsid w:val="0020026F"/>
    <w:rsid w:val="00202C3F"/>
    <w:rsid w:val="002055EF"/>
    <w:rsid w:val="00205D7B"/>
    <w:rsid w:val="0021202D"/>
    <w:rsid w:val="00214E6B"/>
    <w:rsid w:val="00217D26"/>
    <w:rsid w:val="00225DAC"/>
    <w:rsid w:val="00226376"/>
    <w:rsid w:val="00230B00"/>
    <w:rsid w:val="00231F9E"/>
    <w:rsid w:val="00234BBB"/>
    <w:rsid w:val="00236133"/>
    <w:rsid w:val="002363DD"/>
    <w:rsid w:val="0023642E"/>
    <w:rsid w:val="0023771B"/>
    <w:rsid w:val="00240C84"/>
    <w:rsid w:val="00242D23"/>
    <w:rsid w:val="00243698"/>
    <w:rsid w:val="002436B2"/>
    <w:rsid w:val="0024694D"/>
    <w:rsid w:val="002536F8"/>
    <w:rsid w:val="00253C50"/>
    <w:rsid w:val="00253C51"/>
    <w:rsid w:val="0026088D"/>
    <w:rsid w:val="00263944"/>
    <w:rsid w:val="00270BA9"/>
    <w:rsid w:val="00277AB9"/>
    <w:rsid w:val="00280702"/>
    <w:rsid w:val="00283D44"/>
    <w:rsid w:val="00286E12"/>
    <w:rsid w:val="002921A7"/>
    <w:rsid w:val="0029258D"/>
    <w:rsid w:val="00294BE9"/>
    <w:rsid w:val="00297507"/>
    <w:rsid w:val="002978FB"/>
    <w:rsid w:val="002A4E26"/>
    <w:rsid w:val="002A58F6"/>
    <w:rsid w:val="002B4515"/>
    <w:rsid w:val="002C0AD7"/>
    <w:rsid w:val="002C1F94"/>
    <w:rsid w:val="002C44CA"/>
    <w:rsid w:val="002D10E5"/>
    <w:rsid w:val="002D1609"/>
    <w:rsid w:val="002D3220"/>
    <w:rsid w:val="002D6150"/>
    <w:rsid w:val="002D770F"/>
    <w:rsid w:val="002E002B"/>
    <w:rsid w:val="002E571F"/>
    <w:rsid w:val="002E6419"/>
    <w:rsid w:val="002E7FEF"/>
    <w:rsid w:val="002F1A27"/>
    <w:rsid w:val="002F3E8F"/>
    <w:rsid w:val="002F5307"/>
    <w:rsid w:val="002F6BD3"/>
    <w:rsid w:val="002F7D3D"/>
    <w:rsid w:val="003023CD"/>
    <w:rsid w:val="003031D2"/>
    <w:rsid w:val="003070D1"/>
    <w:rsid w:val="00311D01"/>
    <w:rsid w:val="00313C30"/>
    <w:rsid w:val="00315796"/>
    <w:rsid w:val="00316655"/>
    <w:rsid w:val="00320940"/>
    <w:rsid w:val="00323ACA"/>
    <w:rsid w:val="003314A8"/>
    <w:rsid w:val="00331C7B"/>
    <w:rsid w:val="00334B78"/>
    <w:rsid w:val="003430A0"/>
    <w:rsid w:val="00344170"/>
    <w:rsid w:val="00346B9C"/>
    <w:rsid w:val="003520AD"/>
    <w:rsid w:val="0035670C"/>
    <w:rsid w:val="00360559"/>
    <w:rsid w:val="003630DA"/>
    <w:rsid w:val="00363D01"/>
    <w:rsid w:val="00364ADB"/>
    <w:rsid w:val="00366165"/>
    <w:rsid w:val="00366F3E"/>
    <w:rsid w:val="00367009"/>
    <w:rsid w:val="00371395"/>
    <w:rsid w:val="00374551"/>
    <w:rsid w:val="00377000"/>
    <w:rsid w:val="003853D1"/>
    <w:rsid w:val="003931C9"/>
    <w:rsid w:val="0039688C"/>
    <w:rsid w:val="003A39A1"/>
    <w:rsid w:val="003A4849"/>
    <w:rsid w:val="003A4EC2"/>
    <w:rsid w:val="003A5852"/>
    <w:rsid w:val="003A6A4F"/>
    <w:rsid w:val="003A7355"/>
    <w:rsid w:val="003B14D2"/>
    <w:rsid w:val="003B6600"/>
    <w:rsid w:val="003B7A0A"/>
    <w:rsid w:val="003C0B9D"/>
    <w:rsid w:val="003C29E6"/>
    <w:rsid w:val="003C54CE"/>
    <w:rsid w:val="003D177F"/>
    <w:rsid w:val="003D36C3"/>
    <w:rsid w:val="003D477A"/>
    <w:rsid w:val="003E16A8"/>
    <w:rsid w:val="003E1C5D"/>
    <w:rsid w:val="003F4993"/>
    <w:rsid w:val="003F6AE7"/>
    <w:rsid w:val="0040011C"/>
    <w:rsid w:val="004013B2"/>
    <w:rsid w:val="00403A90"/>
    <w:rsid w:val="00404AC2"/>
    <w:rsid w:val="00404E12"/>
    <w:rsid w:val="00405EE0"/>
    <w:rsid w:val="00406D4E"/>
    <w:rsid w:val="004119AF"/>
    <w:rsid w:val="004144EF"/>
    <w:rsid w:val="00420A7B"/>
    <w:rsid w:val="00421EFB"/>
    <w:rsid w:val="004240E7"/>
    <w:rsid w:val="00424CD2"/>
    <w:rsid w:val="00427AC9"/>
    <w:rsid w:val="00432887"/>
    <w:rsid w:val="00432A07"/>
    <w:rsid w:val="0044075F"/>
    <w:rsid w:val="004416D9"/>
    <w:rsid w:val="00441DDF"/>
    <w:rsid w:val="0044608A"/>
    <w:rsid w:val="00451360"/>
    <w:rsid w:val="00452869"/>
    <w:rsid w:val="0045707E"/>
    <w:rsid w:val="00462CA6"/>
    <w:rsid w:val="00462CF4"/>
    <w:rsid w:val="004642A7"/>
    <w:rsid w:val="004646C3"/>
    <w:rsid w:val="00466D7E"/>
    <w:rsid w:val="004704AC"/>
    <w:rsid w:val="00470992"/>
    <w:rsid w:val="00470BB0"/>
    <w:rsid w:val="00475278"/>
    <w:rsid w:val="00477687"/>
    <w:rsid w:val="00477E97"/>
    <w:rsid w:val="0048015B"/>
    <w:rsid w:val="00481E90"/>
    <w:rsid w:val="004918AA"/>
    <w:rsid w:val="00491C60"/>
    <w:rsid w:val="00493563"/>
    <w:rsid w:val="00496E06"/>
    <w:rsid w:val="004A07A2"/>
    <w:rsid w:val="004A21F7"/>
    <w:rsid w:val="004A4B92"/>
    <w:rsid w:val="004A7838"/>
    <w:rsid w:val="004B4EB0"/>
    <w:rsid w:val="004C42A5"/>
    <w:rsid w:val="004D0A78"/>
    <w:rsid w:val="004D544F"/>
    <w:rsid w:val="004D6594"/>
    <w:rsid w:val="004D6A12"/>
    <w:rsid w:val="004D6EA9"/>
    <w:rsid w:val="004E1E3A"/>
    <w:rsid w:val="004E708F"/>
    <w:rsid w:val="004F1212"/>
    <w:rsid w:val="004F2298"/>
    <w:rsid w:val="004F33F5"/>
    <w:rsid w:val="004F4A5E"/>
    <w:rsid w:val="00504578"/>
    <w:rsid w:val="00505A10"/>
    <w:rsid w:val="005074AA"/>
    <w:rsid w:val="00510C64"/>
    <w:rsid w:val="005149B1"/>
    <w:rsid w:val="00515F51"/>
    <w:rsid w:val="005212DF"/>
    <w:rsid w:val="00524443"/>
    <w:rsid w:val="00525B17"/>
    <w:rsid w:val="00526742"/>
    <w:rsid w:val="0053065F"/>
    <w:rsid w:val="005312CC"/>
    <w:rsid w:val="0053240B"/>
    <w:rsid w:val="00540487"/>
    <w:rsid w:val="005404D3"/>
    <w:rsid w:val="00541076"/>
    <w:rsid w:val="0054417C"/>
    <w:rsid w:val="005465D2"/>
    <w:rsid w:val="005512DB"/>
    <w:rsid w:val="005530BE"/>
    <w:rsid w:val="005534B4"/>
    <w:rsid w:val="00554F8D"/>
    <w:rsid w:val="0055508D"/>
    <w:rsid w:val="0055513F"/>
    <w:rsid w:val="005561FF"/>
    <w:rsid w:val="00557342"/>
    <w:rsid w:val="00562167"/>
    <w:rsid w:val="005649B3"/>
    <w:rsid w:val="005672D6"/>
    <w:rsid w:val="0056767E"/>
    <w:rsid w:val="00575A13"/>
    <w:rsid w:val="005849AE"/>
    <w:rsid w:val="00585479"/>
    <w:rsid w:val="00591654"/>
    <w:rsid w:val="00593D8D"/>
    <w:rsid w:val="00593EEC"/>
    <w:rsid w:val="005A1F3D"/>
    <w:rsid w:val="005A3B39"/>
    <w:rsid w:val="005A5DD4"/>
    <w:rsid w:val="005A6584"/>
    <w:rsid w:val="005B0D14"/>
    <w:rsid w:val="005B210D"/>
    <w:rsid w:val="005C0203"/>
    <w:rsid w:val="005C1059"/>
    <w:rsid w:val="005C40EA"/>
    <w:rsid w:val="005C447B"/>
    <w:rsid w:val="005C44F0"/>
    <w:rsid w:val="005D192D"/>
    <w:rsid w:val="005D4400"/>
    <w:rsid w:val="005D4A5A"/>
    <w:rsid w:val="005D585D"/>
    <w:rsid w:val="005D68E7"/>
    <w:rsid w:val="005D7DB2"/>
    <w:rsid w:val="005E377A"/>
    <w:rsid w:val="005E38F5"/>
    <w:rsid w:val="005E7B45"/>
    <w:rsid w:val="005F0936"/>
    <w:rsid w:val="005F3984"/>
    <w:rsid w:val="006001BA"/>
    <w:rsid w:val="00601C21"/>
    <w:rsid w:val="00602E5C"/>
    <w:rsid w:val="00606C41"/>
    <w:rsid w:val="00607904"/>
    <w:rsid w:val="00614300"/>
    <w:rsid w:val="006148F5"/>
    <w:rsid w:val="00623CD5"/>
    <w:rsid w:val="006333F8"/>
    <w:rsid w:val="0063443F"/>
    <w:rsid w:val="00634A2A"/>
    <w:rsid w:val="006376CE"/>
    <w:rsid w:val="006401C2"/>
    <w:rsid w:val="00642DC6"/>
    <w:rsid w:val="006443B6"/>
    <w:rsid w:val="006472C0"/>
    <w:rsid w:val="006508DB"/>
    <w:rsid w:val="00651BD8"/>
    <w:rsid w:val="00652411"/>
    <w:rsid w:val="00653ABD"/>
    <w:rsid w:val="00654425"/>
    <w:rsid w:val="00656E19"/>
    <w:rsid w:val="00664B62"/>
    <w:rsid w:val="00667411"/>
    <w:rsid w:val="006716F3"/>
    <w:rsid w:val="00672F84"/>
    <w:rsid w:val="00673227"/>
    <w:rsid w:val="006736CF"/>
    <w:rsid w:val="00674B26"/>
    <w:rsid w:val="00676915"/>
    <w:rsid w:val="0068309E"/>
    <w:rsid w:val="006847C9"/>
    <w:rsid w:val="0069460D"/>
    <w:rsid w:val="006A4D15"/>
    <w:rsid w:val="006A5BC3"/>
    <w:rsid w:val="006B069C"/>
    <w:rsid w:val="006B0DC7"/>
    <w:rsid w:val="006B216A"/>
    <w:rsid w:val="006B45ED"/>
    <w:rsid w:val="006C0E97"/>
    <w:rsid w:val="006C188A"/>
    <w:rsid w:val="006C228C"/>
    <w:rsid w:val="006C5FE6"/>
    <w:rsid w:val="006D72F2"/>
    <w:rsid w:val="006E000D"/>
    <w:rsid w:val="006E60E2"/>
    <w:rsid w:val="006F4F14"/>
    <w:rsid w:val="006F5172"/>
    <w:rsid w:val="006F6C1D"/>
    <w:rsid w:val="00714D6F"/>
    <w:rsid w:val="00716500"/>
    <w:rsid w:val="007168F5"/>
    <w:rsid w:val="007227EA"/>
    <w:rsid w:val="0072645B"/>
    <w:rsid w:val="00726985"/>
    <w:rsid w:val="007318DA"/>
    <w:rsid w:val="00732EF0"/>
    <w:rsid w:val="00734F3F"/>
    <w:rsid w:val="007420CA"/>
    <w:rsid w:val="007443EA"/>
    <w:rsid w:val="00753099"/>
    <w:rsid w:val="00753BCE"/>
    <w:rsid w:val="00763F29"/>
    <w:rsid w:val="00767164"/>
    <w:rsid w:val="0077047E"/>
    <w:rsid w:val="00771A37"/>
    <w:rsid w:val="0077380C"/>
    <w:rsid w:val="007759E0"/>
    <w:rsid w:val="00777534"/>
    <w:rsid w:val="00781B01"/>
    <w:rsid w:val="007861B9"/>
    <w:rsid w:val="00791B4F"/>
    <w:rsid w:val="007954F4"/>
    <w:rsid w:val="00795E58"/>
    <w:rsid w:val="007A243E"/>
    <w:rsid w:val="007A3E3A"/>
    <w:rsid w:val="007A45F1"/>
    <w:rsid w:val="007B0BB6"/>
    <w:rsid w:val="007B2EA4"/>
    <w:rsid w:val="007B3555"/>
    <w:rsid w:val="007B5E2F"/>
    <w:rsid w:val="007B6D56"/>
    <w:rsid w:val="007C0B7C"/>
    <w:rsid w:val="007C392A"/>
    <w:rsid w:val="007C4C00"/>
    <w:rsid w:val="007C5838"/>
    <w:rsid w:val="007C58B9"/>
    <w:rsid w:val="007C69DD"/>
    <w:rsid w:val="007C785D"/>
    <w:rsid w:val="007D1A95"/>
    <w:rsid w:val="007D440A"/>
    <w:rsid w:val="007E2C7F"/>
    <w:rsid w:val="007E471E"/>
    <w:rsid w:val="007E5692"/>
    <w:rsid w:val="007F0BD8"/>
    <w:rsid w:val="007F3B65"/>
    <w:rsid w:val="007F5017"/>
    <w:rsid w:val="008010AA"/>
    <w:rsid w:val="0080407F"/>
    <w:rsid w:val="0080680D"/>
    <w:rsid w:val="00811242"/>
    <w:rsid w:val="008152BC"/>
    <w:rsid w:val="008364A8"/>
    <w:rsid w:val="00840ECA"/>
    <w:rsid w:val="00842E7E"/>
    <w:rsid w:val="00851370"/>
    <w:rsid w:val="008535DE"/>
    <w:rsid w:val="00854618"/>
    <w:rsid w:val="008663B4"/>
    <w:rsid w:val="00866DC3"/>
    <w:rsid w:val="00870769"/>
    <w:rsid w:val="00871709"/>
    <w:rsid w:val="00875EA2"/>
    <w:rsid w:val="00881AF7"/>
    <w:rsid w:val="00883E6F"/>
    <w:rsid w:val="00893F2F"/>
    <w:rsid w:val="0089735C"/>
    <w:rsid w:val="00897482"/>
    <w:rsid w:val="008A3374"/>
    <w:rsid w:val="008B65E5"/>
    <w:rsid w:val="008B7A5C"/>
    <w:rsid w:val="008C1380"/>
    <w:rsid w:val="008C48C2"/>
    <w:rsid w:val="008C4B79"/>
    <w:rsid w:val="008C68B1"/>
    <w:rsid w:val="008C7890"/>
    <w:rsid w:val="008D6A13"/>
    <w:rsid w:val="008D7540"/>
    <w:rsid w:val="008E326A"/>
    <w:rsid w:val="008E3BFD"/>
    <w:rsid w:val="008E4862"/>
    <w:rsid w:val="008E53C4"/>
    <w:rsid w:val="008E550D"/>
    <w:rsid w:val="008E7753"/>
    <w:rsid w:val="008F0F3A"/>
    <w:rsid w:val="008F251D"/>
    <w:rsid w:val="009026A5"/>
    <w:rsid w:val="0090388C"/>
    <w:rsid w:val="009120D6"/>
    <w:rsid w:val="00922811"/>
    <w:rsid w:val="00925949"/>
    <w:rsid w:val="009276E1"/>
    <w:rsid w:val="009311DD"/>
    <w:rsid w:val="009323D7"/>
    <w:rsid w:val="00934430"/>
    <w:rsid w:val="00937B7D"/>
    <w:rsid w:val="0094290D"/>
    <w:rsid w:val="009451C7"/>
    <w:rsid w:val="00947F4D"/>
    <w:rsid w:val="00951446"/>
    <w:rsid w:val="009625D7"/>
    <w:rsid w:val="0096447C"/>
    <w:rsid w:val="00965D5A"/>
    <w:rsid w:val="0097123F"/>
    <w:rsid w:val="0097440C"/>
    <w:rsid w:val="009813B0"/>
    <w:rsid w:val="00981688"/>
    <w:rsid w:val="00982DF3"/>
    <w:rsid w:val="009838B9"/>
    <w:rsid w:val="00992027"/>
    <w:rsid w:val="00992521"/>
    <w:rsid w:val="009943D6"/>
    <w:rsid w:val="009A4194"/>
    <w:rsid w:val="009A66D1"/>
    <w:rsid w:val="009A6B1D"/>
    <w:rsid w:val="009A7342"/>
    <w:rsid w:val="009B62F2"/>
    <w:rsid w:val="009C4379"/>
    <w:rsid w:val="009D1532"/>
    <w:rsid w:val="009D3EC0"/>
    <w:rsid w:val="009D671F"/>
    <w:rsid w:val="009E1DFF"/>
    <w:rsid w:val="009E2C16"/>
    <w:rsid w:val="009E3791"/>
    <w:rsid w:val="009E5AD2"/>
    <w:rsid w:val="009F09ED"/>
    <w:rsid w:val="009F3A6C"/>
    <w:rsid w:val="009F416C"/>
    <w:rsid w:val="00A06A99"/>
    <w:rsid w:val="00A10497"/>
    <w:rsid w:val="00A11371"/>
    <w:rsid w:val="00A11CBC"/>
    <w:rsid w:val="00A12485"/>
    <w:rsid w:val="00A158FA"/>
    <w:rsid w:val="00A16145"/>
    <w:rsid w:val="00A16CAB"/>
    <w:rsid w:val="00A2021E"/>
    <w:rsid w:val="00A237C3"/>
    <w:rsid w:val="00A360CD"/>
    <w:rsid w:val="00A41FF4"/>
    <w:rsid w:val="00A42BDC"/>
    <w:rsid w:val="00A45340"/>
    <w:rsid w:val="00A5335F"/>
    <w:rsid w:val="00A6054F"/>
    <w:rsid w:val="00A6488C"/>
    <w:rsid w:val="00A65692"/>
    <w:rsid w:val="00A672A0"/>
    <w:rsid w:val="00A67C02"/>
    <w:rsid w:val="00A735B5"/>
    <w:rsid w:val="00A73E64"/>
    <w:rsid w:val="00A76EF2"/>
    <w:rsid w:val="00A8186A"/>
    <w:rsid w:val="00A8369A"/>
    <w:rsid w:val="00A85AD7"/>
    <w:rsid w:val="00A908BE"/>
    <w:rsid w:val="00A948AD"/>
    <w:rsid w:val="00A95722"/>
    <w:rsid w:val="00A96D77"/>
    <w:rsid w:val="00AA0CF1"/>
    <w:rsid w:val="00AA1A81"/>
    <w:rsid w:val="00AA4FBB"/>
    <w:rsid w:val="00AB058D"/>
    <w:rsid w:val="00AC27A1"/>
    <w:rsid w:val="00AC52F1"/>
    <w:rsid w:val="00AC538C"/>
    <w:rsid w:val="00AC767A"/>
    <w:rsid w:val="00AC7992"/>
    <w:rsid w:val="00AD252F"/>
    <w:rsid w:val="00AD2F90"/>
    <w:rsid w:val="00AE7BB3"/>
    <w:rsid w:val="00AF197E"/>
    <w:rsid w:val="00AF2BC0"/>
    <w:rsid w:val="00AF35EB"/>
    <w:rsid w:val="00B04641"/>
    <w:rsid w:val="00B04F10"/>
    <w:rsid w:val="00B117A4"/>
    <w:rsid w:val="00B217F6"/>
    <w:rsid w:val="00B224AD"/>
    <w:rsid w:val="00B273A3"/>
    <w:rsid w:val="00B31F73"/>
    <w:rsid w:val="00B41E22"/>
    <w:rsid w:val="00B431A1"/>
    <w:rsid w:val="00B43F3E"/>
    <w:rsid w:val="00B44A79"/>
    <w:rsid w:val="00B44D9C"/>
    <w:rsid w:val="00B46E82"/>
    <w:rsid w:val="00B55F17"/>
    <w:rsid w:val="00B60F36"/>
    <w:rsid w:val="00B67E92"/>
    <w:rsid w:val="00B70B02"/>
    <w:rsid w:val="00B7188E"/>
    <w:rsid w:val="00B71BC4"/>
    <w:rsid w:val="00B742D5"/>
    <w:rsid w:val="00B839DC"/>
    <w:rsid w:val="00B85385"/>
    <w:rsid w:val="00B85DD6"/>
    <w:rsid w:val="00B8758D"/>
    <w:rsid w:val="00B9222B"/>
    <w:rsid w:val="00B95FFE"/>
    <w:rsid w:val="00B970FA"/>
    <w:rsid w:val="00B97BDD"/>
    <w:rsid w:val="00B97FCA"/>
    <w:rsid w:val="00BA0AA8"/>
    <w:rsid w:val="00BA0FC9"/>
    <w:rsid w:val="00BA2EA1"/>
    <w:rsid w:val="00BB1033"/>
    <w:rsid w:val="00BC3429"/>
    <w:rsid w:val="00BC3995"/>
    <w:rsid w:val="00BC3EAE"/>
    <w:rsid w:val="00BD05CA"/>
    <w:rsid w:val="00BD082E"/>
    <w:rsid w:val="00BD0AC2"/>
    <w:rsid w:val="00BD1CDD"/>
    <w:rsid w:val="00BD32CA"/>
    <w:rsid w:val="00BD607E"/>
    <w:rsid w:val="00BD7A1D"/>
    <w:rsid w:val="00BE2DB1"/>
    <w:rsid w:val="00BE37B5"/>
    <w:rsid w:val="00BE7C5E"/>
    <w:rsid w:val="00BF0F8D"/>
    <w:rsid w:val="00BF2DA6"/>
    <w:rsid w:val="00BF3299"/>
    <w:rsid w:val="00BF4C08"/>
    <w:rsid w:val="00C04414"/>
    <w:rsid w:val="00C054B1"/>
    <w:rsid w:val="00C12C1C"/>
    <w:rsid w:val="00C13343"/>
    <w:rsid w:val="00C1520E"/>
    <w:rsid w:val="00C17B69"/>
    <w:rsid w:val="00C2079A"/>
    <w:rsid w:val="00C2227D"/>
    <w:rsid w:val="00C255CC"/>
    <w:rsid w:val="00C32C4F"/>
    <w:rsid w:val="00C334C1"/>
    <w:rsid w:val="00C343A4"/>
    <w:rsid w:val="00C344FF"/>
    <w:rsid w:val="00C357D0"/>
    <w:rsid w:val="00C35AB6"/>
    <w:rsid w:val="00C3744C"/>
    <w:rsid w:val="00C51405"/>
    <w:rsid w:val="00C517B8"/>
    <w:rsid w:val="00C57699"/>
    <w:rsid w:val="00C63385"/>
    <w:rsid w:val="00C63986"/>
    <w:rsid w:val="00C64A4D"/>
    <w:rsid w:val="00C65810"/>
    <w:rsid w:val="00C71E80"/>
    <w:rsid w:val="00C71EAF"/>
    <w:rsid w:val="00C83021"/>
    <w:rsid w:val="00C85650"/>
    <w:rsid w:val="00C97AE4"/>
    <w:rsid w:val="00CA1DCD"/>
    <w:rsid w:val="00CA2E71"/>
    <w:rsid w:val="00CA6083"/>
    <w:rsid w:val="00CA6AF0"/>
    <w:rsid w:val="00CA7B42"/>
    <w:rsid w:val="00CB1502"/>
    <w:rsid w:val="00CB16A7"/>
    <w:rsid w:val="00CB298B"/>
    <w:rsid w:val="00CB2AD6"/>
    <w:rsid w:val="00CC44DF"/>
    <w:rsid w:val="00CC59CC"/>
    <w:rsid w:val="00CD0AE5"/>
    <w:rsid w:val="00CD0D69"/>
    <w:rsid w:val="00CD2B5F"/>
    <w:rsid w:val="00CD6649"/>
    <w:rsid w:val="00CD6B25"/>
    <w:rsid w:val="00CE333A"/>
    <w:rsid w:val="00CE41A3"/>
    <w:rsid w:val="00CF06DC"/>
    <w:rsid w:val="00CF332E"/>
    <w:rsid w:val="00CF3656"/>
    <w:rsid w:val="00CF3BD1"/>
    <w:rsid w:val="00CF49F9"/>
    <w:rsid w:val="00CF7923"/>
    <w:rsid w:val="00D01664"/>
    <w:rsid w:val="00D03D6B"/>
    <w:rsid w:val="00D04B9D"/>
    <w:rsid w:val="00D06260"/>
    <w:rsid w:val="00D06D15"/>
    <w:rsid w:val="00D10F73"/>
    <w:rsid w:val="00D1371D"/>
    <w:rsid w:val="00D201A7"/>
    <w:rsid w:val="00D22600"/>
    <w:rsid w:val="00D25724"/>
    <w:rsid w:val="00D25FA2"/>
    <w:rsid w:val="00D31632"/>
    <w:rsid w:val="00D41F0F"/>
    <w:rsid w:val="00D43BA0"/>
    <w:rsid w:val="00D50860"/>
    <w:rsid w:val="00D5431F"/>
    <w:rsid w:val="00D5624D"/>
    <w:rsid w:val="00D62605"/>
    <w:rsid w:val="00D6384B"/>
    <w:rsid w:val="00D719B0"/>
    <w:rsid w:val="00D73A3F"/>
    <w:rsid w:val="00D761F4"/>
    <w:rsid w:val="00D7651F"/>
    <w:rsid w:val="00D813CB"/>
    <w:rsid w:val="00D82528"/>
    <w:rsid w:val="00D82C0D"/>
    <w:rsid w:val="00D858A9"/>
    <w:rsid w:val="00D873D9"/>
    <w:rsid w:val="00D90283"/>
    <w:rsid w:val="00D90F70"/>
    <w:rsid w:val="00D91298"/>
    <w:rsid w:val="00D917F2"/>
    <w:rsid w:val="00D937D1"/>
    <w:rsid w:val="00DA2CA7"/>
    <w:rsid w:val="00DA4424"/>
    <w:rsid w:val="00DA5154"/>
    <w:rsid w:val="00DB1F00"/>
    <w:rsid w:val="00DC534E"/>
    <w:rsid w:val="00DD2650"/>
    <w:rsid w:val="00DD3234"/>
    <w:rsid w:val="00DD3EF2"/>
    <w:rsid w:val="00DD740C"/>
    <w:rsid w:val="00DF03F8"/>
    <w:rsid w:val="00DF2A13"/>
    <w:rsid w:val="00DF37FB"/>
    <w:rsid w:val="00DF4D99"/>
    <w:rsid w:val="00DF79EB"/>
    <w:rsid w:val="00E05532"/>
    <w:rsid w:val="00E07BD7"/>
    <w:rsid w:val="00E10532"/>
    <w:rsid w:val="00E13981"/>
    <w:rsid w:val="00E14EF4"/>
    <w:rsid w:val="00E15563"/>
    <w:rsid w:val="00E230A2"/>
    <w:rsid w:val="00E24165"/>
    <w:rsid w:val="00E256AB"/>
    <w:rsid w:val="00E3065E"/>
    <w:rsid w:val="00E33155"/>
    <w:rsid w:val="00E34046"/>
    <w:rsid w:val="00E34406"/>
    <w:rsid w:val="00E372A7"/>
    <w:rsid w:val="00E416A2"/>
    <w:rsid w:val="00E46274"/>
    <w:rsid w:val="00E46CD9"/>
    <w:rsid w:val="00E523D9"/>
    <w:rsid w:val="00E53CC5"/>
    <w:rsid w:val="00E54BEB"/>
    <w:rsid w:val="00E57CFB"/>
    <w:rsid w:val="00E67029"/>
    <w:rsid w:val="00E676CA"/>
    <w:rsid w:val="00E7232A"/>
    <w:rsid w:val="00E72C5A"/>
    <w:rsid w:val="00E82831"/>
    <w:rsid w:val="00E84BC8"/>
    <w:rsid w:val="00E9227E"/>
    <w:rsid w:val="00E95585"/>
    <w:rsid w:val="00E95D52"/>
    <w:rsid w:val="00EA2658"/>
    <w:rsid w:val="00EA31D6"/>
    <w:rsid w:val="00EA350C"/>
    <w:rsid w:val="00EA4F16"/>
    <w:rsid w:val="00EA6A28"/>
    <w:rsid w:val="00EB2003"/>
    <w:rsid w:val="00EB22D3"/>
    <w:rsid w:val="00EB33BF"/>
    <w:rsid w:val="00EC0A1F"/>
    <w:rsid w:val="00EC28BB"/>
    <w:rsid w:val="00EC42D7"/>
    <w:rsid w:val="00EC67D7"/>
    <w:rsid w:val="00EC687B"/>
    <w:rsid w:val="00ED00A5"/>
    <w:rsid w:val="00ED35C1"/>
    <w:rsid w:val="00ED5260"/>
    <w:rsid w:val="00ED610E"/>
    <w:rsid w:val="00EE6355"/>
    <w:rsid w:val="00F00455"/>
    <w:rsid w:val="00F0233E"/>
    <w:rsid w:val="00F122E8"/>
    <w:rsid w:val="00F12F3E"/>
    <w:rsid w:val="00F132CE"/>
    <w:rsid w:val="00F1369E"/>
    <w:rsid w:val="00F15153"/>
    <w:rsid w:val="00F177F8"/>
    <w:rsid w:val="00F21245"/>
    <w:rsid w:val="00F219DE"/>
    <w:rsid w:val="00F2445D"/>
    <w:rsid w:val="00F24B30"/>
    <w:rsid w:val="00F24FB7"/>
    <w:rsid w:val="00F25D02"/>
    <w:rsid w:val="00F372EA"/>
    <w:rsid w:val="00F3751B"/>
    <w:rsid w:val="00F41F81"/>
    <w:rsid w:val="00F439B8"/>
    <w:rsid w:val="00F4450E"/>
    <w:rsid w:val="00F45E42"/>
    <w:rsid w:val="00F45E51"/>
    <w:rsid w:val="00F45E6D"/>
    <w:rsid w:val="00F46F7D"/>
    <w:rsid w:val="00F51F7E"/>
    <w:rsid w:val="00F52004"/>
    <w:rsid w:val="00F528C8"/>
    <w:rsid w:val="00F53D8F"/>
    <w:rsid w:val="00F704FB"/>
    <w:rsid w:val="00F70EE5"/>
    <w:rsid w:val="00F72287"/>
    <w:rsid w:val="00F761D0"/>
    <w:rsid w:val="00F7649F"/>
    <w:rsid w:val="00F805F3"/>
    <w:rsid w:val="00F85C6A"/>
    <w:rsid w:val="00F94CED"/>
    <w:rsid w:val="00F96664"/>
    <w:rsid w:val="00FA26C7"/>
    <w:rsid w:val="00FA77DA"/>
    <w:rsid w:val="00FB2E5C"/>
    <w:rsid w:val="00FB39B6"/>
    <w:rsid w:val="00FC33BC"/>
    <w:rsid w:val="00FC6689"/>
    <w:rsid w:val="00FC7908"/>
    <w:rsid w:val="00FD03BC"/>
    <w:rsid w:val="00FE01E8"/>
    <w:rsid w:val="00FE34E6"/>
    <w:rsid w:val="00FE3D2A"/>
    <w:rsid w:val="00FE4BFF"/>
    <w:rsid w:val="00FF005E"/>
    <w:rsid w:val="00FF2D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23732"/>
  <w15:docId w15:val="{E71BD6E4-3695-40C1-8AD3-88D892EEE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5F1"/>
  </w:style>
  <w:style w:type="paragraph" w:styleId="Overskrift1">
    <w:name w:val="heading 1"/>
    <w:basedOn w:val="Normal"/>
    <w:next w:val="Normal"/>
    <w:link w:val="Overskrift1Tegn"/>
    <w:uiPriority w:val="9"/>
    <w:qFormat/>
    <w:rsid w:val="005534B4"/>
    <w:pPr>
      <w:numPr>
        <w:numId w:val="1"/>
      </w:numPr>
      <w:spacing w:after="0"/>
      <w:outlineLvl w:val="0"/>
    </w:pPr>
    <w:rPr>
      <w:rFonts w:ascii="Arial" w:eastAsia="Times New Roman" w:hAnsi="Arial" w:cs="Arial"/>
      <w:b/>
      <w:sz w:val="24"/>
      <w:szCs w:val="24"/>
    </w:rPr>
  </w:style>
  <w:style w:type="paragraph" w:styleId="Overskrift2">
    <w:name w:val="heading 2"/>
    <w:basedOn w:val="Normal"/>
    <w:next w:val="Normal"/>
    <w:link w:val="Overskrift2Tegn"/>
    <w:uiPriority w:val="9"/>
    <w:unhideWhenUsed/>
    <w:qFormat/>
    <w:rsid w:val="005534B4"/>
    <w:pPr>
      <w:numPr>
        <w:ilvl w:val="1"/>
        <w:numId w:val="1"/>
      </w:numPr>
      <w:spacing w:after="0"/>
      <w:outlineLvl w:val="1"/>
    </w:pPr>
    <w:rPr>
      <w:rFonts w:ascii="Arial" w:eastAsia="Times New Roman" w:hAnsi="Arial" w:cs="Arial"/>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534B4"/>
    <w:rPr>
      <w:rFonts w:ascii="Arial" w:eastAsia="Times New Roman" w:hAnsi="Arial" w:cs="Arial"/>
      <w:b/>
      <w:sz w:val="24"/>
      <w:szCs w:val="24"/>
    </w:rPr>
  </w:style>
  <w:style w:type="character" w:customStyle="1" w:styleId="Overskrift2Tegn">
    <w:name w:val="Overskrift 2 Tegn"/>
    <w:basedOn w:val="Standardskrifttypeiafsnit"/>
    <w:link w:val="Overskrift2"/>
    <w:uiPriority w:val="9"/>
    <w:rsid w:val="005534B4"/>
    <w:rPr>
      <w:rFonts w:ascii="Arial" w:eastAsia="Times New Roman" w:hAnsi="Arial" w:cs="Arial"/>
      <w:b/>
      <w:sz w:val="20"/>
      <w:szCs w:val="20"/>
    </w:rPr>
  </w:style>
  <w:style w:type="paragraph" w:customStyle="1" w:styleId="Overskrift31">
    <w:name w:val="Overskrift 31"/>
    <w:basedOn w:val="Normal"/>
    <w:next w:val="Normal"/>
    <w:uiPriority w:val="9"/>
    <w:semiHidden/>
    <w:unhideWhenUsed/>
    <w:qFormat/>
    <w:rsid w:val="005534B4"/>
    <w:pPr>
      <w:keepNext/>
      <w:keepLines/>
      <w:numPr>
        <w:ilvl w:val="2"/>
        <w:numId w:val="1"/>
      </w:numPr>
      <w:spacing w:before="200" w:after="0"/>
      <w:outlineLvl w:val="2"/>
    </w:pPr>
    <w:rPr>
      <w:rFonts w:ascii="Cambria" w:eastAsia="Times New Roman" w:hAnsi="Cambria" w:cs="Times New Roman"/>
      <w:b/>
      <w:bCs/>
      <w:color w:val="72A376"/>
    </w:rPr>
  </w:style>
  <w:style w:type="paragraph" w:customStyle="1" w:styleId="Overskrift41">
    <w:name w:val="Overskrift 41"/>
    <w:basedOn w:val="Normal"/>
    <w:next w:val="Normal"/>
    <w:uiPriority w:val="9"/>
    <w:semiHidden/>
    <w:unhideWhenUsed/>
    <w:qFormat/>
    <w:rsid w:val="005534B4"/>
    <w:pPr>
      <w:keepNext/>
      <w:keepLines/>
      <w:numPr>
        <w:ilvl w:val="3"/>
        <w:numId w:val="1"/>
      </w:numPr>
      <w:spacing w:before="200" w:after="0"/>
      <w:outlineLvl w:val="3"/>
    </w:pPr>
    <w:rPr>
      <w:rFonts w:ascii="Cambria" w:eastAsia="Times New Roman" w:hAnsi="Cambria" w:cs="Times New Roman"/>
      <w:b/>
      <w:bCs/>
      <w:i/>
      <w:iCs/>
      <w:color w:val="72A376"/>
    </w:rPr>
  </w:style>
  <w:style w:type="paragraph" w:customStyle="1" w:styleId="Overskrift51">
    <w:name w:val="Overskrift 51"/>
    <w:basedOn w:val="Normal"/>
    <w:next w:val="Normal"/>
    <w:uiPriority w:val="9"/>
    <w:semiHidden/>
    <w:unhideWhenUsed/>
    <w:qFormat/>
    <w:rsid w:val="005534B4"/>
    <w:pPr>
      <w:keepNext/>
      <w:keepLines/>
      <w:numPr>
        <w:ilvl w:val="4"/>
        <w:numId w:val="1"/>
      </w:numPr>
      <w:spacing w:before="200" w:after="0"/>
      <w:outlineLvl w:val="4"/>
    </w:pPr>
    <w:rPr>
      <w:rFonts w:ascii="Cambria" w:eastAsia="Times New Roman" w:hAnsi="Cambria" w:cs="Times New Roman"/>
      <w:color w:val="365338"/>
    </w:rPr>
  </w:style>
  <w:style w:type="paragraph" w:customStyle="1" w:styleId="Overskrift61">
    <w:name w:val="Overskrift 61"/>
    <w:basedOn w:val="Normal"/>
    <w:next w:val="Normal"/>
    <w:uiPriority w:val="9"/>
    <w:semiHidden/>
    <w:unhideWhenUsed/>
    <w:qFormat/>
    <w:rsid w:val="005534B4"/>
    <w:pPr>
      <w:keepNext/>
      <w:keepLines/>
      <w:numPr>
        <w:ilvl w:val="5"/>
        <w:numId w:val="1"/>
      </w:numPr>
      <w:spacing w:before="200" w:after="0"/>
      <w:outlineLvl w:val="5"/>
    </w:pPr>
    <w:rPr>
      <w:rFonts w:ascii="Cambria" w:eastAsia="Times New Roman" w:hAnsi="Cambria" w:cs="Times New Roman"/>
      <w:i/>
      <w:iCs/>
      <w:color w:val="365338"/>
    </w:rPr>
  </w:style>
  <w:style w:type="paragraph" w:customStyle="1" w:styleId="Overskrift71">
    <w:name w:val="Overskrift 71"/>
    <w:basedOn w:val="Normal"/>
    <w:next w:val="Normal"/>
    <w:uiPriority w:val="9"/>
    <w:semiHidden/>
    <w:unhideWhenUsed/>
    <w:qFormat/>
    <w:rsid w:val="005534B4"/>
    <w:pPr>
      <w:keepNext/>
      <w:keepLines/>
      <w:numPr>
        <w:ilvl w:val="6"/>
        <w:numId w:val="1"/>
      </w:numPr>
      <w:spacing w:before="200" w:after="0"/>
      <w:outlineLvl w:val="6"/>
    </w:pPr>
    <w:rPr>
      <w:rFonts w:ascii="Cambria" w:eastAsia="Times New Roman" w:hAnsi="Cambria" w:cs="Times New Roman"/>
      <w:i/>
      <w:iCs/>
      <w:color w:val="404040"/>
    </w:rPr>
  </w:style>
  <w:style w:type="paragraph" w:customStyle="1" w:styleId="Overskrift81">
    <w:name w:val="Overskrift 81"/>
    <w:basedOn w:val="Normal"/>
    <w:next w:val="Normal"/>
    <w:uiPriority w:val="9"/>
    <w:semiHidden/>
    <w:unhideWhenUsed/>
    <w:qFormat/>
    <w:rsid w:val="005534B4"/>
    <w:pPr>
      <w:keepNext/>
      <w:keepLines/>
      <w:numPr>
        <w:ilvl w:val="7"/>
        <w:numId w:val="1"/>
      </w:numPr>
      <w:spacing w:before="200" w:after="0"/>
      <w:outlineLvl w:val="7"/>
    </w:pPr>
    <w:rPr>
      <w:rFonts w:ascii="Cambria" w:eastAsia="Times New Roman" w:hAnsi="Cambria" w:cs="Times New Roman"/>
      <w:color w:val="404040"/>
      <w:sz w:val="20"/>
      <w:szCs w:val="20"/>
    </w:rPr>
  </w:style>
  <w:style w:type="paragraph" w:customStyle="1" w:styleId="Overskrift91">
    <w:name w:val="Overskrift 91"/>
    <w:basedOn w:val="Normal"/>
    <w:next w:val="Normal"/>
    <w:uiPriority w:val="9"/>
    <w:semiHidden/>
    <w:unhideWhenUsed/>
    <w:qFormat/>
    <w:rsid w:val="005534B4"/>
    <w:pPr>
      <w:keepNext/>
      <w:keepLines/>
      <w:numPr>
        <w:ilvl w:val="8"/>
        <w:numId w:val="1"/>
      </w:numPr>
      <w:spacing w:before="200" w:after="0"/>
      <w:outlineLvl w:val="8"/>
    </w:pPr>
    <w:rPr>
      <w:rFonts w:ascii="Cambria" w:eastAsia="Times New Roman" w:hAnsi="Cambria" w:cs="Times New Roman"/>
      <w:i/>
      <w:iCs/>
      <w:color w:val="404040"/>
      <w:sz w:val="20"/>
      <w:szCs w:val="20"/>
    </w:rPr>
  </w:style>
  <w:style w:type="table" w:styleId="Tabel-Gitter">
    <w:name w:val="Table Grid"/>
    <w:basedOn w:val="Tabel-Normal"/>
    <w:uiPriority w:val="59"/>
    <w:rsid w:val="005534B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5534B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34B4"/>
    <w:rPr>
      <w:rFonts w:ascii="Tahoma" w:hAnsi="Tahoma" w:cs="Tahoma"/>
      <w:sz w:val="16"/>
      <w:szCs w:val="16"/>
    </w:rPr>
  </w:style>
  <w:style w:type="character" w:styleId="Kommentarhenvisning">
    <w:name w:val="annotation reference"/>
    <w:basedOn w:val="Standardskrifttypeiafsnit"/>
    <w:uiPriority w:val="99"/>
    <w:semiHidden/>
    <w:unhideWhenUsed/>
    <w:rsid w:val="005534B4"/>
    <w:rPr>
      <w:sz w:val="16"/>
      <w:szCs w:val="16"/>
    </w:rPr>
  </w:style>
  <w:style w:type="paragraph" w:styleId="Kommentartekst">
    <w:name w:val="annotation text"/>
    <w:basedOn w:val="Normal"/>
    <w:link w:val="KommentartekstTegn"/>
    <w:uiPriority w:val="99"/>
    <w:semiHidden/>
    <w:unhideWhenUsed/>
    <w:rsid w:val="005534B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534B4"/>
    <w:rPr>
      <w:sz w:val="20"/>
      <w:szCs w:val="20"/>
    </w:rPr>
  </w:style>
  <w:style w:type="paragraph" w:styleId="Kommentaremne">
    <w:name w:val="annotation subject"/>
    <w:basedOn w:val="Kommentartekst"/>
    <w:next w:val="Kommentartekst"/>
    <w:link w:val="KommentaremneTegn"/>
    <w:uiPriority w:val="99"/>
    <w:semiHidden/>
    <w:unhideWhenUsed/>
    <w:rsid w:val="005534B4"/>
    <w:rPr>
      <w:b/>
      <w:bCs/>
    </w:rPr>
  </w:style>
  <w:style w:type="character" w:customStyle="1" w:styleId="KommentaremneTegn">
    <w:name w:val="Kommentaremne Tegn"/>
    <w:basedOn w:val="KommentartekstTegn"/>
    <w:link w:val="Kommentaremne"/>
    <w:uiPriority w:val="99"/>
    <w:semiHidden/>
    <w:rsid w:val="005534B4"/>
    <w:rPr>
      <w:b/>
      <w:bCs/>
      <w:sz w:val="20"/>
      <w:szCs w:val="20"/>
    </w:rPr>
  </w:style>
  <w:style w:type="paragraph" w:styleId="Indholdsfortegnelse1">
    <w:name w:val="toc 1"/>
    <w:basedOn w:val="Normal"/>
    <w:next w:val="Normal"/>
    <w:autoRedefine/>
    <w:uiPriority w:val="39"/>
    <w:unhideWhenUsed/>
    <w:rsid w:val="0077380C"/>
    <w:pPr>
      <w:spacing w:after="100"/>
    </w:pPr>
  </w:style>
  <w:style w:type="paragraph" w:styleId="Indholdsfortegnelse2">
    <w:name w:val="toc 2"/>
    <w:basedOn w:val="Normal"/>
    <w:next w:val="Normal"/>
    <w:autoRedefine/>
    <w:uiPriority w:val="39"/>
    <w:unhideWhenUsed/>
    <w:rsid w:val="0077380C"/>
    <w:pPr>
      <w:spacing w:after="100"/>
      <w:ind w:left="220"/>
    </w:pPr>
  </w:style>
  <w:style w:type="character" w:styleId="Hyperlink">
    <w:name w:val="Hyperlink"/>
    <w:basedOn w:val="Standardskrifttypeiafsnit"/>
    <w:uiPriority w:val="99"/>
    <w:unhideWhenUsed/>
    <w:rsid w:val="0077380C"/>
    <w:rPr>
      <w:color w:val="0000FF" w:themeColor="hyperlink"/>
      <w:u w:val="single"/>
    </w:rPr>
  </w:style>
  <w:style w:type="paragraph" w:styleId="Listeafsnit">
    <w:name w:val="List Paragraph"/>
    <w:basedOn w:val="Normal"/>
    <w:uiPriority w:val="34"/>
    <w:qFormat/>
    <w:rsid w:val="0077380C"/>
    <w:pPr>
      <w:ind w:left="720"/>
      <w:contextualSpacing/>
    </w:pPr>
  </w:style>
  <w:style w:type="paragraph" w:styleId="Sidehoved">
    <w:name w:val="header"/>
    <w:basedOn w:val="Normal"/>
    <w:link w:val="SidehovedTegn"/>
    <w:uiPriority w:val="99"/>
    <w:unhideWhenUsed/>
    <w:rsid w:val="00CF792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F7923"/>
  </w:style>
  <w:style w:type="paragraph" w:styleId="Sidefod">
    <w:name w:val="footer"/>
    <w:basedOn w:val="Normal"/>
    <w:link w:val="SidefodTegn"/>
    <w:uiPriority w:val="99"/>
    <w:unhideWhenUsed/>
    <w:rsid w:val="00CF792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F7923"/>
  </w:style>
  <w:style w:type="paragraph" w:customStyle="1" w:styleId="Default">
    <w:name w:val="Default"/>
    <w:rsid w:val="00A672A0"/>
    <w:pPr>
      <w:autoSpaceDE w:val="0"/>
      <w:autoSpaceDN w:val="0"/>
      <w:adjustRightInd w:val="0"/>
      <w:spacing w:after="0" w:line="240" w:lineRule="auto"/>
    </w:pPr>
    <w:rPr>
      <w:rFonts w:ascii="Times New Roman" w:eastAsia="Times New Roman" w:hAnsi="Times New Roman" w:cs="Times New Roman"/>
      <w:color w:val="000000"/>
      <w:sz w:val="24"/>
      <w:szCs w:val="24"/>
      <w:lang w:eastAsia="da-DK"/>
    </w:rPr>
  </w:style>
  <w:style w:type="paragraph" w:styleId="Korrektur">
    <w:name w:val="Revision"/>
    <w:hidden/>
    <w:uiPriority w:val="99"/>
    <w:semiHidden/>
    <w:rsid w:val="00C04414"/>
    <w:pPr>
      <w:spacing w:after="0" w:line="240" w:lineRule="auto"/>
    </w:pPr>
  </w:style>
  <w:style w:type="paragraph" w:styleId="Billedtekst">
    <w:name w:val="caption"/>
    <w:basedOn w:val="Normal"/>
    <w:next w:val="Normal"/>
    <w:uiPriority w:val="35"/>
    <w:unhideWhenUsed/>
    <w:qFormat/>
    <w:rsid w:val="00344170"/>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51220">
      <w:bodyDiv w:val="1"/>
      <w:marLeft w:val="0"/>
      <w:marRight w:val="0"/>
      <w:marTop w:val="0"/>
      <w:marBottom w:val="0"/>
      <w:divBdr>
        <w:top w:val="none" w:sz="0" w:space="0" w:color="auto"/>
        <w:left w:val="none" w:sz="0" w:space="0" w:color="auto"/>
        <w:bottom w:val="none" w:sz="0" w:space="0" w:color="auto"/>
        <w:right w:val="none" w:sz="0" w:space="0" w:color="auto"/>
      </w:divBdr>
    </w:div>
    <w:div w:id="156307963">
      <w:bodyDiv w:val="1"/>
      <w:marLeft w:val="0"/>
      <w:marRight w:val="0"/>
      <w:marTop w:val="0"/>
      <w:marBottom w:val="0"/>
      <w:divBdr>
        <w:top w:val="none" w:sz="0" w:space="0" w:color="auto"/>
        <w:left w:val="none" w:sz="0" w:space="0" w:color="auto"/>
        <w:bottom w:val="none" w:sz="0" w:space="0" w:color="auto"/>
        <w:right w:val="none" w:sz="0" w:space="0" w:color="auto"/>
      </w:divBdr>
    </w:div>
    <w:div w:id="170419396">
      <w:bodyDiv w:val="1"/>
      <w:marLeft w:val="0"/>
      <w:marRight w:val="0"/>
      <w:marTop w:val="0"/>
      <w:marBottom w:val="0"/>
      <w:divBdr>
        <w:top w:val="none" w:sz="0" w:space="0" w:color="auto"/>
        <w:left w:val="none" w:sz="0" w:space="0" w:color="auto"/>
        <w:bottom w:val="none" w:sz="0" w:space="0" w:color="auto"/>
        <w:right w:val="none" w:sz="0" w:space="0" w:color="auto"/>
      </w:divBdr>
    </w:div>
    <w:div w:id="175048144">
      <w:bodyDiv w:val="1"/>
      <w:marLeft w:val="0"/>
      <w:marRight w:val="0"/>
      <w:marTop w:val="0"/>
      <w:marBottom w:val="0"/>
      <w:divBdr>
        <w:top w:val="none" w:sz="0" w:space="0" w:color="auto"/>
        <w:left w:val="none" w:sz="0" w:space="0" w:color="auto"/>
        <w:bottom w:val="none" w:sz="0" w:space="0" w:color="auto"/>
        <w:right w:val="none" w:sz="0" w:space="0" w:color="auto"/>
      </w:divBdr>
    </w:div>
    <w:div w:id="375275069">
      <w:bodyDiv w:val="1"/>
      <w:marLeft w:val="0"/>
      <w:marRight w:val="0"/>
      <w:marTop w:val="0"/>
      <w:marBottom w:val="0"/>
      <w:divBdr>
        <w:top w:val="none" w:sz="0" w:space="0" w:color="auto"/>
        <w:left w:val="none" w:sz="0" w:space="0" w:color="auto"/>
        <w:bottom w:val="none" w:sz="0" w:space="0" w:color="auto"/>
        <w:right w:val="none" w:sz="0" w:space="0" w:color="auto"/>
      </w:divBdr>
    </w:div>
    <w:div w:id="440152366">
      <w:bodyDiv w:val="1"/>
      <w:marLeft w:val="0"/>
      <w:marRight w:val="0"/>
      <w:marTop w:val="0"/>
      <w:marBottom w:val="0"/>
      <w:divBdr>
        <w:top w:val="none" w:sz="0" w:space="0" w:color="auto"/>
        <w:left w:val="none" w:sz="0" w:space="0" w:color="auto"/>
        <w:bottom w:val="none" w:sz="0" w:space="0" w:color="auto"/>
        <w:right w:val="none" w:sz="0" w:space="0" w:color="auto"/>
      </w:divBdr>
    </w:div>
    <w:div w:id="441530576">
      <w:bodyDiv w:val="1"/>
      <w:marLeft w:val="0"/>
      <w:marRight w:val="0"/>
      <w:marTop w:val="0"/>
      <w:marBottom w:val="0"/>
      <w:divBdr>
        <w:top w:val="none" w:sz="0" w:space="0" w:color="auto"/>
        <w:left w:val="none" w:sz="0" w:space="0" w:color="auto"/>
        <w:bottom w:val="none" w:sz="0" w:space="0" w:color="auto"/>
        <w:right w:val="none" w:sz="0" w:space="0" w:color="auto"/>
      </w:divBdr>
    </w:div>
    <w:div w:id="656957371">
      <w:bodyDiv w:val="1"/>
      <w:marLeft w:val="0"/>
      <w:marRight w:val="0"/>
      <w:marTop w:val="0"/>
      <w:marBottom w:val="0"/>
      <w:divBdr>
        <w:top w:val="none" w:sz="0" w:space="0" w:color="auto"/>
        <w:left w:val="none" w:sz="0" w:space="0" w:color="auto"/>
        <w:bottom w:val="none" w:sz="0" w:space="0" w:color="auto"/>
        <w:right w:val="none" w:sz="0" w:space="0" w:color="auto"/>
      </w:divBdr>
    </w:div>
    <w:div w:id="824050559">
      <w:bodyDiv w:val="1"/>
      <w:marLeft w:val="0"/>
      <w:marRight w:val="0"/>
      <w:marTop w:val="0"/>
      <w:marBottom w:val="0"/>
      <w:divBdr>
        <w:top w:val="none" w:sz="0" w:space="0" w:color="auto"/>
        <w:left w:val="none" w:sz="0" w:space="0" w:color="auto"/>
        <w:bottom w:val="none" w:sz="0" w:space="0" w:color="auto"/>
        <w:right w:val="none" w:sz="0" w:space="0" w:color="auto"/>
      </w:divBdr>
    </w:div>
    <w:div w:id="893153493">
      <w:bodyDiv w:val="1"/>
      <w:marLeft w:val="0"/>
      <w:marRight w:val="0"/>
      <w:marTop w:val="0"/>
      <w:marBottom w:val="0"/>
      <w:divBdr>
        <w:top w:val="none" w:sz="0" w:space="0" w:color="auto"/>
        <w:left w:val="none" w:sz="0" w:space="0" w:color="auto"/>
        <w:bottom w:val="none" w:sz="0" w:space="0" w:color="auto"/>
        <w:right w:val="none" w:sz="0" w:space="0" w:color="auto"/>
      </w:divBdr>
    </w:div>
    <w:div w:id="1146118868">
      <w:bodyDiv w:val="1"/>
      <w:marLeft w:val="0"/>
      <w:marRight w:val="0"/>
      <w:marTop w:val="0"/>
      <w:marBottom w:val="0"/>
      <w:divBdr>
        <w:top w:val="none" w:sz="0" w:space="0" w:color="auto"/>
        <w:left w:val="none" w:sz="0" w:space="0" w:color="auto"/>
        <w:bottom w:val="none" w:sz="0" w:space="0" w:color="auto"/>
        <w:right w:val="none" w:sz="0" w:space="0" w:color="auto"/>
      </w:divBdr>
    </w:div>
    <w:div w:id="1147629013">
      <w:bodyDiv w:val="1"/>
      <w:marLeft w:val="0"/>
      <w:marRight w:val="0"/>
      <w:marTop w:val="0"/>
      <w:marBottom w:val="0"/>
      <w:divBdr>
        <w:top w:val="none" w:sz="0" w:space="0" w:color="auto"/>
        <w:left w:val="none" w:sz="0" w:space="0" w:color="auto"/>
        <w:bottom w:val="none" w:sz="0" w:space="0" w:color="auto"/>
        <w:right w:val="none" w:sz="0" w:space="0" w:color="auto"/>
      </w:divBdr>
    </w:div>
    <w:div w:id="1159423728">
      <w:bodyDiv w:val="1"/>
      <w:marLeft w:val="0"/>
      <w:marRight w:val="0"/>
      <w:marTop w:val="0"/>
      <w:marBottom w:val="0"/>
      <w:divBdr>
        <w:top w:val="none" w:sz="0" w:space="0" w:color="auto"/>
        <w:left w:val="none" w:sz="0" w:space="0" w:color="auto"/>
        <w:bottom w:val="none" w:sz="0" w:space="0" w:color="auto"/>
        <w:right w:val="none" w:sz="0" w:space="0" w:color="auto"/>
      </w:divBdr>
    </w:div>
    <w:div w:id="1167792638">
      <w:bodyDiv w:val="1"/>
      <w:marLeft w:val="0"/>
      <w:marRight w:val="0"/>
      <w:marTop w:val="0"/>
      <w:marBottom w:val="0"/>
      <w:divBdr>
        <w:top w:val="none" w:sz="0" w:space="0" w:color="auto"/>
        <w:left w:val="none" w:sz="0" w:space="0" w:color="auto"/>
        <w:bottom w:val="none" w:sz="0" w:space="0" w:color="auto"/>
        <w:right w:val="none" w:sz="0" w:space="0" w:color="auto"/>
      </w:divBdr>
    </w:div>
    <w:div w:id="1182352090">
      <w:bodyDiv w:val="1"/>
      <w:marLeft w:val="0"/>
      <w:marRight w:val="0"/>
      <w:marTop w:val="0"/>
      <w:marBottom w:val="0"/>
      <w:divBdr>
        <w:top w:val="none" w:sz="0" w:space="0" w:color="auto"/>
        <w:left w:val="none" w:sz="0" w:space="0" w:color="auto"/>
        <w:bottom w:val="none" w:sz="0" w:space="0" w:color="auto"/>
        <w:right w:val="none" w:sz="0" w:space="0" w:color="auto"/>
      </w:divBdr>
    </w:div>
    <w:div w:id="1277524157">
      <w:bodyDiv w:val="1"/>
      <w:marLeft w:val="0"/>
      <w:marRight w:val="0"/>
      <w:marTop w:val="0"/>
      <w:marBottom w:val="0"/>
      <w:divBdr>
        <w:top w:val="none" w:sz="0" w:space="0" w:color="auto"/>
        <w:left w:val="none" w:sz="0" w:space="0" w:color="auto"/>
        <w:bottom w:val="none" w:sz="0" w:space="0" w:color="auto"/>
        <w:right w:val="none" w:sz="0" w:space="0" w:color="auto"/>
      </w:divBdr>
    </w:div>
    <w:div w:id="1325545319">
      <w:bodyDiv w:val="1"/>
      <w:marLeft w:val="0"/>
      <w:marRight w:val="0"/>
      <w:marTop w:val="0"/>
      <w:marBottom w:val="0"/>
      <w:divBdr>
        <w:top w:val="none" w:sz="0" w:space="0" w:color="auto"/>
        <w:left w:val="none" w:sz="0" w:space="0" w:color="auto"/>
        <w:bottom w:val="none" w:sz="0" w:space="0" w:color="auto"/>
        <w:right w:val="none" w:sz="0" w:space="0" w:color="auto"/>
      </w:divBdr>
    </w:div>
    <w:div w:id="1473406351">
      <w:bodyDiv w:val="1"/>
      <w:marLeft w:val="0"/>
      <w:marRight w:val="0"/>
      <w:marTop w:val="0"/>
      <w:marBottom w:val="0"/>
      <w:divBdr>
        <w:top w:val="none" w:sz="0" w:space="0" w:color="auto"/>
        <w:left w:val="none" w:sz="0" w:space="0" w:color="auto"/>
        <w:bottom w:val="none" w:sz="0" w:space="0" w:color="auto"/>
        <w:right w:val="none" w:sz="0" w:space="0" w:color="auto"/>
      </w:divBdr>
    </w:div>
    <w:div w:id="1524393195">
      <w:bodyDiv w:val="1"/>
      <w:marLeft w:val="0"/>
      <w:marRight w:val="0"/>
      <w:marTop w:val="0"/>
      <w:marBottom w:val="0"/>
      <w:divBdr>
        <w:top w:val="none" w:sz="0" w:space="0" w:color="auto"/>
        <w:left w:val="none" w:sz="0" w:space="0" w:color="auto"/>
        <w:bottom w:val="none" w:sz="0" w:space="0" w:color="auto"/>
        <w:right w:val="none" w:sz="0" w:space="0" w:color="auto"/>
      </w:divBdr>
    </w:div>
    <w:div w:id="1700081822">
      <w:bodyDiv w:val="1"/>
      <w:marLeft w:val="0"/>
      <w:marRight w:val="0"/>
      <w:marTop w:val="0"/>
      <w:marBottom w:val="0"/>
      <w:divBdr>
        <w:top w:val="none" w:sz="0" w:space="0" w:color="auto"/>
        <w:left w:val="none" w:sz="0" w:space="0" w:color="auto"/>
        <w:bottom w:val="none" w:sz="0" w:space="0" w:color="auto"/>
        <w:right w:val="none" w:sz="0" w:space="0" w:color="auto"/>
      </w:divBdr>
    </w:div>
    <w:div w:id="191878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AppData\Local\cBrain\F2\.tmp\2c4cbb294ed34dbd81f8fbba6d230689.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8AE08-BAF9-4AE0-95FD-99118C956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2c4cbb294ed34dbd81f8fbba6d230689</Template>
  <TotalTime>1069</TotalTime>
  <Pages>11</Pages>
  <Words>4232</Words>
  <Characters>25819</Characters>
  <Application>Microsoft Office Word</Application>
  <DocSecurity>0</DocSecurity>
  <Lines>215</Lines>
  <Paragraphs>59</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29992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Hansen</dc:creator>
  <cp:lastModifiedBy>Per Aksel Petersen</cp:lastModifiedBy>
  <cp:revision>105</cp:revision>
  <cp:lastPrinted>2021-11-17T21:35:00Z</cp:lastPrinted>
  <dcterms:created xsi:type="dcterms:W3CDTF">2021-11-01T12:26:00Z</dcterms:created>
  <dcterms:modified xsi:type="dcterms:W3CDTF">2021-11-18T13:23:00Z</dcterms:modified>
</cp:coreProperties>
</file>