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1B4E" w14:textId="77777777" w:rsidR="00527B1E" w:rsidRPr="00DB7515" w:rsidRDefault="00527B1E" w:rsidP="00DB0663">
      <w:pPr>
        <w:pStyle w:val="Lille"/>
        <w:framePr w:w="1823" w:h="3493" w:hRule="exact" w:hSpace="181" w:wrap="notBeside" w:vAnchor="page" w:hAnchor="page" w:x="9470" w:y="4843" w:anchorLock="1"/>
      </w:pPr>
      <w:r w:rsidRPr="00DB7515">
        <w:rPr>
          <w:szCs w:val="20"/>
        </w:rPr>
        <w:t>19-05-2023</w:t>
      </w:r>
    </w:p>
    <w:p w14:paraId="6B9D48B0" w14:textId="77777777" w:rsidR="00527B1E" w:rsidRPr="00DB7515" w:rsidRDefault="00527B1E" w:rsidP="00DB0663">
      <w:pPr>
        <w:pStyle w:val="Lille"/>
        <w:framePr w:w="1823" w:h="3493" w:hRule="exact" w:hSpace="181" w:wrap="notBeside" w:vAnchor="page" w:hAnchor="page" w:x="9470" w:y="4843" w:anchorLock="1"/>
      </w:pPr>
      <w:proofErr w:type="gramStart"/>
      <w:r w:rsidRPr="00DB7515">
        <w:t>Sags nr.</w:t>
      </w:r>
      <w:proofErr w:type="gramEnd"/>
      <w:r w:rsidRPr="00DB7515">
        <w:t xml:space="preserve"> 2023 - 7989  </w:t>
      </w:r>
    </w:p>
    <w:p w14:paraId="0BFA817A" w14:textId="77777777" w:rsidR="00465A30" w:rsidRPr="00DB7515" w:rsidRDefault="00DB0663" w:rsidP="00DB0663">
      <w:pPr>
        <w:pStyle w:val="Lille"/>
        <w:framePr w:w="1823" w:h="3493" w:hRule="exact" w:hSpace="181" w:wrap="notBeside" w:vAnchor="page" w:hAnchor="page" w:x="9470" w:y="4843" w:anchorLock="1"/>
      </w:pPr>
      <w:r w:rsidRPr="00DB7515">
        <w:t>Akt</w:t>
      </w:r>
      <w:r w:rsidR="00527B1E" w:rsidRPr="00DB7515">
        <w:t xml:space="preserve"> nr.</w:t>
      </w:r>
      <w:r w:rsidRPr="00DB7515">
        <w:t>:</w:t>
      </w:r>
      <w:r w:rsidR="00527B1E" w:rsidRPr="00DB7515">
        <w:t xml:space="preserve"> 23013997</w:t>
      </w:r>
      <w:r w:rsidR="00465A30" w:rsidRPr="00DB7515">
        <w:t xml:space="preserve"> </w:t>
      </w:r>
    </w:p>
    <w:p w14:paraId="2445CA69" w14:textId="77777777" w:rsidR="00465A30" w:rsidRPr="00DB7515" w:rsidRDefault="00465A30" w:rsidP="00DB0663">
      <w:pPr>
        <w:pStyle w:val="Lille"/>
        <w:framePr w:w="1823" w:h="3493" w:hRule="exact" w:hSpace="181" w:wrap="notBeside" w:vAnchor="page" w:hAnchor="page" w:x="9470" w:y="4843" w:anchorLock="1"/>
      </w:pPr>
    </w:p>
    <w:p w14:paraId="2472F49D" w14:textId="77777777" w:rsidR="006D6801" w:rsidRPr="00DB7515" w:rsidRDefault="00EC369A" w:rsidP="00DB0663">
      <w:pPr>
        <w:pStyle w:val="Lille"/>
        <w:framePr w:w="1823" w:h="3493" w:hRule="exact" w:hSpace="181" w:wrap="notBeside" w:vAnchor="page" w:hAnchor="page" w:x="9470" w:y="4843" w:anchorLock="1"/>
      </w:pPr>
      <w:r w:rsidRPr="00DB7515">
        <w:t>Postboks</w:t>
      </w:r>
      <w:r w:rsidR="00465A30" w:rsidRPr="00DB7515">
        <w:t xml:space="preserve"> </w:t>
      </w:r>
      <w:r w:rsidR="006D6801" w:rsidRPr="00DB7515">
        <w:t>269</w:t>
      </w:r>
    </w:p>
    <w:p w14:paraId="691EF609" w14:textId="77777777" w:rsidR="006D6801" w:rsidRPr="00F62536" w:rsidRDefault="006D6801" w:rsidP="00DB0663">
      <w:pPr>
        <w:pStyle w:val="Lille"/>
        <w:framePr w:w="1823" w:h="3493" w:hRule="exact" w:hSpace="181" w:wrap="notBeside" w:vAnchor="page" w:hAnchor="page" w:x="9470" w:y="4843" w:anchorLock="1"/>
        <w:rPr>
          <w:lang w:val="en-GB"/>
        </w:rPr>
      </w:pPr>
      <w:r w:rsidRPr="00F62536">
        <w:rPr>
          <w:lang w:val="en-GB"/>
        </w:rPr>
        <w:t>3900 Nuuk</w:t>
      </w:r>
    </w:p>
    <w:p w14:paraId="63D1B0A7" w14:textId="77777777" w:rsidR="006D6801" w:rsidRPr="00F62536" w:rsidRDefault="006D6801" w:rsidP="00DB0663">
      <w:pPr>
        <w:pStyle w:val="Lille"/>
        <w:framePr w:w="1823" w:h="3493" w:hRule="exact" w:hSpace="181" w:wrap="notBeside" w:vAnchor="page" w:hAnchor="page" w:x="9470" w:y="4843" w:anchorLock="1"/>
        <w:rPr>
          <w:lang w:val="en-GB"/>
        </w:rPr>
      </w:pPr>
      <w:proofErr w:type="spellStart"/>
      <w:r w:rsidRPr="00F62536">
        <w:rPr>
          <w:lang w:val="en-GB"/>
        </w:rPr>
        <w:t>Tlf</w:t>
      </w:r>
      <w:proofErr w:type="spellEnd"/>
      <w:r w:rsidRPr="00F62536">
        <w:rPr>
          <w:lang w:val="en-GB"/>
        </w:rPr>
        <w:t>. (+299) 34 50 00</w:t>
      </w:r>
    </w:p>
    <w:p w14:paraId="7E72DA65" w14:textId="77777777" w:rsidR="006D6801" w:rsidRPr="00F62536" w:rsidRDefault="006D6801" w:rsidP="00DB0663">
      <w:pPr>
        <w:pStyle w:val="Lille"/>
        <w:framePr w:w="1823" w:h="3493" w:hRule="exact" w:hSpace="181" w:wrap="notBeside" w:vAnchor="page" w:hAnchor="page" w:x="9470" w:y="4843" w:anchorLock="1"/>
        <w:rPr>
          <w:lang w:val="en-GB"/>
        </w:rPr>
      </w:pPr>
      <w:r w:rsidRPr="00F62536">
        <w:rPr>
          <w:lang w:val="en-GB"/>
        </w:rPr>
        <w:t>Fax (+299) 34 63 55</w:t>
      </w:r>
    </w:p>
    <w:p w14:paraId="17314BD5" w14:textId="77777777" w:rsidR="00465A30" w:rsidRPr="00710C16" w:rsidRDefault="006D6801" w:rsidP="00DB0663">
      <w:pPr>
        <w:pStyle w:val="Lille"/>
        <w:framePr w:w="1823" w:h="3493" w:hRule="exact" w:hSpace="181" w:wrap="notBeside" w:vAnchor="page" w:hAnchor="page" w:x="9470" w:y="4843" w:anchorLock="1"/>
        <w:rPr>
          <w:lang w:val="en-US"/>
        </w:rPr>
      </w:pPr>
      <w:r>
        <w:rPr>
          <w:lang w:val="en-GB"/>
        </w:rPr>
        <w:t xml:space="preserve">E-mail: </w:t>
      </w:r>
      <w:proofErr w:type="spellStart"/>
      <w:r>
        <w:rPr>
          <w:lang w:val="en-GB"/>
        </w:rPr>
        <w:t>apn</w:t>
      </w:r>
      <w:proofErr w:type="spellEnd"/>
      <w:r w:rsidR="00465A30" w:rsidRPr="00710C16">
        <w:rPr>
          <w:lang w:val="en-US"/>
        </w:rPr>
        <w:t>@</w:t>
      </w:r>
      <w:r w:rsidR="00465A30" w:rsidRPr="007D3B61">
        <w:rPr>
          <w:lang w:val="en-US"/>
        </w:rPr>
        <w:t>nanoq</w:t>
      </w:r>
      <w:r w:rsidR="00465A30" w:rsidRPr="00710C16">
        <w:rPr>
          <w:lang w:val="en-US"/>
        </w:rPr>
        <w:t>.gl</w:t>
      </w:r>
    </w:p>
    <w:p w14:paraId="5936D6A9" w14:textId="77777777" w:rsidR="00465A30" w:rsidRPr="00710C16" w:rsidRDefault="009D378D" w:rsidP="00DB0663">
      <w:pPr>
        <w:pStyle w:val="Lille"/>
        <w:framePr w:w="1823" w:h="3493" w:hRule="exact" w:hSpace="181" w:wrap="notBeside" w:vAnchor="page" w:hAnchor="page" w:x="9470" w:y="4843" w:anchorLock="1"/>
        <w:rPr>
          <w:lang w:val="en-US"/>
        </w:rPr>
      </w:pPr>
      <w:r>
        <w:rPr>
          <w:lang w:val="en-US"/>
        </w:rPr>
        <w:t>www.naalakkersuisut</w:t>
      </w:r>
      <w:r w:rsidR="00465A30" w:rsidRPr="00710C16">
        <w:rPr>
          <w:lang w:val="en-US"/>
        </w:rPr>
        <w:t>.gl</w:t>
      </w:r>
    </w:p>
    <w:p w14:paraId="27D5F8A6" w14:textId="77777777" w:rsidR="00465A30" w:rsidRPr="00710C16" w:rsidRDefault="00465A30" w:rsidP="00DB0663">
      <w:pPr>
        <w:pStyle w:val="Lille"/>
        <w:framePr w:w="1823" w:h="3493" w:hRule="exact" w:hSpace="181" w:wrap="notBeside" w:vAnchor="page" w:hAnchor="page" w:x="9470" w:y="4843" w:anchorLock="1"/>
        <w:rPr>
          <w:lang w:val="en-US"/>
        </w:rPr>
      </w:pPr>
    </w:p>
    <w:p w14:paraId="56B0B751" w14:textId="77777777" w:rsidR="00465A30" w:rsidRPr="00710C16" w:rsidRDefault="00465A30" w:rsidP="00DB0663">
      <w:pPr>
        <w:pStyle w:val="Lille"/>
        <w:framePr w:w="1823" w:h="3493" w:hRule="exact" w:hSpace="181" w:wrap="notBeside" w:vAnchor="page" w:hAnchor="page" w:x="9470" w:y="4843" w:anchorLock="1"/>
        <w:rPr>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705"/>
      </w:tblGrid>
      <w:tr w:rsidR="00465A30" w:rsidRPr="00EC369A" w14:paraId="7F9515BB" w14:textId="77777777" w:rsidTr="00DD09CF">
        <w:trPr>
          <w:gridAfter w:val="1"/>
          <w:wAfter w:w="4706" w:type="dxa"/>
          <w:trHeight w:val="2552"/>
        </w:trPr>
        <w:tc>
          <w:tcPr>
            <w:tcW w:w="3119" w:type="dxa"/>
          </w:tcPr>
          <w:p w14:paraId="54759569" w14:textId="77777777" w:rsidR="007745F8" w:rsidRPr="00EC369A" w:rsidRDefault="002B0944" w:rsidP="007745F8">
            <w:pPr>
              <w:pStyle w:val="Notat"/>
              <w:rPr>
                <w:lang w:val="en-US"/>
              </w:rPr>
            </w:pPr>
            <w:proofErr w:type="spellStart"/>
            <w:r w:rsidRPr="00DB0663">
              <w:rPr>
                <w:lang w:val="en-GB"/>
              </w:rPr>
              <w:t>Ataatsimiinnermi</w:t>
            </w:r>
            <w:proofErr w:type="spellEnd"/>
            <w:r>
              <w:t xml:space="preserve">it </w:t>
            </w:r>
            <w:proofErr w:type="spellStart"/>
            <w:r>
              <w:t>imaqarni</w:t>
            </w:r>
            <w:r w:rsidR="00A54F8B">
              <w:t>liaq</w:t>
            </w:r>
            <w:proofErr w:type="spellEnd"/>
          </w:p>
          <w:p w14:paraId="3DF1C811" w14:textId="77777777" w:rsidR="00465A30" w:rsidRPr="00EC369A" w:rsidRDefault="002B0944" w:rsidP="002B0944">
            <w:pPr>
              <w:pStyle w:val="Notat"/>
              <w:rPr>
                <w:rFonts w:cs="Arial"/>
                <w:b w:val="0"/>
                <w:sz w:val="20"/>
                <w:szCs w:val="20"/>
              </w:rPr>
            </w:pPr>
            <w:r>
              <w:t>Møder</w:t>
            </w:r>
            <w:r w:rsidR="00A54F8B">
              <w:t>eferat</w:t>
            </w:r>
          </w:p>
        </w:tc>
      </w:tr>
      <w:tr w:rsidR="00DD09CF" w14:paraId="7D256CDB" w14:textId="77777777" w:rsidTr="00DD09CF">
        <w:tc>
          <w:tcPr>
            <w:tcW w:w="3119" w:type="dxa"/>
          </w:tcPr>
          <w:p w14:paraId="156F93CF" w14:textId="77777777" w:rsidR="00DD09CF" w:rsidRDefault="007745F8" w:rsidP="00C855C2">
            <w:pPr>
              <w:rPr>
                <w:rFonts w:ascii="Arial" w:hAnsi="Arial" w:cs="Arial"/>
                <w:sz w:val="20"/>
                <w:szCs w:val="20"/>
              </w:rPr>
            </w:pPr>
            <w:r w:rsidRPr="00EC369A">
              <w:rPr>
                <w:rFonts w:ascii="Arial" w:hAnsi="Arial" w:cs="Arial"/>
                <w:sz w:val="20"/>
                <w:szCs w:val="20"/>
                <w:lang w:val="en-US"/>
              </w:rPr>
              <w:t>S</w:t>
            </w:r>
            <w:proofErr w:type="spellStart"/>
            <w:r>
              <w:rPr>
                <w:rFonts w:ascii="Arial" w:hAnsi="Arial" w:cs="Arial"/>
                <w:sz w:val="20"/>
                <w:szCs w:val="20"/>
              </w:rPr>
              <w:t>umi</w:t>
            </w:r>
            <w:proofErr w:type="spellEnd"/>
          </w:p>
          <w:p w14:paraId="74861CD3" w14:textId="77777777" w:rsidR="007745F8" w:rsidRPr="00DD09CF" w:rsidRDefault="007745F8" w:rsidP="00C855C2">
            <w:pPr>
              <w:rPr>
                <w:rFonts w:ascii="Arial" w:hAnsi="Arial" w:cs="Arial"/>
                <w:sz w:val="20"/>
                <w:szCs w:val="20"/>
              </w:rPr>
            </w:pPr>
            <w:r>
              <w:rPr>
                <w:rFonts w:ascii="Arial" w:hAnsi="Arial" w:cs="Arial"/>
                <w:sz w:val="20"/>
                <w:szCs w:val="20"/>
              </w:rPr>
              <w:t>Sted</w:t>
            </w:r>
          </w:p>
        </w:tc>
        <w:tc>
          <w:tcPr>
            <w:tcW w:w="4706" w:type="dxa"/>
          </w:tcPr>
          <w:p w14:paraId="580CC66F" w14:textId="1F5B81A6" w:rsidR="00DD09CF" w:rsidRPr="00DD09CF" w:rsidRDefault="00DB7515" w:rsidP="007745F8">
            <w:pPr>
              <w:rPr>
                <w:rFonts w:ascii="Arial" w:hAnsi="Arial" w:cs="Arial"/>
                <w:sz w:val="20"/>
                <w:szCs w:val="20"/>
              </w:rPr>
            </w:pPr>
            <w:r>
              <w:rPr>
                <w:rFonts w:ascii="Arial" w:hAnsi="Arial" w:cs="Arial"/>
                <w:sz w:val="20"/>
                <w:szCs w:val="20"/>
              </w:rPr>
              <w:t>Departement for Fiskeri og Fangst</w:t>
            </w:r>
            <w:r w:rsidR="003034C5">
              <w:rPr>
                <w:rFonts w:ascii="Arial" w:hAnsi="Arial" w:cs="Arial"/>
                <w:sz w:val="20"/>
                <w:szCs w:val="20"/>
              </w:rPr>
              <w:t>, APN 7. Sal, Teams</w:t>
            </w:r>
          </w:p>
        </w:tc>
      </w:tr>
      <w:tr w:rsidR="00DB7515" w14:paraId="209BBCF6" w14:textId="77777777" w:rsidTr="00DD09CF">
        <w:tc>
          <w:tcPr>
            <w:tcW w:w="3119" w:type="dxa"/>
          </w:tcPr>
          <w:p w14:paraId="55EF02D9" w14:textId="77777777" w:rsidR="00DB7515" w:rsidRPr="00DB7515" w:rsidRDefault="00DB7515" w:rsidP="00C855C2">
            <w:pPr>
              <w:rPr>
                <w:rFonts w:ascii="Arial" w:hAnsi="Arial" w:cs="Arial"/>
                <w:sz w:val="20"/>
                <w:szCs w:val="20"/>
              </w:rPr>
            </w:pPr>
          </w:p>
        </w:tc>
        <w:tc>
          <w:tcPr>
            <w:tcW w:w="4706" w:type="dxa"/>
          </w:tcPr>
          <w:p w14:paraId="4D4D1141" w14:textId="77777777" w:rsidR="00DB7515" w:rsidRDefault="00DB7515" w:rsidP="007745F8">
            <w:pPr>
              <w:rPr>
                <w:rFonts w:ascii="Arial" w:hAnsi="Arial" w:cs="Arial"/>
                <w:sz w:val="20"/>
                <w:szCs w:val="20"/>
              </w:rPr>
            </w:pPr>
          </w:p>
        </w:tc>
      </w:tr>
      <w:tr w:rsidR="00DD09CF" w14:paraId="72382575" w14:textId="77777777" w:rsidTr="00DD09CF">
        <w:tc>
          <w:tcPr>
            <w:tcW w:w="3119" w:type="dxa"/>
          </w:tcPr>
          <w:p w14:paraId="1FCE1A47" w14:textId="77777777" w:rsidR="00DD09CF" w:rsidRPr="00DD09CF" w:rsidRDefault="00DD09CF" w:rsidP="00C855C2">
            <w:pPr>
              <w:rPr>
                <w:rFonts w:ascii="Arial" w:hAnsi="Arial" w:cs="Arial"/>
                <w:sz w:val="20"/>
                <w:szCs w:val="20"/>
              </w:rPr>
            </w:pPr>
          </w:p>
        </w:tc>
        <w:tc>
          <w:tcPr>
            <w:tcW w:w="4706" w:type="dxa"/>
          </w:tcPr>
          <w:p w14:paraId="40D2CE10" w14:textId="77777777" w:rsidR="00DD09CF" w:rsidRPr="00DD09CF" w:rsidRDefault="00DD09CF" w:rsidP="00C855C2">
            <w:pPr>
              <w:rPr>
                <w:rFonts w:ascii="Arial" w:hAnsi="Arial" w:cs="Arial"/>
                <w:sz w:val="20"/>
                <w:szCs w:val="20"/>
              </w:rPr>
            </w:pPr>
          </w:p>
        </w:tc>
      </w:tr>
      <w:tr w:rsidR="00DD09CF" w14:paraId="060EF9A9" w14:textId="77777777" w:rsidTr="00DD09CF">
        <w:tc>
          <w:tcPr>
            <w:tcW w:w="3119" w:type="dxa"/>
          </w:tcPr>
          <w:p w14:paraId="6F01FE0D" w14:textId="77777777" w:rsidR="007745F8" w:rsidRDefault="007745F8" w:rsidP="00C855C2">
            <w:pPr>
              <w:rPr>
                <w:rFonts w:ascii="Arial" w:hAnsi="Arial" w:cs="Arial"/>
                <w:sz w:val="20"/>
                <w:szCs w:val="20"/>
              </w:rPr>
            </w:pPr>
            <w:proofErr w:type="spellStart"/>
            <w:r>
              <w:t>Sammisaq</w:t>
            </w:r>
            <w:proofErr w:type="spellEnd"/>
          </w:p>
          <w:p w14:paraId="3A7C1F00" w14:textId="77777777" w:rsidR="00DD09CF" w:rsidRPr="00DD09CF" w:rsidRDefault="007745F8" w:rsidP="00C855C2">
            <w:pPr>
              <w:rPr>
                <w:rFonts w:ascii="Arial" w:hAnsi="Arial" w:cs="Arial"/>
                <w:sz w:val="20"/>
                <w:szCs w:val="20"/>
              </w:rPr>
            </w:pPr>
            <w:r>
              <w:rPr>
                <w:rFonts w:ascii="Arial" w:hAnsi="Arial" w:cs="Arial"/>
                <w:sz w:val="20"/>
                <w:szCs w:val="20"/>
              </w:rPr>
              <w:t>Emne</w:t>
            </w:r>
          </w:p>
        </w:tc>
        <w:tc>
          <w:tcPr>
            <w:tcW w:w="4706" w:type="dxa"/>
          </w:tcPr>
          <w:p w14:paraId="46BE1A97" w14:textId="62D6F336" w:rsidR="00DD09CF" w:rsidRPr="003034C5" w:rsidRDefault="00527B1E" w:rsidP="00527B1E">
            <w:pPr>
              <w:rPr>
                <w:rFonts w:ascii="Arial" w:hAnsi="Arial" w:cs="Arial"/>
                <w:b/>
                <w:sz w:val="20"/>
                <w:szCs w:val="20"/>
              </w:rPr>
            </w:pPr>
            <w:r>
              <w:rPr>
                <w:rFonts w:ascii="Arial" w:hAnsi="Arial" w:cs="Arial"/>
                <w:b/>
                <w:sz w:val="20"/>
                <w:szCs w:val="20"/>
              </w:rPr>
              <w:t>Fiskerirå</w:t>
            </w:r>
            <w:r w:rsidR="003034C5">
              <w:rPr>
                <w:rFonts w:ascii="Arial" w:hAnsi="Arial" w:cs="Arial"/>
                <w:b/>
                <w:sz w:val="20"/>
                <w:szCs w:val="20"/>
              </w:rPr>
              <w:t>dsmøde 2023-194</w:t>
            </w:r>
            <w:r w:rsidR="00DB7515">
              <w:rPr>
                <w:rFonts w:ascii="Arial" w:hAnsi="Arial" w:cs="Arial"/>
                <w:b/>
                <w:sz w:val="20"/>
                <w:szCs w:val="20"/>
              </w:rPr>
              <w:br/>
            </w:r>
          </w:p>
        </w:tc>
      </w:tr>
      <w:tr w:rsidR="00DD09CF" w14:paraId="46AB1E28" w14:textId="77777777" w:rsidTr="00DD09CF">
        <w:tc>
          <w:tcPr>
            <w:tcW w:w="3119" w:type="dxa"/>
          </w:tcPr>
          <w:p w14:paraId="078C83F7" w14:textId="77777777" w:rsidR="00DD09CF" w:rsidRPr="00DD09CF" w:rsidRDefault="00DD09CF" w:rsidP="00C855C2">
            <w:pPr>
              <w:rPr>
                <w:rFonts w:ascii="Arial" w:hAnsi="Arial" w:cs="Arial"/>
                <w:sz w:val="20"/>
                <w:szCs w:val="20"/>
              </w:rPr>
            </w:pPr>
          </w:p>
        </w:tc>
        <w:tc>
          <w:tcPr>
            <w:tcW w:w="4706" w:type="dxa"/>
          </w:tcPr>
          <w:p w14:paraId="34AF5DB8" w14:textId="77777777" w:rsidR="00DD09CF" w:rsidRPr="00DD09CF" w:rsidRDefault="00DD09CF" w:rsidP="00C855C2">
            <w:pPr>
              <w:rPr>
                <w:rFonts w:ascii="Arial" w:hAnsi="Arial" w:cs="Arial"/>
                <w:sz w:val="20"/>
                <w:szCs w:val="20"/>
              </w:rPr>
            </w:pPr>
          </w:p>
        </w:tc>
      </w:tr>
      <w:tr w:rsidR="00DD09CF" w:rsidRPr="003034C5" w14:paraId="6118A059" w14:textId="77777777" w:rsidTr="00DD09CF">
        <w:tc>
          <w:tcPr>
            <w:tcW w:w="3119" w:type="dxa"/>
          </w:tcPr>
          <w:p w14:paraId="2DB0B4DB" w14:textId="77777777" w:rsidR="00DD09CF" w:rsidRPr="00DD09CF" w:rsidRDefault="007745F8" w:rsidP="00C855C2">
            <w:pPr>
              <w:rPr>
                <w:rFonts w:ascii="Arial" w:hAnsi="Arial" w:cs="Arial"/>
                <w:sz w:val="20"/>
                <w:szCs w:val="20"/>
              </w:rPr>
            </w:pPr>
            <w:proofErr w:type="spellStart"/>
            <w:r>
              <w:t>Peqataasut</w:t>
            </w:r>
            <w:proofErr w:type="spellEnd"/>
            <w:r>
              <w:rPr>
                <w:rFonts w:ascii="Arial" w:hAnsi="Arial" w:cs="Arial"/>
                <w:sz w:val="20"/>
                <w:szCs w:val="20"/>
              </w:rPr>
              <w:br/>
              <w:t>Deltagere</w:t>
            </w:r>
          </w:p>
        </w:tc>
        <w:tc>
          <w:tcPr>
            <w:tcW w:w="4706" w:type="dxa"/>
          </w:tcPr>
          <w:p w14:paraId="1500F3C9" w14:textId="579DEAB2" w:rsidR="003034C5" w:rsidRDefault="00DB7515" w:rsidP="00C855C2">
            <w:pPr>
              <w:rPr>
                <w:rFonts w:ascii="Arial" w:hAnsi="Arial" w:cs="Arial"/>
                <w:sz w:val="20"/>
                <w:szCs w:val="20"/>
              </w:rPr>
            </w:pPr>
            <w:r>
              <w:rPr>
                <w:rFonts w:ascii="Arial" w:hAnsi="Arial" w:cs="Arial"/>
                <w:sz w:val="20"/>
                <w:szCs w:val="20"/>
              </w:rPr>
              <w:t>Bent Sørensen</w:t>
            </w:r>
            <w:r w:rsidR="003034C5">
              <w:rPr>
                <w:rFonts w:ascii="Arial" w:hAnsi="Arial" w:cs="Arial"/>
                <w:sz w:val="20"/>
                <w:szCs w:val="20"/>
              </w:rPr>
              <w:t xml:space="preserve"> (GE)</w:t>
            </w:r>
          </w:p>
          <w:p w14:paraId="530245B2" w14:textId="1ED8F8F9" w:rsidR="003034C5" w:rsidRDefault="00DB7515" w:rsidP="00C855C2">
            <w:pPr>
              <w:rPr>
                <w:rFonts w:ascii="Arial" w:hAnsi="Arial" w:cs="Arial"/>
                <w:sz w:val="20"/>
                <w:szCs w:val="20"/>
              </w:rPr>
            </w:pPr>
            <w:r>
              <w:rPr>
                <w:rFonts w:ascii="Arial" w:hAnsi="Arial" w:cs="Arial"/>
                <w:sz w:val="20"/>
                <w:szCs w:val="20"/>
              </w:rPr>
              <w:t>Helle Siegstad</w:t>
            </w:r>
            <w:r w:rsidR="003034C5">
              <w:rPr>
                <w:rFonts w:ascii="Arial" w:hAnsi="Arial" w:cs="Arial"/>
                <w:sz w:val="20"/>
                <w:szCs w:val="20"/>
              </w:rPr>
              <w:t xml:space="preserve"> (GN)</w:t>
            </w:r>
          </w:p>
          <w:p w14:paraId="7FD74306" w14:textId="1CCA46EB" w:rsidR="003034C5" w:rsidRPr="003034C5" w:rsidRDefault="00DB7515" w:rsidP="00C855C2">
            <w:pPr>
              <w:rPr>
                <w:rFonts w:ascii="Arial" w:hAnsi="Arial" w:cs="Arial"/>
                <w:sz w:val="20"/>
                <w:szCs w:val="20"/>
                <w:lang w:val="en-US"/>
              </w:rPr>
            </w:pPr>
            <w:proofErr w:type="spellStart"/>
            <w:r w:rsidRPr="003034C5">
              <w:rPr>
                <w:rFonts w:ascii="Arial" w:hAnsi="Arial" w:cs="Arial"/>
                <w:sz w:val="20"/>
                <w:szCs w:val="20"/>
                <w:lang w:val="en-US"/>
              </w:rPr>
              <w:t>Hentzar</w:t>
            </w:r>
            <w:proofErr w:type="spellEnd"/>
            <w:r w:rsidRPr="003034C5">
              <w:rPr>
                <w:rFonts w:ascii="Arial" w:hAnsi="Arial" w:cs="Arial"/>
                <w:sz w:val="20"/>
                <w:szCs w:val="20"/>
                <w:lang w:val="en-US"/>
              </w:rPr>
              <w:t xml:space="preserve"> Petersen</w:t>
            </w:r>
            <w:r w:rsidR="003034C5" w:rsidRPr="003034C5">
              <w:rPr>
                <w:rFonts w:ascii="Arial" w:hAnsi="Arial" w:cs="Arial"/>
                <w:sz w:val="20"/>
                <w:szCs w:val="20"/>
                <w:lang w:val="en-US"/>
              </w:rPr>
              <w:t xml:space="preserve"> (A</w:t>
            </w:r>
            <w:r w:rsidR="003034C5">
              <w:rPr>
                <w:rFonts w:ascii="Arial" w:hAnsi="Arial" w:cs="Arial"/>
                <w:sz w:val="20"/>
                <w:szCs w:val="20"/>
                <w:lang w:val="en-US"/>
              </w:rPr>
              <w:t>PF</w:t>
            </w:r>
            <w:r w:rsidR="003034C5" w:rsidRPr="003034C5">
              <w:rPr>
                <w:rFonts w:ascii="Arial" w:hAnsi="Arial" w:cs="Arial"/>
                <w:sz w:val="20"/>
                <w:szCs w:val="20"/>
                <w:lang w:val="en-US"/>
              </w:rPr>
              <w:t>)</w:t>
            </w:r>
          </w:p>
          <w:p w14:paraId="3B119FF0" w14:textId="4692A60C" w:rsidR="003034C5" w:rsidRDefault="00DB7515" w:rsidP="00C855C2">
            <w:pPr>
              <w:rPr>
                <w:rFonts w:ascii="Arial" w:hAnsi="Arial" w:cs="Arial"/>
                <w:sz w:val="20"/>
                <w:szCs w:val="20"/>
                <w:lang w:val="en-US"/>
              </w:rPr>
            </w:pPr>
            <w:r w:rsidRPr="003034C5">
              <w:rPr>
                <w:rFonts w:ascii="Arial" w:hAnsi="Arial" w:cs="Arial"/>
                <w:sz w:val="20"/>
                <w:szCs w:val="20"/>
                <w:lang w:val="en-US"/>
              </w:rPr>
              <w:t>John Biilmann</w:t>
            </w:r>
            <w:r w:rsidR="003034C5" w:rsidRPr="003034C5">
              <w:rPr>
                <w:rFonts w:ascii="Arial" w:hAnsi="Arial" w:cs="Arial"/>
                <w:sz w:val="20"/>
                <w:szCs w:val="20"/>
                <w:lang w:val="en-US"/>
              </w:rPr>
              <w:t xml:space="preserve"> (</w:t>
            </w:r>
            <w:r w:rsidR="003034C5">
              <w:rPr>
                <w:rFonts w:ascii="Arial" w:hAnsi="Arial" w:cs="Arial"/>
                <w:sz w:val="20"/>
                <w:szCs w:val="20"/>
                <w:lang w:val="en-US"/>
              </w:rPr>
              <w:t>APN</w:t>
            </w:r>
            <w:r w:rsidR="003034C5" w:rsidRPr="003034C5">
              <w:rPr>
                <w:rFonts w:ascii="Arial" w:hAnsi="Arial" w:cs="Arial"/>
                <w:sz w:val="20"/>
                <w:szCs w:val="20"/>
                <w:lang w:val="en-US"/>
              </w:rPr>
              <w:t>)</w:t>
            </w:r>
          </w:p>
          <w:p w14:paraId="545CC792" w14:textId="70447066" w:rsidR="003034C5" w:rsidRDefault="00DB7515" w:rsidP="00C855C2">
            <w:pPr>
              <w:rPr>
                <w:rFonts w:ascii="Arial" w:hAnsi="Arial" w:cs="Arial"/>
                <w:sz w:val="20"/>
                <w:szCs w:val="20"/>
                <w:lang w:val="en-US"/>
              </w:rPr>
            </w:pPr>
            <w:r w:rsidRPr="003034C5">
              <w:rPr>
                <w:rFonts w:ascii="Arial" w:hAnsi="Arial" w:cs="Arial"/>
                <w:sz w:val="20"/>
                <w:szCs w:val="20"/>
                <w:lang w:val="en-US"/>
              </w:rPr>
              <w:t xml:space="preserve">Katrine </w:t>
            </w:r>
            <w:r w:rsidR="003034C5" w:rsidRPr="003034C5">
              <w:rPr>
                <w:rFonts w:ascii="Arial" w:hAnsi="Arial" w:cs="Arial"/>
                <w:sz w:val="20"/>
                <w:szCs w:val="20"/>
                <w:lang w:val="en-US"/>
              </w:rPr>
              <w:t>Kærgaard (</w:t>
            </w:r>
            <w:r w:rsidR="003034C5">
              <w:rPr>
                <w:rFonts w:ascii="Arial" w:hAnsi="Arial" w:cs="Arial"/>
                <w:sz w:val="20"/>
                <w:szCs w:val="20"/>
                <w:lang w:val="en-US"/>
              </w:rPr>
              <w:t>APN</w:t>
            </w:r>
            <w:r w:rsidR="003034C5" w:rsidRPr="003034C5">
              <w:rPr>
                <w:rFonts w:ascii="Arial" w:hAnsi="Arial" w:cs="Arial"/>
                <w:sz w:val="20"/>
                <w:szCs w:val="20"/>
                <w:lang w:val="en-US"/>
              </w:rPr>
              <w:t>)</w:t>
            </w:r>
          </w:p>
          <w:p w14:paraId="13949D44" w14:textId="623652B9" w:rsidR="003034C5" w:rsidRDefault="00DB7515" w:rsidP="00C855C2">
            <w:pPr>
              <w:rPr>
                <w:rFonts w:ascii="Arial" w:hAnsi="Arial" w:cs="Arial"/>
                <w:sz w:val="20"/>
                <w:szCs w:val="20"/>
                <w:lang w:val="en-US"/>
              </w:rPr>
            </w:pPr>
            <w:r w:rsidRPr="003034C5">
              <w:rPr>
                <w:rFonts w:ascii="Arial" w:hAnsi="Arial" w:cs="Arial"/>
                <w:sz w:val="20"/>
                <w:szCs w:val="20"/>
                <w:lang w:val="en-US"/>
              </w:rPr>
              <w:t xml:space="preserve">Margrethe </w:t>
            </w:r>
            <w:proofErr w:type="spellStart"/>
            <w:r w:rsidRPr="003034C5">
              <w:rPr>
                <w:rFonts w:ascii="Arial" w:hAnsi="Arial" w:cs="Arial"/>
                <w:sz w:val="20"/>
                <w:szCs w:val="20"/>
                <w:lang w:val="en-US"/>
              </w:rPr>
              <w:t>Hegelund</w:t>
            </w:r>
            <w:proofErr w:type="spellEnd"/>
            <w:r w:rsidR="003034C5">
              <w:rPr>
                <w:rFonts w:ascii="Arial" w:hAnsi="Arial" w:cs="Arial"/>
                <w:sz w:val="20"/>
                <w:szCs w:val="20"/>
                <w:lang w:val="en-US"/>
              </w:rPr>
              <w:t xml:space="preserve"> (K. </w:t>
            </w:r>
            <w:proofErr w:type="spellStart"/>
            <w:r w:rsidR="003034C5">
              <w:rPr>
                <w:rFonts w:ascii="Arial" w:hAnsi="Arial" w:cs="Arial"/>
                <w:sz w:val="20"/>
                <w:szCs w:val="20"/>
                <w:lang w:val="en-US"/>
              </w:rPr>
              <w:t>Sermersooq</w:t>
            </w:r>
            <w:proofErr w:type="spellEnd"/>
            <w:r w:rsidR="003034C5">
              <w:rPr>
                <w:rFonts w:ascii="Arial" w:hAnsi="Arial" w:cs="Arial"/>
                <w:sz w:val="20"/>
                <w:szCs w:val="20"/>
                <w:lang w:val="en-US"/>
              </w:rPr>
              <w:t>)</w:t>
            </w:r>
          </w:p>
          <w:p w14:paraId="2B0A6BAF" w14:textId="77777777" w:rsidR="003034C5" w:rsidRDefault="00DB7515" w:rsidP="00C855C2">
            <w:pPr>
              <w:rPr>
                <w:rFonts w:ascii="Arial" w:hAnsi="Arial" w:cs="Arial"/>
                <w:sz w:val="20"/>
                <w:szCs w:val="20"/>
                <w:lang w:val="en-US"/>
              </w:rPr>
            </w:pPr>
            <w:proofErr w:type="spellStart"/>
            <w:r w:rsidRPr="003034C5">
              <w:rPr>
                <w:rFonts w:ascii="Arial" w:hAnsi="Arial" w:cs="Arial"/>
                <w:sz w:val="20"/>
                <w:szCs w:val="20"/>
                <w:lang w:val="en-US"/>
              </w:rPr>
              <w:t>Vittus</w:t>
            </w:r>
            <w:proofErr w:type="spellEnd"/>
            <w:r w:rsidRPr="003034C5">
              <w:rPr>
                <w:rFonts w:ascii="Arial" w:hAnsi="Arial" w:cs="Arial"/>
                <w:sz w:val="20"/>
                <w:szCs w:val="20"/>
                <w:lang w:val="en-US"/>
              </w:rPr>
              <w:t xml:space="preserve"> </w:t>
            </w:r>
            <w:proofErr w:type="spellStart"/>
            <w:r w:rsidRPr="003034C5">
              <w:rPr>
                <w:rFonts w:ascii="Arial" w:hAnsi="Arial" w:cs="Arial"/>
                <w:sz w:val="20"/>
                <w:szCs w:val="20"/>
                <w:lang w:val="en-US"/>
              </w:rPr>
              <w:t>Qujaukitsoq</w:t>
            </w:r>
            <w:proofErr w:type="spellEnd"/>
            <w:r w:rsidR="003034C5">
              <w:rPr>
                <w:rFonts w:ascii="Arial" w:hAnsi="Arial" w:cs="Arial"/>
                <w:sz w:val="20"/>
                <w:szCs w:val="20"/>
                <w:lang w:val="en-US"/>
              </w:rPr>
              <w:t xml:space="preserve"> (KNAPK)</w:t>
            </w:r>
          </w:p>
          <w:p w14:paraId="69415AB4" w14:textId="77777777" w:rsidR="003034C5" w:rsidRPr="007F795A" w:rsidRDefault="00DB7515" w:rsidP="00C855C2">
            <w:pPr>
              <w:rPr>
                <w:rFonts w:ascii="Arial" w:hAnsi="Arial" w:cs="Arial"/>
                <w:sz w:val="20"/>
                <w:szCs w:val="20"/>
              </w:rPr>
            </w:pPr>
            <w:proofErr w:type="spellStart"/>
            <w:r w:rsidRPr="007F795A">
              <w:rPr>
                <w:rFonts w:ascii="Arial" w:hAnsi="Arial" w:cs="Arial"/>
                <w:sz w:val="20"/>
                <w:szCs w:val="20"/>
              </w:rPr>
              <w:t>Mikkili</w:t>
            </w:r>
            <w:proofErr w:type="spellEnd"/>
            <w:r w:rsidRPr="007F795A">
              <w:rPr>
                <w:rFonts w:ascii="Arial" w:hAnsi="Arial" w:cs="Arial"/>
                <w:sz w:val="20"/>
                <w:szCs w:val="20"/>
              </w:rPr>
              <w:t xml:space="preserve"> Skorup</w:t>
            </w:r>
            <w:r w:rsidR="003034C5" w:rsidRPr="007F795A">
              <w:rPr>
                <w:rFonts w:ascii="Arial" w:hAnsi="Arial" w:cs="Arial"/>
                <w:sz w:val="20"/>
                <w:szCs w:val="20"/>
              </w:rPr>
              <w:t xml:space="preserve"> (QAK)</w:t>
            </w:r>
          </w:p>
          <w:p w14:paraId="14998D4C" w14:textId="77777777" w:rsidR="003034C5" w:rsidRPr="003034C5" w:rsidRDefault="00DB7515" w:rsidP="00C855C2">
            <w:pPr>
              <w:rPr>
                <w:rFonts w:ascii="Arial" w:hAnsi="Arial" w:cs="Arial"/>
                <w:sz w:val="20"/>
                <w:szCs w:val="20"/>
              </w:rPr>
            </w:pPr>
            <w:r w:rsidRPr="003034C5">
              <w:rPr>
                <w:rFonts w:ascii="Arial" w:hAnsi="Arial" w:cs="Arial"/>
                <w:sz w:val="20"/>
                <w:szCs w:val="20"/>
              </w:rPr>
              <w:t>Claus E. Nielsen</w:t>
            </w:r>
            <w:r w:rsidR="003034C5" w:rsidRPr="003034C5">
              <w:rPr>
                <w:rFonts w:ascii="Arial" w:hAnsi="Arial" w:cs="Arial"/>
                <w:sz w:val="20"/>
                <w:szCs w:val="20"/>
              </w:rPr>
              <w:t xml:space="preserve"> (GFLK)</w:t>
            </w:r>
          </w:p>
          <w:p w14:paraId="66B4C5ED" w14:textId="186277C5" w:rsidR="003034C5" w:rsidRPr="003034C5" w:rsidRDefault="00DB7515" w:rsidP="00C855C2">
            <w:pPr>
              <w:rPr>
                <w:rFonts w:ascii="Arial" w:hAnsi="Arial" w:cs="Arial"/>
                <w:sz w:val="20"/>
                <w:szCs w:val="20"/>
              </w:rPr>
            </w:pPr>
            <w:r w:rsidRPr="003034C5">
              <w:rPr>
                <w:rFonts w:ascii="Arial" w:hAnsi="Arial" w:cs="Arial"/>
                <w:sz w:val="20"/>
                <w:szCs w:val="20"/>
              </w:rPr>
              <w:t xml:space="preserve">Rasmus </w:t>
            </w:r>
            <w:proofErr w:type="spellStart"/>
            <w:r w:rsidRPr="003034C5">
              <w:rPr>
                <w:rFonts w:ascii="Arial" w:hAnsi="Arial" w:cs="Arial"/>
                <w:sz w:val="20"/>
                <w:szCs w:val="20"/>
              </w:rPr>
              <w:t>Hedeholm</w:t>
            </w:r>
            <w:proofErr w:type="spellEnd"/>
            <w:r w:rsidR="003034C5" w:rsidRPr="003034C5">
              <w:rPr>
                <w:rFonts w:ascii="Arial" w:hAnsi="Arial" w:cs="Arial"/>
                <w:sz w:val="20"/>
                <w:szCs w:val="20"/>
              </w:rPr>
              <w:t xml:space="preserve"> (SFG)</w:t>
            </w:r>
          </w:p>
          <w:p w14:paraId="65555536" w14:textId="77777777" w:rsidR="003034C5" w:rsidRDefault="004623AA" w:rsidP="00C855C2">
            <w:pPr>
              <w:rPr>
                <w:rFonts w:ascii="Arial" w:hAnsi="Arial" w:cs="Arial"/>
                <w:sz w:val="20"/>
                <w:szCs w:val="20"/>
              </w:rPr>
            </w:pPr>
            <w:r w:rsidRPr="003034C5">
              <w:rPr>
                <w:rFonts w:ascii="Arial" w:hAnsi="Arial" w:cs="Arial"/>
                <w:sz w:val="20"/>
                <w:szCs w:val="20"/>
              </w:rPr>
              <w:t>Bent Salling</w:t>
            </w:r>
            <w:r w:rsidR="003034C5">
              <w:rPr>
                <w:rFonts w:ascii="Arial" w:hAnsi="Arial" w:cs="Arial"/>
                <w:sz w:val="20"/>
                <w:szCs w:val="20"/>
              </w:rPr>
              <w:t xml:space="preserve"> (PSG)</w:t>
            </w:r>
          </w:p>
          <w:p w14:paraId="4620A4F4" w14:textId="77777777" w:rsidR="003034C5" w:rsidRPr="003034C5" w:rsidRDefault="004623AA" w:rsidP="00C855C2">
            <w:pPr>
              <w:rPr>
                <w:rFonts w:ascii="Arial" w:hAnsi="Arial" w:cs="Arial"/>
                <w:sz w:val="20"/>
                <w:szCs w:val="20"/>
                <w:lang w:val="en-US"/>
              </w:rPr>
            </w:pPr>
            <w:proofErr w:type="spellStart"/>
            <w:r w:rsidRPr="003034C5">
              <w:rPr>
                <w:rFonts w:ascii="Arial" w:hAnsi="Arial" w:cs="Arial"/>
                <w:sz w:val="20"/>
                <w:szCs w:val="20"/>
                <w:lang w:val="en-US"/>
              </w:rPr>
              <w:t>Jenseeraq</w:t>
            </w:r>
            <w:proofErr w:type="spellEnd"/>
            <w:r w:rsidRPr="003034C5">
              <w:rPr>
                <w:rFonts w:ascii="Arial" w:hAnsi="Arial" w:cs="Arial"/>
                <w:sz w:val="20"/>
                <w:szCs w:val="20"/>
                <w:lang w:val="en-US"/>
              </w:rPr>
              <w:t xml:space="preserve"> Poulsen</w:t>
            </w:r>
            <w:r w:rsidR="003034C5" w:rsidRPr="003034C5">
              <w:rPr>
                <w:rFonts w:ascii="Arial" w:hAnsi="Arial" w:cs="Arial"/>
                <w:sz w:val="20"/>
                <w:szCs w:val="20"/>
                <w:lang w:val="en-US"/>
              </w:rPr>
              <w:t xml:space="preserve"> (ON)</w:t>
            </w:r>
          </w:p>
          <w:p w14:paraId="1A861C8B" w14:textId="77777777" w:rsidR="003034C5" w:rsidRPr="003034C5" w:rsidRDefault="004623AA" w:rsidP="00C855C2">
            <w:pPr>
              <w:rPr>
                <w:rFonts w:ascii="Arial" w:hAnsi="Arial" w:cs="Arial"/>
                <w:sz w:val="20"/>
                <w:szCs w:val="20"/>
                <w:lang w:val="en-US"/>
              </w:rPr>
            </w:pPr>
            <w:r w:rsidRPr="003034C5">
              <w:rPr>
                <w:rFonts w:ascii="Arial" w:hAnsi="Arial" w:cs="Arial"/>
                <w:sz w:val="20"/>
                <w:szCs w:val="20"/>
                <w:lang w:val="en-US"/>
              </w:rPr>
              <w:t>Najannguaq Dalgård Christensen</w:t>
            </w:r>
            <w:r w:rsidR="003034C5" w:rsidRPr="003034C5">
              <w:rPr>
                <w:rFonts w:ascii="Arial" w:hAnsi="Arial" w:cs="Arial"/>
                <w:sz w:val="20"/>
                <w:szCs w:val="20"/>
                <w:lang w:val="en-US"/>
              </w:rPr>
              <w:t xml:space="preserve"> (APN)</w:t>
            </w:r>
          </w:p>
          <w:p w14:paraId="2D1E64F5" w14:textId="77777777" w:rsidR="003034C5" w:rsidRDefault="004623AA" w:rsidP="00C855C2">
            <w:pPr>
              <w:rPr>
                <w:rFonts w:ascii="Arial" w:hAnsi="Arial" w:cs="Arial"/>
                <w:sz w:val="20"/>
                <w:szCs w:val="20"/>
              </w:rPr>
            </w:pPr>
            <w:r w:rsidRPr="003034C5">
              <w:rPr>
                <w:rFonts w:ascii="Arial" w:hAnsi="Arial" w:cs="Arial"/>
                <w:sz w:val="20"/>
                <w:szCs w:val="20"/>
              </w:rPr>
              <w:t>Jens K. Lyberth</w:t>
            </w:r>
            <w:r w:rsidR="003034C5">
              <w:rPr>
                <w:rFonts w:ascii="Arial" w:hAnsi="Arial" w:cs="Arial"/>
                <w:sz w:val="20"/>
                <w:szCs w:val="20"/>
              </w:rPr>
              <w:t xml:space="preserve"> (RG)</w:t>
            </w:r>
          </w:p>
          <w:p w14:paraId="6F17049B" w14:textId="1571FE69" w:rsidR="00DD09CF" w:rsidRPr="003034C5" w:rsidRDefault="004623AA" w:rsidP="00C855C2">
            <w:pPr>
              <w:rPr>
                <w:rFonts w:ascii="Arial" w:hAnsi="Arial" w:cs="Arial"/>
                <w:sz w:val="20"/>
                <w:szCs w:val="20"/>
              </w:rPr>
            </w:pPr>
            <w:r w:rsidRPr="003034C5">
              <w:rPr>
                <w:rFonts w:ascii="Arial" w:hAnsi="Arial" w:cs="Arial"/>
                <w:sz w:val="20"/>
                <w:szCs w:val="20"/>
              </w:rPr>
              <w:t>Erik Lange</w:t>
            </w:r>
            <w:r w:rsidR="003034C5">
              <w:rPr>
                <w:rFonts w:ascii="Arial" w:hAnsi="Arial" w:cs="Arial"/>
                <w:sz w:val="20"/>
                <w:szCs w:val="20"/>
              </w:rPr>
              <w:t xml:space="preserve"> (</w:t>
            </w:r>
            <w:r w:rsidR="00493616">
              <w:rPr>
                <w:rFonts w:ascii="Arial" w:hAnsi="Arial" w:cs="Arial"/>
                <w:sz w:val="20"/>
                <w:szCs w:val="20"/>
              </w:rPr>
              <w:t>SQAPK)</w:t>
            </w:r>
          </w:p>
        </w:tc>
      </w:tr>
      <w:tr w:rsidR="00A54F8B" w:rsidRPr="003034C5" w14:paraId="6B2D999D" w14:textId="77777777" w:rsidTr="00DD09CF">
        <w:tc>
          <w:tcPr>
            <w:tcW w:w="3119" w:type="dxa"/>
          </w:tcPr>
          <w:p w14:paraId="08CC61DC" w14:textId="77777777" w:rsidR="00A54F8B" w:rsidRPr="003034C5" w:rsidRDefault="00A54F8B" w:rsidP="00C855C2"/>
        </w:tc>
        <w:tc>
          <w:tcPr>
            <w:tcW w:w="4706" w:type="dxa"/>
          </w:tcPr>
          <w:p w14:paraId="23D2DB23" w14:textId="77777777" w:rsidR="00A54F8B" w:rsidRPr="003034C5" w:rsidRDefault="00A54F8B" w:rsidP="00C855C2">
            <w:pPr>
              <w:rPr>
                <w:rFonts w:ascii="Arial" w:hAnsi="Arial" w:cs="Arial"/>
                <w:sz w:val="20"/>
                <w:szCs w:val="20"/>
              </w:rPr>
            </w:pPr>
          </w:p>
        </w:tc>
      </w:tr>
      <w:tr w:rsidR="00A54F8B" w14:paraId="36E7C0FF" w14:textId="77777777" w:rsidTr="00DD09CF">
        <w:tc>
          <w:tcPr>
            <w:tcW w:w="3119" w:type="dxa"/>
          </w:tcPr>
          <w:p w14:paraId="4F6B1C50" w14:textId="77777777" w:rsidR="00A54F8B" w:rsidRDefault="00A54F8B" w:rsidP="00C855C2">
            <w:proofErr w:type="spellStart"/>
            <w:r>
              <w:t>Najuutinngitsut</w:t>
            </w:r>
            <w:proofErr w:type="spellEnd"/>
          </w:p>
          <w:p w14:paraId="5B2A01B4" w14:textId="77777777" w:rsidR="00A54F8B" w:rsidRDefault="00A54F8B" w:rsidP="00C855C2">
            <w:r>
              <w:t>Fraværende</w:t>
            </w:r>
          </w:p>
        </w:tc>
        <w:tc>
          <w:tcPr>
            <w:tcW w:w="4706" w:type="dxa"/>
          </w:tcPr>
          <w:p w14:paraId="76B072EF" w14:textId="77777777" w:rsidR="00493616" w:rsidRDefault="004623AA" w:rsidP="00C855C2">
            <w:pPr>
              <w:rPr>
                <w:rFonts w:ascii="Arial" w:hAnsi="Arial" w:cs="Arial"/>
                <w:sz w:val="20"/>
                <w:szCs w:val="20"/>
              </w:rPr>
            </w:pPr>
            <w:r>
              <w:rPr>
                <w:rFonts w:ascii="Arial" w:hAnsi="Arial" w:cs="Arial"/>
                <w:sz w:val="20"/>
                <w:szCs w:val="20"/>
              </w:rPr>
              <w:t>Gerth Kristian Kristiansen</w:t>
            </w:r>
            <w:r w:rsidR="00493616">
              <w:rPr>
                <w:rFonts w:ascii="Arial" w:hAnsi="Arial" w:cs="Arial"/>
                <w:sz w:val="20"/>
                <w:szCs w:val="20"/>
              </w:rPr>
              <w:t xml:space="preserve"> (GFLK)</w:t>
            </w:r>
          </w:p>
          <w:p w14:paraId="6F701CF4" w14:textId="77777777" w:rsidR="00493616" w:rsidRDefault="004623AA" w:rsidP="00C855C2">
            <w:pPr>
              <w:rPr>
                <w:rFonts w:ascii="Arial" w:hAnsi="Arial" w:cs="Arial"/>
                <w:sz w:val="20"/>
                <w:szCs w:val="20"/>
              </w:rPr>
            </w:pPr>
            <w:r>
              <w:rPr>
                <w:rFonts w:ascii="Arial" w:hAnsi="Arial" w:cs="Arial"/>
                <w:sz w:val="20"/>
                <w:szCs w:val="20"/>
              </w:rPr>
              <w:t>Henrik Leth</w:t>
            </w:r>
            <w:r w:rsidR="00493616">
              <w:rPr>
                <w:rFonts w:ascii="Arial" w:hAnsi="Arial" w:cs="Arial"/>
                <w:sz w:val="20"/>
                <w:szCs w:val="20"/>
              </w:rPr>
              <w:t xml:space="preserve"> (PSG)</w:t>
            </w:r>
          </w:p>
          <w:p w14:paraId="627E1D16" w14:textId="77777777" w:rsidR="00493616" w:rsidRDefault="00493616" w:rsidP="00C855C2">
            <w:pPr>
              <w:rPr>
                <w:rFonts w:ascii="Arial" w:hAnsi="Arial" w:cs="Arial"/>
                <w:sz w:val="20"/>
                <w:szCs w:val="20"/>
              </w:rPr>
            </w:pPr>
            <w:proofErr w:type="spellStart"/>
            <w:r>
              <w:rPr>
                <w:rFonts w:ascii="Arial" w:hAnsi="Arial" w:cs="Arial"/>
                <w:sz w:val="20"/>
                <w:szCs w:val="20"/>
              </w:rPr>
              <w:t>Ni</w:t>
            </w:r>
            <w:r w:rsidR="004623AA">
              <w:rPr>
                <w:rFonts w:ascii="Arial" w:hAnsi="Arial" w:cs="Arial"/>
                <w:sz w:val="20"/>
                <w:szCs w:val="20"/>
              </w:rPr>
              <w:t>kkulaat</w:t>
            </w:r>
            <w:proofErr w:type="spellEnd"/>
            <w:r w:rsidR="004623AA">
              <w:rPr>
                <w:rFonts w:ascii="Arial" w:hAnsi="Arial" w:cs="Arial"/>
                <w:sz w:val="20"/>
                <w:szCs w:val="20"/>
              </w:rPr>
              <w:t xml:space="preserve"> Jerimiassen</w:t>
            </w:r>
            <w:r>
              <w:rPr>
                <w:rFonts w:ascii="Arial" w:hAnsi="Arial" w:cs="Arial"/>
                <w:sz w:val="20"/>
                <w:szCs w:val="20"/>
              </w:rPr>
              <w:t xml:space="preserve"> (KNAPK)</w:t>
            </w:r>
          </w:p>
          <w:p w14:paraId="2AE1FB23" w14:textId="77777777" w:rsidR="00493616" w:rsidRDefault="004623AA" w:rsidP="00C855C2">
            <w:pPr>
              <w:rPr>
                <w:rFonts w:ascii="Arial" w:hAnsi="Arial" w:cs="Arial"/>
                <w:sz w:val="20"/>
                <w:szCs w:val="20"/>
              </w:rPr>
            </w:pPr>
            <w:r>
              <w:rPr>
                <w:rFonts w:ascii="Arial" w:hAnsi="Arial" w:cs="Arial"/>
                <w:sz w:val="20"/>
                <w:szCs w:val="20"/>
              </w:rPr>
              <w:t>Jokum Zeeb</w:t>
            </w:r>
            <w:r w:rsidR="00493616">
              <w:rPr>
                <w:rFonts w:ascii="Arial" w:hAnsi="Arial" w:cs="Arial"/>
                <w:sz w:val="20"/>
                <w:szCs w:val="20"/>
              </w:rPr>
              <w:t xml:space="preserve"> (SIK)</w:t>
            </w:r>
          </w:p>
          <w:p w14:paraId="75902BA8" w14:textId="1FB7AF56" w:rsidR="00A54F8B" w:rsidRPr="00DD09CF" w:rsidRDefault="004623AA" w:rsidP="00C855C2">
            <w:pPr>
              <w:rPr>
                <w:rFonts w:ascii="Arial" w:hAnsi="Arial" w:cs="Arial"/>
                <w:sz w:val="20"/>
                <w:szCs w:val="20"/>
              </w:rPr>
            </w:pPr>
            <w:proofErr w:type="spellStart"/>
            <w:r>
              <w:rPr>
                <w:rFonts w:ascii="Arial" w:hAnsi="Arial" w:cs="Arial"/>
                <w:sz w:val="20"/>
                <w:szCs w:val="20"/>
              </w:rPr>
              <w:t>Qulutannguaq</w:t>
            </w:r>
            <w:proofErr w:type="spellEnd"/>
            <w:r w:rsidR="00493616">
              <w:rPr>
                <w:rFonts w:ascii="Arial" w:hAnsi="Arial" w:cs="Arial"/>
                <w:sz w:val="20"/>
                <w:szCs w:val="20"/>
              </w:rPr>
              <w:t xml:space="preserve"> Berthelsen (SIK)</w:t>
            </w:r>
          </w:p>
        </w:tc>
      </w:tr>
      <w:tr w:rsidR="00A54F8B" w14:paraId="25468440" w14:textId="77777777" w:rsidTr="00DD09CF">
        <w:tc>
          <w:tcPr>
            <w:tcW w:w="3119" w:type="dxa"/>
          </w:tcPr>
          <w:p w14:paraId="73E3BEF1" w14:textId="77777777" w:rsidR="00A54F8B" w:rsidRDefault="00A54F8B" w:rsidP="00C855C2"/>
        </w:tc>
        <w:tc>
          <w:tcPr>
            <w:tcW w:w="4706" w:type="dxa"/>
          </w:tcPr>
          <w:p w14:paraId="03210842" w14:textId="77777777" w:rsidR="00A54F8B" w:rsidRPr="00DD09CF" w:rsidRDefault="00A54F8B" w:rsidP="00C855C2">
            <w:pPr>
              <w:rPr>
                <w:rFonts w:ascii="Arial" w:hAnsi="Arial" w:cs="Arial"/>
                <w:sz w:val="20"/>
                <w:szCs w:val="20"/>
              </w:rPr>
            </w:pPr>
          </w:p>
        </w:tc>
      </w:tr>
      <w:tr w:rsidR="00A54F8B" w14:paraId="5B50DC73" w14:textId="77777777" w:rsidTr="00DD09CF">
        <w:tc>
          <w:tcPr>
            <w:tcW w:w="3119" w:type="dxa"/>
          </w:tcPr>
          <w:p w14:paraId="1D4C4E8A" w14:textId="77777777" w:rsidR="00A54F8B" w:rsidRDefault="00A54F8B" w:rsidP="00A54F8B">
            <w:proofErr w:type="spellStart"/>
            <w:r>
              <w:t>Ataatsimiinnermik</w:t>
            </w:r>
            <w:proofErr w:type="spellEnd"/>
            <w:r>
              <w:t xml:space="preserve"> </w:t>
            </w:r>
            <w:proofErr w:type="spellStart"/>
            <w:r>
              <w:t>imaqarniliortoq</w:t>
            </w:r>
            <w:proofErr w:type="spellEnd"/>
          </w:p>
          <w:p w14:paraId="136DD2F6" w14:textId="77777777" w:rsidR="00A54F8B" w:rsidRDefault="00A54F8B" w:rsidP="00A54F8B">
            <w:r>
              <w:t>Referent</w:t>
            </w:r>
          </w:p>
        </w:tc>
        <w:tc>
          <w:tcPr>
            <w:tcW w:w="4706" w:type="dxa"/>
          </w:tcPr>
          <w:p w14:paraId="05EC8991" w14:textId="77777777" w:rsidR="004623AA" w:rsidRDefault="002D4255" w:rsidP="002D4255">
            <w:pPr>
              <w:rPr>
                <w:rFonts w:ascii="Arial" w:hAnsi="Arial" w:cs="Arial"/>
                <w:sz w:val="20"/>
                <w:szCs w:val="20"/>
              </w:rPr>
            </w:pPr>
            <w:r>
              <w:rPr>
                <w:rFonts w:ascii="Arial" w:hAnsi="Arial" w:cs="Arial"/>
                <w:sz w:val="20"/>
                <w:szCs w:val="20"/>
              </w:rPr>
              <w:t xml:space="preserve"> </w:t>
            </w:r>
            <w:r w:rsidR="004623AA">
              <w:rPr>
                <w:rFonts w:ascii="Arial" w:hAnsi="Arial" w:cs="Arial"/>
                <w:sz w:val="20"/>
                <w:szCs w:val="20"/>
              </w:rPr>
              <w:br/>
            </w:r>
          </w:p>
          <w:p w14:paraId="7742DE23" w14:textId="27CF89A5" w:rsidR="00A54F8B" w:rsidRPr="00DD09CF" w:rsidRDefault="00DB7515" w:rsidP="002D4255">
            <w:pPr>
              <w:rPr>
                <w:rFonts w:ascii="Arial" w:hAnsi="Arial" w:cs="Arial"/>
                <w:sz w:val="20"/>
                <w:szCs w:val="20"/>
              </w:rPr>
            </w:pPr>
            <w:r>
              <w:rPr>
                <w:rFonts w:ascii="Arial" w:hAnsi="Arial" w:cs="Arial"/>
                <w:sz w:val="20"/>
                <w:szCs w:val="20"/>
              </w:rPr>
              <w:t>Najannguaq Dalgård Christensen</w:t>
            </w:r>
            <w:r w:rsidR="00DD223C">
              <w:rPr>
                <w:rFonts w:ascii="Arial" w:hAnsi="Arial" w:cs="Arial"/>
                <w:sz w:val="20"/>
                <w:szCs w:val="20"/>
              </w:rPr>
              <w:t xml:space="preserve"> (APN)</w:t>
            </w:r>
          </w:p>
        </w:tc>
      </w:tr>
    </w:tbl>
    <w:p w14:paraId="48260BCE" w14:textId="77777777" w:rsidR="00DD09CF" w:rsidRDefault="00DD09CF" w:rsidP="00B75A84">
      <w:pPr>
        <w:spacing w:after="0"/>
        <w:rPr>
          <w:rFonts w:ascii="Arial" w:hAnsi="Arial" w:cs="Arial"/>
          <w:sz w:val="20"/>
          <w:szCs w:val="20"/>
        </w:rPr>
      </w:pPr>
    </w:p>
    <w:p w14:paraId="769FCA7B" w14:textId="2EF073D8" w:rsidR="00465A30" w:rsidRDefault="00465A30" w:rsidP="00B75A84">
      <w:pPr>
        <w:spacing w:after="0"/>
        <w:rPr>
          <w:rFonts w:ascii="Arial" w:hAnsi="Arial" w:cs="Arial"/>
          <w:sz w:val="20"/>
          <w:szCs w:val="20"/>
        </w:rPr>
      </w:pPr>
    </w:p>
    <w:p w14:paraId="2CC367EA" w14:textId="77777777" w:rsidR="00693ABD" w:rsidRDefault="00DD223C" w:rsidP="00DD223C">
      <w:pPr>
        <w:pStyle w:val="Titel"/>
        <w:numPr>
          <w:ilvl w:val="0"/>
          <w:numId w:val="1"/>
        </w:numPr>
        <w:ind w:left="567" w:right="567" w:hanging="540"/>
        <w:jc w:val="left"/>
        <w:rPr>
          <w:sz w:val="24"/>
        </w:rPr>
      </w:pPr>
      <w:r w:rsidRPr="00DD223C">
        <w:rPr>
          <w:b/>
          <w:bCs/>
          <w:sz w:val="24"/>
        </w:rPr>
        <w:t>Godkendelse af dagsorden</w:t>
      </w:r>
      <w:r>
        <w:rPr>
          <w:sz w:val="24"/>
        </w:rPr>
        <w:t xml:space="preserve"> </w:t>
      </w:r>
    </w:p>
    <w:p w14:paraId="484FFAE7" w14:textId="4F2DD7FA" w:rsidR="00DD223C" w:rsidRDefault="00DD223C" w:rsidP="00693ABD">
      <w:pPr>
        <w:pStyle w:val="Titel"/>
        <w:ind w:left="567" w:right="567"/>
        <w:jc w:val="left"/>
        <w:rPr>
          <w:sz w:val="24"/>
        </w:rPr>
      </w:pPr>
      <w:r>
        <w:rPr>
          <w:sz w:val="24"/>
        </w:rPr>
        <w:t>efter velkomst er dagsordenen godkendt</w:t>
      </w:r>
    </w:p>
    <w:p w14:paraId="79AF2D8B" w14:textId="77777777" w:rsidR="00DD223C" w:rsidRDefault="00DD223C" w:rsidP="00DD223C">
      <w:pPr>
        <w:pStyle w:val="Titel"/>
        <w:numPr>
          <w:ilvl w:val="0"/>
          <w:numId w:val="1"/>
        </w:numPr>
        <w:ind w:left="567" w:right="567" w:hanging="540"/>
        <w:jc w:val="left"/>
        <w:rPr>
          <w:sz w:val="24"/>
        </w:rPr>
      </w:pPr>
      <w:r w:rsidRPr="00DD223C">
        <w:rPr>
          <w:b/>
          <w:bCs/>
          <w:sz w:val="24"/>
        </w:rPr>
        <w:t>Godkendelse af referat fra Rådets sidste møde</w:t>
      </w:r>
    </w:p>
    <w:p w14:paraId="3A195A46" w14:textId="77777777" w:rsidR="00DD223C" w:rsidRDefault="00DD223C" w:rsidP="00DD223C">
      <w:pPr>
        <w:pStyle w:val="Titel"/>
        <w:numPr>
          <w:ilvl w:val="1"/>
          <w:numId w:val="1"/>
        </w:numPr>
        <w:ind w:right="567"/>
        <w:jc w:val="left"/>
        <w:rPr>
          <w:sz w:val="24"/>
        </w:rPr>
      </w:pPr>
      <w:r>
        <w:rPr>
          <w:sz w:val="24"/>
        </w:rPr>
        <w:t>Møde nr. 2023-193</w:t>
      </w:r>
    </w:p>
    <w:p w14:paraId="3F5951A0" w14:textId="6208D005" w:rsidR="00DD223C" w:rsidRDefault="00DD223C" w:rsidP="00DD223C">
      <w:pPr>
        <w:pStyle w:val="Titel"/>
        <w:ind w:left="1500" w:right="567"/>
        <w:jc w:val="left"/>
        <w:rPr>
          <w:sz w:val="24"/>
        </w:rPr>
      </w:pPr>
      <w:r>
        <w:rPr>
          <w:sz w:val="24"/>
        </w:rPr>
        <w:t>referat godkendt</w:t>
      </w:r>
      <w:r>
        <w:rPr>
          <w:sz w:val="24"/>
        </w:rPr>
        <w:br/>
      </w:r>
    </w:p>
    <w:p w14:paraId="609D3B91" w14:textId="77777777" w:rsidR="00DD223C" w:rsidRPr="00DD223C" w:rsidRDefault="00DD223C" w:rsidP="00DD223C">
      <w:pPr>
        <w:pStyle w:val="Titel"/>
        <w:numPr>
          <w:ilvl w:val="0"/>
          <w:numId w:val="1"/>
        </w:numPr>
        <w:ind w:left="567" w:right="567" w:hanging="540"/>
        <w:jc w:val="left"/>
        <w:rPr>
          <w:b/>
          <w:bCs/>
          <w:sz w:val="24"/>
        </w:rPr>
      </w:pPr>
      <w:r w:rsidRPr="00DD223C">
        <w:rPr>
          <w:b/>
          <w:bCs/>
          <w:sz w:val="24"/>
        </w:rPr>
        <w:t>Stillingtagen til sager</w:t>
      </w:r>
    </w:p>
    <w:p w14:paraId="5C0ACADC" w14:textId="77777777" w:rsidR="001344E0" w:rsidRDefault="000215E2" w:rsidP="001344E0">
      <w:pPr>
        <w:pStyle w:val="Titel"/>
        <w:numPr>
          <w:ilvl w:val="0"/>
          <w:numId w:val="4"/>
        </w:numPr>
        <w:ind w:right="567"/>
        <w:jc w:val="left"/>
        <w:rPr>
          <w:sz w:val="24"/>
        </w:rPr>
      </w:pPr>
      <w:r>
        <w:rPr>
          <w:sz w:val="24"/>
        </w:rPr>
        <w:lastRenderedPageBreak/>
        <w:t>Der er flere ting som f</w:t>
      </w:r>
      <w:r w:rsidR="00DD223C">
        <w:rPr>
          <w:sz w:val="24"/>
        </w:rPr>
        <w:t>iskerirådet</w:t>
      </w:r>
      <w:r>
        <w:rPr>
          <w:sz w:val="24"/>
        </w:rPr>
        <w:t xml:space="preserve"> ønsker at tage </w:t>
      </w:r>
      <w:r w:rsidR="001344E0">
        <w:rPr>
          <w:sz w:val="24"/>
        </w:rPr>
        <w:t>stilling</w:t>
      </w:r>
      <w:r>
        <w:rPr>
          <w:sz w:val="24"/>
        </w:rPr>
        <w:t xml:space="preserve"> til</w:t>
      </w:r>
      <w:r w:rsidR="001344E0">
        <w:rPr>
          <w:sz w:val="24"/>
        </w:rPr>
        <w:t xml:space="preserve"> på mødet,</w:t>
      </w:r>
      <w:r>
        <w:rPr>
          <w:sz w:val="24"/>
        </w:rPr>
        <w:t xml:space="preserve"> herunder</w:t>
      </w:r>
      <w:r w:rsidR="00DD223C">
        <w:rPr>
          <w:sz w:val="24"/>
        </w:rPr>
        <w:t xml:space="preserve"> Forretningsorden</w:t>
      </w:r>
      <w:r>
        <w:rPr>
          <w:sz w:val="24"/>
        </w:rPr>
        <w:t>. På mødet blev der talt om, at formandskabet</w:t>
      </w:r>
      <w:r w:rsidR="00DD223C">
        <w:rPr>
          <w:sz w:val="24"/>
        </w:rPr>
        <w:t xml:space="preserve"> har rotation mellem</w:t>
      </w:r>
      <w:r>
        <w:rPr>
          <w:sz w:val="24"/>
        </w:rPr>
        <w:t xml:space="preserve"> </w:t>
      </w:r>
      <w:r w:rsidR="00DD223C">
        <w:rPr>
          <w:sz w:val="24"/>
        </w:rPr>
        <w:t xml:space="preserve">GE og KNAPK, og </w:t>
      </w:r>
      <w:r>
        <w:rPr>
          <w:sz w:val="24"/>
        </w:rPr>
        <w:t>om hvorvidt</w:t>
      </w:r>
      <w:r w:rsidR="00DD223C">
        <w:rPr>
          <w:sz w:val="24"/>
        </w:rPr>
        <w:t xml:space="preserve"> rotationen</w:t>
      </w:r>
      <w:r>
        <w:rPr>
          <w:sz w:val="24"/>
        </w:rPr>
        <w:t xml:space="preserve"> enten skal</w:t>
      </w:r>
      <w:r w:rsidR="00DD223C">
        <w:rPr>
          <w:sz w:val="24"/>
        </w:rPr>
        <w:t xml:space="preserve"> stoppes eller forsætte</w:t>
      </w:r>
      <w:r>
        <w:rPr>
          <w:sz w:val="24"/>
        </w:rPr>
        <w:t>.</w:t>
      </w:r>
      <w:r w:rsidR="00DD223C">
        <w:rPr>
          <w:sz w:val="24"/>
        </w:rPr>
        <w:t xml:space="preserve"> </w:t>
      </w:r>
      <w:r>
        <w:rPr>
          <w:sz w:val="24"/>
        </w:rPr>
        <w:t>Der blev også talt om at</w:t>
      </w:r>
      <w:r w:rsidR="00DD223C">
        <w:rPr>
          <w:sz w:val="24"/>
        </w:rPr>
        <w:t xml:space="preserve"> finde en anden måde</w:t>
      </w:r>
      <w:r>
        <w:rPr>
          <w:sz w:val="24"/>
        </w:rPr>
        <w:t>, at</w:t>
      </w:r>
      <w:r w:rsidR="00DD223C">
        <w:rPr>
          <w:sz w:val="24"/>
        </w:rPr>
        <w:t xml:space="preserve"> lade formandskabet gå på gang</w:t>
      </w:r>
      <w:r>
        <w:rPr>
          <w:sz w:val="24"/>
        </w:rPr>
        <w:t>.</w:t>
      </w:r>
      <w:r w:rsidR="00DD223C">
        <w:rPr>
          <w:sz w:val="24"/>
        </w:rPr>
        <w:t xml:space="preserve"> </w:t>
      </w:r>
    </w:p>
    <w:p w14:paraId="0B031EB8" w14:textId="523337BA" w:rsidR="00DD223C" w:rsidRDefault="00DD223C" w:rsidP="001344E0">
      <w:pPr>
        <w:pStyle w:val="Titel"/>
        <w:numPr>
          <w:ilvl w:val="0"/>
          <w:numId w:val="4"/>
        </w:numPr>
        <w:ind w:right="567"/>
        <w:jc w:val="left"/>
        <w:rPr>
          <w:sz w:val="24"/>
        </w:rPr>
      </w:pPr>
      <w:r>
        <w:rPr>
          <w:sz w:val="24"/>
        </w:rPr>
        <w:t>QAK</w:t>
      </w:r>
      <w:r w:rsidR="00CD3827">
        <w:rPr>
          <w:sz w:val="24"/>
        </w:rPr>
        <w:t xml:space="preserve"> </w:t>
      </w:r>
      <w:r>
        <w:rPr>
          <w:sz w:val="24"/>
        </w:rPr>
        <w:t>syn</w:t>
      </w:r>
      <w:r w:rsidR="001344E0">
        <w:rPr>
          <w:sz w:val="24"/>
        </w:rPr>
        <w:t>tes</w:t>
      </w:r>
      <w:r>
        <w:rPr>
          <w:sz w:val="24"/>
        </w:rPr>
        <w:t xml:space="preserve"> ikke det er hensigtsmæssigt at det kun er GE og KNAPK der skal skrive udkast til formandskabet</w:t>
      </w:r>
      <w:r w:rsidR="000D52A2">
        <w:rPr>
          <w:sz w:val="24"/>
        </w:rPr>
        <w:t>.</w:t>
      </w:r>
      <w:r w:rsidR="00CD3827">
        <w:rPr>
          <w:sz w:val="24"/>
        </w:rPr>
        <w:t xml:space="preserve"> </w:t>
      </w:r>
      <w:r w:rsidR="000D52A2">
        <w:rPr>
          <w:sz w:val="24"/>
        </w:rPr>
        <w:t xml:space="preserve">QAK mener at </w:t>
      </w:r>
      <w:r w:rsidR="00CD3827">
        <w:rPr>
          <w:sz w:val="24"/>
        </w:rPr>
        <w:t>kunne</w:t>
      </w:r>
      <w:r>
        <w:rPr>
          <w:sz w:val="24"/>
        </w:rPr>
        <w:t xml:space="preserve"> godkende det eksisterende. QAK </w:t>
      </w:r>
      <w:r w:rsidR="00CD3827">
        <w:rPr>
          <w:sz w:val="24"/>
        </w:rPr>
        <w:t>udtrykte et ønske om at</w:t>
      </w:r>
      <w:r>
        <w:rPr>
          <w:sz w:val="24"/>
        </w:rPr>
        <w:t xml:space="preserve"> være med på rotationen af formandskabet. Jf. </w:t>
      </w:r>
      <w:r w:rsidR="00CD3827">
        <w:rPr>
          <w:sz w:val="24"/>
        </w:rPr>
        <w:t>punkt</w:t>
      </w:r>
      <w:r>
        <w:rPr>
          <w:sz w:val="24"/>
        </w:rPr>
        <w:t xml:space="preserve"> 5 er det ellers </w:t>
      </w:r>
      <w:proofErr w:type="spellStart"/>
      <w:r>
        <w:rPr>
          <w:sz w:val="24"/>
        </w:rPr>
        <w:t>QAK</w:t>
      </w:r>
      <w:r w:rsidR="00CD3827">
        <w:rPr>
          <w:sz w:val="24"/>
        </w:rPr>
        <w:t>’s</w:t>
      </w:r>
      <w:proofErr w:type="spellEnd"/>
      <w:r w:rsidR="00CD3827">
        <w:rPr>
          <w:sz w:val="24"/>
        </w:rPr>
        <w:t xml:space="preserve"> tur til at have formandskabet, hvis de også stod i den ældre version af forretningsordenen</w:t>
      </w:r>
      <w:r>
        <w:rPr>
          <w:sz w:val="24"/>
        </w:rPr>
        <w:t xml:space="preserve">. </w:t>
      </w:r>
      <w:r w:rsidR="00A54AF4">
        <w:rPr>
          <w:sz w:val="24"/>
        </w:rPr>
        <w:t>QAK</w:t>
      </w:r>
      <w:r>
        <w:rPr>
          <w:sz w:val="24"/>
        </w:rPr>
        <w:t xml:space="preserve"> foreslår, at næstformanden er den næste til at være formand</w:t>
      </w:r>
      <w:r w:rsidR="00CD3827">
        <w:rPr>
          <w:sz w:val="24"/>
        </w:rPr>
        <w:t>, og påpeger, at det står beskrevet i</w:t>
      </w:r>
      <w:r>
        <w:rPr>
          <w:sz w:val="24"/>
        </w:rPr>
        <w:t xml:space="preserve"> punkt 6 at man skal sende det til</w:t>
      </w:r>
      <w:r w:rsidR="00CD3827">
        <w:rPr>
          <w:sz w:val="24"/>
        </w:rPr>
        <w:t xml:space="preserve"> </w:t>
      </w:r>
      <w:r>
        <w:rPr>
          <w:sz w:val="24"/>
        </w:rPr>
        <w:t xml:space="preserve">sekretariatet. </w:t>
      </w:r>
    </w:p>
    <w:p w14:paraId="414B25C5" w14:textId="370AB5BB" w:rsidR="001344E0" w:rsidRDefault="00DD223C" w:rsidP="001344E0">
      <w:pPr>
        <w:pStyle w:val="Titel"/>
        <w:numPr>
          <w:ilvl w:val="0"/>
          <w:numId w:val="4"/>
        </w:numPr>
        <w:ind w:right="567"/>
        <w:jc w:val="left"/>
        <w:rPr>
          <w:sz w:val="24"/>
        </w:rPr>
      </w:pPr>
      <w:r>
        <w:rPr>
          <w:sz w:val="24"/>
        </w:rPr>
        <w:t xml:space="preserve">QAK mener at </w:t>
      </w:r>
      <w:r w:rsidR="00E66F07">
        <w:rPr>
          <w:sz w:val="24"/>
        </w:rPr>
        <w:t>QAK</w:t>
      </w:r>
      <w:r>
        <w:rPr>
          <w:sz w:val="24"/>
        </w:rPr>
        <w:t xml:space="preserve"> skal fremgå </w:t>
      </w:r>
      <w:r w:rsidR="000D52A2">
        <w:rPr>
          <w:sz w:val="24"/>
        </w:rPr>
        <w:t>i</w:t>
      </w:r>
      <w:r>
        <w:rPr>
          <w:sz w:val="24"/>
        </w:rPr>
        <w:t xml:space="preserve"> de punkter hvor GE og </w:t>
      </w:r>
      <w:r w:rsidR="00CD3827">
        <w:rPr>
          <w:sz w:val="24"/>
        </w:rPr>
        <w:t>KNAPK</w:t>
      </w:r>
      <w:r>
        <w:rPr>
          <w:sz w:val="24"/>
        </w:rPr>
        <w:t xml:space="preserve"> </w:t>
      </w:r>
      <w:r w:rsidR="000D52A2">
        <w:rPr>
          <w:sz w:val="24"/>
        </w:rPr>
        <w:t xml:space="preserve">også </w:t>
      </w:r>
      <w:r>
        <w:rPr>
          <w:sz w:val="24"/>
        </w:rPr>
        <w:t xml:space="preserve">står. </w:t>
      </w:r>
    </w:p>
    <w:p w14:paraId="461EE9D3" w14:textId="07484CB5" w:rsidR="00DD223C" w:rsidRDefault="007F795A" w:rsidP="001344E0">
      <w:pPr>
        <w:pStyle w:val="Titel"/>
        <w:numPr>
          <w:ilvl w:val="0"/>
          <w:numId w:val="4"/>
        </w:numPr>
        <w:ind w:right="567"/>
        <w:jc w:val="left"/>
        <w:rPr>
          <w:sz w:val="24"/>
        </w:rPr>
      </w:pPr>
      <w:r>
        <w:rPr>
          <w:sz w:val="24"/>
        </w:rPr>
        <w:t>APN</w:t>
      </w:r>
      <w:r w:rsidR="00DD223C">
        <w:rPr>
          <w:sz w:val="24"/>
        </w:rPr>
        <w:t xml:space="preserve"> foreslår at vi laver et udkast der skal i høring</w:t>
      </w:r>
      <w:r w:rsidR="00CD3827">
        <w:rPr>
          <w:sz w:val="24"/>
        </w:rPr>
        <w:t xml:space="preserve">, </w:t>
      </w:r>
      <w:r w:rsidR="00DD223C">
        <w:rPr>
          <w:sz w:val="24"/>
        </w:rPr>
        <w:t>så kan det blive gennemgået på den måde</w:t>
      </w:r>
      <w:r w:rsidR="00CD3827">
        <w:rPr>
          <w:sz w:val="24"/>
        </w:rPr>
        <w:t>, og alle</w:t>
      </w:r>
      <w:r w:rsidR="00736903">
        <w:rPr>
          <w:sz w:val="24"/>
        </w:rPr>
        <w:t xml:space="preserve"> i Rådet</w:t>
      </w:r>
      <w:r w:rsidR="00CD3827">
        <w:rPr>
          <w:sz w:val="24"/>
        </w:rPr>
        <w:t xml:space="preserve"> kan komme med deres input</w:t>
      </w:r>
      <w:r w:rsidR="00DD223C">
        <w:rPr>
          <w:sz w:val="24"/>
        </w:rPr>
        <w:t xml:space="preserve">. Hvis andre ikke har noget imod det, hvis </w:t>
      </w:r>
      <w:r w:rsidR="00CD3827">
        <w:rPr>
          <w:sz w:val="24"/>
        </w:rPr>
        <w:t>I</w:t>
      </w:r>
      <w:r w:rsidR="00DD223C">
        <w:rPr>
          <w:sz w:val="24"/>
        </w:rPr>
        <w:t xml:space="preserve"> kan godkende det, så udskyder vi formandskabet til efter sommer. </w:t>
      </w:r>
      <w:r w:rsidR="00CD3827">
        <w:rPr>
          <w:sz w:val="24"/>
        </w:rPr>
        <w:t>Dette bliver godkendt.</w:t>
      </w:r>
    </w:p>
    <w:p w14:paraId="5758B809" w14:textId="7D5172F2" w:rsidR="00786B27" w:rsidRDefault="007F795A" w:rsidP="001344E0">
      <w:pPr>
        <w:pStyle w:val="Titel"/>
        <w:numPr>
          <w:ilvl w:val="0"/>
          <w:numId w:val="4"/>
        </w:numPr>
        <w:ind w:right="567"/>
        <w:jc w:val="left"/>
        <w:rPr>
          <w:sz w:val="24"/>
        </w:rPr>
      </w:pPr>
      <w:r>
        <w:rPr>
          <w:sz w:val="24"/>
        </w:rPr>
        <w:t>GE</w:t>
      </w:r>
      <w:r w:rsidR="00CD3827">
        <w:rPr>
          <w:sz w:val="24"/>
        </w:rPr>
        <w:t xml:space="preserve"> er enig og</w:t>
      </w:r>
      <w:r w:rsidR="00DD223C">
        <w:rPr>
          <w:sz w:val="24"/>
        </w:rPr>
        <w:t xml:space="preserve"> </w:t>
      </w:r>
      <w:r w:rsidR="00CD3827">
        <w:rPr>
          <w:sz w:val="24"/>
        </w:rPr>
        <w:t xml:space="preserve">fortæller </w:t>
      </w:r>
      <w:r w:rsidR="00DD223C">
        <w:rPr>
          <w:sz w:val="24"/>
        </w:rPr>
        <w:t xml:space="preserve">da forretningsordenen blev ændret i 2011, </w:t>
      </w:r>
      <w:r w:rsidR="00CD3827">
        <w:rPr>
          <w:sz w:val="24"/>
        </w:rPr>
        <w:t>var der</w:t>
      </w:r>
      <w:r w:rsidR="00DD223C">
        <w:rPr>
          <w:sz w:val="24"/>
        </w:rPr>
        <w:t xml:space="preserve"> de samme </w:t>
      </w:r>
      <w:r w:rsidR="001344E0">
        <w:rPr>
          <w:sz w:val="24"/>
        </w:rPr>
        <w:t>udfordringer</w:t>
      </w:r>
      <w:r w:rsidR="00DD223C">
        <w:rPr>
          <w:sz w:val="24"/>
        </w:rPr>
        <w:t xml:space="preserve"> </w:t>
      </w:r>
      <w:r w:rsidR="00CD3827">
        <w:rPr>
          <w:sz w:val="24"/>
        </w:rPr>
        <w:t xml:space="preserve">som </w:t>
      </w:r>
      <w:r w:rsidR="00DD223C">
        <w:rPr>
          <w:sz w:val="24"/>
        </w:rPr>
        <w:t>i dag</w:t>
      </w:r>
      <w:r w:rsidR="00CD3827">
        <w:rPr>
          <w:sz w:val="24"/>
        </w:rPr>
        <w:t xml:space="preserve"> </w:t>
      </w:r>
      <w:r w:rsidR="001344E0">
        <w:rPr>
          <w:sz w:val="24"/>
        </w:rPr>
        <w:t>navnlig,</w:t>
      </w:r>
      <w:r w:rsidR="00CD3827">
        <w:rPr>
          <w:sz w:val="24"/>
        </w:rPr>
        <w:t xml:space="preserve"> </w:t>
      </w:r>
      <w:r w:rsidR="00DD223C">
        <w:rPr>
          <w:sz w:val="24"/>
        </w:rPr>
        <w:t xml:space="preserve">at </w:t>
      </w:r>
      <w:r w:rsidR="00CD3827">
        <w:rPr>
          <w:sz w:val="24"/>
        </w:rPr>
        <w:t>det kan</w:t>
      </w:r>
      <w:r w:rsidR="00DD223C">
        <w:rPr>
          <w:sz w:val="24"/>
        </w:rPr>
        <w:t xml:space="preserve"> ende med en skævvridning i </w:t>
      </w:r>
      <w:r w:rsidR="00CD3827">
        <w:rPr>
          <w:sz w:val="24"/>
        </w:rPr>
        <w:t>formandskabet.</w:t>
      </w:r>
      <w:r w:rsidR="00DD223C">
        <w:rPr>
          <w:sz w:val="24"/>
        </w:rPr>
        <w:t xml:space="preserve"> </w:t>
      </w:r>
    </w:p>
    <w:p w14:paraId="019925CA" w14:textId="77777777" w:rsidR="00786B27" w:rsidRPr="00693ABD" w:rsidRDefault="00786B27" w:rsidP="00786B27">
      <w:pPr>
        <w:pStyle w:val="Titel"/>
        <w:numPr>
          <w:ilvl w:val="0"/>
          <w:numId w:val="2"/>
        </w:numPr>
        <w:ind w:right="567"/>
        <w:jc w:val="left"/>
        <w:rPr>
          <w:i/>
          <w:iCs/>
          <w:sz w:val="24"/>
        </w:rPr>
      </w:pPr>
      <w:r w:rsidRPr="00693ABD">
        <w:rPr>
          <w:i/>
          <w:iCs/>
          <w:sz w:val="24"/>
        </w:rPr>
        <w:t>Bemandingsbekendtgørelsen</w:t>
      </w:r>
    </w:p>
    <w:p w14:paraId="51DA2896" w14:textId="34806AE0" w:rsidR="00A54AF4" w:rsidRDefault="00A54AF4" w:rsidP="00DD223C">
      <w:pPr>
        <w:pStyle w:val="Titel"/>
        <w:ind w:right="567"/>
        <w:jc w:val="left"/>
        <w:rPr>
          <w:sz w:val="24"/>
        </w:rPr>
      </w:pPr>
      <w:r>
        <w:rPr>
          <w:sz w:val="24"/>
        </w:rPr>
        <w:t>Et andet punkt der blev indført til dagsorden og diskuteret efter ønske fra GE til mødet, var bemandingsbekendtgørelsen. På mødet blev bemandingsbekendtgørelsens konsekvenser for grønlandske borgere diskuteret. Det blev bla. nævnt, at bekendtgørelsen i praksis ikke er hensigtsmæssig, da det forårsager at</w:t>
      </w:r>
      <w:r w:rsidR="00DD223C">
        <w:rPr>
          <w:sz w:val="24"/>
        </w:rPr>
        <w:t xml:space="preserve"> grønlændere ikke længere </w:t>
      </w:r>
      <w:r w:rsidR="00786B27">
        <w:rPr>
          <w:sz w:val="24"/>
        </w:rPr>
        <w:t>grønlænder</w:t>
      </w:r>
      <w:r>
        <w:rPr>
          <w:sz w:val="24"/>
        </w:rPr>
        <w:t>, dette skal ses i relation</w:t>
      </w:r>
      <w:r w:rsidR="00DD223C">
        <w:rPr>
          <w:sz w:val="24"/>
        </w:rPr>
        <w:t xml:space="preserve"> manglende fast bopæl</w:t>
      </w:r>
      <w:r>
        <w:rPr>
          <w:sz w:val="24"/>
        </w:rPr>
        <w:t>.</w:t>
      </w:r>
    </w:p>
    <w:p w14:paraId="4CC5AC69" w14:textId="75E93A57" w:rsidR="00DD223C" w:rsidRDefault="00A54AF4" w:rsidP="00DD223C">
      <w:pPr>
        <w:pStyle w:val="Titel"/>
        <w:ind w:right="567"/>
        <w:jc w:val="left"/>
        <w:rPr>
          <w:sz w:val="24"/>
        </w:rPr>
      </w:pPr>
      <w:r>
        <w:rPr>
          <w:sz w:val="24"/>
        </w:rPr>
        <w:t>Der blev talt om, at h</w:t>
      </w:r>
      <w:r w:rsidR="00DD223C">
        <w:rPr>
          <w:sz w:val="24"/>
        </w:rPr>
        <w:t xml:space="preserve">vordan </w:t>
      </w:r>
      <w:r>
        <w:rPr>
          <w:sz w:val="24"/>
        </w:rPr>
        <w:t>lovgivningen</w:t>
      </w:r>
      <w:r w:rsidR="00DD223C">
        <w:rPr>
          <w:sz w:val="24"/>
        </w:rPr>
        <w:t xml:space="preserve"> forvaltes rammer folk</w:t>
      </w:r>
      <w:r>
        <w:rPr>
          <w:sz w:val="24"/>
        </w:rPr>
        <w:t>,</w:t>
      </w:r>
      <w:r w:rsidR="00DD223C">
        <w:rPr>
          <w:sz w:val="24"/>
        </w:rPr>
        <w:t xml:space="preserve"> der ikke burde rammes af lovgi</w:t>
      </w:r>
      <w:r>
        <w:rPr>
          <w:sz w:val="24"/>
        </w:rPr>
        <w:t>v</w:t>
      </w:r>
      <w:r w:rsidR="00DD223C">
        <w:rPr>
          <w:sz w:val="24"/>
        </w:rPr>
        <w:t>n</w:t>
      </w:r>
      <w:r>
        <w:rPr>
          <w:sz w:val="24"/>
        </w:rPr>
        <w:t>in</w:t>
      </w:r>
      <w:r w:rsidR="00DD223C">
        <w:rPr>
          <w:sz w:val="24"/>
        </w:rPr>
        <w:t xml:space="preserve">gen. </w:t>
      </w:r>
      <w:r w:rsidR="007F795A">
        <w:rPr>
          <w:sz w:val="24"/>
        </w:rPr>
        <w:t>At fiskerirådet bliver</w:t>
      </w:r>
      <w:r w:rsidR="00DD223C">
        <w:rPr>
          <w:sz w:val="24"/>
        </w:rPr>
        <w:t xml:space="preserve"> nødt til at </w:t>
      </w:r>
      <w:r>
        <w:rPr>
          <w:sz w:val="24"/>
        </w:rPr>
        <w:t>se</w:t>
      </w:r>
      <w:r w:rsidR="00DD223C">
        <w:rPr>
          <w:sz w:val="24"/>
        </w:rPr>
        <w:t xml:space="preserve"> </w:t>
      </w:r>
      <w:r>
        <w:rPr>
          <w:sz w:val="24"/>
        </w:rPr>
        <w:t>på</w:t>
      </w:r>
      <w:r w:rsidR="00DD223C">
        <w:rPr>
          <w:sz w:val="24"/>
        </w:rPr>
        <w:t xml:space="preserve"> bemandingsbekendtgørelsen</w:t>
      </w:r>
      <w:r w:rsidR="003F17E3">
        <w:rPr>
          <w:sz w:val="24"/>
        </w:rPr>
        <w:t>.</w:t>
      </w:r>
      <w:r w:rsidR="007F795A">
        <w:rPr>
          <w:sz w:val="24"/>
        </w:rPr>
        <w:t xml:space="preserve"> </w:t>
      </w:r>
      <w:r w:rsidR="00DD223C">
        <w:rPr>
          <w:sz w:val="24"/>
        </w:rPr>
        <w:t>Det kan man ikke være bekendt</w:t>
      </w:r>
      <w:r w:rsidR="007F795A">
        <w:rPr>
          <w:sz w:val="24"/>
        </w:rPr>
        <w:t>, da især</w:t>
      </w:r>
      <w:r w:rsidR="00DD223C">
        <w:rPr>
          <w:sz w:val="24"/>
        </w:rPr>
        <w:t xml:space="preserve"> </w:t>
      </w:r>
      <w:r w:rsidR="00632247">
        <w:rPr>
          <w:sz w:val="24"/>
        </w:rPr>
        <w:t>adresse</w:t>
      </w:r>
      <w:r w:rsidR="00DD223C">
        <w:rPr>
          <w:sz w:val="24"/>
        </w:rPr>
        <w:t>løse bliver ramt.</w:t>
      </w:r>
    </w:p>
    <w:p w14:paraId="5674053F" w14:textId="28CBD9CD" w:rsidR="00DD223C" w:rsidRDefault="00A54AF4" w:rsidP="00DD223C">
      <w:pPr>
        <w:pStyle w:val="Titel"/>
        <w:ind w:right="567"/>
        <w:jc w:val="left"/>
        <w:rPr>
          <w:sz w:val="24"/>
        </w:rPr>
      </w:pPr>
      <w:r>
        <w:rPr>
          <w:sz w:val="24"/>
        </w:rPr>
        <w:t>GFLK fortæller</w:t>
      </w:r>
      <w:r w:rsidR="007F795A">
        <w:rPr>
          <w:sz w:val="24"/>
        </w:rPr>
        <w:t xml:space="preserve"> at</w:t>
      </w:r>
      <w:r w:rsidR="00DD223C">
        <w:rPr>
          <w:sz w:val="24"/>
        </w:rPr>
        <w:t xml:space="preserve"> </w:t>
      </w:r>
      <w:r w:rsidR="007F795A">
        <w:rPr>
          <w:sz w:val="24"/>
        </w:rPr>
        <w:t>bekendtgørelsen</w:t>
      </w:r>
      <w:r w:rsidR="00DD223C">
        <w:rPr>
          <w:sz w:val="24"/>
        </w:rPr>
        <w:t xml:space="preserve"> er ændret,</w:t>
      </w:r>
      <w:r>
        <w:rPr>
          <w:sz w:val="24"/>
        </w:rPr>
        <w:t xml:space="preserve"> og at GFLK</w:t>
      </w:r>
      <w:r w:rsidR="00DD223C">
        <w:rPr>
          <w:sz w:val="24"/>
        </w:rPr>
        <w:t xml:space="preserve"> desværre bliver bussemanden. </w:t>
      </w:r>
      <w:r w:rsidR="00BC3D75">
        <w:rPr>
          <w:sz w:val="24"/>
        </w:rPr>
        <w:t xml:space="preserve">GFLK </w:t>
      </w:r>
      <w:r w:rsidR="00A40C23">
        <w:rPr>
          <w:sz w:val="24"/>
        </w:rPr>
        <w:t>oplyser</w:t>
      </w:r>
      <w:r w:rsidR="00BC3D75">
        <w:rPr>
          <w:sz w:val="24"/>
        </w:rPr>
        <w:t>, at</w:t>
      </w:r>
      <w:r w:rsidR="00DD223C">
        <w:rPr>
          <w:sz w:val="24"/>
        </w:rPr>
        <w:t xml:space="preserve"> </w:t>
      </w:r>
      <w:r w:rsidR="00BC3D75">
        <w:rPr>
          <w:sz w:val="24"/>
        </w:rPr>
        <w:t>d</w:t>
      </w:r>
      <w:r w:rsidR="00DD223C">
        <w:rPr>
          <w:sz w:val="24"/>
        </w:rPr>
        <w:t xml:space="preserve">et er ikke </w:t>
      </w:r>
      <w:r w:rsidR="00786B27">
        <w:rPr>
          <w:sz w:val="24"/>
        </w:rPr>
        <w:t>u</w:t>
      </w:r>
      <w:r w:rsidR="00DD223C">
        <w:rPr>
          <w:sz w:val="24"/>
        </w:rPr>
        <w:t xml:space="preserve">muligt at skaffe en bopælsattest. </w:t>
      </w:r>
      <w:r w:rsidR="00BC3D75">
        <w:rPr>
          <w:sz w:val="24"/>
        </w:rPr>
        <w:t>A</w:t>
      </w:r>
      <w:r w:rsidR="00DD223C">
        <w:rPr>
          <w:sz w:val="24"/>
        </w:rPr>
        <w:t xml:space="preserve">t </w:t>
      </w:r>
      <w:r w:rsidR="00BC3D75">
        <w:rPr>
          <w:sz w:val="24"/>
        </w:rPr>
        <w:t xml:space="preserve">der står beskrevet, at der har været udstedt </w:t>
      </w:r>
      <w:r w:rsidR="00DD223C">
        <w:rPr>
          <w:sz w:val="24"/>
        </w:rPr>
        <w:t>bagudgående bøder, det er ikke rigtigt</w:t>
      </w:r>
      <w:r w:rsidR="00BC3D75">
        <w:rPr>
          <w:sz w:val="24"/>
        </w:rPr>
        <w:t>.</w:t>
      </w:r>
      <w:r w:rsidR="00DD223C">
        <w:rPr>
          <w:sz w:val="24"/>
        </w:rPr>
        <w:t xml:space="preserve"> </w:t>
      </w:r>
      <w:r w:rsidR="00BC3D75">
        <w:rPr>
          <w:sz w:val="24"/>
        </w:rPr>
        <w:t>GFLK påpeger, at bekendtgørelsen</w:t>
      </w:r>
      <w:r w:rsidR="00DD223C">
        <w:rPr>
          <w:sz w:val="24"/>
        </w:rPr>
        <w:t xml:space="preserve"> først</w:t>
      </w:r>
      <w:r w:rsidR="00BC3D75">
        <w:rPr>
          <w:sz w:val="24"/>
        </w:rPr>
        <w:t xml:space="preserve"> var</w:t>
      </w:r>
      <w:r w:rsidR="00DD223C">
        <w:rPr>
          <w:sz w:val="24"/>
        </w:rPr>
        <w:t xml:space="preserve"> gældende fra 1. juli 2022. At det skulle være vilkårligt med bøder, er ikke rigtigt</w:t>
      </w:r>
      <w:r w:rsidR="00BC3D75">
        <w:rPr>
          <w:sz w:val="24"/>
        </w:rPr>
        <w:t>.</w:t>
      </w:r>
      <w:r w:rsidR="00DD223C">
        <w:rPr>
          <w:sz w:val="24"/>
        </w:rPr>
        <w:t xml:space="preserve"> </w:t>
      </w:r>
      <w:r w:rsidR="00BC3D75">
        <w:rPr>
          <w:sz w:val="24"/>
        </w:rPr>
        <w:t>I forlængelse heraf påpeger GFLK at</w:t>
      </w:r>
      <w:r w:rsidR="00DD223C">
        <w:rPr>
          <w:sz w:val="24"/>
        </w:rPr>
        <w:t xml:space="preserve"> de</w:t>
      </w:r>
      <w:r w:rsidR="00786B27">
        <w:rPr>
          <w:sz w:val="24"/>
        </w:rPr>
        <w:t>t</w:t>
      </w:r>
      <w:r w:rsidR="00DD223C">
        <w:rPr>
          <w:sz w:val="24"/>
        </w:rPr>
        <w:t xml:space="preserve"> er</w:t>
      </w:r>
      <w:r w:rsidR="00786B27">
        <w:rPr>
          <w:sz w:val="24"/>
        </w:rPr>
        <w:t xml:space="preserve"> en</w:t>
      </w:r>
      <w:r w:rsidR="00DD223C">
        <w:rPr>
          <w:sz w:val="24"/>
        </w:rPr>
        <w:t xml:space="preserve"> bekendtgørelse og </w:t>
      </w:r>
      <w:r w:rsidR="00BC3D75">
        <w:rPr>
          <w:sz w:val="24"/>
        </w:rPr>
        <w:t xml:space="preserve">at </w:t>
      </w:r>
      <w:r w:rsidR="00DD223C">
        <w:rPr>
          <w:sz w:val="24"/>
        </w:rPr>
        <w:lastRenderedPageBreak/>
        <w:t>den skal følges. Ukendt adresse kan bruges, hvis man har papir på at have betalt skat i Grønland.</w:t>
      </w:r>
    </w:p>
    <w:p w14:paraId="741489BE" w14:textId="28C00A9C" w:rsidR="00BC3D75" w:rsidRDefault="007F795A" w:rsidP="00DD223C">
      <w:pPr>
        <w:pStyle w:val="Titel"/>
        <w:ind w:right="567"/>
        <w:jc w:val="left"/>
        <w:rPr>
          <w:sz w:val="24"/>
        </w:rPr>
      </w:pPr>
      <w:r>
        <w:rPr>
          <w:sz w:val="24"/>
        </w:rPr>
        <w:t>PSG</w:t>
      </w:r>
      <w:r w:rsidR="00BC3D75">
        <w:rPr>
          <w:sz w:val="24"/>
        </w:rPr>
        <w:t xml:space="preserve"> </w:t>
      </w:r>
      <w:r w:rsidR="00A40C23">
        <w:rPr>
          <w:sz w:val="24"/>
        </w:rPr>
        <w:t>siger</w:t>
      </w:r>
      <w:r w:rsidR="00BC3D75">
        <w:rPr>
          <w:sz w:val="24"/>
        </w:rPr>
        <w:t>, at der</w:t>
      </w:r>
      <w:r w:rsidR="00DD223C">
        <w:rPr>
          <w:sz w:val="24"/>
        </w:rPr>
        <w:t xml:space="preserve"> må være sket en misforståelse, at </w:t>
      </w:r>
      <w:r w:rsidR="00BC3D75">
        <w:rPr>
          <w:sz w:val="24"/>
        </w:rPr>
        <w:t>de</w:t>
      </w:r>
      <w:r w:rsidR="00DD223C">
        <w:rPr>
          <w:sz w:val="24"/>
        </w:rPr>
        <w:t xml:space="preserve"> har troet at </w:t>
      </w:r>
      <w:r w:rsidR="00BC3D75">
        <w:rPr>
          <w:sz w:val="24"/>
        </w:rPr>
        <w:t>deres mandskab</w:t>
      </w:r>
      <w:r w:rsidR="00DD223C">
        <w:rPr>
          <w:sz w:val="24"/>
        </w:rPr>
        <w:t xml:space="preserve"> blev meldt til politiet.</w:t>
      </w:r>
    </w:p>
    <w:p w14:paraId="3BFA1834" w14:textId="1C0648E5" w:rsidR="00DD223C" w:rsidRDefault="00DD223C" w:rsidP="00DD223C">
      <w:pPr>
        <w:pStyle w:val="Titel"/>
        <w:ind w:right="567"/>
        <w:jc w:val="left"/>
        <w:rPr>
          <w:sz w:val="24"/>
        </w:rPr>
      </w:pPr>
      <w:r>
        <w:rPr>
          <w:sz w:val="24"/>
        </w:rPr>
        <w:t>Ift. Bopælsattest</w:t>
      </w:r>
      <w:r w:rsidR="00433CE6">
        <w:rPr>
          <w:sz w:val="24"/>
        </w:rPr>
        <w:t xml:space="preserve"> uddybes det,</w:t>
      </w:r>
      <w:r w:rsidR="00BC3D75">
        <w:rPr>
          <w:sz w:val="24"/>
        </w:rPr>
        <w:t xml:space="preserve"> at de</w:t>
      </w:r>
      <w:r>
        <w:rPr>
          <w:sz w:val="24"/>
        </w:rPr>
        <w:t xml:space="preserve"> ikke bare</w:t>
      </w:r>
      <w:r w:rsidR="00BC3D75">
        <w:rPr>
          <w:sz w:val="24"/>
        </w:rPr>
        <w:t xml:space="preserve"> kan</w:t>
      </w:r>
      <w:r>
        <w:rPr>
          <w:sz w:val="24"/>
        </w:rPr>
        <w:t xml:space="preserve"> sige, at de ikke kan komme ombord, når de står med deres taske</w:t>
      </w:r>
      <w:r w:rsidR="00BC3D75">
        <w:rPr>
          <w:sz w:val="24"/>
        </w:rPr>
        <w:t xml:space="preserve"> og</w:t>
      </w:r>
      <w:r>
        <w:rPr>
          <w:sz w:val="24"/>
        </w:rPr>
        <w:t xml:space="preserve"> alle deres e</w:t>
      </w:r>
      <w:r w:rsidR="00BC3D75">
        <w:rPr>
          <w:sz w:val="24"/>
        </w:rPr>
        <w:t>j</w:t>
      </w:r>
      <w:r>
        <w:rPr>
          <w:sz w:val="24"/>
        </w:rPr>
        <w:t>endele.</w:t>
      </w:r>
      <w:r w:rsidR="00BC3D75">
        <w:rPr>
          <w:sz w:val="24"/>
        </w:rPr>
        <w:t xml:space="preserve"> Det påpeges desuden, at</w:t>
      </w:r>
      <w:r>
        <w:rPr>
          <w:sz w:val="24"/>
        </w:rPr>
        <w:t xml:space="preserve"> </w:t>
      </w:r>
      <w:r w:rsidR="00BC3D75">
        <w:rPr>
          <w:sz w:val="24"/>
        </w:rPr>
        <w:t>man også</w:t>
      </w:r>
      <w:r>
        <w:rPr>
          <w:sz w:val="24"/>
        </w:rPr>
        <w:t xml:space="preserve"> </w:t>
      </w:r>
      <w:r w:rsidR="00BC3D75">
        <w:rPr>
          <w:sz w:val="24"/>
        </w:rPr>
        <w:t>b</w:t>
      </w:r>
      <w:r>
        <w:rPr>
          <w:sz w:val="24"/>
        </w:rPr>
        <w:t xml:space="preserve">ør tænke på, at </w:t>
      </w:r>
      <w:r w:rsidR="00BC3D75">
        <w:rPr>
          <w:sz w:val="24"/>
        </w:rPr>
        <w:t>bemanding på trawlere</w:t>
      </w:r>
      <w:r>
        <w:rPr>
          <w:sz w:val="24"/>
        </w:rPr>
        <w:t xml:space="preserve"> ikke er så </w:t>
      </w:r>
      <w:r w:rsidR="00BC3D75">
        <w:rPr>
          <w:sz w:val="24"/>
        </w:rPr>
        <w:t xml:space="preserve">struktureret </w:t>
      </w:r>
      <w:r>
        <w:rPr>
          <w:sz w:val="24"/>
        </w:rPr>
        <w:t xml:space="preserve">som udefrakommende, og </w:t>
      </w:r>
      <w:r w:rsidR="00BC3D75">
        <w:rPr>
          <w:sz w:val="24"/>
        </w:rPr>
        <w:t>at</w:t>
      </w:r>
      <w:r>
        <w:rPr>
          <w:sz w:val="24"/>
        </w:rPr>
        <w:t xml:space="preserve"> </w:t>
      </w:r>
      <w:r w:rsidR="00BC3D75">
        <w:rPr>
          <w:sz w:val="24"/>
        </w:rPr>
        <w:t>man</w:t>
      </w:r>
      <w:r>
        <w:rPr>
          <w:sz w:val="24"/>
        </w:rPr>
        <w:t xml:space="preserve"> heller ikke</w:t>
      </w:r>
      <w:r w:rsidR="00BC3D75">
        <w:rPr>
          <w:sz w:val="24"/>
        </w:rPr>
        <w:t xml:space="preserve"> kan have en</w:t>
      </w:r>
      <w:r>
        <w:rPr>
          <w:sz w:val="24"/>
        </w:rPr>
        <w:t xml:space="preserve"> forvent</w:t>
      </w:r>
      <w:r w:rsidR="00BC3D75">
        <w:rPr>
          <w:sz w:val="24"/>
        </w:rPr>
        <w:t>ning herom</w:t>
      </w:r>
      <w:r>
        <w:rPr>
          <w:sz w:val="24"/>
        </w:rPr>
        <w:t xml:space="preserve">. Vi er her for vores landsmænd. </w:t>
      </w:r>
    </w:p>
    <w:p w14:paraId="047F6653" w14:textId="43682D7F" w:rsidR="00DD223C" w:rsidRDefault="00BC3D75" w:rsidP="00DD223C">
      <w:pPr>
        <w:pStyle w:val="Titel"/>
        <w:ind w:right="567"/>
        <w:jc w:val="left"/>
        <w:rPr>
          <w:sz w:val="24"/>
        </w:rPr>
      </w:pPr>
      <w:r>
        <w:rPr>
          <w:sz w:val="24"/>
        </w:rPr>
        <w:t xml:space="preserve">GFLK mener på den baggrund, at </w:t>
      </w:r>
      <w:r w:rsidR="00DD223C">
        <w:rPr>
          <w:sz w:val="24"/>
        </w:rPr>
        <w:t>bekendtgørelsen må laves om</w:t>
      </w:r>
      <w:r>
        <w:rPr>
          <w:sz w:val="24"/>
        </w:rPr>
        <w:t xml:space="preserve">, </w:t>
      </w:r>
      <w:r w:rsidR="00DD223C">
        <w:rPr>
          <w:sz w:val="24"/>
        </w:rPr>
        <w:t xml:space="preserve">men </w:t>
      </w:r>
      <w:r>
        <w:rPr>
          <w:sz w:val="24"/>
        </w:rPr>
        <w:t xml:space="preserve">påpeger samtidigt at </w:t>
      </w:r>
      <w:r w:rsidR="00DD223C">
        <w:rPr>
          <w:sz w:val="24"/>
        </w:rPr>
        <w:t xml:space="preserve">som </w:t>
      </w:r>
      <w:r>
        <w:rPr>
          <w:sz w:val="24"/>
        </w:rPr>
        <w:t>det</w:t>
      </w:r>
      <w:r w:rsidR="00DD223C">
        <w:rPr>
          <w:sz w:val="24"/>
        </w:rPr>
        <w:t xml:space="preserve"> er nu, kan </w:t>
      </w:r>
      <w:r>
        <w:rPr>
          <w:sz w:val="24"/>
        </w:rPr>
        <w:t>GFLK</w:t>
      </w:r>
      <w:r w:rsidR="00DD223C">
        <w:rPr>
          <w:sz w:val="24"/>
        </w:rPr>
        <w:t xml:space="preserve"> ikke se bort fra </w:t>
      </w:r>
      <w:r>
        <w:rPr>
          <w:sz w:val="24"/>
        </w:rPr>
        <w:t>lovgivningen</w:t>
      </w:r>
      <w:r w:rsidR="00DD223C">
        <w:rPr>
          <w:sz w:val="24"/>
        </w:rPr>
        <w:t>. Vi må ikke forskelsbehandle, det</w:t>
      </w:r>
      <w:r w:rsidR="00A75BBF">
        <w:rPr>
          <w:sz w:val="24"/>
        </w:rPr>
        <w:t xml:space="preserve"> er ærgerligt</w:t>
      </w:r>
      <w:r w:rsidR="00DD223C">
        <w:rPr>
          <w:sz w:val="24"/>
        </w:rPr>
        <w:t>, men det bliver vi nødt til at</w:t>
      </w:r>
      <w:r w:rsidR="00B23720">
        <w:rPr>
          <w:sz w:val="24"/>
        </w:rPr>
        <w:t xml:space="preserve"> følge</w:t>
      </w:r>
      <w:r w:rsidR="00DD223C">
        <w:rPr>
          <w:sz w:val="24"/>
        </w:rPr>
        <w:t xml:space="preserve"> </w:t>
      </w:r>
      <w:r w:rsidR="00B23720">
        <w:rPr>
          <w:sz w:val="24"/>
        </w:rPr>
        <w:t>lovgivningen som den er nu</w:t>
      </w:r>
      <w:r w:rsidR="00DD223C">
        <w:rPr>
          <w:sz w:val="24"/>
        </w:rPr>
        <w:t xml:space="preserve">. </w:t>
      </w:r>
    </w:p>
    <w:p w14:paraId="2685330E" w14:textId="54574340" w:rsidR="00DD223C" w:rsidRDefault="00BC3D75" w:rsidP="00DD223C">
      <w:pPr>
        <w:pStyle w:val="Titel"/>
        <w:ind w:right="567"/>
        <w:jc w:val="left"/>
        <w:rPr>
          <w:sz w:val="24"/>
        </w:rPr>
      </w:pPr>
      <w:r>
        <w:rPr>
          <w:sz w:val="24"/>
        </w:rPr>
        <w:t xml:space="preserve">QAK bemærker, at </w:t>
      </w:r>
      <w:r w:rsidR="00DD223C">
        <w:rPr>
          <w:sz w:val="24"/>
        </w:rPr>
        <w:t>bemandingsbekendtgørelsen har v</w:t>
      </w:r>
      <w:r>
        <w:rPr>
          <w:sz w:val="24"/>
        </w:rPr>
        <w:t>æret diskuteret</w:t>
      </w:r>
      <w:r w:rsidR="00DD223C">
        <w:rPr>
          <w:sz w:val="24"/>
        </w:rPr>
        <w:t xml:space="preserve"> i mange år og er endnu ikke ændret. </w:t>
      </w:r>
      <w:r>
        <w:rPr>
          <w:sz w:val="24"/>
        </w:rPr>
        <w:t>QAK mener d</w:t>
      </w:r>
      <w:r w:rsidR="00DD223C">
        <w:rPr>
          <w:sz w:val="24"/>
        </w:rPr>
        <w:t>erfor</w:t>
      </w:r>
      <w:r>
        <w:rPr>
          <w:sz w:val="24"/>
        </w:rPr>
        <w:t>, at den</w:t>
      </w:r>
      <w:r w:rsidR="00DD223C">
        <w:rPr>
          <w:sz w:val="24"/>
        </w:rPr>
        <w:t xml:space="preserve"> må ændres. </w:t>
      </w:r>
      <w:r>
        <w:rPr>
          <w:sz w:val="24"/>
        </w:rPr>
        <w:t>Ydermere påpeger QAK, at d</w:t>
      </w:r>
      <w:r w:rsidR="00DD223C">
        <w:rPr>
          <w:sz w:val="24"/>
        </w:rPr>
        <w:t>er må være ens forhold for det kyst</w:t>
      </w:r>
      <w:r>
        <w:rPr>
          <w:sz w:val="24"/>
        </w:rPr>
        <w:t>n</w:t>
      </w:r>
      <w:r w:rsidR="00DD223C">
        <w:rPr>
          <w:sz w:val="24"/>
        </w:rPr>
        <w:t xml:space="preserve">ære og havgående, derfor bør der være samme regler for. </w:t>
      </w:r>
    </w:p>
    <w:p w14:paraId="2D243D05" w14:textId="77777777" w:rsidR="00BD01C1" w:rsidRDefault="007F795A" w:rsidP="00DD223C">
      <w:pPr>
        <w:pStyle w:val="Titel"/>
        <w:ind w:right="567"/>
        <w:jc w:val="left"/>
        <w:rPr>
          <w:sz w:val="24"/>
        </w:rPr>
      </w:pPr>
      <w:r>
        <w:rPr>
          <w:sz w:val="24"/>
        </w:rPr>
        <w:t xml:space="preserve">APN </w:t>
      </w:r>
      <w:r w:rsidR="00313EA4">
        <w:rPr>
          <w:sz w:val="24"/>
        </w:rPr>
        <w:t>fortæller, at arbejdet med bemandingsb</w:t>
      </w:r>
      <w:r w:rsidR="00DD223C">
        <w:rPr>
          <w:sz w:val="24"/>
        </w:rPr>
        <w:t>ekend</w:t>
      </w:r>
      <w:r w:rsidR="00BC3D75">
        <w:rPr>
          <w:sz w:val="24"/>
        </w:rPr>
        <w:t>t</w:t>
      </w:r>
      <w:r w:rsidR="00DD223C">
        <w:rPr>
          <w:sz w:val="24"/>
        </w:rPr>
        <w:t>gørelsen har været s</w:t>
      </w:r>
      <w:r w:rsidR="00313EA4">
        <w:rPr>
          <w:sz w:val="24"/>
        </w:rPr>
        <w:t>at på pause</w:t>
      </w:r>
      <w:r w:rsidR="00DD223C">
        <w:rPr>
          <w:sz w:val="24"/>
        </w:rPr>
        <w:t xml:space="preserve"> fordi man </w:t>
      </w:r>
      <w:r w:rsidR="00313EA4">
        <w:rPr>
          <w:sz w:val="24"/>
        </w:rPr>
        <w:t>har arbejdet med</w:t>
      </w:r>
      <w:r w:rsidR="00DD223C">
        <w:rPr>
          <w:sz w:val="24"/>
        </w:rPr>
        <w:t xml:space="preserve"> </w:t>
      </w:r>
      <w:r w:rsidR="00313EA4">
        <w:rPr>
          <w:sz w:val="24"/>
        </w:rPr>
        <w:t xml:space="preserve">den nye </w:t>
      </w:r>
      <w:r w:rsidR="00DD223C">
        <w:rPr>
          <w:sz w:val="24"/>
        </w:rPr>
        <w:t>fiskerilov</w:t>
      </w:r>
      <w:r w:rsidR="00313EA4">
        <w:rPr>
          <w:sz w:val="24"/>
        </w:rPr>
        <w:t xml:space="preserve">. </w:t>
      </w:r>
    </w:p>
    <w:p w14:paraId="2480EFCC" w14:textId="39542F95" w:rsidR="00BD01C1" w:rsidRDefault="00313EA4" w:rsidP="00DD223C">
      <w:pPr>
        <w:pStyle w:val="Titel"/>
        <w:ind w:right="567"/>
        <w:jc w:val="left"/>
        <w:rPr>
          <w:sz w:val="24"/>
        </w:rPr>
      </w:pPr>
      <w:r>
        <w:rPr>
          <w:sz w:val="24"/>
        </w:rPr>
        <w:t>Det påpeges</w:t>
      </w:r>
      <w:r w:rsidR="00BD01C1">
        <w:rPr>
          <w:sz w:val="24"/>
        </w:rPr>
        <w:t xml:space="preserve"> af Rådet</w:t>
      </w:r>
      <w:r w:rsidR="00921997">
        <w:rPr>
          <w:sz w:val="24"/>
        </w:rPr>
        <w:t>, at</w:t>
      </w:r>
      <w:r w:rsidR="00DD223C">
        <w:rPr>
          <w:sz w:val="24"/>
        </w:rPr>
        <w:t xml:space="preserve"> som det er nu, og hvis den ikke bliver færdig, bliver </w:t>
      </w:r>
      <w:r>
        <w:rPr>
          <w:sz w:val="24"/>
        </w:rPr>
        <w:t>man</w:t>
      </w:r>
      <w:r w:rsidR="00DD223C">
        <w:rPr>
          <w:sz w:val="24"/>
        </w:rPr>
        <w:t xml:space="preserve"> nødt til at se på bekendtgørelsen i år.</w:t>
      </w:r>
      <w:r>
        <w:rPr>
          <w:sz w:val="24"/>
        </w:rPr>
        <w:t xml:space="preserve"> </w:t>
      </w:r>
    </w:p>
    <w:p w14:paraId="5F045CB4" w14:textId="3391EA86" w:rsidR="00DD223C" w:rsidRDefault="007F795A" w:rsidP="00DD223C">
      <w:pPr>
        <w:pStyle w:val="Titel"/>
        <w:ind w:right="567"/>
        <w:jc w:val="left"/>
        <w:rPr>
          <w:sz w:val="24"/>
        </w:rPr>
      </w:pPr>
      <w:r>
        <w:rPr>
          <w:sz w:val="24"/>
        </w:rPr>
        <w:t>APN</w:t>
      </w:r>
      <w:r w:rsidR="00313EA4">
        <w:rPr>
          <w:sz w:val="24"/>
        </w:rPr>
        <w:t xml:space="preserve"> påpeger til mødet, at det ikke er muligt før </w:t>
      </w:r>
      <w:r w:rsidR="00B23720">
        <w:rPr>
          <w:sz w:val="24"/>
        </w:rPr>
        <w:t>fiskeriloven,</w:t>
      </w:r>
      <w:r w:rsidR="00313EA4">
        <w:rPr>
          <w:sz w:val="24"/>
        </w:rPr>
        <w:t xml:space="preserve"> er færdig</w:t>
      </w:r>
      <w:r w:rsidR="00B23720">
        <w:rPr>
          <w:sz w:val="24"/>
        </w:rPr>
        <w:t>.</w:t>
      </w:r>
      <w:r w:rsidR="00313EA4">
        <w:rPr>
          <w:sz w:val="24"/>
        </w:rPr>
        <w:t xml:space="preserve"> </w:t>
      </w:r>
      <w:r w:rsidR="00B23720">
        <w:rPr>
          <w:sz w:val="24"/>
        </w:rPr>
        <w:t>D</w:t>
      </w:r>
      <w:r w:rsidR="00313EA4">
        <w:rPr>
          <w:sz w:val="24"/>
        </w:rPr>
        <w:t xml:space="preserve">et er </w:t>
      </w:r>
      <w:r w:rsidR="00BD01C1">
        <w:rPr>
          <w:sz w:val="24"/>
        </w:rPr>
        <w:t xml:space="preserve">der </w:t>
      </w:r>
      <w:r w:rsidR="00313EA4">
        <w:rPr>
          <w:sz w:val="24"/>
        </w:rPr>
        <w:t>dispensationsmuligheder står beskrevet.</w:t>
      </w:r>
      <w:r w:rsidR="00DD223C">
        <w:rPr>
          <w:sz w:val="24"/>
        </w:rPr>
        <w:t xml:space="preserve"> </w:t>
      </w:r>
    </w:p>
    <w:p w14:paraId="57E9EF99" w14:textId="6A8FDC13" w:rsidR="00DD223C" w:rsidRDefault="00DD223C" w:rsidP="00DD223C">
      <w:pPr>
        <w:pStyle w:val="Titel"/>
        <w:ind w:right="567"/>
        <w:jc w:val="left"/>
        <w:rPr>
          <w:sz w:val="24"/>
        </w:rPr>
      </w:pPr>
      <w:r>
        <w:rPr>
          <w:sz w:val="24"/>
        </w:rPr>
        <w:t>GE</w:t>
      </w:r>
      <w:r w:rsidR="00313EA4">
        <w:rPr>
          <w:sz w:val="24"/>
        </w:rPr>
        <w:t xml:space="preserve"> udtrykker også, at</w:t>
      </w:r>
      <w:r>
        <w:rPr>
          <w:sz w:val="24"/>
        </w:rPr>
        <w:t xml:space="preserve"> erhvervsfiskeri</w:t>
      </w:r>
      <w:r w:rsidR="00313EA4">
        <w:rPr>
          <w:sz w:val="24"/>
        </w:rPr>
        <w:t>et</w:t>
      </w:r>
      <w:r>
        <w:rPr>
          <w:sz w:val="24"/>
        </w:rPr>
        <w:t xml:space="preserve"> er </w:t>
      </w:r>
      <w:r w:rsidR="00313EA4">
        <w:rPr>
          <w:sz w:val="24"/>
        </w:rPr>
        <w:t>frustreret</w:t>
      </w:r>
      <w:r>
        <w:rPr>
          <w:sz w:val="24"/>
        </w:rPr>
        <w:t xml:space="preserve"> over ikke at blive hørt. </w:t>
      </w:r>
      <w:r w:rsidR="00313EA4">
        <w:rPr>
          <w:sz w:val="24"/>
        </w:rPr>
        <w:t xml:space="preserve">At det er noget der er blevet arbejdet med </w:t>
      </w:r>
      <w:r>
        <w:rPr>
          <w:sz w:val="24"/>
        </w:rPr>
        <w:t>længe</w:t>
      </w:r>
      <w:r w:rsidR="00313EA4">
        <w:rPr>
          <w:sz w:val="24"/>
        </w:rPr>
        <w:t>.</w:t>
      </w:r>
      <w:r>
        <w:rPr>
          <w:sz w:val="24"/>
        </w:rPr>
        <w:t xml:space="preserve"> </w:t>
      </w:r>
      <w:r w:rsidR="00313EA4">
        <w:rPr>
          <w:sz w:val="24"/>
        </w:rPr>
        <w:t>D</w:t>
      </w:r>
      <w:r>
        <w:rPr>
          <w:sz w:val="24"/>
        </w:rPr>
        <w:t>ejligt at det bliver tage</w:t>
      </w:r>
      <w:r w:rsidR="00723496">
        <w:rPr>
          <w:sz w:val="24"/>
        </w:rPr>
        <w:t>t</w:t>
      </w:r>
      <w:r>
        <w:rPr>
          <w:sz w:val="24"/>
        </w:rPr>
        <w:t xml:space="preserve"> op så åbent. </w:t>
      </w:r>
    </w:p>
    <w:p w14:paraId="53221A47" w14:textId="1A97029A" w:rsidR="00DD223C" w:rsidRDefault="007F795A" w:rsidP="00DD223C">
      <w:pPr>
        <w:pStyle w:val="Titel"/>
        <w:ind w:right="567"/>
        <w:jc w:val="left"/>
        <w:rPr>
          <w:sz w:val="24"/>
        </w:rPr>
      </w:pPr>
      <w:r>
        <w:rPr>
          <w:sz w:val="24"/>
        </w:rPr>
        <w:t>KNAPK</w:t>
      </w:r>
      <w:r w:rsidR="00723496">
        <w:rPr>
          <w:sz w:val="24"/>
        </w:rPr>
        <w:t xml:space="preserve"> foreslår, at man ser på muligheden om</w:t>
      </w:r>
      <w:r w:rsidR="00DD223C">
        <w:rPr>
          <w:sz w:val="24"/>
        </w:rPr>
        <w:t xml:space="preserve"> tilknytningskra</w:t>
      </w:r>
      <w:r w:rsidR="00723496">
        <w:rPr>
          <w:sz w:val="24"/>
        </w:rPr>
        <w:t xml:space="preserve">v i stedet for fast bopælsadresse i Grønland. </w:t>
      </w:r>
      <w:r>
        <w:rPr>
          <w:sz w:val="24"/>
        </w:rPr>
        <w:t>De</w:t>
      </w:r>
      <w:r w:rsidR="00723496">
        <w:rPr>
          <w:sz w:val="24"/>
        </w:rPr>
        <w:t xml:space="preserve"> mener</w:t>
      </w:r>
      <w:r w:rsidR="00DD223C">
        <w:rPr>
          <w:sz w:val="24"/>
        </w:rPr>
        <w:t xml:space="preserve"> det er alt for firkantet, at man skal have haft adresse</w:t>
      </w:r>
      <w:r w:rsidR="00723496">
        <w:rPr>
          <w:sz w:val="24"/>
        </w:rPr>
        <w:t xml:space="preserve">, samt mulighed for </w:t>
      </w:r>
      <w:r w:rsidR="00DD223C">
        <w:rPr>
          <w:sz w:val="24"/>
        </w:rPr>
        <w:t>ekstra dispensation.</w:t>
      </w:r>
    </w:p>
    <w:p w14:paraId="48D7C427" w14:textId="36EBAA8D" w:rsidR="00DD223C" w:rsidRDefault="007F795A" w:rsidP="00DD223C">
      <w:pPr>
        <w:pStyle w:val="Titel"/>
        <w:ind w:right="567"/>
        <w:jc w:val="left"/>
        <w:rPr>
          <w:sz w:val="24"/>
        </w:rPr>
      </w:pPr>
      <w:r>
        <w:rPr>
          <w:sz w:val="24"/>
        </w:rPr>
        <w:t>RG</w:t>
      </w:r>
      <w:r w:rsidR="00723496">
        <w:rPr>
          <w:sz w:val="24"/>
        </w:rPr>
        <w:t xml:space="preserve"> foreslår, at man</w:t>
      </w:r>
      <w:r w:rsidR="00DD223C">
        <w:rPr>
          <w:sz w:val="24"/>
        </w:rPr>
        <w:t xml:space="preserve"> skal </w:t>
      </w:r>
      <w:r w:rsidR="00723496">
        <w:rPr>
          <w:sz w:val="24"/>
        </w:rPr>
        <w:t>se på</w:t>
      </w:r>
      <w:r w:rsidR="00DD223C">
        <w:rPr>
          <w:sz w:val="24"/>
        </w:rPr>
        <w:t xml:space="preserve"> arbejdslovgivningen/arbejdspolitik i</w:t>
      </w:r>
      <w:r w:rsidR="00723496">
        <w:rPr>
          <w:sz w:val="24"/>
        </w:rPr>
        <w:t>ft. Bemandingsbekendtgørelsen</w:t>
      </w:r>
      <w:r w:rsidR="00DD223C">
        <w:rPr>
          <w:sz w:val="24"/>
        </w:rPr>
        <w:t>, eller som baggrund for ændring af bekendtgørelsen.</w:t>
      </w:r>
    </w:p>
    <w:p w14:paraId="6F9A5552" w14:textId="4F7DEC4A" w:rsidR="00DD223C" w:rsidRPr="00786B27" w:rsidRDefault="00DD223C" w:rsidP="00DD223C">
      <w:pPr>
        <w:pStyle w:val="Titel"/>
        <w:numPr>
          <w:ilvl w:val="0"/>
          <w:numId w:val="1"/>
        </w:numPr>
        <w:ind w:left="567" w:right="567" w:hanging="540"/>
        <w:jc w:val="left"/>
        <w:rPr>
          <w:b/>
          <w:bCs/>
          <w:sz w:val="24"/>
        </w:rPr>
      </w:pPr>
      <w:r w:rsidRPr="00786B27">
        <w:rPr>
          <w:b/>
          <w:bCs/>
          <w:sz w:val="24"/>
        </w:rPr>
        <w:t>Informationer fra Departementet</w:t>
      </w:r>
      <w:r w:rsidR="007D45AA">
        <w:rPr>
          <w:b/>
          <w:bCs/>
          <w:sz w:val="24"/>
        </w:rPr>
        <w:br/>
      </w:r>
      <w:r w:rsidR="007F795A">
        <w:rPr>
          <w:sz w:val="24"/>
        </w:rPr>
        <w:t>APN</w:t>
      </w:r>
      <w:r w:rsidR="007D45AA">
        <w:rPr>
          <w:sz w:val="24"/>
        </w:rPr>
        <w:t xml:space="preserve"> giver en opdatering på følgende:</w:t>
      </w:r>
    </w:p>
    <w:p w14:paraId="0EC813FE" w14:textId="77777777" w:rsidR="00DD223C" w:rsidRDefault="00DD223C" w:rsidP="00DD223C">
      <w:pPr>
        <w:pStyle w:val="Titel"/>
        <w:numPr>
          <w:ilvl w:val="0"/>
          <w:numId w:val="2"/>
        </w:numPr>
        <w:ind w:right="567"/>
        <w:jc w:val="left"/>
        <w:rPr>
          <w:sz w:val="24"/>
        </w:rPr>
      </w:pPr>
      <w:r>
        <w:rPr>
          <w:sz w:val="24"/>
        </w:rPr>
        <w:t>Forhandlinger om lodde og rødfisk</w:t>
      </w:r>
    </w:p>
    <w:p w14:paraId="2CB3ABA6" w14:textId="77777777" w:rsidR="00DD223C" w:rsidRDefault="00DD223C" w:rsidP="00DD223C">
      <w:pPr>
        <w:pStyle w:val="Titel"/>
        <w:numPr>
          <w:ilvl w:val="0"/>
          <w:numId w:val="2"/>
        </w:numPr>
        <w:ind w:right="567"/>
        <w:jc w:val="left"/>
        <w:rPr>
          <w:sz w:val="24"/>
        </w:rPr>
      </w:pPr>
      <w:r>
        <w:rPr>
          <w:sz w:val="24"/>
        </w:rPr>
        <w:t>Forvaltningsplan for havgående torsk i Sydvest- og Østgrønland</w:t>
      </w:r>
    </w:p>
    <w:p w14:paraId="03CCD7E0" w14:textId="77777777" w:rsidR="00DD223C" w:rsidRDefault="00DD223C" w:rsidP="00DD223C">
      <w:pPr>
        <w:pStyle w:val="Titel"/>
        <w:numPr>
          <w:ilvl w:val="0"/>
          <w:numId w:val="2"/>
        </w:numPr>
        <w:ind w:right="567"/>
        <w:jc w:val="left"/>
        <w:rPr>
          <w:sz w:val="24"/>
        </w:rPr>
      </w:pPr>
      <w:r>
        <w:rPr>
          <w:sz w:val="24"/>
        </w:rPr>
        <w:t>Rapport om beskæftigelse og uddannelse i fiskerisektoren</w:t>
      </w:r>
    </w:p>
    <w:p w14:paraId="6482544F" w14:textId="77777777" w:rsidR="00DD223C" w:rsidRDefault="00DD223C" w:rsidP="00DD223C">
      <w:pPr>
        <w:pStyle w:val="Titel"/>
        <w:numPr>
          <w:ilvl w:val="0"/>
          <w:numId w:val="2"/>
        </w:numPr>
        <w:ind w:right="567"/>
        <w:jc w:val="left"/>
        <w:rPr>
          <w:sz w:val="24"/>
        </w:rPr>
      </w:pPr>
      <w:r>
        <w:rPr>
          <w:sz w:val="24"/>
        </w:rPr>
        <w:t>Udviklingsplan for fiskeriet i Østgrønland</w:t>
      </w:r>
    </w:p>
    <w:p w14:paraId="586CB1F7" w14:textId="41F9FBE3" w:rsidR="00786B27" w:rsidRDefault="00786B27" w:rsidP="00DD223C">
      <w:pPr>
        <w:pStyle w:val="Titel"/>
        <w:numPr>
          <w:ilvl w:val="0"/>
          <w:numId w:val="2"/>
        </w:numPr>
        <w:ind w:right="567"/>
        <w:jc w:val="left"/>
        <w:rPr>
          <w:sz w:val="24"/>
        </w:rPr>
      </w:pPr>
      <w:r>
        <w:rPr>
          <w:sz w:val="24"/>
        </w:rPr>
        <w:t xml:space="preserve">Opdatering af </w:t>
      </w:r>
      <w:r w:rsidR="007D45AA">
        <w:rPr>
          <w:sz w:val="24"/>
        </w:rPr>
        <w:t>fiskerilovsarbejdet</w:t>
      </w:r>
      <w:r>
        <w:rPr>
          <w:sz w:val="24"/>
        </w:rPr>
        <w:t>.</w:t>
      </w:r>
    </w:p>
    <w:p w14:paraId="76E953C8" w14:textId="16A4CD5B" w:rsidR="00DD223C" w:rsidRPr="009D693D" w:rsidRDefault="00DD223C" w:rsidP="009D693D">
      <w:pPr>
        <w:pStyle w:val="Titel"/>
        <w:numPr>
          <w:ilvl w:val="0"/>
          <w:numId w:val="1"/>
        </w:numPr>
        <w:ind w:left="567" w:right="567" w:hanging="540"/>
        <w:jc w:val="left"/>
        <w:rPr>
          <w:sz w:val="24"/>
        </w:rPr>
      </w:pPr>
      <w:r w:rsidRPr="007D45AA">
        <w:rPr>
          <w:b/>
          <w:bCs/>
          <w:sz w:val="24"/>
        </w:rPr>
        <w:lastRenderedPageBreak/>
        <w:t>Status på Rådets evt. henvendelser til Naalakkersuisut</w:t>
      </w:r>
      <w:r>
        <w:rPr>
          <w:sz w:val="24"/>
        </w:rPr>
        <w:t xml:space="preserve"> </w:t>
      </w:r>
      <w:r w:rsidR="007D45AA">
        <w:rPr>
          <w:sz w:val="24"/>
        </w:rPr>
        <w:br/>
        <w:t>QAK er specielt bekymret for, at den lange høringsfrist på 8 uger, måske ender med at blive sat ned til 6-uger</w:t>
      </w:r>
      <w:r w:rsidR="009D693D">
        <w:rPr>
          <w:sz w:val="24"/>
        </w:rPr>
        <w:t xml:space="preserve">. På den baggrund ønsker fiskerirådet at kontakte Naalakkersuisut/Naalakkersuisoq og oplyse om, at </w:t>
      </w:r>
      <w:r w:rsidRPr="009D693D">
        <w:rPr>
          <w:sz w:val="24"/>
        </w:rPr>
        <w:t>8</w:t>
      </w:r>
      <w:r w:rsidR="007D45AA" w:rsidRPr="009D693D">
        <w:rPr>
          <w:sz w:val="24"/>
        </w:rPr>
        <w:t xml:space="preserve"> </w:t>
      </w:r>
      <w:r w:rsidRPr="009D693D">
        <w:rPr>
          <w:sz w:val="24"/>
        </w:rPr>
        <w:t>ugers fri</w:t>
      </w:r>
      <w:r w:rsidR="009D693D">
        <w:rPr>
          <w:sz w:val="24"/>
        </w:rPr>
        <w:t>s</w:t>
      </w:r>
      <w:r w:rsidRPr="009D693D">
        <w:rPr>
          <w:sz w:val="24"/>
        </w:rPr>
        <w:t>t</w:t>
      </w:r>
      <w:r w:rsidR="009D693D" w:rsidRPr="009D693D">
        <w:rPr>
          <w:sz w:val="24"/>
        </w:rPr>
        <w:t xml:space="preserve"> </w:t>
      </w:r>
      <w:r w:rsidRPr="009D693D">
        <w:rPr>
          <w:sz w:val="24"/>
        </w:rPr>
        <w:t>ufravigeligt krav</w:t>
      </w:r>
      <w:r w:rsidR="009D693D">
        <w:rPr>
          <w:sz w:val="24"/>
        </w:rPr>
        <w:t xml:space="preserve"> fra deres side. Ydermere vil man gerne slå et slag for at en revidering af</w:t>
      </w:r>
      <w:r w:rsidRPr="009D693D">
        <w:rPr>
          <w:sz w:val="24"/>
        </w:rPr>
        <w:t xml:space="preserve"> bemandingsbekendtgørelsen </w:t>
      </w:r>
      <w:r w:rsidR="009D693D">
        <w:rPr>
          <w:sz w:val="24"/>
        </w:rPr>
        <w:t>bliver politisk prioriteret.</w:t>
      </w:r>
    </w:p>
    <w:p w14:paraId="68704419" w14:textId="77777777" w:rsidR="00786B27" w:rsidRPr="00786B27" w:rsidRDefault="00DD223C" w:rsidP="00DD223C">
      <w:pPr>
        <w:pStyle w:val="Titel"/>
        <w:numPr>
          <w:ilvl w:val="0"/>
          <w:numId w:val="1"/>
        </w:numPr>
        <w:ind w:left="567" w:right="567" w:hanging="540"/>
        <w:jc w:val="left"/>
        <w:rPr>
          <w:sz w:val="24"/>
        </w:rPr>
      </w:pPr>
      <w:r w:rsidRPr="00786B27">
        <w:rPr>
          <w:b/>
          <w:bCs/>
          <w:sz w:val="24"/>
        </w:rPr>
        <w:t>Udtalelse til Naalakkersuisut</w:t>
      </w:r>
      <w:r w:rsidR="00786B27">
        <w:rPr>
          <w:b/>
          <w:bCs/>
          <w:sz w:val="24"/>
        </w:rPr>
        <w:t xml:space="preserve"> </w:t>
      </w:r>
    </w:p>
    <w:p w14:paraId="70400DE0" w14:textId="2D86D298" w:rsidR="00DD223C" w:rsidRDefault="00786B27" w:rsidP="00080097">
      <w:pPr>
        <w:pStyle w:val="Titel"/>
        <w:ind w:left="567" w:right="567"/>
        <w:jc w:val="left"/>
        <w:rPr>
          <w:sz w:val="24"/>
        </w:rPr>
      </w:pPr>
      <w:r>
        <w:rPr>
          <w:sz w:val="24"/>
        </w:rPr>
        <w:t>Fiskerirådet</w:t>
      </w:r>
      <w:r w:rsidR="00DD223C">
        <w:rPr>
          <w:sz w:val="24"/>
        </w:rPr>
        <w:t xml:space="preserve"> har intet på nuværende tidspunkt. Men</w:t>
      </w:r>
      <w:r w:rsidR="001347BE">
        <w:rPr>
          <w:sz w:val="24"/>
        </w:rPr>
        <w:t xml:space="preserve"> at</w:t>
      </w:r>
      <w:r w:rsidR="00DD223C">
        <w:rPr>
          <w:sz w:val="24"/>
        </w:rPr>
        <w:t xml:space="preserve"> arbejdsområder skal </w:t>
      </w:r>
      <w:r>
        <w:rPr>
          <w:sz w:val="24"/>
        </w:rPr>
        <w:t>afstemmes,</w:t>
      </w:r>
      <w:r w:rsidR="001347BE">
        <w:rPr>
          <w:sz w:val="24"/>
        </w:rPr>
        <w:t xml:space="preserve"> samt</w:t>
      </w:r>
      <w:r w:rsidR="00DD223C">
        <w:rPr>
          <w:sz w:val="24"/>
        </w:rPr>
        <w:t xml:space="preserve"> </w:t>
      </w:r>
      <w:r w:rsidR="001347BE">
        <w:rPr>
          <w:sz w:val="24"/>
        </w:rPr>
        <w:t xml:space="preserve">at man </w:t>
      </w:r>
      <w:r w:rsidR="00DD223C">
        <w:rPr>
          <w:sz w:val="24"/>
        </w:rPr>
        <w:t>bliver</w:t>
      </w:r>
      <w:r>
        <w:rPr>
          <w:sz w:val="24"/>
        </w:rPr>
        <w:t xml:space="preserve"> </w:t>
      </w:r>
      <w:r w:rsidR="00DD223C">
        <w:rPr>
          <w:sz w:val="24"/>
        </w:rPr>
        <w:t>nødt til at se på</w:t>
      </w:r>
      <w:r w:rsidR="001347BE">
        <w:rPr>
          <w:sz w:val="24"/>
        </w:rPr>
        <w:t xml:space="preserve"> det,</w:t>
      </w:r>
      <w:r w:rsidR="00DD223C">
        <w:rPr>
          <w:sz w:val="24"/>
        </w:rPr>
        <w:t xml:space="preserve"> både ift. Arbejdsgrupper i </w:t>
      </w:r>
      <w:r>
        <w:rPr>
          <w:sz w:val="24"/>
        </w:rPr>
        <w:t>Ø</w:t>
      </w:r>
      <w:r w:rsidR="00DD223C">
        <w:rPr>
          <w:sz w:val="24"/>
        </w:rPr>
        <w:t>st/</w:t>
      </w:r>
      <w:r>
        <w:rPr>
          <w:sz w:val="24"/>
        </w:rPr>
        <w:t>S</w:t>
      </w:r>
      <w:r w:rsidR="00DD223C">
        <w:rPr>
          <w:sz w:val="24"/>
        </w:rPr>
        <w:t>yd</w:t>
      </w:r>
      <w:r>
        <w:rPr>
          <w:sz w:val="24"/>
        </w:rPr>
        <w:t>grønland</w:t>
      </w:r>
    </w:p>
    <w:p w14:paraId="5B3A54C9" w14:textId="77777777" w:rsidR="00786B27" w:rsidRPr="00786B27" w:rsidRDefault="00DD223C" w:rsidP="00DD223C">
      <w:pPr>
        <w:pStyle w:val="Titel"/>
        <w:numPr>
          <w:ilvl w:val="0"/>
          <w:numId w:val="1"/>
        </w:numPr>
        <w:ind w:left="567" w:right="567" w:hanging="540"/>
        <w:jc w:val="left"/>
        <w:rPr>
          <w:b/>
          <w:bCs/>
          <w:sz w:val="24"/>
        </w:rPr>
      </w:pPr>
      <w:r w:rsidRPr="00786B27">
        <w:rPr>
          <w:b/>
          <w:bCs/>
          <w:sz w:val="24"/>
        </w:rPr>
        <w:t>Udtalelse til offentligheden</w:t>
      </w:r>
    </w:p>
    <w:p w14:paraId="64612BB4" w14:textId="3F200DFE" w:rsidR="00DD223C" w:rsidRDefault="00693ABD" w:rsidP="00786B27">
      <w:pPr>
        <w:pStyle w:val="Titel"/>
        <w:ind w:left="567" w:right="567"/>
        <w:jc w:val="left"/>
        <w:rPr>
          <w:sz w:val="24"/>
        </w:rPr>
      </w:pPr>
      <w:r>
        <w:rPr>
          <w:sz w:val="24"/>
        </w:rPr>
        <w:t>Fiskerirådet har</w:t>
      </w:r>
      <w:r w:rsidR="00DD223C">
        <w:rPr>
          <w:sz w:val="24"/>
        </w:rPr>
        <w:t xml:space="preserve"> ingen udtalelse på nuværende tidspunkt</w:t>
      </w:r>
    </w:p>
    <w:p w14:paraId="016E9E16" w14:textId="77777777" w:rsidR="00693ABD" w:rsidRDefault="00DD223C" w:rsidP="00DD223C">
      <w:pPr>
        <w:pStyle w:val="Titel"/>
        <w:numPr>
          <w:ilvl w:val="0"/>
          <w:numId w:val="1"/>
        </w:numPr>
        <w:ind w:left="567" w:right="567" w:hanging="540"/>
        <w:jc w:val="left"/>
        <w:rPr>
          <w:sz w:val="24"/>
        </w:rPr>
      </w:pPr>
      <w:r w:rsidRPr="00693ABD">
        <w:rPr>
          <w:b/>
          <w:bCs/>
          <w:sz w:val="24"/>
        </w:rPr>
        <w:t>Rådets næste møde</w:t>
      </w:r>
    </w:p>
    <w:p w14:paraId="7ED696CB" w14:textId="5956DD92" w:rsidR="00DD223C" w:rsidRDefault="00693ABD" w:rsidP="00693ABD">
      <w:pPr>
        <w:pStyle w:val="Titel"/>
        <w:ind w:left="567" w:right="567"/>
        <w:jc w:val="left"/>
        <w:rPr>
          <w:sz w:val="24"/>
        </w:rPr>
      </w:pPr>
      <w:r>
        <w:rPr>
          <w:sz w:val="24"/>
        </w:rPr>
        <w:t>Der er blevet aftalt en tentativ dato d. 24. august 2023 til næste møde.</w:t>
      </w:r>
    </w:p>
    <w:p w14:paraId="6B27B90E" w14:textId="29EC9911" w:rsidR="00986E1B" w:rsidRPr="00693ABD" w:rsidRDefault="00DD223C" w:rsidP="00693ABD">
      <w:pPr>
        <w:pStyle w:val="Titel"/>
        <w:numPr>
          <w:ilvl w:val="0"/>
          <w:numId w:val="1"/>
        </w:numPr>
        <w:ind w:left="567" w:right="567" w:hanging="540"/>
        <w:jc w:val="left"/>
        <w:rPr>
          <w:rFonts w:ascii="Arial" w:hAnsi="Arial" w:cs="Arial"/>
          <w:b/>
          <w:bCs/>
          <w:sz w:val="20"/>
          <w:szCs w:val="20"/>
        </w:rPr>
      </w:pPr>
      <w:r w:rsidRPr="00693ABD">
        <w:rPr>
          <w:b/>
          <w:bCs/>
          <w:sz w:val="24"/>
        </w:rPr>
        <w:t>Eventuelt.</w:t>
      </w:r>
    </w:p>
    <w:p w14:paraId="74F057BD" w14:textId="008FFB15" w:rsidR="00693ABD" w:rsidRPr="00693ABD" w:rsidRDefault="00693ABD" w:rsidP="00693ABD">
      <w:pPr>
        <w:pStyle w:val="Titel"/>
        <w:ind w:left="567" w:right="567"/>
        <w:jc w:val="left"/>
        <w:rPr>
          <w:rFonts w:ascii="Arial" w:hAnsi="Arial" w:cs="Arial"/>
          <w:sz w:val="20"/>
          <w:szCs w:val="20"/>
        </w:rPr>
      </w:pPr>
      <w:r>
        <w:rPr>
          <w:sz w:val="24"/>
        </w:rPr>
        <w:t>Intet under dette punkt</w:t>
      </w:r>
    </w:p>
    <w:sectPr w:rsidR="00693ABD" w:rsidRPr="00693ABD" w:rsidSect="004402D4">
      <w:footerReference w:type="default" r:id="rId9"/>
      <w:headerReference w:type="first" r:id="rId10"/>
      <w:footerReference w:type="first" r:id="rId11"/>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B944" w14:textId="77777777" w:rsidR="00FF3410" w:rsidRDefault="00FF3410" w:rsidP="00FA2B29">
      <w:pPr>
        <w:spacing w:after="0" w:line="240" w:lineRule="auto"/>
      </w:pPr>
      <w:r>
        <w:separator/>
      </w:r>
    </w:p>
  </w:endnote>
  <w:endnote w:type="continuationSeparator" w:id="0">
    <w:p w14:paraId="23C12F1A" w14:textId="77777777" w:rsidR="00FF3410" w:rsidRDefault="00FF3410"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Content>
      <w:p w14:paraId="431FE097" w14:textId="77777777" w:rsidR="00986E1B" w:rsidRDefault="00986E1B">
        <w:pPr>
          <w:pStyle w:val="Sidefod"/>
          <w:jc w:val="right"/>
        </w:pPr>
        <w:r>
          <w:fldChar w:fldCharType="begin"/>
        </w:r>
        <w:r>
          <w:instrText>PAGE   \* MERGEFORMAT</w:instrText>
        </w:r>
        <w:r>
          <w:fldChar w:fldCharType="separate"/>
        </w:r>
        <w:r>
          <w:rPr>
            <w:noProof/>
          </w:rPr>
          <w:t>2</w:t>
        </w:r>
        <w:r>
          <w:fldChar w:fldCharType="end"/>
        </w:r>
      </w:p>
    </w:sdtContent>
  </w:sdt>
  <w:p w14:paraId="38F7E449" w14:textId="77777777" w:rsidR="00874C50" w:rsidRDefault="00874C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1982"/>
      <w:docPartObj>
        <w:docPartGallery w:val="Page Numbers (Bottom of Page)"/>
        <w:docPartUnique/>
      </w:docPartObj>
    </w:sdtPr>
    <w:sdtContent>
      <w:p w14:paraId="26C6647E" w14:textId="77777777" w:rsidR="00986E1B" w:rsidRDefault="00986E1B">
        <w:pPr>
          <w:pStyle w:val="Sidefod"/>
          <w:jc w:val="right"/>
        </w:pPr>
        <w:r>
          <w:fldChar w:fldCharType="begin"/>
        </w:r>
        <w:r>
          <w:instrText xml:space="preserve"> PAGE  \* MERGEFORMAT </w:instrText>
        </w:r>
        <w:r>
          <w:fldChar w:fldCharType="separate"/>
        </w:r>
        <w:r w:rsidR="001D38DE">
          <w:rPr>
            <w:noProof/>
          </w:rPr>
          <w:t>1</w:t>
        </w:r>
        <w:r>
          <w:fldChar w:fldCharType="end"/>
        </w:r>
      </w:p>
    </w:sdtContent>
  </w:sdt>
  <w:p w14:paraId="240A0A72"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B3F3" w14:textId="77777777" w:rsidR="00FF3410" w:rsidRDefault="00FF3410" w:rsidP="00FA2B29">
      <w:pPr>
        <w:spacing w:after="0" w:line="240" w:lineRule="auto"/>
      </w:pPr>
      <w:r>
        <w:separator/>
      </w:r>
    </w:p>
  </w:footnote>
  <w:footnote w:type="continuationSeparator" w:id="0">
    <w:p w14:paraId="6E00FD4B" w14:textId="77777777" w:rsidR="00FF3410" w:rsidRDefault="00FF3410"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9EA3" w14:textId="77777777" w:rsidR="00A87CA0" w:rsidRDefault="00A87CA0" w:rsidP="00A87CA0">
    <w:pPr>
      <w:pStyle w:val="Lillev"/>
    </w:pPr>
    <w:r>
      <w:t xml:space="preserve">   </w:t>
    </w:r>
  </w:p>
  <w:p w14:paraId="54BDAB08" w14:textId="77777777" w:rsidR="00A87CA0" w:rsidRPr="00AB566E" w:rsidRDefault="00A87CA0" w:rsidP="00A87CA0">
    <w:pPr>
      <w:pStyle w:val="Lillev"/>
    </w:pPr>
    <w:r>
      <w:rPr>
        <w:noProof/>
        <w:lang w:eastAsia="da-DK"/>
      </w:rPr>
      <w:drawing>
        <wp:anchor distT="0" distB="0" distL="114300" distR="114300" simplePos="0" relativeHeight="251657728" behindDoc="0" locked="1" layoutInCell="1" allowOverlap="1" wp14:anchorId="3D6793AD" wp14:editId="49992C6A">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F14E0">
      <w:t>Aalisarnermut</w:t>
    </w:r>
    <w:proofErr w:type="spellEnd"/>
    <w:r>
      <w:t xml:space="preserve"> </w:t>
    </w:r>
    <w:proofErr w:type="spellStart"/>
    <w:r>
      <w:t>Piniarnermullu</w:t>
    </w:r>
    <w:proofErr w:type="spellEnd"/>
    <w:r w:rsidRPr="003F14E0">
      <w:t xml:space="preserve"> </w:t>
    </w:r>
    <w:proofErr w:type="spellStart"/>
    <w:r w:rsidRPr="003F14E0">
      <w:t>Naalakkersuisoqarfik</w:t>
    </w:r>
    <w:proofErr w:type="spellEnd"/>
  </w:p>
  <w:p w14:paraId="0B572741" w14:textId="77777777" w:rsidR="00A87CA0" w:rsidRPr="00E25CDA" w:rsidRDefault="00A87CA0" w:rsidP="00A87CA0">
    <w:pPr>
      <w:pStyle w:val="Lillev"/>
    </w:pPr>
    <w:r>
      <w:t>Departementet for Fiskeri og Fangst</w:t>
    </w:r>
  </w:p>
  <w:p w14:paraId="298997D2" w14:textId="77777777" w:rsidR="00A87CA0" w:rsidRDefault="00A87CA0" w:rsidP="00A87CA0">
    <w:pPr>
      <w:pStyle w:val="Sidehoved"/>
    </w:pPr>
  </w:p>
  <w:p w14:paraId="1E921767" w14:textId="77777777" w:rsidR="005A226D" w:rsidRPr="00A87CA0" w:rsidRDefault="005A226D" w:rsidP="00A87C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E5A"/>
    <w:multiLevelType w:val="hybridMultilevel"/>
    <w:tmpl w:val="4F5621BC"/>
    <w:lvl w:ilvl="0" w:tplc="046F0001">
      <w:start w:val="1"/>
      <w:numFmt w:val="bullet"/>
      <w:lvlText w:val=""/>
      <w:lvlJc w:val="left"/>
      <w:pPr>
        <w:ind w:left="927" w:hanging="360"/>
      </w:pPr>
      <w:rPr>
        <w:rFonts w:ascii="Symbol" w:hAnsi="Symbol" w:hint="default"/>
      </w:rPr>
    </w:lvl>
    <w:lvl w:ilvl="1" w:tplc="046F0003">
      <w:start w:val="1"/>
      <w:numFmt w:val="bullet"/>
      <w:lvlText w:val="o"/>
      <w:lvlJc w:val="left"/>
      <w:pPr>
        <w:ind w:left="1647" w:hanging="360"/>
      </w:pPr>
      <w:rPr>
        <w:rFonts w:ascii="Courier New" w:hAnsi="Courier New" w:cs="Courier New" w:hint="default"/>
      </w:rPr>
    </w:lvl>
    <w:lvl w:ilvl="2" w:tplc="046F0005">
      <w:start w:val="1"/>
      <w:numFmt w:val="bullet"/>
      <w:lvlText w:val=""/>
      <w:lvlJc w:val="left"/>
      <w:pPr>
        <w:ind w:left="2367" w:hanging="360"/>
      </w:pPr>
      <w:rPr>
        <w:rFonts w:ascii="Wingdings" w:hAnsi="Wingdings" w:hint="default"/>
      </w:rPr>
    </w:lvl>
    <w:lvl w:ilvl="3" w:tplc="046F0001">
      <w:start w:val="1"/>
      <w:numFmt w:val="bullet"/>
      <w:lvlText w:val=""/>
      <w:lvlJc w:val="left"/>
      <w:pPr>
        <w:ind w:left="3087" w:hanging="360"/>
      </w:pPr>
      <w:rPr>
        <w:rFonts w:ascii="Symbol" w:hAnsi="Symbol" w:hint="default"/>
      </w:rPr>
    </w:lvl>
    <w:lvl w:ilvl="4" w:tplc="046F0003">
      <w:start w:val="1"/>
      <w:numFmt w:val="bullet"/>
      <w:lvlText w:val="o"/>
      <w:lvlJc w:val="left"/>
      <w:pPr>
        <w:ind w:left="3807" w:hanging="360"/>
      </w:pPr>
      <w:rPr>
        <w:rFonts w:ascii="Courier New" w:hAnsi="Courier New" w:cs="Courier New" w:hint="default"/>
      </w:rPr>
    </w:lvl>
    <w:lvl w:ilvl="5" w:tplc="046F0005">
      <w:start w:val="1"/>
      <w:numFmt w:val="bullet"/>
      <w:lvlText w:val=""/>
      <w:lvlJc w:val="left"/>
      <w:pPr>
        <w:ind w:left="4527" w:hanging="360"/>
      </w:pPr>
      <w:rPr>
        <w:rFonts w:ascii="Wingdings" w:hAnsi="Wingdings" w:hint="default"/>
      </w:rPr>
    </w:lvl>
    <w:lvl w:ilvl="6" w:tplc="046F0001">
      <w:start w:val="1"/>
      <w:numFmt w:val="bullet"/>
      <w:lvlText w:val=""/>
      <w:lvlJc w:val="left"/>
      <w:pPr>
        <w:ind w:left="5247" w:hanging="360"/>
      </w:pPr>
      <w:rPr>
        <w:rFonts w:ascii="Symbol" w:hAnsi="Symbol" w:hint="default"/>
      </w:rPr>
    </w:lvl>
    <w:lvl w:ilvl="7" w:tplc="046F0003">
      <w:start w:val="1"/>
      <w:numFmt w:val="bullet"/>
      <w:lvlText w:val="o"/>
      <w:lvlJc w:val="left"/>
      <w:pPr>
        <w:ind w:left="5967" w:hanging="360"/>
      </w:pPr>
      <w:rPr>
        <w:rFonts w:ascii="Courier New" w:hAnsi="Courier New" w:cs="Courier New" w:hint="default"/>
      </w:rPr>
    </w:lvl>
    <w:lvl w:ilvl="8" w:tplc="046F0005">
      <w:start w:val="1"/>
      <w:numFmt w:val="bullet"/>
      <w:lvlText w:val=""/>
      <w:lvlJc w:val="left"/>
      <w:pPr>
        <w:ind w:left="6687" w:hanging="360"/>
      </w:pPr>
      <w:rPr>
        <w:rFonts w:ascii="Wingdings" w:hAnsi="Wingdings" w:hint="default"/>
      </w:rPr>
    </w:lvl>
  </w:abstractNum>
  <w:abstractNum w:abstractNumId="1" w15:restartNumberingAfterBreak="0">
    <w:nsid w:val="57C84DCA"/>
    <w:multiLevelType w:val="hybridMultilevel"/>
    <w:tmpl w:val="14E86500"/>
    <w:lvl w:ilvl="0" w:tplc="CDA85518">
      <w:start w:val="1"/>
      <w:numFmt w:val="decimal"/>
      <w:lvlText w:val="%1)"/>
      <w:lvlJc w:val="left"/>
      <w:pPr>
        <w:tabs>
          <w:tab w:val="num" w:pos="780"/>
        </w:tabs>
        <w:ind w:left="780" w:hanging="360"/>
      </w:pPr>
    </w:lvl>
    <w:lvl w:ilvl="1" w:tplc="04060019">
      <w:start w:val="1"/>
      <w:numFmt w:val="lowerLetter"/>
      <w:lvlText w:val="%2."/>
      <w:lvlJc w:val="left"/>
      <w:pPr>
        <w:tabs>
          <w:tab w:val="num" w:pos="1500"/>
        </w:tabs>
        <w:ind w:left="1500" w:hanging="360"/>
      </w:pPr>
    </w:lvl>
    <w:lvl w:ilvl="2" w:tplc="0406001B">
      <w:start w:val="1"/>
      <w:numFmt w:val="lowerRoman"/>
      <w:lvlText w:val="%3."/>
      <w:lvlJc w:val="right"/>
      <w:pPr>
        <w:tabs>
          <w:tab w:val="num" w:pos="2220"/>
        </w:tabs>
        <w:ind w:left="2220" w:hanging="180"/>
      </w:pPr>
    </w:lvl>
    <w:lvl w:ilvl="3" w:tplc="0406000F">
      <w:start w:val="1"/>
      <w:numFmt w:val="decimal"/>
      <w:lvlText w:val="%4."/>
      <w:lvlJc w:val="left"/>
      <w:pPr>
        <w:tabs>
          <w:tab w:val="num" w:pos="2940"/>
        </w:tabs>
        <w:ind w:left="2940" w:hanging="360"/>
      </w:pPr>
    </w:lvl>
    <w:lvl w:ilvl="4" w:tplc="04060019">
      <w:start w:val="1"/>
      <w:numFmt w:val="lowerLetter"/>
      <w:lvlText w:val="%5."/>
      <w:lvlJc w:val="left"/>
      <w:pPr>
        <w:tabs>
          <w:tab w:val="num" w:pos="3660"/>
        </w:tabs>
        <w:ind w:left="3660" w:hanging="360"/>
      </w:pPr>
    </w:lvl>
    <w:lvl w:ilvl="5" w:tplc="0406001B">
      <w:start w:val="1"/>
      <w:numFmt w:val="lowerRoman"/>
      <w:lvlText w:val="%6."/>
      <w:lvlJc w:val="right"/>
      <w:pPr>
        <w:tabs>
          <w:tab w:val="num" w:pos="4380"/>
        </w:tabs>
        <w:ind w:left="4380" w:hanging="180"/>
      </w:pPr>
    </w:lvl>
    <w:lvl w:ilvl="6" w:tplc="0406000F">
      <w:start w:val="1"/>
      <w:numFmt w:val="decimal"/>
      <w:lvlText w:val="%7."/>
      <w:lvlJc w:val="left"/>
      <w:pPr>
        <w:tabs>
          <w:tab w:val="num" w:pos="5100"/>
        </w:tabs>
        <w:ind w:left="5100" w:hanging="360"/>
      </w:pPr>
    </w:lvl>
    <w:lvl w:ilvl="7" w:tplc="04060019">
      <w:start w:val="1"/>
      <w:numFmt w:val="lowerLetter"/>
      <w:lvlText w:val="%8."/>
      <w:lvlJc w:val="left"/>
      <w:pPr>
        <w:tabs>
          <w:tab w:val="num" w:pos="5820"/>
        </w:tabs>
        <w:ind w:left="5820" w:hanging="360"/>
      </w:pPr>
    </w:lvl>
    <w:lvl w:ilvl="8" w:tplc="0406001B">
      <w:start w:val="1"/>
      <w:numFmt w:val="lowerRoman"/>
      <w:lvlText w:val="%9."/>
      <w:lvlJc w:val="right"/>
      <w:pPr>
        <w:tabs>
          <w:tab w:val="num" w:pos="6540"/>
        </w:tabs>
        <w:ind w:left="6540" w:hanging="180"/>
      </w:pPr>
    </w:lvl>
  </w:abstractNum>
  <w:abstractNum w:abstractNumId="2" w15:restartNumberingAfterBreak="0">
    <w:nsid w:val="6197343E"/>
    <w:multiLevelType w:val="hybridMultilevel"/>
    <w:tmpl w:val="A23078F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num w:numId="1" w16cid:durableId="850877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93734">
    <w:abstractNumId w:val="0"/>
  </w:num>
  <w:num w:numId="3" w16cid:durableId="2062753334">
    <w:abstractNumId w:val="0"/>
  </w:num>
  <w:num w:numId="4" w16cid:durableId="412895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E2"/>
    <w:rsid w:val="000215E2"/>
    <w:rsid w:val="00027D8E"/>
    <w:rsid w:val="0004275F"/>
    <w:rsid w:val="00080097"/>
    <w:rsid w:val="000A6D55"/>
    <w:rsid w:val="000D52A2"/>
    <w:rsid w:val="000E54F0"/>
    <w:rsid w:val="001344E0"/>
    <w:rsid w:val="001347BE"/>
    <w:rsid w:val="001D38DE"/>
    <w:rsid w:val="001F3B9C"/>
    <w:rsid w:val="0022119F"/>
    <w:rsid w:val="002457E0"/>
    <w:rsid w:val="002B0944"/>
    <w:rsid w:val="002B196E"/>
    <w:rsid w:val="002C4FD6"/>
    <w:rsid w:val="002D4255"/>
    <w:rsid w:val="003034C5"/>
    <w:rsid w:val="00313EA4"/>
    <w:rsid w:val="003C4855"/>
    <w:rsid w:val="003F17E3"/>
    <w:rsid w:val="00433CE6"/>
    <w:rsid w:val="004402D4"/>
    <w:rsid w:val="004623AA"/>
    <w:rsid w:val="00465A30"/>
    <w:rsid w:val="00493616"/>
    <w:rsid w:val="004F3510"/>
    <w:rsid w:val="005062CF"/>
    <w:rsid w:val="00527285"/>
    <w:rsid w:val="00527B1E"/>
    <w:rsid w:val="005A226D"/>
    <w:rsid w:val="00632247"/>
    <w:rsid w:val="00645942"/>
    <w:rsid w:val="0065221F"/>
    <w:rsid w:val="00683ADB"/>
    <w:rsid w:val="00693ABD"/>
    <w:rsid w:val="006D0A3A"/>
    <w:rsid w:val="006D6801"/>
    <w:rsid w:val="00723496"/>
    <w:rsid w:val="00736903"/>
    <w:rsid w:val="007745F8"/>
    <w:rsid w:val="00786B27"/>
    <w:rsid w:val="007D3B61"/>
    <w:rsid w:val="007D45AA"/>
    <w:rsid w:val="007F3259"/>
    <w:rsid w:val="007F795A"/>
    <w:rsid w:val="00874C50"/>
    <w:rsid w:val="008B5055"/>
    <w:rsid w:val="008E4C4E"/>
    <w:rsid w:val="009207BE"/>
    <w:rsid w:val="00921997"/>
    <w:rsid w:val="00986E1B"/>
    <w:rsid w:val="009D378D"/>
    <w:rsid w:val="009D693D"/>
    <w:rsid w:val="00A40C23"/>
    <w:rsid w:val="00A47BA9"/>
    <w:rsid w:val="00A54AF4"/>
    <w:rsid w:val="00A54F8B"/>
    <w:rsid w:val="00A75BBF"/>
    <w:rsid w:val="00A87CA0"/>
    <w:rsid w:val="00AB64D3"/>
    <w:rsid w:val="00AC6211"/>
    <w:rsid w:val="00B23720"/>
    <w:rsid w:val="00B75A84"/>
    <w:rsid w:val="00BC3D75"/>
    <w:rsid w:val="00BD01C1"/>
    <w:rsid w:val="00C3750F"/>
    <w:rsid w:val="00C63E01"/>
    <w:rsid w:val="00C814C8"/>
    <w:rsid w:val="00CA38C2"/>
    <w:rsid w:val="00CD3827"/>
    <w:rsid w:val="00CD4B46"/>
    <w:rsid w:val="00D4203F"/>
    <w:rsid w:val="00D72E22"/>
    <w:rsid w:val="00DB0663"/>
    <w:rsid w:val="00DB7515"/>
    <w:rsid w:val="00DD09CF"/>
    <w:rsid w:val="00DD223C"/>
    <w:rsid w:val="00DD7CF3"/>
    <w:rsid w:val="00E001E2"/>
    <w:rsid w:val="00E66F07"/>
    <w:rsid w:val="00EA2049"/>
    <w:rsid w:val="00EC369A"/>
    <w:rsid w:val="00EE48FC"/>
    <w:rsid w:val="00F4312E"/>
    <w:rsid w:val="00F55CEC"/>
    <w:rsid w:val="00F62536"/>
    <w:rsid w:val="00F805EB"/>
    <w:rsid w:val="00FA2B29"/>
    <w:rsid w:val="00FA416A"/>
    <w:rsid w:val="00FF3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753EB"/>
  <w15:docId w15:val="{A1424CD4-2740-422C-AD9C-39334E1A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7745F8"/>
    <w:pPr>
      <w:spacing w:after="0" w:line="280" w:lineRule="atLeast"/>
      <w:jc w:val="both"/>
    </w:pPr>
    <w:rPr>
      <w:rFonts w:ascii="Arial" w:eastAsia="Times New Roman" w:hAnsi="Arial" w:cs="Times New Roman"/>
      <w:b/>
      <w:sz w:val="28"/>
      <w:szCs w:val="24"/>
    </w:rPr>
  </w:style>
  <w:style w:type="paragraph" w:styleId="Titel">
    <w:name w:val="Title"/>
    <w:basedOn w:val="Normal"/>
    <w:link w:val="TitelTegn"/>
    <w:qFormat/>
    <w:rsid w:val="00DD223C"/>
    <w:pPr>
      <w:spacing w:after="0" w:line="288" w:lineRule="auto"/>
      <w:jc w:val="center"/>
    </w:pPr>
    <w:rPr>
      <w:rFonts w:ascii="Times New Roman" w:eastAsia="Times New Roman" w:hAnsi="Times New Roman" w:cs="Times New Roman"/>
      <w:sz w:val="28"/>
      <w:szCs w:val="24"/>
      <w:lang w:eastAsia="da-DK"/>
    </w:rPr>
  </w:style>
  <w:style w:type="character" w:customStyle="1" w:styleId="TitelTegn">
    <w:name w:val="Titel Tegn"/>
    <w:basedOn w:val="Standardskrifttypeiafsnit"/>
    <w:link w:val="Titel"/>
    <w:rsid w:val="00DD223C"/>
    <w:rPr>
      <w:rFonts w:ascii="Times New Roman" w:eastAsia="Times New Roman" w:hAnsi="Times New Roman" w:cs="Times New Roman"/>
      <w:sz w:val="28"/>
      <w:szCs w:val="24"/>
      <w:lang w:eastAsia="da-DK"/>
    </w:rPr>
  </w:style>
  <w:style w:type="character" w:styleId="Kommentarhenvisning">
    <w:name w:val="annotation reference"/>
    <w:basedOn w:val="Standardskrifttypeiafsnit"/>
    <w:uiPriority w:val="99"/>
    <w:semiHidden/>
    <w:unhideWhenUsed/>
    <w:rsid w:val="003F17E3"/>
    <w:rPr>
      <w:sz w:val="16"/>
      <w:szCs w:val="16"/>
    </w:rPr>
  </w:style>
  <w:style w:type="paragraph" w:styleId="Kommentartekst">
    <w:name w:val="annotation text"/>
    <w:basedOn w:val="Normal"/>
    <w:link w:val="KommentartekstTegn"/>
    <w:uiPriority w:val="99"/>
    <w:unhideWhenUsed/>
    <w:rsid w:val="003F17E3"/>
    <w:pPr>
      <w:spacing w:line="240" w:lineRule="auto"/>
    </w:pPr>
    <w:rPr>
      <w:sz w:val="20"/>
      <w:szCs w:val="20"/>
    </w:rPr>
  </w:style>
  <w:style w:type="character" w:customStyle="1" w:styleId="KommentartekstTegn">
    <w:name w:val="Kommentartekst Tegn"/>
    <w:basedOn w:val="Standardskrifttypeiafsnit"/>
    <w:link w:val="Kommentartekst"/>
    <w:uiPriority w:val="99"/>
    <w:rsid w:val="003F17E3"/>
    <w:rPr>
      <w:sz w:val="20"/>
      <w:szCs w:val="20"/>
    </w:rPr>
  </w:style>
  <w:style w:type="paragraph" w:styleId="Kommentaremne">
    <w:name w:val="annotation subject"/>
    <w:basedOn w:val="Kommentartekst"/>
    <w:next w:val="Kommentartekst"/>
    <w:link w:val="KommentaremneTegn"/>
    <w:uiPriority w:val="99"/>
    <w:semiHidden/>
    <w:unhideWhenUsed/>
    <w:rsid w:val="003F17E3"/>
    <w:rPr>
      <w:b/>
      <w:bCs/>
    </w:rPr>
  </w:style>
  <w:style w:type="character" w:customStyle="1" w:styleId="KommentaremneTegn">
    <w:name w:val="Kommentaremne Tegn"/>
    <w:basedOn w:val="KommentartekstTegn"/>
    <w:link w:val="Kommentaremne"/>
    <w:uiPriority w:val="99"/>
    <w:semiHidden/>
    <w:rsid w:val="003F1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c\AppData\Local\cBrain\F2\.tmp\0deb534106aa4db78188a09af447fef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ns0:officer>
  </ns0:record>
</ns0:Root>
</file>

<file path=customXml/itemProps1.xml><?xml version="1.0" encoding="utf-8"?>
<ds:datastoreItem xmlns:ds="http://schemas.openxmlformats.org/officeDocument/2006/customXml" ds:itemID="{B247209F-D98B-4376-BD1D-D6B5602EE132}">
  <ds:schemaRefs>
    <ds:schemaRef ds:uri="http://schemas.openxmlformats.org/officeDocument/2006/bibliography"/>
  </ds:schemaRefs>
</ds:datastoreItem>
</file>

<file path=customXml/itemProps2.xml><?xml version="1.0" encoding="utf-8"?>
<ds:datastoreItem xmlns:ds="http://schemas.openxmlformats.org/officeDocument/2006/customXml" ds:itemID="{8B2FE33E-76DF-4890-ACC5-4207D5C963C8}">
  <ds:schemaRefs>
    <ds:schemaRef ds:uri="Captia"/>
  </ds:schemaRefs>
</ds:datastoreItem>
</file>

<file path=docProps/app.xml><?xml version="1.0" encoding="utf-8"?>
<Properties xmlns="http://schemas.openxmlformats.org/officeDocument/2006/extended-properties" xmlns:vt="http://schemas.openxmlformats.org/officeDocument/2006/docPropsVTypes">
  <Template>0deb534106aa4db78188a09af447fef7</Template>
  <TotalTime>188</TotalTime>
  <Pages>4</Pages>
  <Words>989</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Najannguaq Dalgård Christensen</dc:creator>
  <cp:lastModifiedBy>Najannguaq Dalgård Christensen</cp:lastModifiedBy>
  <cp:revision>26</cp:revision>
  <dcterms:created xsi:type="dcterms:W3CDTF">2023-05-19T10:52:00Z</dcterms:created>
  <dcterms:modified xsi:type="dcterms:W3CDTF">2023-06-07T15:20:00Z</dcterms:modified>
</cp:coreProperties>
</file>