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8467" w14:textId="656D32C7" w:rsidR="00527B1E" w:rsidRPr="009B7146" w:rsidRDefault="0081406C" w:rsidP="00DB0663">
      <w:pPr>
        <w:pStyle w:val="Lille"/>
        <w:framePr w:w="1823" w:h="3493" w:hRule="exact" w:hSpace="181" w:wrap="notBeside" w:vAnchor="page" w:hAnchor="page" w:x="9470" w:y="4843" w:anchorLock="1"/>
      </w:pPr>
      <w:r>
        <w:rPr>
          <w:szCs w:val="20"/>
        </w:rPr>
        <w:t>26-</w:t>
      </w:r>
      <w:r w:rsidR="00527B1E" w:rsidRPr="009B7146">
        <w:rPr>
          <w:szCs w:val="20"/>
        </w:rPr>
        <w:t>10-2023</w:t>
      </w:r>
    </w:p>
    <w:p w14:paraId="3CF0438D" w14:textId="77777777" w:rsidR="00527B1E" w:rsidRPr="009B7146" w:rsidRDefault="00527B1E" w:rsidP="00DB0663">
      <w:pPr>
        <w:pStyle w:val="Lille"/>
        <w:framePr w:w="1823" w:h="3493" w:hRule="exact" w:hSpace="181" w:wrap="notBeside" w:vAnchor="page" w:hAnchor="page" w:x="9470" w:y="4843" w:anchorLock="1"/>
      </w:pPr>
      <w:r w:rsidRPr="009B7146">
        <w:t xml:space="preserve">Sags nr. 2023 - 7989  </w:t>
      </w:r>
    </w:p>
    <w:p w14:paraId="685C53C8" w14:textId="77777777" w:rsidR="00465A30" w:rsidRPr="009B7146" w:rsidRDefault="00DB0663" w:rsidP="00DB0663">
      <w:pPr>
        <w:pStyle w:val="Lille"/>
        <w:framePr w:w="1823" w:h="3493" w:hRule="exact" w:hSpace="181" w:wrap="notBeside" w:vAnchor="page" w:hAnchor="page" w:x="9470" w:y="4843" w:anchorLock="1"/>
      </w:pPr>
      <w:r w:rsidRPr="009B7146">
        <w:t>Akt</w:t>
      </w:r>
      <w:r w:rsidR="00527B1E" w:rsidRPr="009B7146">
        <w:t xml:space="preserve"> nr.</w:t>
      </w:r>
      <w:r w:rsidRPr="009B7146">
        <w:t>:</w:t>
      </w:r>
      <w:r w:rsidR="00527B1E" w:rsidRPr="009B7146">
        <w:t xml:space="preserve"> 23560361</w:t>
      </w:r>
      <w:r w:rsidR="00465A30" w:rsidRPr="009B7146">
        <w:t xml:space="preserve"> </w:t>
      </w:r>
    </w:p>
    <w:p w14:paraId="39071E83" w14:textId="77777777" w:rsidR="00465A30" w:rsidRPr="009B7146" w:rsidRDefault="00465A30" w:rsidP="00DB0663">
      <w:pPr>
        <w:pStyle w:val="Lille"/>
        <w:framePr w:w="1823" w:h="3493" w:hRule="exact" w:hSpace="181" w:wrap="notBeside" w:vAnchor="page" w:hAnchor="page" w:x="9470" w:y="4843" w:anchorLock="1"/>
      </w:pPr>
    </w:p>
    <w:p w14:paraId="612A4EEB" w14:textId="77777777" w:rsidR="006D6801" w:rsidRPr="009B7146" w:rsidRDefault="00EC369A" w:rsidP="00DB0663">
      <w:pPr>
        <w:pStyle w:val="Lille"/>
        <w:framePr w:w="1823" w:h="3493" w:hRule="exact" w:hSpace="181" w:wrap="notBeside" w:vAnchor="page" w:hAnchor="page" w:x="9470" w:y="4843" w:anchorLock="1"/>
      </w:pPr>
      <w:r w:rsidRPr="009B7146">
        <w:t>Postboks</w:t>
      </w:r>
      <w:r w:rsidR="00465A30" w:rsidRPr="009B7146">
        <w:t xml:space="preserve"> </w:t>
      </w:r>
      <w:r w:rsidR="006D6801" w:rsidRPr="009B7146">
        <w:t>269</w:t>
      </w:r>
    </w:p>
    <w:p w14:paraId="2F228A94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3900 Nuuk</w:t>
      </w:r>
    </w:p>
    <w:p w14:paraId="5B2B173F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proofErr w:type="spellStart"/>
      <w:r w:rsidRPr="00F62536">
        <w:rPr>
          <w:lang w:val="en-GB"/>
        </w:rPr>
        <w:t>Tlf</w:t>
      </w:r>
      <w:proofErr w:type="spellEnd"/>
      <w:r w:rsidRPr="00F62536">
        <w:rPr>
          <w:lang w:val="en-GB"/>
        </w:rPr>
        <w:t>. (+299) 34 50 00</w:t>
      </w:r>
    </w:p>
    <w:p w14:paraId="1F27B0AB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Fax (+299) 34 63 55</w:t>
      </w:r>
    </w:p>
    <w:p w14:paraId="50B14F5C" w14:textId="77777777" w:rsidR="00465A30" w:rsidRPr="00710C1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GB"/>
        </w:rPr>
        <w:t xml:space="preserve">E-mail: </w:t>
      </w:r>
      <w:proofErr w:type="spellStart"/>
      <w:r>
        <w:rPr>
          <w:lang w:val="en-GB"/>
        </w:rPr>
        <w:t>apn</w:t>
      </w:r>
      <w:proofErr w:type="spellEnd"/>
      <w:r w:rsidR="00465A30" w:rsidRPr="00710C16">
        <w:rPr>
          <w:lang w:val="en-US"/>
        </w:rPr>
        <w:t>@</w:t>
      </w:r>
      <w:r w:rsidR="00465A30" w:rsidRPr="007D3B61">
        <w:rPr>
          <w:lang w:val="en-US"/>
        </w:rPr>
        <w:t>nanoq</w:t>
      </w:r>
      <w:r w:rsidR="00465A30" w:rsidRPr="00710C16">
        <w:rPr>
          <w:lang w:val="en-US"/>
        </w:rPr>
        <w:t>.gl</w:t>
      </w:r>
    </w:p>
    <w:p w14:paraId="3D3E61F3" w14:textId="77777777" w:rsidR="00465A30" w:rsidRPr="00710C16" w:rsidRDefault="009D378D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US"/>
        </w:rPr>
        <w:t>www.naalakkersuisut</w:t>
      </w:r>
      <w:r w:rsidR="00465A30" w:rsidRPr="00710C16">
        <w:rPr>
          <w:lang w:val="en-US"/>
        </w:rPr>
        <w:t>.gl</w:t>
      </w:r>
    </w:p>
    <w:p w14:paraId="1D4085D7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p w14:paraId="4F5B456C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05"/>
      </w:tblGrid>
      <w:tr w:rsidR="00465A30" w:rsidRPr="00EC369A" w14:paraId="1A45CA84" w14:textId="77777777" w:rsidTr="00DD09CF">
        <w:trPr>
          <w:gridAfter w:val="1"/>
          <w:wAfter w:w="4706" w:type="dxa"/>
          <w:trHeight w:val="2552"/>
        </w:trPr>
        <w:tc>
          <w:tcPr>
            <w:tcW w:w="3119" w:type="dxa"/>
          </w:tcPr>
          <w:p w14:paraId="7B832289" w14:textId="77777777" w:rsidR="007745F8" w:rsidRPr="00EC369A" w:rsidRDefault="002B0944" w:rsidP="007745F8">
            <w:pPr>
              <w:pStyle w:val="Notat"/>
              <w:rPr>
                <w:lang w:val="en-US"/>
              </w:rPr>
            </w:pPr>
            <w:proofErr w:type="spellStart"/>
            <w:r w:rsidRPr="00DB0663">
              <w:rPr>
                <w:lang w:val="en-GB"/>
              </w:rPr>
              <w:t>Ataatsimiinnermi</w:t>
            </w:r>
            <w:proofErr w:type="spellEnd"/>
            <w:r>
              <w:t xml:space="preserve">it </w:t>
            </w:r>
            <w:proofErr w:type="spellStart"/>
            <w:r>
              <w:t>imaqarni</w:t>
            </w:r>
            <w:r w:rsidR="00A54F8B">
              <w:t>liaq</w:t>
            </w:r>
            <w:proofErr w:type="spellEnd"/>
          </w:p>
          <w:p w14:paraId="70D0EDF5" w14:textId="77777777" w:rsidR="00465A30" w:rsidRPr="00EC369A" w:rsidRDefault="002B0944" w:rsidP="002B0944">
            <w:pPr>
              <w:pStyle w:val="Notat"/>
              <w:rPr>
                <w:rFonts w:cs="Arial"/>
                <w:b w:val="0"/>
                <w:sz w:val="20"/>
                <w:szCs w:val="20"/>
              </w:rPr>
            </w:pPr>
            <w:r>
              <w:t>Møder</w:t>
            </w:r>
            <w:r w:rsidR="00A54F8B">
              <w:t>eferat</w:t>
            </w:r>
          </w:p>
        </w:tc>
      </w:tr>
      <w:tr w:rsidR="00DD09CF" w14:paraId="4EC51421" w14:textId="77777777" w:rsidTr="00DD09CF">
        <w:tc>
          <w:tcPr>
            <w:tcW w:w="3119" w:type="dxa"/>
          </w:tcPr>
          <w:p w14:paraId="0276DCD5" w14:textId="77777777" w:rsid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 w:rsidRPr="00EC369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</w:t>
            </w:r>
            <w:proofErr w:type="spellEnd"/>
          </w:p>
          <w:p w14:paraId="250297AB" w14:textId="77777777" w:rsidR="007745F8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706" w:type="dxa"/>
          </w:tcPr>
          <w:p w14:paraId="6F814F1E" w14:textId="00A9AFE2" w:rsidR="00DD09CF" w:rsidRPr="00DD09CF" w:rsidRDefault="0081406C" w:rsidP="00774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oktober 2023, Departementet for Fiskeri og Fangst, 7.sal, Teams. </w:t>
            </w:r>
          </w:p>
        </w:tc>
      </w:tr>
      <w:tr w:rsidR="00DD09CF" w14:paraId="39A29F0B" w14:textId="77777777" w:rsidTr="00DD09CF">
        <w:tc>
          <w:tcPr>
            <w:tcW w:w="3119" w:type="dxa"/>
          </w:tcPr>
          <w:p w14:paraId="79A214EB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5A0980E4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CF" w14:paraId="216B8D31" w14:textId="77777777" w:rsidTr="00DD09CF">
        <w:tc>
          <w:tcPr>
            <w:tcW w:w="3119" w:type="dxa"/>
          </w:tcPr>
          <w:p w14:paraId="2EBC3846" w14:textId="77777777" w:rsidR="007745F8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Sammisaq</w:t>
            </w:r>
            <w:proofErr w:type="spellEnd"/>
          </w:p>
          <w:p w14:paraId="05C78FA7" w14:textId="77777777" w:rsidR="00DD09CF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4706" w:type="dxa"/>
          </w:tcPr>
          <w:p w14:paraId="53DEB250" w14:textId="0E4A8098" w:rsidR="00DD09CF" w:rsidRPr="00DD09CF" w:rsidRDefault="00527B1E" w:rsidP="00527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Fiskeriråd</w:t>
            </w:r>
            <w:r w:rsidR="009B7146">
              <w:rPr>
                <w:rFonts w:ascii="Arial" w:hAnsi="Arial" w:cs="Arial"/>
                <w:b/>
                <w:sz w:val="20"/>
                <w:szCs w:val="20"/>
              </w:rPr>
              <w:t>smøde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9B7146">
              <w:rPr>
                <w:rFonts w:ascii="Arial" w:hAnsi="Arial" w:cs="Arial"/>
                <w:b/>
                <w:sz w:val="20"/>
                <w:szCs w:val="20"/>
              </w:rPr>
              <w:t>-195</w:t>
            </w:r>
          </w:p>
        </w:tc>
      </w:tr>
      <w:tr w:rsidR="00DD09CF" w14:paraId="2943995E" w14:textId="77777777" w:rsidTr="00DD09CF">
        <w:tc>
          <w:tcPr>
            <w:tcW w:w="3119" w:type="dxa"/>
          </w:tcPr>
          <w:p w14:paraId="36145A62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5DC2350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CF" w14:paraId="2D5C6823" w14:textId="77777777" w:rsidTr="00DD09CF">
        <w:tc>
          <w:tcPr>
            <w:tcW w:w="3119" w:type="dxa"/>
          </w:tcPr>
          <w:p w14:paraId="215F74CE" w14:textId="77777777" w:rsidR="00DD09CF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Peqataasut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Deltagere</w:t>
            </w:r>
          </w:p>
        </w:tc>
        <w:tc>
          <w:tcPr>
            <w:tcW w:w="4706" w:type="dxa"/>
          </w:tcPr>
          <w:p w14:paraId="0B34A0F4" w14:textId="77777777" w:rsidR="009B7146" w:rsidRDefault="009B7146" w:rsidP="00C855C2">
            <w:r>
              <w:t xml:space="preserve">Bent Sørensen (GE) </w:t>
            </w:r>
          </w:p>
          <w:p w14:paraId="54411065" w14:textId="77777777" w:rsidR="009B7146" w:rsidRDefault="009B7146" w:rsidP="00C855C2">
            <w:r>
              <w:t xml:space="preserve">AnnDorte Burmeister (GN) </w:t>
            </w:r>
          </w:p>
          <w:p w14:paraId="3CF23F8F" w14:textId="77777777" w:rsidR="009B7146" w:rsidRDefault="009B7146" w:rsidP="00C855C2">
            <w:proofErr w:type="spellStart"/>
            <w:r>
              <w:t>Hentzar</w:t>
            </w:r>
            <w:proofErr w:type="spellEnd"/>
            <w:r>
              <w:t xml:space="preserve"> Petersen (APF) </w:t>
            </w:r>
          </w:p>
          <w:p w14:paraId="416F1297" w14:textId="77777777" w:rsidR="009B7146" w:rsidRDefault="009B7146" w:rsidP="00C855C2">
            <w:r>
              <w:t xml:space="preserve">Harry Enggaard (miljø) </w:t>
            </w:r>
          </w:p>
          <w:p w14:paraId="07728BB0" w14:textId="77777777" w:rsidR="009B7146" w:rsidRDefault="009B7146" w:rsidP="00C855C2">
            <w:r>
              <w:t xml:space="preserve">Katrine Kærgaard (APN) </w:t>
            </w:r>
          </w:p>
          <w:p w14:paraId="63EDFB55" w14:textId="77777777" w:rsidR="009B7146" w:rsidRPr="00DD4F91" w:rsidRDefault="009B7146" w:rsidP="00C855C2">
            <w:pPr>
              <w:rPr>
                <w:lang w:val="en-US"/>
              </w:rPr>
            </w:pPr>
            <w:r w:rsidRPr="00DD4F91">
              <w:rPr>
                <w:lang w:val="en-US"/>
              </w:rPr>
              <w:t xml:space="preserve">Margrethe Rosing Hegelund </w:t>
            </w:r>
          </w:p>
          <w:p w14:paraId="31C18EF0" w14:textId="77777777" w:rsidR="00DD4F91" w:rsidRDefault="009B7146" w:rsidP="00C855C2">
            <w:pPr>
              <w:rPr>
                <w:lang w:val="en-US"/>
              </w:rPr>
            </w:pPr>
            <w:r w:rsidRPr="00DD4F91">
              <w:rPr>
                <w:lang w:val="en-US"/>
              </w:rPr>
              <w:t>Mikkili Skourup (QAK)</w:t>
            </w:r>
          </w:p>
          <w:p w14:paraId="253BFF5B" w14:textId="0DA7E1E5" w:rsidR="009B7146" w:rsidRPr="00326BE7" w:rsidRDefault="00DD4F91" w:rsidP="00C855C2">
            <w:r w:rsidRPr="00326BE7">
              <w:t>Henrik Sandgreen (QAK)</w:t>
            </w:r>
            <w:r w:rsidR="009B7146" w:rsidRPr="00326BE7">
              <w:t xml:space="preserve"> </w:t>
            </w:r>
          </w:p>
          <w:p w14:paraId="298EF7FF" w14:textId="77777777" w:rsidR="009B7146" w:rsidRPr="00326BE7" w:rsidRDefault="009B7146" w:rsidP="00C855C2">
            <w:r w:rsidRPr="00326BE7">
              <w:t>Vittus Qujaukitsoq (KNAPK)</w:t>
            </w:r>
          </w:p>
          <w:p w14:paraId="079754F9" w14:textId="77777777" w:rsidR="009B7146" w:rsidRPr="00326BE7" w:rsidRDefault="009B7146" w:rsidP="00C855C2">
            <w:r w:rsidRPr="00326BE7">
              <w:t xml:space="preserve">Claus E. Nielsen (GFLK) </w:t>
            </w:r>
          </w:p>
          <w:p w14:paraId="41E5218B" w14:textId="77777777" w:rsidR="009B7146" w:rsidRPr="00326BE7" w:rsidRDefault="009B7146" w:rsidP="00C855C2">
            <w:r w:rsidRPr="00326BE7">
              <w:t xml:space="preserve">Rasmus Hedeholm (SFG) </w:t>
            </w:r>
          </w:p>
          <w:p w14:paraId="795A0BD6" w14:textId="77777777" w:rsidR="009B7146" w:rsidRPr="00DD4F91" w:rsidRDefault="009B7146" w:rsidP="00C855C2">
            <w:pPr>
              <w:rPr>
                <w:lang w:val="en-US"/>
              </w:rPr>
            </w:pPr>
            <w:proofErr w:type="spellStart"/>
            <w:r w:rsidRPr="00DD4F91">
              <w:rPr>
                <w:lang w:val="en-US"/>
              </w:rPr>
              <w:t>Jenseeraq</w:t>
            </w:r>
            <w:proofErr w:type="spellEnd"/>
            <w:r w:rsidRPr="00DD4F91">
              <w:rPr>
                <w:lang w:val="en-US"/>
              </w:rPr>
              <w:t xml:space="preserve"> Poulsen (ON) </w:t>
            </w:r>
          </w:p>
          <w:p w14:paraId="211BCEC5" w14:textId="77777777" w:rsidR="009B7146" w:rsidRPr="00DD4F91" w:rsidRDefault="009B7146" w:rsidP="00C855C2">
            <w:pPr>
              <w:rPr>
                <w:lang w:val="en-US"/>
              </w:rPr>
            </w:pPr>
            <w:r w:rsidRPr="00DD4F91">
              <w:rPr>
                <w:lang w:val="en-US"/>
              </w:rPr>
              <w:t xml:space="preserve">John Biilmann (APN) </w:t>
            </w:r>
          </w:p>
          <w:p w14:paraId="794F61ED" w14:textId="77777777" w:rsidR="009B7146" w:rsidRDefault="009B7146" w:rsidP="00C855C2">
            <w:r>
              <w:t xml:space="preserve">Najannguaq D. Christensen (APN) </w:t>
            </w:r>
          </w:p>
          <w:p w14:paraId="6610CB84" w14:textId="756CC711" w:rsidR="00DD09CF" w:rsidRPr="00DD09CF" w:rsidRDefault="009B7146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t>Gerth Lynge (Nusuka)</w:t>
            </w:r>
          </w:p>
        </w:tc>
      </w:tr>
      <w:tr w:rsidR="00A54F8B" w14:paraId="73216B6F" w14:textId="77777777" w:rsidTr="00DD09CF">
        <w:tc>
          <w:tcPr>
            <w:tcW w:w="3119" w:type="dxa"/>
          </w:tcPr>
          <w:p w14:paraId="4D13D0BE" w14:textId="77777777" w:rsidR="00A54F8B" w:rsidRDefault="00A54F8B" w:rsidP="00C855C2"/>
        </w:tc>
        <w:tc>
          <w:tcPr>
            <w:tcW w:w="4706" w:type="dxa"/>
          </w:tcPr>
          <w:p w14:paraId="0C3BF48D" w14:textId="77777777" w:rsidR="00A54F8B" w:rsidRPr="00DD09CF" w:rsidRDefault="00A54F8B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27295F6A" w14:textId="77777777" w:rsidTr="00DD09CF">
        <w:tc>
          <w:tcPr>
            <w:tcW w:w="3119" w:type="dxa"/>
          </w:tcPr>
          <w:p w14:paraId="64237397" w14:textId="77777777" w:rsidR="00A54F8B" w:rsidRDefault="00A54F8B" w:rsidP="00C855C2">
            <w:proofErr w:type="spellStart"/>
            <w:r>
              <w:t>Najuutinngitsut</w:t>
            </w:r>
            <w:proofErr w:type="spellEnd"/>
          </w:p>
          <w:p w14:paraId="3F1641D8" w14:textId="77777777" w:rsidR="00A54F8B" w:rsidRDefault="00A54F8B" w:rsidP="00C855C2">
            <w:r>
              <w:t>Fraværende</w:t>
            </w:r>
          </w:p>
        </w:tc>
        <w:tc>
          <w:tcPr>
            <w:tcW w:w="4706" w:type="dxa"/>
          </w:tcPr>
          <w:p w14:paraId="53E8DB14" w14:textId="77777777" w:rsidR="00A54F8B" w:rsidRPr="00DD09CF" w:rsidRDefault="00A54F8B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06FE04AF" w14:textId="77777777" w:rsidTr="00DD09CF">
        <w:tc>
          <w:tcPr>
            <w:tcW w:w="3119" w:type="dxa"/>
          </w:tcPr>
          <w:p w14:paraId="793E347B" w14:textId="77777777" w:rsidR="00A54F8B" w:rsidRDefault="00A54F8B" w:rsidP="00C855C2"/>
        </w:tc>
        <w:tc>
          <w:tcPr>
            <w:tcW w:w="4706" w:type="dxa"/>
          </w:tcPr>
          <w:p w14:paraId="62703DC1" w14:textId="77777777" w:rsidR="00A54F8B" w:rsidRPr="00DD09CF" w:rsidRDefault="00A54F8B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3B7C88E9" w14:textId="77777777" w:rsidTr="00DD09CF">
        <w:tc>
          <w:tcPr>
            <w:tcW w:w="3119" w:type="dxa"/>
          </w:tcPr>
          <w:p w14:paraId="5A0672CF" w14:textId="77777777" w:rsidR="00A54F8B" w:rsidRDefault="00A54F8B" w:rsidP="00A54F8B">
            <w:proofErr w:type="spellStart"/>
            <w:r>
              <w:t>Ataatsimiinnermik</w:t>
            </w:r>
            <w:proofErr w:type="spellEnd"/>
            <w:r>
              <w:t xml:space="preserve"> </w:t>
            </w:r>
            <w:proofErr w:type="spellStart"/>
            <w:r>
              <w:t>imaqarniliortoq</w:t>
            </w:r>
            <w:proofErr w:type="spellEnd"/>
          </w:p>
          <w:p w14:paraId="446F42BF" w14:textId="77777777" w:rsidR="00A54F8B" w:rsidRDefault="00A54F8B" w:rsidP="00A54F8B">
            <w:r>
              <w:t>Referent</w:t>
            </w:r>
          </w:p>
        </w:tc>
        <w:tc>
          <w:tcPr>
            <w:tcW w:w="4706" w:type="dxa"/>
          </w:tcPr>
          <w:p w14:paraId="7B60612A" w14:textId="1E508A66" w:rsidR="00A54F8B" w:rsidRPr="00DD09CF" w:rsidRDefault="002D4255" w:rsidP="002D4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146">
              <w:rPr>
                <w:rFonts w:ascii="Arial" w:hAnsi="Arial" w:cs="Arial"/>
                <w:sz w:val="20"/>
                <w:szCs w:val="20"/>
              </w:rPr>
              <w:t>Najannguaq D. Christensen (APN)</w:t>
            </w:r>
          </w:p>
        </w:tc>
      </w:tr>
    </w:tbl>
    <w:p w14:paraId="339D27D7" w14:textId="77777777" w:rsidR="00DD09CF" w:rsidRDefault="00DD09CF" w:rsidP="00B75A84">
      <w:pPr>
        <w:spacing w:after="0"/>
        <w:rPr>
          <w:rFonts w:ascii="Arial" w:hAnsi="Arial" w:cs="Arial"/>
          <w:sz w:val="20"/>
          <w:szCs w:val="20"/>
        </w:rPr>
      </w:pPr>
    </w:p>
    <w:p w14:paraId="2F0E2ABD" w14:textId="3437093E" w:rsidR="00465A30" w:rsidRPr="00514354" w:rsidRDefault="009B7146" w:rsidP="009B7146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rFonts w:ascii="Arial" w:hAnsi="Arial" w:cs="Arial"/>
          <w:b/>
          <w:bCs/>
          <w:sz w:val="20"/>
          <w:szCs w:val="20"/>
        </w:rPr>
        <w:t>Godkendelse af dagsorden</w:t>
      </w:r>
    </w:p>
    <w:p w14:paraId="1022CB73" w14:textId="39214913" w:rsidR="009B7146" w:rsidRDefault="009B7146" w:rsidP="009B7146">
      <w:pPr>
        <w:pStyle w:val="Listeafsni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Efter velkomst </w:t>
      </w:r>
      <w:r w:rsidR="00F12D01">
        <w:rPr>
          <w:rFonts w:ascii="Arial" w:hAnsi="Arial" w:cs="Arial"/>
          <w:sz w:val="20"/>
          <w:szCs w:val="20"/>
        </w:rPr>
        <w:t>blev</w:t>
      </w:r>
      <w:r>
        <w:rPr>
          <w:rFonts w:ascii="Arial" w:hAnsi="Arial" w:cs="Arial"/>
          <w:sz w:val="20"/>
          <w:szCs w:val="20"/>
        </w:rPr>
        <w:t xml:space="preserve"> dagsordenen godkendt</w:t>
      </w:r>
    </w:p>
    <w:p w14:paraId="307F6D1C" w14:textId="12839742" w:rsidR="009B7146" w:rsidRPr="00514354" w:rsidRDefault="009B7146" w:rsidP="009B7146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rFonts w:ascii="Arial" w:hAnsi="Arial" w:cs="Arial"/>
          <w:b/>
          <w:bCs/>
          <w:sz w:val="20"/>
          <w:szCs w:val="20"/>
        </w:rPr>
        <w:t>Godkendelse af referat fra Rådets sidste møde</w:t>
      </w:r>
    </w:p>
    <w:p w14:paraId="260AF7FF" w14:textId="3C6D0A3B" w:rsidR="009B7146" w:rsidRDefault="009B7146" w:rsidP="009B7146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Møde nr. 2023-195 referat godkendt</w:t>
      </w:r>
    </w:p>
    <w:p w14:paraId="1388073B" w14:textId="2BBE0537" w:rsidR="009B7146" w:rsidRPr="00514354" w:rsidRDefault="009B7146" w:rsidP="009B7146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rFonts w:ascii="Arial" w:hAnsi="Arial" w:cs="Arial"/>
          <w:b/>
          <w:bCs/>
          <w:sz w:val="20"/>
          <w:szCs w:val="20"/>
        </w:rPr>
        <w:t>Stillingtagen til sager</w:t>
      </w:r>
    </w:p>
    <w:p w14:paraId="50729E88" w14:textId="3D582486" w:rsidR="009B7146" w:rsidRDefault="009B7146" w:rsidP="00274E07">
      <w:pPr>
        <w:pStyle w:val="Listeafsnit"/>
        <w:numPr>
          <w:ilvl w:val="0"/>
          <w:numId w:val="3"/>
        </w:numPr>
        <w:spacing w:after="0"/>
      </w:pPr>
      <w:r>
        <w:t>Fiskerirådets Forretningsorden (Bilag 2)</w:t>
      </w:r>
    </w:p>
    <w:p w14:paraId="1BA5A92F" w14:textId="59FBEA40" w:rsidR="00274E07" w:rsidRDefault="00274E07" w:rsidP="00274E07">
      <w:pPr>
        <w:spacing w:after="0"/>
        <w:ind w:left="720"/>
      </w:pPr>
      <w:r>
        <w:t xml:space="preserve">Oceans North er blev godkendt i fiskerirådet. Forretningsordenen er godkendt på betingelse af, at </w:t>
      </w:r>
      <w:r w:rsidR="00A856A7">
        <w:t>enkelte afsnit bliver tilpasset sprogligt.</w:t>
      </w:r>
    </w:p>
    <w:p w14:paraId="0E528DCA" w14:textId="7E2F4DDA" w:rsidR="009B7146" w:rsidRDefault="009B7146" w:rsidP="00A856A7">
      <w:pPr>
        <w:pStyle w:val="Listeafsnit"/>
        <w:numPr>
          <w:ilvl w:val="0"/>
          <w:numId w:val="3"/>
        </w:numPr>
        <w:spacing w:after="0"/>
      </w:pPr>
      <w:r>
        <w:t>TAC for rejer 2024</w:t>
      </w:r>
    </w:p>
    <w:p w14:paraId="5999D939" w14:textId="7560F36F" w:rsidR="00A856A7" w:rsidRDefault="00E86371" w:rsidP="00A856A7">
      <w:pPr>
        <w:pStyle w:val="Listeafsnit"/>
        <w:spacing w:after="0"/>
        <w:ind w:left="1080"/>
      </w:pPr>
      <w:r>
        <w:t>Forslag til r</w:t>
      </w:r>
      <w:r w:rsidR="00A856A7">
        <w:t xml:space="preserve">ådgivningen </w:t>
      </w:r>
      <w:r>
        <w:t>for</w:t>
      </w:r>
      <w:r w:rsidR="00A856A7">
        <w:t xml:space="preserve"> fastsættelse af TAC for rejer 2024 er </w:t>
      </w:r>
      <w:r w:rsidR="00137661">
        <w:t>diskuteret på mødet</w:t>
      </w:r>
      <w:r w:rsidR="00A856A7">
        <w:t xml:space="preserve">. Fiskerirådet mener det er vigtigt, at forvaltningsplanen for rejer </w:t>
      </w:r>
      <w:r w:rsidR="00A856A7">
        <w:lastRenderedPageBreak/>
        <w:t xml:space="preserve">følges. De mener bevarelsen af MSC er vigtig. Og finder det vigtigt, at fiskerierhvervet </w:t>
      </w:r>
      <w:r w:rsidR="00525B28">
        <w:t xml:space="preserve">ikke påvirkes for </w:t>
      </w:r>
      <w:r w:rsidR="00A856A7">
        <w:t>økonomisk negativt</w:t>
      </w:r>
      <w:r w:rsidR="00525B28">
        <w:t>.</w:t>
      </w:r>
      <w:r w:rsidR="00137661">
        <w:t xml:space="preserve"> De enkelte organisationer vil i den kommende tid sende høringssvar for fastsættelsen af TAC for rejer for 2024.</w:t>
      </w:r>
    </w:p>
    <w:p w14:paraId="061B8B09" w14:textId="7DD9F129" w:rsidR="009B7146" w:rsidRDefault="009B7146" w:rsidP="009B7146">
      <w:pPr>
        <w:pStyle w:val="Listeafsnit"/>
        <w:spacing w:after="0"/>
      </w:pPr>
      <w:r>
        <w:t>c) Prioritering af forvaltningsplansarbejde 2024 (Bilag 3)</w:t>
      </w:r>
    </w:p>
    <w:p w14:paraId="4C271681" w14:textId="66919222" w:rsidR="009B7146" w:rsidRDefault="009D38F7" w:rsidP="009B7146">
      <w:pPr>
        <w:pStyle w:val="Listeafsnit"/>
        <w:spacing w:after="0"/>
      </w:pPr>
      <w:r>
        <w:t>prioriteringen af forvaltningsarbejdet godkendes.</w:t>
      </w:r>
    </w:p>
    <w:p w14:paraId="4D839C96" w14:textId="45E6A836" w:rsidR="009B7146" w:rsidRPr="00514354" w:rsidRDefault="009B7146" w:rsidP="009B7146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514354">
        <w:rPr>
          <w:b/>
          <w:bCs/>
        </w:rPr>
        <w:t>Informationer fra Departementet</w:t>
      </w:r>
    </w:p>
    <w:p w14:paraId="0B162468" w14:textId="0B187B9C" w:rsidR="009D38F7" w:rsidRDefault="009D38F7" w:rsidP="009D38F7">
      <w:pPr>
        <w:pStyle w:val="Listeafsnit"/>
        <w:spacing w:after="0"/>
      </w:pPr>
      <w:r>
        <w:t>APN giver en opdatering på følgende:</w:t>
      </w:r>
    </w:p>
    <w:p w14:paraId="42EB341D" w14:textId="77777777" w:rsidR="009B7146" w:rsidRDefault="009B7146" w:rsidP="009B7146">
      <w:pPr>
        <w:pStyle w:val="Listeafsnit"/>
        <w:spacing w:after="0"/>
      </w:pPr>
      <w:r>
        <w:t xml:space="preserve">a) Kyststatsforhandlinger </w:t>
      </w:r>
    </w:p>
    <w:p w14:paraId="77A5ABC3" w14:textId="77777777" w:rsidR="009B7146" w:rsidRDefault="009B7146" w:rsidP="009B7146">
      <w:pPr>
        <w:pStyle w:val="Listeafsnit"/>
        <w:spacing w:after="0"/>
      </w:pPr>
      <w:r>
        <w:t xml:space="preserve">b) Bilaterale forhandlinger </w:t>
      </w:r>
    </w:p>
    <w:p w14:paraId="12CE9417" w14:textId="77777777" w:rsidR="009B7146" w:rsidRDefault="009B7146" w:rsidP="009B7146">
      <w:pPr>
        <w:pStyle w:val="Listeafsnit"/>
        <w:spacing w:after="0"/>
      </w:pPr>
      <w:r>
        <w:t xml:space="preserve">c) Forhandlinger med EU </w:t>
      </w:r>
    </w:p>
    <w:p w14:paraId="086608E9" w14:textId="77777777" w:rsidR="009B7146" w:rsidRDefault="009B7146" w:rsidP="009B7146">
      <w:pPr>
        <w:pStyle w:val="Listeafsnit"/>
        <w:spacing w:after="0"/>
      </w:pPr>
      <w:r>
        <w:t xml:space="preserve">d) Fiskerilov </w:t>
      </w:r>
    </w:p>
    <w:p w14:paraId="6F019A03" w14:textId="77777777" w:rsidR="009B7146" w:rsidRDefault="009B7146" w:rsidP="009B7146">
      <w:pPr>
        <w:pStyle w:val="Listeafsnit"/>
        <w:spacing w:after="0"/>
      </w:pPr>
      <w:r>
        <w:t xml:space="preserve">e) Licens og Kvotebekendtgørelse </w:t>
      </w:r>
    </w:p>
    <w:p w14:paraId="281E014E" w14:textId="77777777" w:rsidR="009B7146" w:rsidRDefault="009B7146" w:rsidP="009B7146">
      <w:pPr>
        <w:pStyle w:val="Listeafsnit"/>
        <w:spacing w:after="0"/>
      </w:pPr>
      <w:r>
        <w:t xml:space="preserve">f) Stenbiderbekendtgørelse </w:t>
      </w:r>
    </w:p>
    <w:p w14:paraId="4D8A6103" w14:textId="6D01D4C7" w:rsidR="00986E1B" w:rsidRDefault="009B7146" w:rsidP="00514354">
      <w:pPr>
        <w:pStyle w:val="Listeafsnit"/>
        <w:spacing w:after="0"/>
      </w:pPr>
      <w:r>
        <w:t>g) TAC havgående hellefisk Vestgrønland 2024</w:t>
      </w:r>
    </w:p>
    <w:p w14:paraId="24589ED6" w14:textId="39EB7E30" w:rsidR="00137661" w:rsidRPr="00514354" w:rsidRDefault="00137661" w:rsidP="00514354">
      <w:pPr>
        <w:pStyle w:val="Listeafsnit"/>
        <w:spacing w:after="0"/>
      </w:pPr>
      <w:r>
        <w:t>De er forstående overfor, hvis forvaltningsplanen for Hellefisk ikke følges til punkt og prikke, ikke er ensbetydende med, at forvaltningsplanen træder ud af kraft</w:t>
      </w:r>
      <w:r w:rsidR="00FA3FF3">
        <w:t>, og at msc på hellefisk ikke bortfalder, selvom Canada og Grønland fastsætter deres egen TAC.</w:t>
      </w:r>
    </w:p>
    <w:p w14:paraId="5DBC5073" w14:textId="75862488" w:rsidR="005133D1" w:rsidRPr="00514354" w:rsidRDefault="005133D1" w:rsidP="005133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b/>
          <w:bCs/>
        </w:rPr>
        <w:t>Status på Rådets evt. henvendelser til Naalakkersuisut</w:t>
      </w:r>
    </w:p>
    <w:p w14:paraId="5D465DE4" w14:textId="13FABBE1" w:rsidR="00514354" w:rsidRPr="005133D1" w:rsidRDefault="00514354" w:rsidP="00514354">
      <w:pPr>
        <w:pStyle w:val="Listeafsnit"/>
        <w:spacing w:after="0"/>
        <w:rPr>
          <w:rFonts w:ascii="Arial" w:hAnsi="Arial" w:cs="Arial"/>
          <w:sz w:val="20"/>
          <w:szCs w:val="20"/>
        </w:rPr>
      </w:pPr>
      <w:r>
        <w:t>Intet under dette punkt</w:t>
      </w:r>
    </w:p>
    <w:p w14:paraId="5CB6B7B1" w14:textId="28062836" w:rsidR="005133D1" w:rsidRPr="00514354" w:rsidRDefault="005133D1" w:rsidP="005133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b/>
          <w:bCs/>
        </w:rPr>
        <w:t>Udtalelse til Naalakkersuisut</w:t>
      </w:r>
    </w:p>
    <w:p w14:paraId="01B4C00D" w14:textId="0694CF0C" w:rsidR="00514354" w:rsidRPr="00514354" w:rsidRDefault="00514354" w:rsidP="00514354">
      <w:pPr>
        <w:pStyle w:val="Listeafsnit"/>
        <w:spacing w:after="0"/>
        <w:rPr>
          <w:rFonts w:ascii="Arial" w:hAnsi="Arial" w:cs="Arial"/>
          <w:sz w:val="20"/>
          <w:szCs w:val="20"/>
        </w:rPr>
      </w:pPr>
      <w:r>
        <w:t>Fiskerirådet har intet på nuværende tidspunkt.</w:t>
      </w:r>
    </w:p>
    <w:p w14:paraId="06E0647F" w14:textId="48F18067" w:rsidR="005133D1" w:rsidRPr="00514354" w:rsidRDefault="005133D1" w:rsidP="005133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b/>
          <w:bCs/>
        </w:rPr>
        <w:t>Udtalelse til offentligheden</w:t>
      </w:r>
    </w:p>
    <w:p w14:paraId="00FAA034" w14:textId="7D2B0354" w:rsidR="00514354" w:rsidRPr="00514354" w:rsidRDefault="00514354" w:rsidP="00514354">
      <w:pPr>
        <w:spacing w:after="0"/>
        <w:ind w:left="360" w:firstLine="360"/>
        <w:rPr>
          <w:rFonts w:ascii="Arial" w:hAnsi="Arial" w:cs="Arial"/>
          <w:sz w:val="20"/>
          <w:szCs w:val="20"/>
        </w:rPr>
      </w:pPr>
      <w:r>
        <w:t>Rådet har ingen udtalelse på nuværende tidspunkt.</w:t>
      </w:r>
    </w:p>
    <w:p w14:paraId="5A4A0CB1" w14:textId="223BC07A" w:rsidR="005133D1" w:rsidRPr="00514354" w:rsidRDefault="005133D1" w:rsidP="005133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14354">
        <w:rPr>
          <w:b/>
          <w:bCs/>
        </w:rPr>
        <w:t>Rådets næste møde</w:t>
      </w:r>
    </w:p>
    <w:p w14:paraId="5C2776CD" w14:textId="64F38352" w:rsidR="00514354" w:rsidRPr="00514354" w:rsidRDefault="00514354" w:rsidP="00514354">
      <w:pPr>
        <w:pStyle w:val="Listeafsnit"/>
        <w:spacing w:after="0"/>
        <w:rPr>
          <w:rFonts w:ascii="Arial" w:hAnsi="Arial" w:cs="Arial"/>
          <w:sz w:val="20"/>
          <w:szCs w:val="20"/>
        </w:rPr>
      </w:pPr>
      <w:r>
        <w:t>Det aftales at fiskerirådet mødes torsdag i den første uge af februar 2024.</w:t>
      </w:r>
    </w:p>
    <w:p w14:paraId="4EE66CDB" w14:textId="37E0E146" w:rsidR="005133D1" w:rsidRPr="00BD5BC4" w:rsidRDefault="005133D1" w:rsidP="005133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t>Eventuel</w:t>
      </w:r>
    </w:p>
    <w:p w14:paraId="261B9431" w14:textId="77EDAA44" w:rsidR="00BD5BC4" w:rsidRPr="005133D1" w:rsidRDefault="00BD5BC4" w:rsidP="00BD5BC4">
      <w:pPr>
        <w:pStyle w:val="Listeafsnit"/>
        <w:spacing w:after="0"/>
        <w:rPr>
          <w:rFonts w:ascii="Arial" w:hAnsi="Arial" w:cs="Arial"/>
          <w:sz w:val="20"/>
          <w:szCs w:val="20"/>
        </w:rPr>
      </w:pPr>
      <w:r>
        <w:t>Der er ønske fra kommunerne om, at de forskellige kommuner skal deltage to år ad gangen på skift.</w:t>
      </w:r>
      <w:r w:rsidR="00DB33E1">
        <w:t xml:space="preserve"> For at sikre at alle kommuner bliver hørt.</w:t>
      </w:r>
    </w:p>
    <w:sectPr w:rsidR="00BD5BC4" w:rsidRPr="005133D1" w:rsidSect="00E83843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622C" w14:textId="77777777" w:rsidR="00E83843" w:rsidRDefault="00E83843" w:rsidP="00FA2B29">
      <w:pPr>
        <w:spacing w:after="0" w:line="240" w:lineRule="auto"/>
      </w:pPr>
      <w:r>
        <w:separator/>
      </w:r>
    </w:p>
  </w:endnote>
  <w:endnote w:type="continuationSeparator" w:id="0">
    <w:p w14:paraId="250D3EC6" w14:textId="77777777" w:rsidR="00E83843" w:rsidRDefault="00E83843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5BA484AA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824CFE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62B48517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D38DE">
          <w:rPr>
            <w:noProof/>
          </w:rPr>
          <w:t>1</w:t>
        </w:r>
        <w:r>
          <w:fldChar w:fldCharType="end"/>
        </w:r>
      </w:p>
    </w:sdtContent>
  </w:sdt>
  <w:p w14:paraId="4262A49D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A3F7" w14:textId="77777777" w:rsidR="00E83843" w:rsidRDefault="00E83843" w:rsidP="00FA2B29">
      <w:pPr>
        <w:spacing w:after="0" w:line="240" w:lineRule="auto"/>
      </w:pPr>
      <w:r>
        <w:separator/>
      </w:r>
    </w:p>
  </w:footnote>
  <w:footnote w:type="continuationSeparator" w:id="0">
    <w:p w14:paraId="3C67BFB5" w14:textId="77777777" w:rsidR="00E83843" w:rsidRDefault="00E83843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121" w14:textId="77777777" w:rsidR="00A87CA0" w:rsidRDefault="00A87CA0" w:rsidP="00A87CA0">
    <w:pPr>
      <w:pStyle w:val="Lillev"/>
    </w:pPr>
    <w:r>
      <w:t xml:space="preserve">   </w:t>
    </w:r>
  </w:p>
  <w:p w14:paraId="5239B830" w14:textId="77777777" w:rsidR="00A87CA0" w:rsidRPr="00AB566E" w:rsidRDefault="00A87CA0" w:rsidP="00A87CA0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 wp14:anchorId="5BA261A6" wp14:editId="7F890C0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>
      <w:t xml:space="preserve"> </w:t>
    </w:r>
    <w:proofErr w:type="spellStart"/>
    <w:r>
      <w:t>Piniarnermullu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0B5BE42E" w14:textId="77777777" w:rsidR="00A87CA0" w:rsidRPr="00E25CDA" w:rsidRDefault="00A87CA0" w:rsidP="00A87CA0">
    <w:pPr>
      <w:pStyle w:val="Lillev"/>
    </w:pPr>
    <w:r>
      <w:t>Departementet for Fiskeri og Fangst</w:t>
    </w:r>
  </w:p>
  <w:p w14:paraId="5F4D6AE9" w14:textId="77777777" w:rsidR="00A87CA0" w:rsidRDefault="00A87CA0" w:rsidP="00A87CA0">
    <w:pPr>
      <w:pStyle w:val="Sidehoved"/>
    </w:pPr>
  </w:p>
  <w:p w14:paraId="380B614F" w14:textId="77777777" w:rsidR="005A226D" w:rsidRPr="00A87CA0" w:rsidRDefault="005A226D" w:rsidP="00A87C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84B"/>
    <w:multiLevelType w:val="hybridMultilevel"/>
    <w:tmpl w:val="CF1C05B8"/>
    <w:lvl w:ilvl="0" w:tplc="EA844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64F81"/>
    <w:multiLevelType w:val="hybridMultilevel"/>
    <w:tmpl w:val="B6A8EF84"/>
    <w:lvl w:ilvl="0" w:tplc="8460FE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5382C"/>
    <w:multiLevelType w:val="hybridMultilevel"/>
    <w:tmpl w:val="EB2ED972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882117">
    <w:abstractNumId w:val="2"/>
  </w:num>
  <w:num w:numId="2" w16cid:durableId="123623762">
    <w:abstractNumId w:val="0"/>
  </w:num>
  <w:num w:numId="3" w16cid:durableId="66639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8E"/>
    <w:rsid w:val="00027D8E"/>
    <w:rsid w:val="000A6D55"/>
    <w:rsid w:val="000E54F0"/>
    <w:rsid w:val="00137661"/>
    <w:rsid w:val="001D38DE"/>
    <w:rsid w:val="001F3B9C"/>
    <w:rsid w:val="0021538E"/>
    <w:rsid w:val="0022119F"/>
    <w:rsid w:val="00274E07"/>
    <w:rsid w:val="002B0944"/>
    <w:rsid w:val="002C4FD6"/>
    <w:rsid w:val="002D4255"/>
    <w:rsid w:val="00326BE7"/>
    <w:rsid w:val="003F10A0"/>
    <w:rsid w:val="004402D4"/>
    <w:rsid w:val="00465A30"/>
    <w:rsid w:val="004B6C9E"/>
    <w:rsid w:val="005062CF"/>
    <w:rsid w:val="005133D1"/>
    <w:rsid w:val="00514354"/>
    <w:rsid w:val="00525B28"/>
    <w:rsid w:val="00527B1E"/>
    <w:rsid w:val="005A226D"/>
    <w:rsid w:val="005E6A74"/>
    <w:rsid w:val="0065221F"/>
    <w:rsid w:val="0067039E"/>
    <w:rsid w:val="00683ADB"/>
    <w:rsid w:val="006D6131"/>
    <w:rsid w:val="006D6801"/>
    <w:rsid w:val="007745F8"/>
    <w:rsid w:val="007D3B61"/>
    <w:rsid w:val="007F3259"/>
    <w:rsid w:val="0081406C"/>
    <w:rsid w:val="00874C50"/>
    <w:rsid w:val="008B5055"/>
    <w:rsid w:val="00986E1B"/>
    <w:rsid w:val="009B7146"/>
    <w:rsid w:val="009D378D"/>
    <w:rsid w:val="009D38F7"/>
    <w:rsid w:val="00A54F8B"/>
    <w:rsid w:val="00A856A7"/>
    <w:rsid w:val="00A87CA0"/>
    <w:rsid w:val="00AC6211"/>
    <w:rsid w:val="00AE480E"/>
    <w:rsid w:val="00B362D0"/>
    <w:rsid w:val="00B75A84"/>
    <w:rsid w:val="00BD5BC4"/>
    <w:rsid w:val="00C3318F"/>
    <w:rsid w:val="00C3750F"/>
    <w:rsid w:val="00C63E01"/>
    <w:rsid w:val="00CA38C2"/>
    <w:rsid w:val="00CA4099"/>
    <w:rsid w:val="00CD4B46"/>
    <w:rsid w:val="00DB0663"/>
    <w:rsid w:val="00DB33E1"/>
    <w:rsid w:val="00DC5AF6"/>
    <w:rsid w:val="00DD09CF"/>
    <w:rsid w:val="00DD4F91"/>
    <w:rsid w:val="00DD7CF3"/>
    <w:rsid w:val="00E83843"/>
    <w:rsid w:val="00E86371"/>
    <w:rsid w:val="00EC369A"/>
    <w:rsid w:val="00EE48FC"/>
    <w:rsid w:val="00F12D01"/>
    <w:rsid w:val="00F4312E"/>
    <w:rsid w:val="00F505DC"/>
    <w:rsid w:val="00F62536"/>
    <w:rsid w:val="00FA2B29"/>
    <w:rsid w:val="00FA3FF3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517E"/>
  <w15:docId w15:val="{33013A42-1379-4C4D-8973-E7D1DD8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Listeafsnit">
    <w:name w:val="List Paragraph"/>
    <w:basedOn w:val="Normal"/>
    <w:uiPriority w:val="34"/>
    <w:qFormat/>
    <w:rsid w:val="009B714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505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505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505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5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c\AppData\Local\cBrain\F2\.tmp\1e94a4a1b74b41f3878c0767b9d754e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E33E-76DF-4890-ACC5-4207D5C963C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247209F-D98B-4376-BD1D-D6B5602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1e94a4a1b74b41f3878c0767b9d754e8</Template>
  <TotalTime>44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Najannguaq Dalgård Christensen</dc:creator>
  <cp:lastModifiedBy>Najannguaq Dalgård Christensen</cp:lastModifiedBy>
  <cp:revision>17</cp:revision>
  <dcterms:created xsi:type="dcterms:W3CDTF">2023-10-30T14:49:00Z</dcterms:created>
  <dcterms:modified xsi:type="dcterms:W3CDTF">2024-02-05T17:48:00Z</dcterms:modified>
</cp:coreProperties>
</file>