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77" w:rsidRDefault="00383977" w:rsidP="00BB739A"/>
    <w:p w:rsidR="00EA674C" w:rsidRDefault="00F67A7D" w:rsidP="00BB739A">
      <w:pPr>
        <w:rPr>
          <w:rFonts w:ascii="Arial" w:hAnsi="Arial" w:cs="Arial"/>
        </w:rPr>
      </w:pPr>
      <w:r>
        <w:t>8</w:t>
      </w:r>
      <w:r w:rsidR="00A67833">
        <w:t>-</w:t>
      </w:r>
      <w:r w:rsidR="009B6D11">
        <w:t>3</w:t>
      </w:r>
      <w:r w:rsidR="00A67833">
        <w:t>-201</w:t>
      </w:r>
      <w:r w:rsidR="000F6776">
        <w:t>9</w:t>
      </w:r>
      <w:bookmarkStart w:id="0" w:name="_GoBack"/>
      <w:r w:rsidR="00E372F4">
        <w:t xml:space="preserve"> – seneste tilføjelser godkendt af Naalakkersuisut d. 19-12-2019.</w:t>
      </w:r>
      <w:bookmarkEnd w:id="0"/>
    </w:p>
    <w:p w:rsidR="00A67833" w:rsidRDefault="00A67833" w:rsidP="00BB739A">
      <w:r>
        <w:t>Sagsnummer: 2018 - 12459</w:t>
      </w:r>
    </w:p>
    <w:p w:rsidR="00EA674C" w:rsidRDefault="00EA674C" w:rsidP="00BB739A"/>
    <w:p w:rsidR="00AD7F81" w:rsidRDefault="00AD7F81" w:rsidP="00BB739A"/>
    <w:p w:rsidR="00EA674C" w:rsidRPr="001F170D" w:rsidRDefault="001F170D" w:rsidP="00BB739A">
      <w:pPr>
        <w:pStyle w:val="Listeafsnit"/>
        <w:numPr>
          <w:ilvl w:val="0"/>
          <w:numId w:val="2"/>
        </w:numPr>
        <w:rPr>
          <w:b/>
          <w:i/>
        </w:rPr>
      </w:pPr>
      <w:r>
        <w:rPr>
          <w:b/>
        </w:rPr>
        <w:t>Baggrund</w:t>
      </w:r>
    </w:p>
    <w:p w:rsidR="004551BE" w:rsidRDefault="004551BE" w:rsidP="00BB739A"/>
    <w:p w:rsidR="00C40770" w:rsidRDefault="00C40770" w:rsidP="00BB739A">
      <w:r>
        <w:t xml:space="preserve">Der har i flere år været arbejdet på en ny Inatsisartutlov om fiskeri. </w:t>
      </w:r>
      <w:r w:rsidR="00490F2A">
        <w:t>I henhold til koalitionsaftalen</w:t>
      </w:r>
      <w:r w:rsidR="000243B5">
        <w:t xml:space="preserve"> </w:t>
      </w:r>
      <w:r>
        <w:t xml:space="preserve">mellem </w:t>
      </w:r>
      <w:proofErr w:type="spellStart"/>
      <w:r>
        <w:t>Siumut</w:t>
      </w:r>
      <w:proofErr w:type="spellEnd"/>
      <w:r>
        <w:t xml:space="preserve">, </w:t>
      </w:r>
      <w:proofErr w:type="spellStart"/>
      <w:r>
        <w:t>Atassut</w:t>
      </w:r>
      <w:proofErr w:type="spellEnd"/>
      <w:r>
        <w:t xml:space="preserve"> og </w:t>
      </w:r>
      <w:proofErr w:type="spellStart"/>
      <w:r>
        <w:t>Nunatta</w:t>
      </w:r>
      <w:proofErr w:type="spellEnd"/>
      <w:r>
        <w:t xml:space="preserve"> </w:t>
      </w:r>
      <w:proofErr w:type="spellStart"/>
      <w:r>
        <w:t>Qitornai</w:t>
      </w:r>
      <w:proofErr w:type="spellEnd"/>
      <w:r>
        <w:t xml:space="preserve"> </w:t>
      </w:r>
      <w:r w:rsidR="000243B5">
        <w:t>af 2. oktober 2018</w:t>
      </w:r>
      <w:r>
        <w:t xml:space="preserve"> vil partierne arbejde grundigt for at færdiggøre fiskeriloven.</w:t>
      </w:r>
    </w:p>
    <w:p w:rsidR="00C40770" w:rsidRDefault="00C40770" w:rsidP="00BB739A"/>
    <w:p w:rsidR="000243B5" w:rsidRDefault="00BB739A" w:rsidP="00BB739A">
      <w:r>
        <w:t>F</w:t>
      </w:r>
      <w:r w:rsidR="000243B5">
        <w:t xml:space="preserve">iskeriet </w:t>
      </w:r>
      <w:r w:rsidR="00D45811">
        <w:t xml:space="preserve">er </w:t>
      </w:r>
      <w:r w:rsidR="000243B5">
        <w:t>det primære erhverv i Grønland. Derfor er det vigtigt, at fiskeriet konstant udvikles og tilpasses. Den kommende fiskerilov skal udgøre en langtidsholdbar løsning for erhvervet, hvorfor koalitionspartierne – i samarbejde med områdets interessenter – vil udarbejde et nationalt kompromis som skal sikre størst mulig gavn for hele samfundet. I forbindelse hermed skal de unge fiskeres muligheder og de nødvendige rammebetingelser herfor være i orden.</w:t>
      </w:r>
    </w:p>
    <w:p w:rsidR="001F170D" w:rsidRDefault="001F170D" w:rsidP="00BB739A"/>
    <w:p w:rsidR="001F170D" w:rsidRDefault="001F170D" w:rsidP="00BB739A">
      <w:r>
        <w:t>Det er koalitionspartiernes målsætning</w:t>
      </w:r>
      <w:r w:rsidR="00BB739A">
        <w:t>,</w:t>
      </w:r>
      <w:r>
        <w:t xml:space="preserve"> at samtlige af de fastsatte fiskekvoter skal opfiskes og udnyttes optimalt, og koalitionen vil i den forbindelse arbejde for at fjerne alle unødvendige administrative forhindringer, for at sikre opfyldelse af denne målsætning.</w:t>
      </w:r>
    </w:p>
    <w:p w:rsidR="008A7AF7" w:rsidRDefault="008A7AF7" w:rsidP="00BB739A"/>
    <w:p w:rsidR="000F6776" w:rsidRDefault="006E523F" w:rsidP="00BB739A">
      <w:r>
        <w:t xml:space="preserve">Med finanslovsaftalen for 2019, som koalitionspartierne indgik med både Inuit </w:t>
      </w:r>
      <w:proofErr w:type="spellStart"/>
      <w:r>
        <w:t>Ataqatigiit</w:t>
      </w:r>
      <w:proofErr w:type="spellEnd"/>
      <w:r>
        <w:t xml:space="preserve"> og </w:t>
      </w:r>
      <w:proofErr w:type="spellStart"/>
      <w:r>
        <w:t>Demokraatit</w:t>
      </w:r>
      <w:proofErr w:type="spellEnd"/>
      <w:r w:rsidR="00BB739A">
        <w:t>,</w:t>
      </w:r>
      <w:r>
        <w:t xml:space="preserve"> er der indgået et bredt politisk forlig om </w:t>
      </w:r>
      <w:r w:rsidR="000F6776">
        <w:t>nedsættelse af en fiskerikommission i 2019 og sat en særskilt bevilling af til formålet på finansloven.</w:t>
      </w:r>
    </w:p>
    <w:p w:rsidR="000F6776" w:rsidRDefault="000F6776" w:rsidP="00BB739A"/>
    <w:p w:rsidR="006E523F" w:rsidRDefault="000F6776" w:rsidP="00BB739A">
      <w:r>
        <w:t>Ordlyden i finanslov</w:t>
      </w:r>
      <w:r w:rsidR="00BB739A">
        <w:t>saftal</w:t>
      </w:r>
      <w:r>
        <w:t>en er retningsgivende for arbejdet i Fiskerikommissionen og er følgende:</w:t>
      </w:r>
    </w:p>
    <w:p w:rsidR="000F6776" w:rsidRDefault="000F6776" w:rsidP="00BB739A"/>
    <w:p w:rsidR="000F6776" w:rsidRPr="000F6776" w:rsidRDefault="000F6776" w:rsidP="00BB739A">
      <w:pPr>
        <w:rPr>
          <w:i/>
        </w:rPr>
      </w:pPr>
      <w:r w:rsidRPr="000F6776">
        <w:rPr>
          <w:i/>
        </w:rPr>
        <w:t xml:space="preserve">”Nedsættelse af fiskerikommission </w:t>
      </w:r>
    </w:p>
    <w:p w:rsidR="000F6776" w:rsidRPr="000F6776" w:rsidRDefault="000F6776" w:rsidP="00BB739A">
      <w:pPr>
        <w:rPr>
          <w:i/>
        </w:rPr>
      </w:pPr>
      <w:r w:rsidRPr="000F6776">
        <w:rPr>
          <w:i/>
        </w:rPr>
        <w:t>Parterne er enige om, at der nedsættes en fiskerikommission med repræsentanter fra blandt andet erhvervet og det</w:t>
      </w:r>
      <w:r w:rsidR="00D54C2D">
        <w:rPr>
          <w:i/>
        </w:rPr>
        <w:t>s</w:t>
      </w:r>
      <w:r w:rsidRPr="000F6776">
        <w:rPr>
          <w:i/>
        </w:rPr>
        <w:t xml:space="preserve"> organisationer. Kommissionen skal komme med anbefalinger til en fiskerilov og til andre relevante tiltag, der påvirker fiskerisektorens udviklingsmuligheder og kan være med til at sikre, at samfundet får mest mulig gavn af fiskerierhvervet og ressourcen. Fiskerierhvervet er fortsat landets vigtigste erhverv. </w:t>
      </w:r>
    </w:p>
    <w:p w:rsidR="000F6776" w:rsidRPr="000F6776" w:rsidRDefault="000F6776" w:rsidP="00BB739A">
      <w:pPr>
        <w:rPr>
          <w:i/>
        </w:rPr>
      </w:pPr>
    </w:p>
    <w:p w:rsidR="000F6776" w:rsidRPr="000F6776" w:rsidRDefault="000F6776" w:rsidP="00BB739A">
      <w:pPr>
        <w:rPr>
          <w:i/>
        </w:rPr>
      </w:pPr>
      <w:r w:rsidRPr="000F6776">
        <w:rPr>
          <w:i/>
        </w:rPr>
        <w:t>Fiskerisektorens betydning afspejles både i indtjeningen og beskæftigelsen i den private sektor, udenrigshandelsstatistikken og de offentlige kasser i form af skatter og afgifter. En sammenhængende fiskeripolitik og planlægning på området skal bidrage til at fastholde og om muligt øge værditilvæksten i samfundet.</w:t>
      </w:r>
    </w:p>
    <w:p w:rsidR="000F6776" w:rsidRPr="000F6776" w:rsidRDefault="000F6776" w:rsidP="00BB739A">
      <w:pPr>
        <w:rPr>
          <w:i/>
        </w:rPr>
      </w:pPr>
    </w:p>
    <w:p w:rsidR="000F6776" w:rsidRPr="000F6776" w:rsidRDefault="000F6776" w:rsidP="00BB739A">
      <w:pPr>
        <w:rPr>
          <w:i/>
        </w:rPr>
      </w:pPr>
      <w:r w:rsidRPr="000F6776">
        <w:rPr>
          <w:i/>
        </w:rPr>
        <w:t>På baggrund af dette afsættes 2 mio. kr. i 2019 til etablering og drift af en fiskerikommission, som skal udarbejde udkast til ajourført lovgivning på fiskeriområdet og komme med bidrag og anbefalinger til en sektorplan for fiskerierhvervet, som nu har været efterlyst i flere år.</w:t>
      </w:r>
    </w:p>
    <w:p w:rsidR="000F6776" w:rsidRPr="000F6776" w:rsidRDefault="000F6776" w:rsidP="00BB739A">
      <w:pPr>
        <w:rPr>
          <w:i/>
        </w:rPr>
      </w:pPr>
    </w:p>
    <w:p w:rsidR="000F6776" w:rsidRDefault="000F6776" w:rsidP="00BB739A">
      <w:r w:rsidRPr="000F6776">
        <w:rPr>
          <w:i/>
        </w:rPr>
        <w:t>Medlemmer af kommissionen forventes udpeget snarest efter finanslovens vedtagelse, idet Naalakkersuisut udarbejder et særskilt kommissorium for kommissionens arbejde.</w:t>
      </w:r>
      <w:r>
        <w:rPr>
          <w:i/>
        </w:rPr>
        <w:t>”</w:t>
      </w:r>
    </w:p>
    <w:p w:rsidR="000F6776" w:rsidRDefault="00BB739A" w:rsidP="00BB739A">
      <w:pPr>
        <w:spacing w:after="200" w:line="276" w:lineRule="auto"/>
      </w:pPr>
      <w:r>
        <w:br w:type="page"/>
      </w:r>
    </w:p>
    <w:p w:rsidR="00CC2795" w:rsidRPr="00A67833" w:rsidRDefault="00CC2795" w:rsidP="00BB739A">
      <w:pPr>
        <w:pStyle w:val="Listeafsnit"/>
        <w:numPr>
          <w:ilvl w:val="0"/>
          <w:numId w:val="2"/>
        </w:numPr>
        <w:rPr>
          <w:b/>
        </w:rPr>
      </w:pPr>
      <w:r w:rsidRPr="00A67833">
        <w:rPr>
          <w:b/>
        </w:rPr>
        <w:lastRenderedPageBreak/>
        <w:t>Formål</w:t>
      </w:r>
      <w:r w:rsidR="00AC08A4">
        <w:rPr>
          <w:b/>
        </w:rPr>
        <w:t xml:space="preserve"> med og rammer for Fiskerikommissions virke</w:t>
      </w:r>
    </w:p>
    <w:p w:rsidR="00CE505D" w:rsidRDefault="00CE505D" w:rsidP="00BB739A"/>
    <w:p w:rsidR="000F6776" w:rsidRDefault="00C40770" w:rsidP="00BB739A">
      <w:r>
        <w:t xml:space="preserve">Formålet med </w:t>
      </w:r>
      <w:r w:rsidR="003B1D0E">
        <w:t>kommissionens</w:t>
      </w:r>
      <w:r>
        <w:t xml:space="preserve"> arbejde er </w:t>
      </w:r>
      <w:r w:rsidR="000F6776">
        <w:t>således</w:t>
      </w:r>
      <w:r w:rsidR="00684F67">
        <w:t xml:space="preserve"> helt overordnet, at</w:t>
      </w:r>
      <w:r w:rsidR="000F6776">
        <w:t xml:space="preserve"> </w:t>
      </w:r>
      <w:r w:rsidR="00684F67">
        <w:t>Fiskerik</w:t>
      </w:r>
      <w:r w:rsidR="00684F67" w:rsidRPr="00684F67">
        <w:t xml:space="preserve">ommissionen skal komme med anbefalinger til en fiskerilov og til andre relevante tiltag, der </w:t>
      </w:r>
      <w:r w:rsidR="00BB739A">
        <w:t xml:space="preserve">kan bidrage positivt til </w:t>
      </w:r>
      <w:r w:rsidR="00684F67" w:rsidRPr="00684F67">
        <w:t>fiskerisektorens udviklingsmuligheder og være med til at sikre, at samfundet får mest mulig gavn af fiskerierhvervet og ressourcen.</w:t>
      </w:r>
      <w:r w:rsidR="00AE0F52">
        <w:t xml:space="preserve"> </w:t>
      </w:r>
    </w:p>
    <w:p w:rsidR="000F6776" w:rsidRDefault="000F6776" w:rsidP="00BB739A"/>
    <w:p w:rsidR="00684F67" w:rsidRPr="007E4172" w:rsidRDefault="00684F67" w:rsidP="00BB739A">
      <w:r w:rsidRPr="007E4172">
        <w:t>Dette indebærer, at Fiskerikommissionen skal:</w:t>
      </w:r>
    </w:p>
    <w:p w:rsidR="00BF102A" w:rsidRPr="007E4172" w:rsidRDefault="00383977" w:rsidP="00BF102A">
      <w:pPr>
        <w:pStyle w:val="Listeafsnit"/>
        <w:numPr>
          <w:ilvl w:val="0"/>
          <w:numId w:val="4"/>
        </w:numPr>
      </w:pPr>
      <w:r>
        <w:t>K</w:t>
      </w:r>
      <w:r w:rsidR="00BF102A" w:rsidRPr="007E4172">
        <w:t xml:space="preserve">omme med forslag til revision af Inatsisartutlov om fiskeri, som kan danne de lovgivningsmæssige rammer herfor. Den gældende landstingslov om fiskeri nr. 18 af 31. oktober 1996 er blevet ændret 13 gange siden den trådte i kraft, hvorfor der er behov for at skabe en overskuelig, tidssvarende og brugervenlig lov for fiskeriet, og </w:t>
      </w:r>
    </w:p>
    <w:p w:rsidR="000F6776" w:rsidRPr="007E4172" w:rsidRDefault="00C40770" w:rsidP="00BB739A">
      <w:pPr>
        <w:pStyle w:val="Listeafsnit"/>
        <w:numPr>
          <w:ilvl w:val="0"/>
          <w:numId w:val="4"/>
        </w:numPr>
      </w:pPr>
      <w:r w:rsidRPr="007E4172">
        <w:t xml:space="preserve">komme med forslag til </w:t>
      </w:r>
      <w:r w:rsidR="00684F67" w:rsidRPr="007E4172">
        <w:t>anbefalinger til en sektorplan for fiskerierhvervet, der understøtter ovenstående mål</w:t>
      </w:r>
      <w:r w:rsidR="00BF102A" w:rsidRPr="007E4172">
        <w:t>.</w:t>
      </w:r>
    </w:p>
    <w:p w:rsidR="00C40770" w:rsidRDefault="00C40770" w:rsidP="00BB739A"/>
    <w:p w:rsidR="0021283B" w:rsidRPr="0021283B" w:rsidRDefault="0021283B" w:rsidP="00BB739A">
      <w:pPr>
        <w:jc w:val="both"/>
        <w:rPr>
          <w:rFonts w:eastAsiaTheme="minorHAnsi"/>
          <w:i/>
          <w:color w:val="000000"/>
          <w:lang w:eastAsia="en-US"/>
        </w:rPr>
      </w:pPr>
      <w:r w:rsidRPr="0021283B">
        <w:rPr>
          <w:rFonts w:eastAsiaTheme="minorHAnsi"/>
          <w:i/>
          <w:color w:val="000000"/>
          <w:lang w:eastAsia="en-US"/>
        </w:rPr>
        <w:t>Overordnede mål</w:t>
      </w:r>
      <w:r w:rsidRPr="00F065A5">
        <w:rPr>
          <w:rFonts w:eastAsiaTheme="minorHAnsi"/>
          <w:i/>
          <w:color w:val="000000"/>
          <w:lang w:eastAsia="en-US"/>
        </w:rPr>
        <w:t xml:space="preserve"> for fiskeripolitikken, som kommissionen skal arbejde inden fo</w:t>
      </w:r>
      <w:r w:rsidR="00F065A5" w:rsidRPr="00F065A5">
        <w:rPr>
          <w:rFonts w:eastAsiaTheme="minorHAnsi"/>
          <w:i/>
          <w:color w:val="000000"/>
          <w:lang w:eastAsia="en-US"/>
        </w:rPr>
        <w:t>r</w:t>
      </w:r>
      <w:r w:rsidRPr="00F065A5">
        <w:rPr>
          <w:rFonts w:eastAsiaTheme="minorHAnsi"/>
          <w:i/>
          <w:color w:val="000000"/>
          <w:lang w:eastAsia="en-US"/>
        </w:rPr>
        <w:t xml:space="preserve"> rammerne af</w:t>
      </w:r>
      <w:r w:rsidR="00BB739A">
        <w:rPr>
          <w:rFonts w:eastAsiaTheme="minorHAnsi"/>
          <w:i/>
          <w:color w:val="000000"/>
          <w:lang w:eastAsia="en-US"/>
        </w:rPr>
        <w:t>:</w:t>
      </w:r>
    </w:p>
    <w:p w:rsidR="0021283B" w:rsidRPr="0021283B" w:rsidRDefault="0021283B" w:rsidP="00BB739A">
      <w:pPr>
        <w:numPr>
          <w:ilvl w:val="0"/>
          <w:numId w:val="5"/>
        </w:numPr>
        <w:tabs>
          <w:tab w:val="left" w:pos="709"/>
        </w:tabs>
        <w:spacing w:after="200"/>
        <w:ind w:left="709"/>
        <w:jc w:val="both"/>
        <w:rPr>
          <w:rFonts w:eastAsiaTheme="minorHAnsi"/>
          <w:color w:val="000000"/>
          <w:lang w:eastAsia="en-US"/>
        </w:rPr>
      </w:pPr>
      <w:r w:rsidRPr="0021283B">
        <w:rPr>
          <w:rFonts w:eastAsiaTheme="minorHAnsi"/>
          <w:color w:val="000000"/>
          <w:lang w:eastAsia="en-US"/>
        </w:rPr>
        <w:t>Størst muligt langsigtede samfundsøkonomiske udbytte af fiskeriet på et bæredygtigt grundlag.</w:t>
      </w:r>
    </w:p>
    <w:p w:rsidR="0021283B" w:rsidRPr="0021283B" w:rsidRDefault="0021283B" w:rsidP="00BB739A">
      <w:pPr>
        <w:numPr>
          <w:ilvl w:val="0"/>
          <w:numId w:val="5"/>
        </w:numPr>
        <w:tabs>
          <w:tab w:val="left" w:pos="709"/>
        </w:tabs>
        <w:spacing w:after="200"/>
        <w:ind w:left="709"/>
        <w:jc w:val="both"/>
        <w:rPr>
          <w:rFonts w:eastAsiaTheme="minorHAnsi"/>
          <w:color w:val="000000"/>
          <w:lang w:eastAsia="en-US"/>
        </w:rPr>
      </w:pPr>
      <w:r w:rsidRPr="0021283B">
        <w:rPr>
          <w:rFonts w:eastAsiaTheme="minorHAnsi"/>
          <w:lang w:eastAsia="en-US"/>
        </w:rPr>
        <w:t xml:space="preserve">Den kommende fiskerilovgivning </w:t>
      </w:r>
      <w:r w:rsidRPr="00F065A5">
        <w:rPr>
          <w:rFonts w:eastAsiaTheme="minorHAnsi"/>
          <w:lang w:eastAsia="en-US"/>
        </w:rPr>
        <w:t xml:space="preserve">og andre relevante tiltag skal </w:t>
      </w:r>
      <w:r w:rsidRPr="0021283B">
        <w:rPr>
          <w:rFonts w:eastAsiaTheme="minorHAnsi"/>
          <w:lang w:eastAsia="en-US"/>
        </w:rPr>
        <w:t>skabe sammenhængende, stabile rammebetingelser, der reducerer usikkerheden og dermed skaber et attraktivt investeringsklima til gavn for videreudvikling af erhvervet.</w:t>
      </w:r>
      <w:r w:rsidRPr="0021283B">
        <w:rPr>
          <w:rFonts w:eastAsiaTheme="minorHAnsi"/>
          <w:color w:val="000000"/>
          <w:lang w:eastAsia="en-US"/>
        </w:rPr>
        <w:t xml:space="preserve"> Dette for at gøre det muligt at stille sikkerhed for investeringer og fremme et effektivt fiskeri, så erhvervet uden offentlig økonomisk støtte kan vedligeholde og forny en moderne fiskeflåde og tidssvarende landbaserede anlæg. </w:t>
      </w:r>
    </w:p>
    <w:p w:rsidR="00F065A5" w:rsidRPr="00F065A5" w:rsidRDefault="00F065A5" w:rsidP="00BB739A">
      <w:pPr>
        <w:jc w:val="both"/>
        <w:rPr>
          <w:rFonts w:eastAsiaTheme="minorHAnsi"/>
          <w:i/>
          <w:color w:val="000000"/>
          <w:lang w:eastAsia="en-US"/>
        </w:rPr>
      </w:pPr>
      <w:r w:rsidRPr="00F065A5">
        <w:rPr>
          <w:rFonts w:eastAsiaTheme="minorHAnsi"/>
          <w:i/>
          <w:color w:val="000000"/>
          <w:lang w:eastAsia="en-US"/>
        </w:rPr>
        <w:t>Overordnede principper for fiskeripolitikken, som kommissionen skal arbejde inden for rammerne af</w:t>
      </w:r>
      <w:r w:rsidR="00BB739A">
        <w:rPr>
          <w:rFonts w:eastAsiaTheme="minorHAnsi"/>
          <w:i/>
          <w:color w:val="000000"/>
          <w:lang w:eastAsia="en-US"/>
        </w:rPr>
        <w:t>:</w:t>
      </w:r>
    </w:p>
    <w:p w:rsidR="00F065A5" w:rsidRPr="00F065A5" w:rsidRDefault="00F065A5" w:rsidP="00BB739A">
      <w:pPr>
        <w:jc w:val="both"/>
        <w:rPr>
          <w:rFonts w:eastAsiaTheme="minorHAnsi"/>
          <w:i/>
          <w:color w:val="000000"/>
          <w:lang w:eastAsia="en-US"/>
        </w:rPr>
      </w:pPr>
    </w:p>
    <w:p w:rsidR="00F065A5" w:rsidRPr="00F065A5" w:rsidRDefault="00F065A5" w:rsidP="00BB739A">
      <w:pPr>
        <w:jc w:val="both"/>
        <w:rPr>
          <w:rFonts w:eastAsiaTheme="minorHAnsi"/>
          <w:color w:val="000000"/>
          <w:u w:val="single"/>
          <w:lang w:eastAsia="en-US"/>
        </w:rPr>
      </w:pPr>
      <w:r w:rsidRPr="00F065A5">
        <w:rPr>
          <w:rFonts w:eastAsiaTheme="minorHAnsi"/>
          <w:color w:val="000000"/>
          <w:u w:val="single"/>
          <w:lang w:eastAsia="en-US"/>
        </w:rPr>
        <w:t>Bæredygtig udnyttelse af ressourcen</w:t>
      </w:r>
      <w:r>
        <w:rPr>
          <w:rFonts w:eastAsiaTheme="minorHAnsi"/>
          <w:color w:val="000000"/>
          <w:u w:val="single"/>
          <w:lang w:eastAsia="en-US"/>
        </w:rPr>
        <w:t>:</w:t>
      </w:r>
    </w:p>
    <w:p w:rsidR="00F065A5" w:rsidRPr="00F065A5" w:rsidRDefault="00F065A5" w:rsidP="00BB739A">
      <w:pPr>
        <w:numPr>
          <w:ilvl w:val="0"/>
          <w:numId w:val="6"/>
        </w:numPr>
        <w:spacing w:after="200"/>
        <w:contextualSpacing/>
        <w:jc w:val="both"/>
        <w:rPr>
          <w:rFonts w:eastAsiaTheme="minorHAnsi"/>
          <w:color w:val="000000" w:themeColor="text1"/>
          <w:lang w:eastAsia="en-US"/>
        </w:rPr>
      </w:pPr>
      <w:r w:rsidRPr="00F065A5">
        <w:rPr>
          <w:rFonts w:eastAsiaTheme="minorHAnsi"/>
          <w:color w:val="000000" w:themeColor="text1"/>
          <w:lang w:eastAsia="en-US"/>
        </w:rPr>
        <w:t xml:space="preserve">Fiskeriet skal foregå på grundlag af en biologisk bæredygtig udnyttelse af fiskeressourcerne for at sikre reproduktion og optimal udnyttelse, så fiskeriet forsat kan bidrage til beskæftigelse og samfundsøkonomien på ubestemt tid. </w:t>
      </w:r>
    </w:p>
    <w:p w:rsidR="00F065A5" w:rsidRPr="00F065A5" w:rsidRDefault="00AC08A4" w:rsidP="00BB739A">
      <w:pPr>
        <w:numPr>
          <w:ilvl w:val="0"/>
          <w:numId w:val="6"/>
        </w:numPr>
        <w:spacing w:after="200"/>
        <w:contextualSpacing/>
        <w:jc w:val="both"/>
        <w:rPr>
          <w:rFonts w:eastAsiaTheme="minorHAnsi"/>
          <w:color w:val="000000" w:themeColor="text1"/>
          <w:shd w:val="clear" w:color="auto" w:fill="FFFFFF"/>
          <w:lang w:eastAsia="en-US"/>
        </w:rPr>
      </w:pPr>
      <w:r>
        <w:rPr>
          <w:rFonts w:eastAsiaTheme="minorHAnsi"/>
          <w:color w:val="000000" w:themeColor="text1"/>
          <w:lang w:eastAsia="en-US"/>
        </w:rPr>
        <w:t>Hensigtsmæssig o</w:t>
      </w:r>
      <w:r w:rsidR="00F065A5" w:rsidRPr="00F065A5">
        <w:rPr>
          <w:rFonts w:eastAsiaTheme="minorHAnsi"/>
          <w:color w:val="000000" w:themeColor="text1"/>
          <w:lang w:eastAsia="en-US"/>
        </w:rPr>
        <w:t>utputbegrænsning (TAC og kvoter) samt inputbegrænsning i form af en kapacitetsregulering i de enkelte former for fiskeri for at</w:t>
      </w:r>
      <w:r w:rsidR="00F065A5" w:rsidRPr="00F065A5">
        <w:rPr>
          <w:rFonts w:eastAsiaTheme="minorHAnsi"/>
          <w:color w:val="000000" w:themeColor="text1"/>
          <w:shd w:val="clear" w:color="auto" w:fill="FFFFFF"/>
          <w:lang w:eastAsia="en-US"/>
        </w:rPr>
        <w:t xml:space="preserve"> skabe stabil og varig ligevægt mellem fiskerflådens kapacitet og dens fiskerimuligheder over længere tid.</w:t>
      </w:r>
    </w:p>
    <w:p w:rsidR="0021283B" w:rsidRDefault="0021283B" w:rsidP="00BB739A"/>
    <w:p w:rsidR="00AC08A4" w:rsidRDefault="00AC08A4" w:rsidP="00BB739A">
      <w:r>
        <w:t xml:space="preserve">Således skal samfundet sikres et regelsæt og rammebetingelser, der er baseret på hensigtsmæssig og bæredygtig udnyttelse af landets fiskeressourcer. Endvidere er det hensigten, at rammebetingelserne i relevant omfang skal tilpasses for at lette adgangen for nye aktører. </w:t>
      </w:r>
    </w:p>
    <w:p w:rsidR="00AC08A4" w:rsidRDefault="00AC08A4" w:rsidP="00BB739A"/>
    <w:p w:rsidR="008150A0" w:rsidRDefault="00AC08A4" w:rsidP="00BB739A">
      <w:r>
        <w:t>En effektiv fiskerikontrol er en hjørnesten i bestræbelserne på at realisere og opretholde visionen om et bæredygtigt fiskeri. Fiskerikontrollen skal udstyres med de nødvendige lovgivningsmæssige rammer og værktøjer for at kunne leve op til dette.</w:t>
      </w:r>
    </w:p>
    <w:p w:rsidR="00835B1A" w:rsidRDefault="00835B1A" w:rsidP="00BB739A"/>
    <w:p w:rsidR="00835B1A" w:rsidRDefault="00835B1A" w:rsidP="00BB739A"/>
    <w:p w:rsidR="00835B1A" w:rsidRDefault="00835B1A" w:rsidP="00BB739A"/>
    <w:p w:rsidR="00835B1A" w:rsidRDefault="00835B1A" w:rsidP="00BB739A"/>
    <w:p w:rsidR="00835B1A" w:rsidRDefault="00835B1A" w:rsidP="00BB739A"/>
    <w:p w:rsidR="00AC08A4" w:rsidRDefault="00AC08A4" w:rsidP="00BB739A"/>
    <w:p w:rsidR="00BD6FD8" w:rsidRPr="00BF102A" w:rsidRDefault="00433E25" w:rsidP="00BF102A">
      <w:pPr>
        <w:pStyle w:val="Listeafsnit"/>
        <w:numPr>
          <w:ilvl w:val="0"/>
          <w:numId w:val="2"/>
        </w:numPr>
        <w:spacing w:after="200" w:line="276" w:lineRule="auto"/>
        <w:rPr>
          <w:b/>
        </w:rPr>
      </w:pPr>
      <w:r w:rsidRPr="00BF102A">
        <w:rPr>
          <w:b/>
        </w:rPr>
        <w:t>Opgave</w:t>
      </w:r>
      <w:r w:rsidR="00BD6FD8" w:rsidRPr="00BF102A">
        <w:rPr>
          <w:b/>
        </w:rPr>
        <w:t xml:space="preserve"> og resultat</w:t>
      </w:r>
    </w:p>
    <w:p w:rsidR="00CE505D" w:rsidRDefault="00CE505D" w:rsidP="00BB739A"/>
    <w:p w:rsidR="00885D84" w:rsidRDefault="003B1D0E" w:rsidP="00BB739A">
      <w:r>
        <w:t>Kommissionen</w:t>
      </w:r>
      <w:r w:rsidR="004551BE">
        <w:t xml:space="preserve"> skal </w:t>
      </w:r>
      <w:r w:rsidR="00684F67">
        <w:t>i sit arbejde blandt andet analysere og vurdere hensigtsmæssigheden af samt veje til i givet fald at implementere et eller flere af nedenstående mulige tiltag, som eventuelt kan bidrage til at opnå ovenstående mål. Kommissionen er dog ikke begrænset til at se på disse mulige tiltag, men kan af egen drift fremkomme med andre relevante tiltag.</w:t>
      </w:r>
    </w:p>
    <w:p w:rsidR="000D0EAF" w:rsidRDefault="000D0EAF" w:rsidP="00BB739A"/>
    <w:p w:rsidR="000D0EAF" w:rsidRPr="00F065A5" w:rsidRDefault="000D0EAF" w:rsidP="00BB739A">
      <w:pPr>
        <w:jc w:val="both"/>
        <w:rPr>
          <w:rFonts w:eastAsiaTheme="minorHAnsi"/>
          <w:i/>
          <w:color w:val="000000" w:themeColor="text1"/>
          <w:shd w:val="clear" w:color="auto" w:fill="FFFFFF"/>
          <w:lang w:eastAsia="en-US"/>
        </w:rPr>
      </w:pPr>
      <w:r>
        <w:rPr>
          <w:rFonts w:eastAsiaTheme="minorHAnsi"/>
          <w:i/>
          <w:color w:val="000000" w:themeColor="text1"/>
          <w:shd w:val="clear" w:color="auto" w:fill="FFFFFF"/>
          <w:lang w:eastAsia="en-US"/>
        </w:rPr>
        <w:t>Rammestyring for ressourceudnyttelsen</w:t>
      </w:r>
      <w:r w:rsidRPr="00AC08A4">
        <w:rPr>
          <w:rFonts w:eastAsiaTheme="minorHAnsi"/>
          <w:i/>
          <w:color w:val="000000" w:themeColor="text1"/>
          <w:shd w:val="clear" w:color="auto" w:fill="FFFFFF"/>
          <w:lang w:eastAsia="en-US"/>
        </w:rPr>
        <w:t>:</w:t>
      </w:r>
    </w:p>
    <w:p w:rsidR="00383977" w:rsidRPr="00383977" w:rsidRDefault="00383977" w:rsidP="00BB739A">
      <w:pPr>
        <w:numPr>
          <w:ilvl w:val="0"/>
          <w:numId w:val="6"/>
        </w:numPr>
        <w:spacing w:after="200"/>
        <w:contextualSpacing/>
        <w:jc w:val="both"/>
        <w:rPr>
          <w:rFonts w:eastAsiaTheme="minorHAnsi"/>
          <w:b/>
          <w:color w:val="000000" w:themeColor="text1"/>
          <w:lang w:eastAsia="en-US"/>
        </w:rPr>
      </w:pPr>
      <w:r w:rsidRPr="00383977">
        <w:rPr>
          <w:rFonts w:eastAsiaTheme="minorHAnsi"/>
          <w:b/>
          <w:color w:val="000000" w:themeColor="text1"/>
          <w:lang w:eastAsia="en-US"/>
        </w:rPr>
        <w:t>Fastsættelse af TAC</w:t>
      </w:r>
    </w:p>
    <w:p w:rsidR="000D0EAF" w:rsidRPr="00F065A5" w:rsidRDefault="000D0EAF" w:rsidP="00383977">
      <w:pPr>
        <w:spacing w:after="200"/>
        <w:ind w:left="720"/>
        <w:contextualSpacing/>
        <w:jc w:val="both"/>
        <w:rPr>
          <w:rFonts w:eastAsiaTheme="minorHAnsi"/>
          <w:color w:val="000000" w:themeColor="text1"/>
          <w:lang w:eastAsia="en-US"/>
        </w:rPr>
      </w:pPr>
      <w:r w:rsidRPr="000D0EAF">
        <w:rPr>
          <w:rFonts w:eastAsiaTheme="minorHAnsi"/>
          <w:color w:val="000000" w:themeColor="text1"/>
          <w:lang w:eastAsia="en-US"/>
        </w:rPr>
        <w:t xml:space="preserve">Kommissionen skal fremkomme med forslag til, hvordan den </w:t>
      </w:r>
      <w:r w:rsidRPr="00F065A5">
        <w:rPr>
          <w:rFonts w:eastAsiaTheme="minorHAnsi"/>
          <w:color w:val="000000" w:themeColor="text1"/>
          <w:lang w:eastAsia="en-US"/>
        </w:rPr>
        <w:t xml:space="preserve">årlige totale tilladte fangstmængde for de enkelte arter </w:t>
      </w:r>
      <w:r w:rsidRPr="000D0EAF">
        <w:rPr>
          <w:rFonts w:eastAsiaTheme="minorHAnsi"/>
          <w:color w:val="000000" w:themeColor="text1"/>
          <w:lang w:eastAsia="en-US"/>
        </w:rPr>
        <w:t>mest hensigtsmæssigt fastsættes.</w:t>
      </w:r>
      <w:r w:rsidR="00AE0F52">
        <w:rPr>
          <w:rFonts w:eastAsiaTheme="minorHAnsi"/>
          <w:color w:val="000000" w:themeColor="text1"/>
          <w:lang w:eastAsia="en-US"/>
        </w:rPr>
        <w:t xml:space="preserve"> Kommissionen skal fremkomme med forslag til</w:t>
      </w:r>
      <w:r w:rsidR="003C5A23">
        <w:rPr>
          <w:rFonts w:eastAsiaTheme="minorHAnsi"/>
          <w:color w:val="000000" w:themeColor="text1"/>
          <w:lang w:eastAsia="en-US"/>
        </w:rPr>
        <w:t>,</w:t>
      </w:r>
      <w:r w:rsidR="00AE0F52">
        <w:rPr>
          <w:rFonts w:eastAsiaTheme="minorHAnsi"/>
          <w:color w:val="000000" w:themeColor="text1"/>
          <w:lang w:eastAsia="en-US"/>
        </w:rPr>
        <w:t xml:space="preserve"> hvordan mulige auktionsformer ved kvotetildeling kan indarbejdes.</w:t>
      </w:r>
      <w:r w:rsidRPr="000D0EAF">
        <w:rPr>
          <w:rFonts w:eastAsiaTheme="minorHAnsi"/>
          <w:color w:val="000000" w:themeColor="text1"/>
          <w:lang w:eastAsia="en-US"/>
        </w:rPr>
        <w:t xml:space="preserve"> Herunder skal kommissionen vurdere fordele og ulemper </w:t>
      </w:r>
      <w:r w:rsidRPr="00F065A5">
        <w:rPr>
          <w:rFonts w:eastAsiaTheme="minorHAnsi"/>
          <w:color w:val="000000" w:themeColor="text1"/>
          <w:lang w:eastAsia="en-US"/>
        </w:rPr>
        <w:t xml:space="preserve">ved </w:t>
      </w:r>
      <w:r w:rsidRPr="000D0EAF">
        <w:rPr>
          <w:rFonts w:eastAsiaTheme="minorHAnsi"/>
          <w:color w:val="000000" w:themeColor="text1"/>
          <w:lang w:eastAsia="en-US"/>
        </w:rPr>
        <w:t xml:space="preserve">at fastsættelsen heraf eventuelt får </w:t>
      </w:r>
      <w:r w:rsidRPr="00F065A5">
        <w:rPr>
          <w:rFonts w:eastAsiaTheme="minorHAnsi"/>
          <w:color w:val="000000" w:themeColor="text1"/>
          <w:lang w:eastAsia="en-US"/>
        </w:rPr>
        <w:t xml:space="preserve">teknisk-administrativ karakter og efter loven </w:t>
      </w:r>
      <w:r w:rsidRPr="000D0EAF">
        <w:rPr>
          <w:rFonts w:eastAsiaTheme="minorHAnsi"/>
          <w:color w:val="000000" w:themeColor="text1"/>
          <w:lang w:eastAsia="en-US"/>
        </w:rPr>
        <w:t xml:space="preserve">sker </w:t>
      </w:r>
      <w:r w:rsidRPr="00F065A5">
        <w:rPr>
          <w:rFonts w:eastAsiaTheme="minorHAnsi"/>
          <w:color w:val="000000" w:themeColor="text1"/>
          <w:lang w:eastAsia="en-US"/>
        </w:rPr>
        <w:t>på forvaltningsniveau.</w:t>
      </w:r>
    </w:p>
    <w:p w:rsidR="009F6A60" w:rsidRDefault="009F6A60" w:rsidP="00BB739A">
      <w:pPr>
        <w:ind w:left="720"/>
      </w:pPr>
    </w:p>
    <w:p w:rsidR="009F6A60" w:rsidRPr="00846AB5" w:rsidRDefault="004B3CE3" w:rsidP="00BB739A">
      <w:pPr>
        <w:pStyle w:val="Listeafsnit"/>
        <w:numPr>
          <w:ilvl w:val="0"/>
          <w:numId w:val="3"/>
        </w:numPr>
        <w:rPr>
          <w:b/>
        </w:rPr>
      </w:pPr>
      <w:r>
        <w:rPr>
          <w:b/>
        </w:rPr>
        <w:t>R</w:t>
      </w:r>
      <w:r w:rsidR="009F6A60" w:rsidRPr="00846AB5">
        <w:rPr>
          <w:b/>
        </w:rPr>
        <w:t>evurdering af grænserne for kyst- og havsegmenterne</w:t>
      </w:r>
      <w:r w:rsidR="009F6A60">
        <w:rPr>
          <w:b/>
        </w:rPr>
        <w:t xml:space="preserve"> i </w:t>
      </w:r>
      <w:r w:rsidR="009F6A60" w:rsidRPr="00541F56">
        <w:rPr>
          <w:b/>
        </w:rPr>
        <w:t>rejefiskeriet</w:t>
      </w:r>
    </w:p>
    <w:p w:rsidR="009F6A60" w:rsidRDefault="009F6A60" w:rsidP="00BB739A">
      <w:pPr>
        <w:ind w:left="720"/>
      </w:pPr>
      <w:r>
        <w:t xml:space="preserve">Det vurderes, om der med fordel kan ændres på de nuværende </w:t>
      </w:r>
      <w:r w:rsidR="00BB739A">
        <w:t>sømile- og fartøjs</w:t>
      </w:r>
      <w:r>
        <w:t xml:space="preserve">grænser mellem det kystnære og det havgående </w:t>
      </w:r>
      <w:r w:rsidRPr="00541F56">
        <w:t>reje</w:t>
      </w:r>
      <w:r>
        <w:t>fiskeri. Fordel</w:t>
      </w:r>
      <w:r w:rsidR="00545C95">
        <w:t>e</w:t>
      </w:r>
      <w:r>
        <w:t xml:space="preserve"> og ulemper for at </w:t>
      </w:r>
      <w:r w:rsidR="004B3CE3">
        <w:t xml:space="preserve">ændre </w:t>
      </w:r>
      <w:r>
        <w:t>grænserne belyses.</w:t>
      </w:r>
    </w:p>
    <w:p w:rsidR="009F6A60" w:rsidRDefault="009F6A60" w:rsidP="00BB739A">
      <w:pPr>
        <w:ind w:left="720"/>
      </w:pPr>
    </w:p>
    <w:p w:rsidR="009F6A60" w:rsidRPr="00846AB5" w:rsidRDefault="009F6A60" w:rsidP="00BB739A">
      <w:pPr>
        <w:pStyle w:val="Listeafsnit"/>
        <w:numPr>
          <w:ilvl w:val="0"/>
          <w:numId w:val="3"/>
        </w:numPr>
        <w:rPr>
          <w:b/>
        </w:rPr>
      </w:pPr>
      <w:r w:rsidRPr="00846AB5">
        <w:rPr>
          <w:b/>
        </w:rPr>
        <w:t>Opdeling af Grønlands kyst i forvaltningsområder</w:t>
      </w:r>
    </w:p>
    <w:p w:rsidR="009F6A60" w:rsidRDefault="009F6A60" w:rsidP="00BB739A">
      <w:pPr>
        <w:ind w:left="720"/>
      </w:pPr>
      <w:r>
        <w:t xml:space="preserve">Det vurderes, hvorledes der kan foretages en opdeling af kyststrækningerne i forvaltningsområder. </w:t>
      </w:r>
      <w:r w:rsidR="00284773">
        <w:t>Kommissionen skal uden hensyntagen til arterne komme med forslag til mulige fiskeri</w:t>
      </w:r>
      <w:r w:rsidR="003C5A23">
        <w:t>forvaltnings</w:t>
      </w:r>
      <w:r w:rsidR="00284773">
        <w:t>områder</w:t>
      </w:r>
      <w:r w:rsidR="003C5A23">
        <w:t xml:space="preserve"> </w:t>
      </w:r>
      <w:r w:rsidR="00284773">
        <w:t xml:space="preserve">tilpasset de enkelte arter. </w:t>
      </w:r>
      <w:r>
        <w:t>Fordele og ulemper ved en sådan opdeling belyses.</w:t>
      </w:r>
    </w:p>
    <w:p w:rsidR="009F6A60" w:rsidRDefault="009F6A60" w:rsidP="00BB739A"/>
    <w:p w:rsidR="000D0EAF" w:rsidRPr="00846AB5" w:rsidRDefault="004B3CE3" w:rsidP="00BB739A">
      <w:pPr>
        <w:pStyle w:val="Listeafsnit"/>
        <w:numPr>
          <w:ilvl w:val="0"/>
          <w:numId w:val="3"/>
        </w:numPr>
        <w:rPr>
          <w:b/>
        </w:rPr>
      </w:pPr>
      <w:r>
        <w:rPr>
          <w:b/>
        </w:rPr>
        <w:t>S</w:t>
      </w:r>
      <w:r w:rsidR="000D0EAF" w:rsidRPr="00846AB5">
        <w:rPr>
          <w:b/>
        </w:rPr>
        <w:t xml:space="preserve">tyrkelse af fiskerikontrollen </w:t>
      </w:r>
    </w:p>
    <w:p w:rsidR="00F57563" w:rsidRDefault="000D0EAF" w:rsidP="00BB739A">
      <w:pPr>
        <w:ind w:left="720"/>
      </w:pPr>
      <w:r>
        <w:t xml:space="preserve">Kontrolmyndigheden skal udstyres med de nødvendige værktøjer for at kontrollere, om der foregår ulovligt eller ureguleret fiskeri. Herunder skal kommissionen </w:t>
      </w:r>
      <w:r w:rsidR="002D003F">
        <w:t>vurdere hvorledes i</w:t>
      </w:r>
      <w:r>
        <w:t xml:space="preserve">ndførsel af eventuel ny teknologi </w:t>
      </w:r>
      <w:r w:rsidR="002D003F">
        <w:t>kan styrke</w:t>
      </w:r>
      <w:r>
        <w:t xml:space="preserve"> dette formål og </w:t>
      </w:r>
      <w:r w:rsidR="002D003F">
        <w:t>hvilke øvrige tiltag, der kan</w:t>
      </w:r>
      <w:r>
        <w:t xml:space="preserve"> effektivisere arbejdet. </w:t>
      </w:r>
      <w:r w:rsidR="00F57563">
        <w:t>Kommissionen skal komme med forslag til</w:t>
      </w:r>
      <w:r w:rsidR="003C5A23">
        <w:t>,</w:t>
      </w:r>
      <w:r w:rsidR="00F57563">
        <w:t xml:space="preserve"> hvordan kontrolmyndigheden kan få bedre sanktionsmuligheder. </w:t>
      </w:r>
    </w:p>
    <w:p w:rsidR="000D0EAF" w:rsidRDefault="00F57563" w:rsidP="00F57563">
      <w:pPr>
        <w:ind w:left="720"/>
      </w:pPr>
      <w:r>
        <w:t>Kommissionen skal også komme med forslag til</w:t>
      </w:r>
      <w:r w:rsidR="003C5A23">
        <w:t>,</w:t>
      </w:r>
      <w:r>
        <w:t xml:space="preserve"> hvordan fiskerikontrollen kan gøres mere gennemsigtig og vurdere</w:t>
      </w:r>
      <w:r w:rsidR="003C5A23">
        <w:t>,</w:t>
      </w:r>
      <w:r>
        <w:t xml:space="preserve"> hvor det forvaltningsmæssigt er bedst at placere</w:t>
      </w:r>
      <w:r w:rsidR="003C5A23">
        <w:t xml:space="preserve"> kontrollen</w:t>
      </w:r>
      <w:r w:rsidR="002A5B4C">
        <w:t>.</w:t>
      </w:r>
      <w:r>
        <w:t xml:space="preserve"> </w:t>
      </w:r>
    </w:p>
    <w:p w:rsidR="000D0EAF" w:rsidRDefault="000D0EAF" w:rsidP="00BB739A"/>
    <w:p w:rsidR="00AC08A4" w:rsidRPr="00F065A5" w:rsidRDefault="00AC08A4" w:rsidP="00BB739A">
      <w:pPr>
        <w:jc w:val="both"/>
        <w:rPr>
          <w:rFonts w:eastAsiaTheme="minorHAnsi"/>
          <w:i/>
          <w:color w:val="000000" w:themeColor="text1"/>
          <w:shd w:val="clear" w:color="auto" w:fill="FFFFFF"/>
          <w:lang w:eastAsia="en-US"/>
        </w:rPr>
      </w:pPr>
      <w:r w:rsidRPr="00F065A5">
        <w:rPr>
          <w:rFonts w:eastAsiaTheme="minorHAnsi"/>
          <w:i/>
          <w:color w:val="000000" w:themeColor="text1"/>
          <w:shd w:val="clear" w:color="auto" w:fill="FFFFFF"/>
          <w:lang w:eastAsia="en-US"/>
        </w:rPr>
        <w:t>Ejerskabs- og kvoteforhold</w:t>
      </w:r>
      <w:r w:rsidR="009F6A60">
        <w:rPr>
          <w:rFonts w:eastAsiaTheme="minorHAnsi"/>
          <w:i/>
          <w:color w:val="000000" w:themeColor="text1"/>
          <w:shd w:val="clear" w:color="auto" w:fill="FFFFFF"/>
          <w:lang w:eastAsia="en-US"/>
        </w:rPr>
        <w:t xml:space="preserve"> samt adgang til finansiering</w:t>
      </w:r>
      <w:r w:rsidRPr="00AC08A4">
        <w:rPr>
          <w:rFonts w:eastAsiaTheme="minorHAnsi"/>
          <w:i/>
          <w:color w:val="000000" w:themeColor="text1"/>
          <w:shd w:val="clear" w:color="auto" w:fill="FFFFFF"/>
          <w:lang w:eastAsia="en-US"/>
        </w:rPr>
        <w:t>:</w:t>
      </w:r>
    </w:p>
    <w:p w:rsidR="000D0EAF" w:rsidRPr="000D0EAF" w:rsidRDefault="000D0EAF" w:rsidP="00BB739A">
      <w:pPr>
        <w:pStyle w:val="Listeafsnit"/>
        <w:numPr>
          <w:ilvl w:val="0"/>
          <w:numId w:val="3"/>
        </w:numPr>
        <w:rPr>
          <w:b/>
        </w:rPr>
      </w:pPr>
      <w:r w:rsidRPr="000D0EAF">
        <w:rPr>
          <w:b/>
        </w:rPr>
        <w:t>Opgørelse af ejerskab af kvoteandele i rejefiskeriet</w:t>
      </w:r>
      <w:r w:rsidR="00284773">
        <w:rPr>
          <w:b/>
        </w:rPr>
        <w:t xml:space="preserve"> samt øvrige kommercielle fiskerier</w:t>
      </w:r>
      <w:r w:rsidRPr="000D0EAF">
        <w:rPr>
          <w:b/>
        </w:rPr>
        <w:t xml:space="preserve">. </w:t>
      </w:r>
    </w:p>
    <w:p w:rsidR="000D0EAF" w:rsidRDefault="000D0EAF" w:rsidP="00BB739A">
      <w:pPr>
        <w:pStyle w:val="Listeafsnit"/>
      </w:pPr>
      <w:r w:rsidRPr="00541F56">
        <w:t>Der skal udarbejdes</w:t>
      </w:r>
      <w:r>
        <w:t xml:space="preserve"> en</w:t>
      </w:r>
      <w:r w:rsidRPr="00F66141">
        <w:t xml:space="preserve"> opgørelse af ejerskab af kvoteandele </w:t>
      </w:r>
      <w:r w:rsidRPr="00541F56">
        <w:t>indeholdende</w:t>
      </w:r>
      <w:r w:rsidRPr="00F66141">
        <w:t xml:space="preserve"> indirekte ejerskab </w:t>
      </w:r>
      <w:r w:rsidRPr="007E4172">
        <w:t>af kvoteandele og bestemmende indflydelse på kvoteandele. Fordele og ulemper</w:t>
      </w:r>
      <w:r w:rsidR="00BF102A" w:rsidRPr="007E4172">
        <w:t xml:space="preserve"> ved forskellige modeller, herunder med inddragelse af indirekte ejerskab og bestemmende indflydelse</w:t>
      </w:r>
      <w:r>
        <w:t xml:space="preserve"> belyses.</w:t>
      </w:r>
    </w:p>
    <w:p w:rsidR="004B3CE3" w:rsidRDefault="004B3CE3" w:rsidP="00BB739A">
      <w:pPr>
        <w:pStyle w:val="Listeafsnit"/>
      </w:pPr>
    </w:p>
    <w:p w:rsidR="004B3CE3" w:rsidRPr="004B3CE3" w:rsidRDefault="004B3CE3" w:rsidP="00BB739A">
      <w:pPr>
        <w:pStyle w:val="Listeafsnit"/>
        <w:numPr>
          <w:ilvl w:val="0"/>
          <w:numId w:val="3"/>
        </w:numPr>
        <w:rPr>
          <w:b/>
        </w:rPr>
      </w:pPr>
      <w:r>
        <w:rPr>
          <w:b/>
        </w:rPr>
        <w:t>I</w:t>
      </w:r>
      <w:r w:rsidRPr="004B3CE3">
        <w:rPr>
          <w:b/>
        </w:rPr>
        <w:t>nvesterings- og planlægningshorisont</w:t>
      </w:r>
    </w:p>
    <w:p w:rsidR="00AC08A4" w:rsidRDefault="00AC08A4" w:rsidP="00BB739A">
      <w:pPr>
        <w:pStyle w:val="Listeafsnit"/>
      </w:pPr>
      <w:r w:rsidRPr="004B3CE3">
        <w:lastRenderedPageBreak/>
        <w:t>Kommissionen skal fremkomme med forslag til principper for tildeling af kvoter og fangstlicenser, så de så vidt muligt har flerårig virkning og sikrer det enkelte fartøj kvotegrundlag, som gør det muligt</w:t>
      </w:r>
      <w:r w:rsidR="00C76B28">
        <w:t xml:space="preserve"> at</w:t>
      </w:r>
      <w:r w:rsidRPr="004B3CE3">
        <w:t xml:space="preserve"> drive fiskeriet rentabelt, forrente investeringen og giver mulighed for at reinvestere.</w:t>
      </w:r>
    </w:p>
    <w:p w:rsidR="004B3CE3" w:rsidRPr="004B3CE3" w:rsidRDefault="004B3CE3" w:rsidP="00BB739A">
      <w:pPr>
        <w:pStyle w:val="Listeafsnit"/>
      </w:pPr>
    </w:p>
    <w:p w:rsidR="00AC08A4" w:rsidRPr="00835B1A" w:rsidRDefault="00835B1A" w:rsidP="00835B1A">
      <w:pPr>
        <w:numPr>
          <w:ilvl w:val="0"/>
          <w:numId w:val="6"/>
        </w:numPr>
        <w:tabs>
          <w:tab w:val="left" w:pos="709"/>
        </w:tabs>
        <w:spacing w:after="200"/>
        <w:ind w:left="714" w:hanging="357"/>
        <w:rPr>
          <w:rFonts w:eastAsiaTheme="minorHAnsi"/>
          <w:color w:val="000000" w:themeColor="text1"/>
          <w:lang w:eastAsia="en-US"/>
        </w:rPr>
      </w:pPr>
      <w:r w:rsidRPr="00835B1A">
        <w:rPr>
          <w:rFonts w:eastAsiaTheme="minorHAnsi"/>
          <w:b/>
          <w:color w:val="000000" w:themeColor="text1"/>
          <w:lang w:eastAsia="en-US"/>
        </w:rPr>
        <w:t>Stabil råvaretilgang</w:t>
      </w:r>
      <w:r w:rsidRPr="00835B1A">
        <w:rPr>
          <w:rFonts w:eastAsiaTheme="minorHAnsi"/>
          <w:color w:val="000000" w:themeColor="text1"/>
          <w:lang w:eastAsia="en-US"/>
        </w:rPr>
        <w:br/>
      </w:r>
      <w:r w:rsidR="00AC08A4" w:rsidRPr="00835B1A">
        <w:rPr>
          <w:rFonts w:eastAsiaTheme="minorHAnsi"/>
          <w:color w:val="000000" w:themeColor="text1"/>
          <w:lang w:eastAsia="en-US"/>
        </w:rPr>
        <w:t>Kommissionen skal analysere og fremkomme med forslag til, hvordan rammevilkår og forvaltning af fiskeriet mest hensigtsmæssigt kan bidrage til at sikre en konstant og stabil råvaretilgang til fabrikkerne og herigennem undgå unødige udsving i beskæftigelsen i fiskerisektoren.</w:t>
      </w:r>
    </w:p>
    <w:p w:rsidR="00BE7DB7" w:rsidRPr="00541F56" w:rsidRDefault="00BE7DB7" w:rsidP="00BB739A">
      <w:pPr>
        <w:pStyle w:val="Listeafsnit"/>
        <w:numPr>
          <w:ilvl w:val="0"/>
          <w:numId w:val="6"/>
        </w:numPr>
        <w:rPr>
          <w:b/>
        </w:rPr>
      </w:pPr>
      <w:r w:rsidRPr="00541F56">
        <w:rPr>
          <w:b/>
        </w:rPr>
        <w:t>Principper for indsættelse af indhandlingsskibe</w:t>
      </w:r>
    </w:p>
    <w:p w:rsidR="00BE7DB7" w:rsidRDefault="00BE7DB7" w:rsidP="00BB739A">
      <w:pPr>
        <w:ind w:left="720"/>
      </w:pPr>
      <w:r>
        <w:t xml:space="preserve">Kommissionen skal blandt andet i sammenhæng med ovenstående hensyn </w:t>
      </w:r>
      <w:r w:rsidRPr="00541F56">
        <w:t>vurdere, om principperne for indsættelse af indhandlingsskibe skal revideres, og hvorledes de i givet fald skal formuleres med beskrivelse af fordele og ulemper.</w:t>
      </w:r>
      <w:r w:rsidR="00284773">
        <w:t xml:space="preserve"> Kommissionen skal herunder belyse </w:t>
      </w:r>
      <w:r w:rsidR="00C923F4">
        <w:t>indsættelse af flydende fabrikker som erstatning for indhandlingsskibe i visse regioner af landet, under hensyntagen til fleksibilitet, mobilitet og arbejdsmarkedsmæssige hensyn.</w:t>
      </w:r>
    </w:p>
    <w:p w:rsidR="00BE7DB7" w:rsidRDefault="00BE7DB7" w:rsidP="00BB739A">
      <w:pPr>
        <w:ind w:left="720"/>
      </w:pPr>
    </w:p>
    <w:p w:rsidR="004B3CE3" w:rsidRPr="004B3CE3" w:rsidRDefault="004B3CE3" w:rsidP="00BB739A">
      <w:pPr>
        <w:numPr>
          <w:ilvl w:val="0"/>
          <w:numId w:val="6"/>
        </w:numPr>
        <w:spacing w:after="200"/>
        <w:ind w:left="714" w:hanging="357"/>
        <w:contextualSpacing/>
        <w:jc w:val="both"/>
        <w:rPr>
          <w:rFonts w:eastAsiaTheme="minorHAnsi"/>
          <w:b/>
          <w:color w:val="000000" w:themeColor="text1"/>
          <w:lang w:eastAsia="en-US"/>
        </w:rPr>
      </w:pPr>
      <w:r>
        <w:rPr>
          <w:rFonts w:eastAsiaTheme="minorHAnsi"/>
          <w:b/>
          <w:color w:val="000000" w:themeColor="text1"/>
          <w:lang w:eastAsia="en-US"/>
        </w:rPr>
        <w:t>K</w:t>
      </w:r>
      <w:r w:rsidRPr="004B3CE3">
        <w:rPr>
          <w:rFonts w:eastAsiaTheme="minorHAnsi"/>
          <w:b/>
          <w:color w:val="000000" w:themeColor="text1"/>
          <w:lang w:eastAsia="en-US"/>
        </w:rPr>
        <w:t>vote</w:t>
      </w:r>
      <w:r>
        <w:rPr>
          <w:rFonts w:eastAsiaTheme="minorHAnsi"/>
          <w:b/>
          <w:color w:val="000000" w:themeColor="text1"/>
          <w:lang w:eastAsia="en-US"/>
        </w:rPr>
        <w:t>udnyttelse</w:t>
      </w:r>
    </w:p>
    <w:p w:rsidR="00204D2F" w:rsidRDefault="00204D2F" w:rsidP="00BB739A">
      <w:pPr>
        <w:spacing w:after="200"/>
        <w:ind w:left="714"/>
        <w:contextualSpacing/>
        <w:jc w:val="both"/>
        <w:rPr>
          <w:rFonts w:eastAsiaTheme="minorHAnsi"/>
          <w:color w:val="000000" w:themeColor="text1"/>
          <w:lang w:eastAsia="en-US"/>
        </w:rPr>
      </w:pPr>
      <w:r w:rsidRPr="00BE7DB7">
        <w:rPr>
          <w:rFonts w:eastAsiaTheme="minorHAnsi"/>
          <w:color w:val="000000" w:themeColor="text1"/>
          <w:lang w:eastAsia="en-US"/>
        </w:rPr>
        <w:t>Kommission fremkommer med forslag til sikring af, at fartøjer har den fornødne fleksibilitet til – inden</w:t>
      </w:r>
      <w:r w:rsidR="00835B1A">
        <w:rPr>
          <w:rFonts w:eastAsiaTheme="minorHAnsi"/>
          <w:color w:val="000000" w:themeColor="text1"/>
          <w:lang w:eastAsia="en-US"/>
        </w:rPr>
        <w:t xml:space="preserve"> </w:t>
      </w:r>
      <w:r w:rsidRPr="00BE7DB7">
        <w:rPr>
          <w:rFonts w:eastAsiaTheme="minorHAnsi"/>
          <w:color w:val="000000" w:themeColor="text1"/>
          <w:lang w:eastAsia="en-US"/>
        </w:rPr>
        <w:t>for nærmere fastsatte begrænsninger – at handle med kvotemængder, som gør det muligt, at kvoterne bliver opfisket og herigennem optimerer det økonomiske udbytte.</w:t>
      </w:r>
      <w:r w:rsidR="00C923F4">
        <w:rPr>
          <w:rFonts w:eastAsiaTheme="minorHAnsi"/>
          <w:color w:val="000000" w:themeColor="text1"/>
          <w:lang w:eastAsia="en-US"/>
        </w:rPr>
        <w:t xml:space="preserve"> Med hensyn til hellefiskefiskeriet</w:t>
      </w:r>
      <w:r w:rsidR="003C5A23">
        <w:rPr>
          <w:rFonts w:eastAsiaTheme="minorHAnsi"/>
          <w:color w:val="000000" w:themeColor="text1"/>
          <w:lang w:eastAsia="en-US"/>
        </w:rPr>
        <w:t>,</w:t>
      </w:r>
      <w:r w:rsidR="00C923F4">
        <w:rPr>
          <w:rFonts w:eastAsiaTheme="minorHAnsi"/>
          <w:color w:val="000000" w:themeColor="text1"/>
          <w:lang w:eastAsia="en-US"/>
        </w:rPr>
        <w:t xml:space="preserve"> herunder </w:t>
      </w:r>
      <w:r w:rsidR="003C5A23">
        <w:rPr>
          <w:rFonts w:eastAsiaTheme="minorHAnsi"/>
          <w:color w:val="000000" w:themeColor="text1"/>
          <w:lang w:eastAsia="en-US"/>
        </w:rPr>
        <w:t xml:space="preserve">med </w:t>
      </w:r>
      <w:r w:rsidR="00C923F4">
        <w:rPr>
          <w:rFonts w:eastAsiaTheme="minorHAnsi"/>
          <w:color w:val="000000" w:themeColor="text1"/>
          <w:lang w:eastAsia="en-US"/>
        </w:rPr>
        <w:t>joller under 6 meter</w:t>
      </w:r>
      <w:r w:rsidR="003C5A23">
        <w:rPr>
          <w:rFonts w:eastAsiaTheme="minorHAnsi"/>
          <w:color w:val="000000" w:themeColor="text1"/>
          <w:lang w:eastAsia="en-US"/>
        </w:rPr>
        <w:t>,</w:t>
      </w:r>
      <w:r w:rsidR="00C923F4">
        <w:rPr>
          <w:rFonts w:eastAsiaTheme="minorHAnsi"/>
          <w:color w:val="000000" w:themeColor="text1"/>
          <w:lang w:eastAsia="en-US"/>
        </w:rPr>
        <w:t xml:space="preserve"> </w:t>
      </w:r>
      <w:r w:rsidR="00D2662A">
        <w:rPr>
          <w:rFonts w:eastAsiaTheme="minorHAnsi"/>
          <w:color w:val="000000" w:themeColor="text1"/>
          <w:lang w:eastAsia="en-US"/>
        </w:rPr>
        <w:t>er der nedsat en arbejdsgruppe under Departementet for Fiskeri, Fangst og Landbrug, der skal komme med en indstilling blandt andet vedrørende den bedste udnyttelse af kvoterne.</w:t>
      </w:r>
      <w:r w:rsidR="00C923F4">
        <w:rPr>
          <w:rFonts w:eastAsiaTheme="minorHAnsi"/>
          <w:color w:val="000000" w:themeColor="text1"/>
          <w:lang w:eastAsia="en-US"/>
        </w:rPr>
        <w:t xml:space="preserve"> </w:t>
      </w:r>
      <w:r w:rsidR="00D2662A">
        <w:rPr>
          <w:rFonts w:eastAsiaTheme="minorHAnsi"/>
          <w:color w:val="000000" w:themeColor="text1"/>
          <w:lang w:eastAsia="en-US"/>
        </w:rPr>
        <w:t>K</w:t>
      </w:r>
      <w:r w:rsidR="00C923F4">
        <w:rPr>
          <w:rFonts w:eastAsiaTheme="minorHAnsi"/>
          <w:color w:val="000000" w:themeColor="text1"/>
          <w:lang w:eastAsia="en-US"/>
        </w:rPr>
        <w:t xml:space="preserve">ommissionen </w:t>
      </w:r>
      <w:r w:rsidR="00D2662A">
        <w:rPr>
          <w:rFonts w:eastAsiaTheme="minorHAnsi"/>
          <w:color w:val="000000" w:themeColor="text1"/>
          <w:lang w:eastAsia="en-US"/>
        </w:rPr>
        <w:t xml:space="preserve">skal </w:t>
      </w:r>
      <w:r w:rsidR="00C923F4">
        <w:rPr>
          <w:rFonts w:eastAsiaTheme="minorHAnsi"/>
          <w:color w:val="000000" w:themeColor="text1"/>
          <w:lang w:eastAsia="en-US"/>
        </w:rPr>
        <w:t xml:space="preserve">vurdere </w:t>
      </w:r>
      <w:r w:rsidR="000F24D8">
        <w:rPr>
          <w:rFonts w:eastAsiaTheme="minorHAnsi"/>
          <w:color w:val="000000" w:themeColor="text1"/>
          <w:lang w:eastAsia="en-US"/>
        </w:rPr>
        <w:t>indstillinge</w:t>
      </w:r>
      <w:r w:rsidR="00D2662A">
        <w:rPr>
          <w:rFonts w:eastAsiaTheme="minorHAnsi"/>
          <w:color w:val="000000" w:themeColor="text1"/>
          <w:lang w:eastAsia="en-US"/>
        </w:rPr>
        <w:t>n</w:t>
      </w:r>
      <w:r w:rsidR="000F24D8">
        <w:rPr>
          <w:rFonts w:eastAsiaTheme="minorHAnsi"/>
          <w:color w:val="000000" w:themeColor="text1"/>
          <w:lang w:eastAsia="en-US"/>
        </w:rPr>
        <w:t xml:space="preserve"> fra</w:t>
      </w:r>
      <w:r w:rsidR="00C923F4">
        <w:rPr>
          <w:rFonts w:eastAsiaTheme="minorHAnsi"/>
          <w:color w:val="000000" w:themeColor="text1"/>
          <w:lang w:eastAsia="en-US"/>
        </w:rPr>
        <w:t xml:space="preserve"> arbejdsgruppe</w:t>
      </w:r>
      <w:r w:rsidR="00D2662A">
        <w:rPr>
          <w:rFonts w:eastAsiaTheme="minorHAnsi"/>
          <w:color w:val="000000" w:themeColor="text1"/>
          <w:lang w:eastAsia="en-US"/>
        </w:rPr>
        <w:t>n og komme med en anbefaling herom</w:t>
      </w:r>
      <w:r w:rsidR="00C923F4">
        <w:rPr>
          <w:rFonts w:eastAsiaTheme="minorHAnsi"/>
          <w:color w:val="000000" w:themeColor="text1"/>
          <w:lang w:eastAsia="en-US"/>
        </w:rPr>
        <w:t>.</w:t>
      </w:r>
    </w:p>
    <w:p w:rsidR="00C923F4" w:rsidRDefault="00C923F4" w:rsidP="00BB739A">
      <w:pPr>
        <w:spacing w:after="200"/>
        <w:ind w:left="714"/>
        <w:contextualSpacing/>
        <w:jc w:val="both"/>
        <w:rPr>
          <w:rFonts w:eastAsiaTheme="minorHAnsi"/>
          <w:color w:val="000000" w:themeColor="text1"/>
          <w:lang w:eastAsia="en-US"/>
        </w:rPr>
      </w:pPr>
      <w:r>
        <w:rPr>
          <w:rFonts w:eastAsiaTheme="minorHAnsi"/>
          <w:color w:val="000000" w:themeColor="text1"/>
          <w:lang w:eastAsia="en-US"/>
        </w:rPr>
        <w:t>Kommissionen skal samtidig</w:t>
      </w:r>
      <w:r w:rsidR="000F24D8">
        <w:rPr>
          <w:rFonts w:eastAsiaTheme="minorHAnsi"/>
          <w:color w:val="000000" w:themeColor="text1"/>
          <w:lang w:eastAsia="en-US"/>
        </w:rPr>
        <w:t>,</w:t>
      </w:r>
      <w:r>
        <w:rPr>
          <w:rFonts w:eastAsiaTheme="minorHAnsi"/>
          <w:color w:val="000000" w:themeColor="text1"/>
          <w:lang w:eastAsia="en-US"/>
        </w:rPr>
        <w:t xml:space="preserve"> under hensyntagen til reglerne for fiskerilicenser</w:t>
      </w:r>
      <w:r w:rsidR="000F24D8">
        <w:rPr>
          <w:rFonts w:eastAsiaTheme="minorHAnsi"/>
          <w:color w:val="000000" w:themeColor="text1"/>
          <w:lang w:eastAsia="en-US"/>
        </w:rPr>
        <w:t>,</w:t>
      </w:r>
      <w:r>
        <w:rPr>
          <w:rFonts w:eastAsiaTheme="minorHAnsi"/>
          <w:color w:val="000000" w:themeColor="text1"/>
          <w:lang w:eastAsia="en-US"/>
        </w:rPr>
        <w:t xml:space="preserve"> udarbejde forslag til </w:t>
      </w:r>
      <w:r w:rsidR="003C5A23">
        <w:rPr>
          <w:rFonts w:eastAsiaTheme="minorHAnsi"/>
          <w:color w:val="000000" w:themeColor="text1"/>
          <w:lang w:eastAsia="en-US"/>
        </w:rPr>
        <w:t>retningslinjer</w:t>
      </w:r>
      <w:r>
        <w:rPr>
          <w:rFonts w:eastAsiaTheme="minorHAnsi"/>
          <w:color w:val="000000" w:themeColor="text1"/>
          <w:lang w:eastAsia="en-US"/>
        </w:rPr>
        <w:t xml:space="preserve"> for til hvilke arter</w:t>
      </w:r>
      <w:r w:rsidR="003C5A23">
        <w:rPr>
          <w:rFonts w:eastAsiaTheme="minorHAnsi"/>
          <w:color w:val="000000" w:themeColor="text1"/>
          <w:lang w:eastAsia="en-US"/>
        </w:rPr>
        <w:t>,</w:t>
      </w:r>
      <w:r>
        <w:rPr>
          <w:rFonts w:eastAsiaTheme="minorHAnsi"/>
          <w:color w:val="000000" w:themeColor="text1"/>
          <w:lang w:eastAsia="en-US"/>
        </w:rPr>
        <w:t xml:space="preserve"> man</w:t>
      </w:r>
      <w:r w:rsidR="000F24D8">
        <w:rPr>
          <w:rFonts w:eastAsiaTheme="minorHAnsi"/>
          <w:color w:val="000000" w:themeColor="text1"/>
          <w:lang w:eastAsia="en-US"/>
        </w:rPr>
        <w:t>,</w:t>
      </w:r>
      <w:r>
        <w:rPr>
          <w:rFonts w:eastAsiaTheme="minorHAnsi"/>
          <w:color w:val="000000" w:themeColor="text1"/>
          <w:lang w:eastAsia="en-US"/>
        </w:rPr>
        <w:t xml:space="preserve"> </w:t>
      </w:r>
      <w:r w:rsidR="000F24D8">
        <w:rPr>
          <w:rFonts w:eastAsiaTheme="minorHAnsi"/>
          <w:color w:val="000000" w:themeColor="text1"/>
          <w:lang w:eastAsia="en-US"/>
        </w:rPr>
        <w:t xml:space="preserve">som indehaver af en fiskerilicens, </w:t>
      </w:r>
      <w:r>
        <w:rPr>
          <w:rFonts w:eastAsiaTheme="minorHAnsi"/>
          <w:color w:val="000000" w:themeColor="text1"/>
          <w:lang w:eastAsia="en-US"/>
        </w:rPr>
        <w:t xml:space="preserve">bliver berettiget til at </w:t>
      </w:r>
      <w:r w:rsidR="000F24D8">
        <w:rPr>
          <w:rFonts w:eastAsiaTheme="minorHAnsi"/>
          <w:color w:val="000000" w:themeColor="text1"/>
          <w:lang w:eastAsia="en-US"/>
        </w:rPr>
        <w:t xml:space="preserve">fiske </w:t>
      </w:r>
      <w:r w:rsidR="00FB6849">
        <w:rPr>
          <w:rFonts w:eastAsiaTheme="minorHAnsi"/>
          <w:color w:val="000000" w:themeColor="text1"/>
          <w:lang w:eastAsia="en-US"/>
        </w:rPr>
        <w:t>under hensyntagen til fiskerikapaciteten og for, at fremme udnyttelsesgraden af kvoterne</w:t>
      </w:r>
      <w:r>
        <w:rPr>
          <w:rFonts w:eastAsiaTheme="minorHAnsi"/>
          <w:color w:val="000000" w:themeColor="text1"/>
          <w:lang w:eastAsia="en-US"/>
        </w:rPr>
        <w:t xml:space="preserve">. </w:t>
      </w:r>
    </w:p>
    <w:p w:rsidR="00CE505D" w:rsidRDefault="00CE505D" w:rsidP="00BB739A">
      <w:pPr>
        <w:spacing w:after="200"/>
        <w:ind w:left="714"/>
        <w:contextualSpacing/>
        <w:jc w:val="both"/>
        <w:rPr>
          <w:rFonts w:eastAsiaTheme="minorHAnsi"/>
          <w:color w:val="000000" w:themeColor="text1"/>
          <w:lang w:eastAsia="en-US"/>
        </w:rPr>
      </w:pPr>
    </w:p>
    <w:p w:rsidR="004B3CE3" w:rsidRPr="004B3CE3" w:rsidRDefault="004B3CE3" w:rsidP="00BB739A">
      <w:pPr>
        <w:numPr>
          <w:ilvl w:val="0"/>
          <w:numId w:val="6"/>
        </w:numPr>
        <w:spacing w:after="200"/>
        <w:ind w:left="714" w:hanging="357"/>
        <w:contextualSpacing/>
        <w:rPr>
          <w:rFonts w:eastAsiaTheme="minorHAnsi"/>
          <w:b/>
          <w:color w:val="000000" w:themeColor="text1"/>
          <w:lang w:eastAsia="en-US"/>
        </w:rPr>
      </w:pPr>
      <w:r w:rsidRPr="004B3CE3">
        <w:rPr>
          <w:rFonts w:eastAsiaTheme="minorHAnsi"/>
          <w:b/>
          <w:color w:val="000000" w:themeColor="text1"/>
          <w:lang w:eastAsia="en-US"/>
        </w:rPr>
        <w:t>Flådetilpasning og generationsskifter</w:t>
      </w:r>
    </w:p>
    <w:p w:rsidR="00BB739A" w:rsidRDefault="00204D2F" w:rsidP="00BB739A">
      <w:pPr>
        <w:spacing w:after="200"/>
        <w:ind w:left="714"/>
        <w:contextualSpacing/>
        <w:rPr>
          <w:rFonts w:eastAsiaTheme="minorHAnsi"/>
          <w:color w:val="000000" w:themeColor="text1"/>
          <w:lang w:eastAsia="en-US"/>
        </w:rPr>
      </w:pPr>
      <w:r w:rsidRPr="00BE7DB7">
        <w:rPr>
          <w:rFonts w:eastAsiaTheme="minorHAnsi"/>
          <w:color w:val="000000" w:themeColor="text1"/>
          <w:lang w:eastAsia="en-US"/>
        </w:rPr>
        <w:t>Fiskerierhvervet skal så vidt muligt selv forestå finansiering af eventuelle flådetilpasninger. Derfor skal kommissionens forslag til fiskeriforvaltningen søges udformet på en måde, så erhvervet i nødvendigt omfang selv er i stand til at tiltrække den nødvendige kapital til disse investeringer og samtidigt uden økonomisk støtte at gennemføre flådetilpasninger</w:t>
      </w:r>
      <w:r w:rsidR="00BB739A">
        <w:rPr>
          <w:rFonts w:eastAsiaTheme="minorHAnsi"/>
          <w:color w:val="000000" w:themeColor="text1"/>
          <w:lang w:eastAsia="en-US"/>
        </w:rPr>
        <w:t xml:space="preserve"> og gennemførsel af generationsskifter</w:t>
      </w:r>
      <w:r w:rsidRPr="00BE7DB7">
        <w:rPr>
          <w:rFonts w:eastAsiaTheme="minorHAnsi"/>
          <w:color w:val="000000" w:themeColor="text1"/>
          <w:lang w:eastAsia="en-US"/>
        </w:rPr>
        <w:t xml:space="preserve">. </w:t>
      </w:r>
      <w:r w:rsidR="00FB6849">
        <w:rPr>
          <w:rFonts w:eastAsiaTheme="minorHAnsi"/>
          <w:color w:val="000000" w:themeColor="text1"/>
          <w:lang w:eastAsia="en-US"/>
        </w:rPr>
        <w:t>Der skal herunder tages hensyn</w:t>
      </w:r>
      <w:r w:rsidR="000F24D8">
        <w:rPr>
          <w:rFonts w:eastAsiaTheme="minorHAnsi"/>
          <w:color w:val="000000" w:themeColor="text1"/>
          <w:lang w:eastAsia="en-US"/>
        </w:rPr>
        <w:t xml:space="preserve"> </w:t>
      </w:r>
      <w:r w:rsidR="00FB6849">
        <w:rPr>
          <w:rFonts w:eastAsiaTheme="minorHAnsi"/>
          <w:color w:val="000000" w:themeColor="text1"/>
          <w:lang w:eastAsia="en-US"/>
        </w:rPr>
        <w:t xml:space="preserve">til </w:t>
      </w:r>
      <w:r w:rsidR="000F24D8">
        <w:rPr>
          <w:rFonts w:eastAsiaTheme="minorHAnsi"/>
          <w:color w:val="000000" w:themeColor="text1"/>
          <w:lang w:eastAsia="en-US"/>
        </w:rPr>
        <w:t xml:space="preserve">at </w:t>
      </w:r>
      <w:r w:rsidR="00FB6849">
        <w:rPr>
          <w:rFonts w:eastAsiaTheme="minorHAnsi"/>
          <w:color w:val="000000" w:themeColor="text1"/>
          <w:lang w:eastAsia="en-US"/>
        </w:rPr>
        <w:t xml:space="preserve">nye aktører og unge aktører </w:t>
      </w:r>
      <w:r w:rsidR="000F24D8">
        <w:rPr>
          <w:rFonts w:eastAsiaTheme="minorHAnsi"/>
          <w:color w:val="000000" w:themeColor="text1"/>
          <w:lang w:eastAsia="en-US"/>
        </w:rPr>
        <w:t xml:space="preserve">får mulighed for at </w:t>
      </w:r>
      <w:r w:rsidR="00FB6849">
        <w:rPr>
          <w:rFonts w:eastAsiaTheme="minorHAnsi"/>
          <w:color w:val="000000" w:themeColor="text1"/>
          <w:lang w:eastAsia="en-US"/>
        </w:rPr>
        <w:t>indgå i fiskeriet.</w:t>
      </w:r>
    </w:p>
    <w:p w:rsidR="00204D2F" w:rsidRPr="00204D2F" w:rsidRDefault="00204D2F" w:rsidP="00BB739A">
      <w:pPr>
        <w:pStyle w:val="Listeafsnit"/>
        <w:numPr>
          <w:ilvl w:val="0"/>
          <w:numId w:val="3"/>
        </w:numPr>
        <w:rPr>
          <w:b/>
        </w:rPr>
      </w:pPr>
      <w:r w:rsidRPr="00204D2F">
        <w:rPr>
          <w:b/>
        </w:rPr>
        <w:t>Adgang til risikovillig kapital, herunder eventuel mulighed for at blandt andet pensionsfonde og lignende kan indgå i ejerskabsstrukturen i erhvervet</w:t>
      </w:r>
    </w:p>
    <w:p w:rsidR="00BB739A" w:rsidRDefault="00BB739A" w:rsidP="00BB739A">
      <w:pPr>
        <w:ind w:left="720"/>
        <w:rPr>
          <w:rFonts w:eastAsiaTheme="minorHAnsi"/>
          <w:color w:val="000000" w:themeColor="text1"/>
          <w:lang w:eastAsia="en-US"/>
        </w:rPr>
      </w:pPr>
      <w:r>
        <w:rPr>
          <w:rFonts w:eastAsiaTheme="minorHAnsi"/>
          <w:color w:val="000000" w:themeColor="text1"/>
          <w:lang w:eastAsia="en-US"/>
        </w:rPr>
        <w:t xml:space="preserve">Kommissionen skal belyse, hvordan fiskerierhvervet kan få adgang til den nødvendige risikovillige kapital. </w:t>
      </w:r>
      <w:r w:rsidR="000F24D8">
        <w:rPr>
          <w:rFonts w:eastAsiaTheme="minorHAnsi"/>
          <w:color w:val="000000" w:themeColor="text1"/>
          <w:lang w:eastAsia="en-US"/>
        </w:rPr>
        <w:t>B</w:t>
      </w:r>
      <w:r w:rsidRPr="00BE7DB7">
        <w:rPr>
          <w:rFonts w:eastAsiaTheme="minorHAnsi"/>
          <w:color w:val="000000" w:themeColor="text1"/>
          <w:lang w:eastAsia="en-US"/>
        </w:rPr>
        <w:t>ehovet for i højere grad at muliggøre eventuelle udenlandske investeringer i fiskeriet eller på anden vis lette adgangen til at få finansieret erhvervet med private midler undersøges</w:t>
      </w:r>
      <w:r w:rsidR="000F24D8">
        <w:rPr>
          <w:rFonts w:eastAsiaTheme="minorHAnsi"/>
          <w:color w:val="000000" w:themeColor="text1"/>
          <w:lang w:eastAsia="en-US"/>
        </w:rPr>
        <w:t>, med henblik på</w:t>
      </w:r>
      <w:r w:rsidRPr="00BE7DB7">
        <w:rPr>
          <w:rFonts w:eastAsiaTheme="minorHAnsi"/>
          <w:color w:val="000000" w:themeColor="text1"/>
          <w:lang w:eastAsia="en-US"/>
        </w:rPr>
        <w:t xml:space="preserve"> at videreudvikle fiskeriet samt for at finansiere kommende generationsskifter. </w:t>
      </w:r>
    </w:p>
    <w:p w:rsidR="00BB739A" w:rsidRDefault="00BB739A" w:rsidP="00BB739A">
      <w:pPr>
        <w:ind w:left="720"/>
      </w:pPr>
    </w:p>
    <w:p w:rsidR="00BB739A" w:rsidRDefault="00204D2F" w:rsidP="00BB739A">
      <w:pPr>
        <w:ind w:left="720"/>
      </w:pPr>
      <w:r w:rsidRPr="00204D2F">
        <w:lastRenderedPageBreak/>
        <w:t>Det skal konkret vurderes om og hvorledes pensionsfonde eller andre relevante finansieringskilder med fordel kan indgå i ejerskabsstrukturen i fiskerierhvervet, så det belyses, om der kan skabes yderligere finansieringsmuligheder og i givet fald forudsætningerne herfor.</w:t>
      </w:r>
      <w:r w:rsidR="00BB739A">
        <w:t xml:space="preserve"> </w:t>
      </w:r>
      <w:r w:rsidR="00BB739A" w:rsidRPr="00BE7DB7">
        <w:rPr>
          <w:rFonts w:eastAsiaTheme="minorHAnsi"/>
          <w:color w:val="000000" w:themeColor="text1"/>
          <w:lang w:eastAsia="en-US"/>
        </w:rPr>
        <w:t>Fordele og ulemper ved forskellige modeller</w:t>
      </w:r>
      <w:r w:rsidR="00812A7D">
        <w:rPr>
          <w:rFonts w:eastAsiaTheme="minorHAnsi"/>
          <w:color w:val="000000" w:themeColor="text1"/>
          <w:lang w:eastAsia="en-US"/>
        </w:rPr>
        <w:t xml:space="preserve"> beskrives</w:t>
      </w:r>
      <w:r w:rsidR="00BB739A" w:rsidRPr="00BE7DB7">
        <w:rPr>
          <w:rFonts w:eastAsiaTheme="minorHAnsi"/>
          <w:color w:val="000000" w:themeColor="text1"/>
          <w:lang w:eastAsia="en-US"/>
        </w:rPr>
        <w:t>.</w:t>
      </w:r>
    </w:p>
    <w:p w:rsidR="00204D2F" w:rsidRPr="00204D2F" w:rsidRDefault="00204D2F" w:rsidP="00BB739A">
      <w:pPr>
        <w:rPr>
          <w:rFonts w:eastAsiaTheme="minorHAnsi"/>
          <w:color w:val="000000" w:themeColor="text1"/>
          <w:lang w:eastAsia="en-US"/>
        </w:rPr>
      </w:pPr>
    </w:p>
    <w:p w:rsidR="00383977" w:rsidRPr="00383977" w:rsidRDefault="00383977" w:rsidP="00BB739A">
      <w:pPr>
        <w:pStyle w:val="Listeafsnit"/>
        <w:numPr>
          <w:ilvl w:val="0"/>
          <w:numId w:val="6"/>
        </w:numPr>
        <w:rPr>
          <w:rFonts w:eastAsiaTheme="minorHAnsi"/>
          <w:b/>
          <w:color w:val="000000" w:themeColor="text1"/>
          <w:lang w:eastAsia="en-US"/>
        </w:rPr>
      </w:pPr>
      <w:r w:rsidRPr="00383977">
        <w:rPr>
          <w:rFonts w:eastAsiaTheme="minorHAnsi"/>
          <w:b/>
          <w:color w:val="000000" w:themeColor="text1"/>
          <w:lang w:eastAsia="en-US"/>
        </w:rPr>
        <w:t xml:space="preserve">Incitament til at udnytte nye arter </w:t>
      </w:r>
    </w:p>
    <w:p w:rsidR="00AC08A4" w:rsidRPr="00204D2F" w:rsidRDefault="00AC08A4" w:rsidP="00383977">
      <w:pPr>
        <w:pStyle w:val="Listeafsnit"/>
        <w:rPr>
          <w:rFonts w:eastAsiaTheme="minorHAnsi"/>
          <w:color w:val="000000" w:themeColor="text1"/>
          <w:lang w:eastAsia="en-US"/>
        </w:rPr>
      </w:pPr>
      <w:r w:rsidRPr="00204D2F">
        <w:rPr>
          <w:rFonts w:eastAsiaTheme="minorHAnsi"/>
          <w:color w:val="000000" w:themeColor="text1"/>
          <w:lang w:eastAsia="en-US"/>
        </w:rPr>
        <w:t xml:space="preserve">Kommissionen skal komme med forslag til rammevilkår og forvaltningen af fiskeriet, så de giver incitament til at udnytte nye kommercielt interessante arter, herunder understøtte forsøgsfiskeri efter nye arter. </w:t>
      </w:r>
    </w:p>
    <w:p w:rsidR="00204D2F" w:rsidRPr="00AC08A4" w:rsidRDefault="00204D2F" w:rsidP="00BB739A">
      <w:pPr>
        <w:rPr>
          <w:rFonts w:eastAsiaTheme="minorHAnsi"/>
          <w:color w:val="000000" w:themeColor="text1"/>
          <w:lang w:eastAsia="en-US"/>
        </w:rPr>
      </w:pPr>
    </w:p>
    <w:p w:rsidR="00AC08A4" w:rsidRPr="00F065A5" w:rsidRDefault="00AC08A4" w:rsidP="006E341D">
      <w:pPr>
        <w:tabs>
          <w:tab w:val="left" w:pos="709"/>
        </w:tabs>
        <w:jc w:val="both"/>
        <w:rPr>
          <w:rFonts w:eastAsiaTheme="minorHAnsi"/>
          <w:i/>
          <w:color w:val="000000" w:themeColor="text1"/>
          <w:lang w:eastAsia="en-US"/>
        </w:rPr>
      </w:pPr>
      <w:r w:rsidRPr="00AC08A4">
        <w:rPr>
          <w:rFonts w:eastAsiaTheme="minorHAnsi"/>
          <w:i/>
          <w:color w:val="000000" w:themeColor="text1"/>
          <w:lang w:eastAsia="en-US"/>
        </w:rPr>
        <w:t>Sikring af konkurrence og mulig større spredning i ejerskab i fiskerisektoren:</w:t>
      </w:r>
    </w:p>
    <w:p w:rsidR="00383977" w:rsidRPr="00383977" w:rsidRDefault="00383977" w:rsidP="006E341D">
      <w:pPr>
        <w:numPr>
          <w:ilvl w:val="0"/>
          <w:numId w:val="6"/>
        </w:numPr>
        <w:autoSpaceDE w:val="0"/>
        <w:autoSpaceDN w:val="0"/>
        <w:adjustRightInd w:val="0"/>
        <w:jc w:val="both"/>
        <w:rPr>
          <w:b/>
          <w:color w:val="000000" w:themeColor="text1"/>
        </w:rPr>
      </w:pPr>
      <w:r w:rsidRPr="00383977">
        <w:rPr>
          <w:b/>
          <w:color w:val="000000" w:themeColor="text1"/>
        </w:rPr>
        <w:t>Ejerskab i fiskeriet</w:t>
      </w:r>
    </w:p>
    <w:p w:rsidR="00AC08A4" w:rsidRDefault="00AC08A4" w:rsidP="00383977">
      <w:pPr>
        <w:autoSpaceDE w:val="0"/>
        <w:autoSpaceDN w:val="0"/>
        <w:adjustRightInd w:val="0"/>
        <w:ind w:left="720"/>
        <w:jc w:val="both"/>
        <w:rPr>
          <w:color w:val="000000" w:themeColor="text1"/>
        </w:rPr>
      </w:pPr>
      <w:r w:rsidRPr="00E94492">
        <w:rPr>
          <w:color w:val="000000" w:themeColor="text1"/>
        </w:rPr>
        <w:t xml:space="preserve">Kommissionen skal med afsæt i ovenstående analysere muligheden for og komme med forslag til en </w:t>
      </w:r>
      <w:r w:rsidR="00BB739A" w:rsidRPr="00FF2188">
        <w:rPr>
          <w:color w:val="000000" w:themeColor="text1"/>
        </w:rPr>
        <w:t xml:space="preserve">mulig </w:t>
      </w:r>
      <w:r w:rsidRPr="00FF2188">
        <w:rPr>
          <w:color w:val="000000" w:themeColor="text1"/>
        </w:rPr>
        <w:t>øget spredning af ejerskab i fiskeriet. Af hensyn til at minimere risikoen for at påvirke økonomien i fiskeriet og kvote</w:t>
      </w:r>
      <w:r w:rsidRPr="00D54C2D">
        <w:rPr>
          <w:color w:val="000000" w:themeColor="text1"/>
        </w:rPr>
        <w:t xml:space="preserve">indehaverne i erhvervet negativt, der har foretaget store investeringer i fiskeriet, skal en mulig omfordeling og eventuel opsigelse af kvoter </w:t>
      </w:r>
      <w:r w:rsidRPr="004A59EF">
        <w:rPr>
          <w:color w:val="000000" w:themeColor="text1"/>
        </w:rPr>
        <w:t>gradvist indfas</w:t>
      </w:r>
      <w:r w:rsidR="00E94492" w:rsidRPr="004A59EF">
        <w:rPr>
          <w:color w:val="000000" w:themeColor="text1"/>
        </w:rPr>
        <w:t>es</w:t>
      </w:r>
      <w:r w:rsidRPr="004A59EF">
        <w:rPr>
          <w:color w:val="000000" w:themeColor="text1"/>
        </w:rPr>
        <w:t xml:space="preserve"> over en passende årrække. </w:t>
      </w:r>
    </w:p>
    <w:p w:rsidR="00383977" w:rsidRPr="00FF2188" w:rsidRDefault="00383977" w:rsidP="00383977">
      <w:pPr>
        <w:autoSpaceDE w:val="0"/>
        <w:autoSpaceDN w:val="0"/>
        <w:adjustRightInd w:val="0"/>
        <w:ind w:left="720"/>
        <w:jc w:val="both"/>
        <w:rPr>
          <w:color w:val="000000" w:themeColor="text1"/>
        </w:rPr>
      </w:pPr>
    </w:p>
    <w:p w:rsidR="004B3CE3" w:rsidRPr="004B3CE3" w:rsidRDefault="004B3CE3" w:rsidP="00BB739A">
      <w:pPr>
        <w:numPr>
          <w:ilvl w:val="0"/>
          <w:numId w:val="6"/>
        </w:numPr>
        <w:autoSpaceDE w:val="0"/>
        <w:autoSpaceDN w:val="0"/>
        <w:adjustRightInd w:val="0"/>
        <w:ind w:left="714" w:hanging="357"/>
        <w:jc w:val="both"/>
        <w:rPr>
          <w:b/>
          <w:color w:val="000000" w:themeColor="text1"/>
        </w:rPr>
      </w:pPr>
      <w:r w:rsidRPr="004B3CE3">
        <w:rPr>
          <w:b/>
          <w:color w:val="000000" w:themeColor="text1"/>
        </w:rPr>
        <w:t>Adgang til erhvervet for unge fiskere</w:t>
      </w:r>
    </w:p>
    <w:p w:rsidR="004B3CE3" w:rsidRDefault="00AC08A4" w:rsidP="00BB739A">
      <w:pPr>
        <w:ind w:left="720"/>
      </w:pPr>
      <w:r w:rsidRPr="004B3CE3">
        <w:t xml:space="preserve">Kommissionen skal </w:t>
      </w:r>
      <w:r w:rsidR="00D2662A">
        <w:t xml:space="preserve">vurdere, hvorledes unge fiskeres adgang til fiskeriet kan fremmes. </w:t>
      </w:r>
    </w:p>
    <w:p w:rsidR="006702DD" w:rsidRPr="004B3CE3" w:rsidRDefault="006702DD" w:rsidP="00BB739A">
      <w:pPr>
        <w:ind w:left="720"/>
      </w:pPr>
    </w:p>
    <w:p w:rsidR="00885D84" w:rsidRPr="00846AB5" w:rsidRDefault="00885D84" w:rsidP="00BB739A">
      <w:pPr>
        <w:pStyle w:val="Listeafsnit"/>
        <w:numPr>
          <w:ilvl w:val="0"/>
          <w:numId w:val="3"/>
        </w:numPr>
        <w:rPr>
          <w:b/>
        </w:rPr>
      </w:pPr>
      <w:r w:rsidRPr="00846AB5">
        <w:rPr>
          <w:b/>
        </w:rPr>
        <w:t>Fordelingen af den totale tilladte fangstmængde for rejer i Vestgrønland</w:t>
      </w:r>
    </w:p>
    <w:p w:rsidR="00846AB5" w:rsidRDefault="00561BAB" w:rsidP="00BB739A">
      <w:pPr>
        <w:ind w:left="720"/>
      </w:pPr>
      <w:r>
        <w:t xml:space="preserve">Fordele og ulemper vurderes vedrørende </w:t>
      </w:r>
      <w:r w:rsidR="00F66141">
        <w:t>en ændring af k</w:t>
      </w:r>
      <w:r w:rsidR="00F66141" w:rsidRPr="00F66141">
        <w:t>votefordelingen fo</w:t>
      </w:r>
      <w:r w:rsidR="00F66141">
        <w:t xml:space="preserve">r rejer ved Vestgrønland </w:t>
      </w:r>
      <w:r w:rsidR="00F66141" w:rsidRPr="00F66141">
        <w:t>fra 43/57 til 50 pct. til det kystnære rejefiskeri og 50 pct. til det havgående rejefiskeri. Samtidig</w:t>
      </w:r>
      <w:r w:rsidR="00846AB5">
        <w:t xml:space="preserve"> vurderes det, om </w:t>
      </w:r>
      <w:r w:rsidR="00846AB5" w:rsidRPr="00F66141">
        <w:t>mulighederne for at sælge kvoteandelsmængder fra den havgående flådekomponent til den kystnære flådekomponent</w:t>
      </w:r>
      <w:r w:rsidR="00846AB5">
        <w:t xml:space="preserve"> </w:t>
      </w:r>
      <w:r w:rsidR="00D366C4">
        <w:t xml:space="preserve">bør </w:t>
      </w:r>
      <w:r w:rsidR="00F66141" w:rsidRPr="00F66141">
        <w:t>indskrænkes.</w:t>
      </w:r>
    </w:p>
    <w:p w:rsidR="00561BAB" w:rsidRDefault="00561BAB" w:rsidP="00BB739A">
      <w:pPr>
        <w:ind w:left="720"/>
      </w:pPr>
    </w:p>
    <w:p w:rsidR="00C40770" w:rsidRPr="00846AB5" w:rsidRDefault="00885D84" w:rsidP="00BB739A">
      <w:pPr>
        <w:pStyle w:val="Listeafsnit"/>
        <w:numPr>
          <w:ilvl w:val="0"/>
          <w:numId w:val="3"/>
        </w:numPr>
        <w:rPr>
          <w:b/>
        </w:rPr>
      </w:pPr>
      <w:r w:rsidRPr="00846AB5">
        <w:rPr>
          <w:b/>
        </w:rPr>
        <w:t>Opsigelsesvarsel for tidsubegrænsede rejelicenser</w:t>
      </w:r>
    </w:p>
    <w:p w:rsidR="00D300AF" w:rsidRDefault="00846AB5" w:rsidP="00BB739A">
      <w:pPr>
        <w:ind w:left="720"/>
      </w:pPr>
      <w:r>
        <w:t>D</w:t>
      </w:r>
      <w:r w:rsidRPr="00846AB5">
        <w:t>et</w:t>
      </w:r>
      <w:r>
        <w:t xml:space="preserve"> vurderes, hvorledes</w:t>
      </w:r>
      <w:r w:rsidRPr="00846AB5">
        <w:t xml:space="preserve"> tilbagetrækningen</w:t>
      </w:r>
      <w:r>
        <w:t xml:space="preserve"> af tidsubegrænsede rejelicenser kan forberedes</w:t>
      </w:r>
      <w:r w:rsidRPr="00846AB5">
        <w:t xml:space="preserve"> ved inatsisartutlov med et varsel på mindst 5 år</w:t>
      </w:r>
      <w:r>
        <w:t xml:space="preserve">, og hvilke overgangsordninger </w:t>
      </w:r>
      <w:r w:rsidR="009F6A60">
        <w:t xml:space="preserve">og varslinger </w:t>
      </w:r>
      <w:r>
        <w:t>der bør indføres. Fordele og ulemper belyses.</w:t>
      </w:r>
      <w:r w:rsidR="009F6A60">
        <w:t xml:space="preserve"> Herunder belyses, hvor lang en tidshorisont der bør være for en eventuel opsigelse ud fra dels en samfunds- og driftsøkonomisk synsvinkel</w:t>
      </w:r>
      <w:r w:rsidR="001E7AA8">
        <w:t>,</w:t>
      </w:r>
      <w:r w:rsidR="009F6A60">
        <w:t xml:space="preserve"> </w:t>
      </w:r>
      <w:r w:rsidR="001E7AA8">
        <w:t>dels en</w:t>
      </w:r>
      <w:r w:rsidR="009F6A60">
        <w:t xml:space="preserve"> juridisk synsvinkel.</w:t>
      </w:r>
    </w:p>
    <w:p w:rsidR="00561BAB" w:rsidRDefault="00561BAB" w:rsidP="00BB739A">
      <w:pPr>
        <w:ind w:left="720"/>
      </w:pPr>
    </w:p>
    <w:p w:rsidR="009F6A60" w:rsidRDefault="009F6A60" w:rsidP="00BB739A">
      <w:pPr>
        <w:rPr>
          <w:i/>
        </w:rPr>
      </w:pPr>
      <w:r w:rsidRPr="009F6A60">
        <w:rPr>
          <w:i/>
        </w:rPr>
        <w:t>Øget værditilvækst fra udnyttelse af fiskeriressourcen</w:t>
      </w:r>
      <w:r>
        <w:rPr>
          <w:i/>
        </w:rPr>
        <w:t>:</w:t>
      </w:r>
    </w:p>
    <w:p w:rsidR="009F6A60" w:rsidRPr="009F6A60" w:rsidRDefault="009F6A60" w:rsidP="00BB739A">
      <w:pPr>
        <w:rPr>
          <w:i/>
        </w:rPr>
      </w:pPr>
    </w:p>
    <w:p w:rsidR="00C40770" w:rsidRPr="00D81F5E" w:rsidRDefault="00C40770" w:rsidP="00BB739A">
      <w:pPr>
        <w:pStyle w:val="Listeafsnit"/>
        <w:numPr>
          <w:ilvl w:val="0"/>
          <w:numId w:val="3"/>
        </w:numPr>
        <w:rPr>
          <w:b/>
        </w:rPr>
      </w:pPr>
      <w:r w:rsidRPr="00D81F5E">
        <w:rPr>
          <w:b/>
        </w:rPr>
        <w:t>Flere grønlandske officerer i fiskeriet</w:t>
      </w:r>
    </w:p>
    <w:p w:rsidR="00885D84" w:rsidRDefault="00D81F5E" w:rsidP="00BB739A">
      <w:pPr>
        <w:ind w:left="720"/>
      </w:pPr>
      <w:r>
        <w:t xml:space="preserve">Det skal vurderes, hvorledes der </w:t>
      </w:r>
      <w:r w:rsidR="00D366C4">
        <w:t xml:space="preserve">mest hensigtsmæssigt kan </w:t>
      </w:r>
      <w:r>
        <w:t>opnås en styrkelse af repræsentationen af grønlandske officerer i den grønlandske fiskeriflåde. Løsningsmodeller belyses med fordele og ulemper</w:t>
      </w:r>
      <w:r w:rsidR="00D366C4">
        <w:t>, herunder både eventuelle lovgivningsmæssige tiltag og eventuelt tilpasning af kompetenceudviklingsindsatsen på området</w:t>
      </w:r>
      <w:r>
        <w:t>.</w:t>
      </w:r>
    </w:p>
    <w:p w:rsidR="00F87B12" w:rsidRDefault="00F87B12" w:rsidP="00BB739A">
      <w:pPr>
        <w:ind w:left="720"/>
      </w:pPr>
    </w:p>
    <w:p w:rsidR="00F87B12" w:rsidRPr="00541F56" w:rsidRDefault="00F87B12" w:rsidP="00BB739A">
      <w:pPr>
        <w:pStyle w:val="Listeafsnit"/>
        <w:numPr>
          <w:ilvl w:val="0"/>
          <w:numId w:val="3"/>
        </w:numPr>
        <w:rPr>
          <w:b/>
        </w:rPr>
      </w:pPr>
      <w:r w:rsidRPr="00541F56">
        <w:rPr>
          <w:b/>
        </w:rPr>
        <w:t>Forsøgsfiskeri</w:t>
      </w:r>
    </w:p>
    <w:p w:rsidR="00F87B12" w:rsidRPr="00541F56" w:rsidRDefault="00F87B12" w:rsidP="00BB739A">
      <w:pPr>
        <w:ind w:left="720"/>
      </w:pPr>
      <w:r w:rsidRPr="00541F56">
        <w:t>Mulighederne for etablering af forsøgsfiskeri, herunder indførelse af en eventuel eksklusivitetsmodel for forsøgsfiskeriet, undersøges, og fordele og ulemper belyses.</w:t>
      </w:r>
    </w:p>
    <w:p w:rsidR="00F87B12" w:rsidRPr="00BE7DB7" w:rsidRDefault="00F87B12" w:rsidP="00BB739A">
      <w:pPr>
        <w:ind w:left="720"/>
      </w:pPr>
    </w:p>
    <w:p w:rsidR="00BE7DB7" w:rsidRDefault="00BE7DB7" w:rsidP="00BB739A">
      <w:pPr>
        <w:pStyle w:val="Listeafsnit"/>
        <w:numPr>
          <w:ilvl w:val="0"/>
          <w:numId w:val="3"/>
        </w:numPr>
        <w:rPr>
          <w:rFonts w:eastAsiaTheme="minorHAnsi"/>
          <w:i/>
          <w:color w:val="000000" w:themeColor="text1"/>
          <w:lang w:eastAsia="en-US"/>
        </w:rPr>
      </w:pPr>
      <w:r w:rsidRPr="00BB739A">
        <w:rPr>
          <w:b/>
        </w:rPr>
        <w:lastRenderedPageBreak/>
        <w:t>Sammenhæng mellem fiskerisektoren og udviklingen i tilgrænsende sektorer</w:t>
      </w:r>
    </w:p>
    <w:p w:rsidR="00AD5955" w:rsidRDefault="00BE7DB7" w:rsidP="00517A5D">
      <w:pPr>
        <w:pStyle w:val="Listeafsnit"/>
        <w:spacing w:after="200"/>
        <w:jc w:val="both"/>
        <w:rPr>
          <w:rFonts w:eastAsiaTheme="minorHAnsi"/>
          <w:color w:val="000000" w:themeColor="text1"/>
          <w:lang w:eastAsia="en-US"/>
        </w:rPr>
      </w:pPr>
      <w:r w:rsidRPr="00BE7DB7">
        <w:rPr>
          <w:rFonts w:eastAsiaTheme="minorHAnsi"/>
          <w:color w:val="000000" w:themeColor="text1"/>
          <w:lang w:eastAsia="en-US"/>
        </w:rPr>
        <w:t>Kommission skal analysere og redegøre for forventede konsekvenser af og forudsætninger for dens forslag i forhold til andre sektorer, herunder kompetenceudviklingsbehov og dermed uddannelsessektoren, beskæftigelsesmæssige forhold og dermed arbejdsmarkedsstrategien, konkurrencemæssige forhold og reguleringen deraf.</w:t>
      </w:r>
      <w:r w:rsidR="00913C85">
        <w:rPr>
          <w:rFonts w:eastAsiaTheme="minorHAnsi"/>
          <w:color w:val="000000" w:themeColor="text1"/>
          <w:lang w:eastAsia="en-US"/>
        </w:rPr>
        <w:t xml:space="preserve"> Herunder skal kommissionen fremkomme med forslag til mobilitets fremmende ydelser og tiltag ved mangel af arbejdskraft, såsom børnehavepladser, bolig m.fl.</w:t>
      </w:r>
    </w:p>
    <w:p w:rsidR="006E341D" w:rsidRDefault="006E341D" w:rsidP="00517A5D">
      <w:pPr>
        <w:pStyle w:val="Listeafsnit"/>
        <w:spacing w:after="200"/>
        <w:jc w:val="both"/>
        <w:rPr>
          <w:rFonts w:eastAsiaTheme="minorHAnsi"/>
          <w:color w:val="000000" w:themeColor="text1"/>
          <w:lang w:eastAsia="en-US"/>
        </w:rPr>
      </w:pPr>
    </w:p>
    <w:p w:rsidR="00AD5955" w:rsidRDefault="00AD5955" w:rsidP="00AD5955">
      <w:pPr>
        <w:pStyle w:val="Listeafsnit"/>
        <w:numPr>
          <w:ilvl w:val="0"/>
          <w:numId w:val="3"/>
        </w:numPr>
        <w:spacing w:after="200"/>
        <w:jc w:val="both"/>
        <w:rPr>
          <w:rFonts w:eastAsiaTheme="minorHAnsi"/>
          <w:color w:val="000000" w:themeColor="text1"/>
          <w:lang w:eastAsia="en-US"/>
        </w:rPr>
      </w:pPr>
      <w:proofErr w:type="spellStart"/>
      <w:r>
        <w:rPr>
          <w:rFonts w:eastAsiaTheme="minorHAnsi"/>
          <w:b/>
          <w:color w:val="000000" w:themeColor="text1"/>
          <w:lang w:eastAsia="en-US"/>
        </w:rPr>
        <w:t>Aquakultur</w:t>
      </w:r>
      <w:proofErr w:type="spellEnd"/>
      <w:r>
        <w:rPr>
          <w:rFonts w:eastAsiaTheme="minorHAnsi"/>
          <w:b/>
          <w:color w:val="000000" w:themeColor="text1"/>
          <w:lang w:eastAsia="en-US"/>
        </w:rPr>
        <w:t xml:space="preserve"> og mulige fiskeopdræts udvikling</w:t>
      </w:r>
    </w:p>
    <w:p w:rsidR="00AD5955" w:rsidRDefault="00A65B38" w:rsidP="00AD5955">
      <w:pPr>
        <w:pStyle w:val="Listeafsnit"/>
        <w:spacing w:after="200"/>
        <w:jc w:val="both"/>
        <w:rPr>
          <w:rFonts w:eastAsiaTheme="minorHAnsi"/>
          <w:color w:val="000000" w:themeColor="text1"/>
          <w:lang w:eastAsia="en-US"/>
        </w:rPr>
      </w:pPr>
      <w:r>
        <w:rPr>
          <w:rFonts w:eastAsiaTheme="minorHAnsi"/>
          <w:color w:val="000000" w:themeColor="text1"/>
          <w:lang w:eastAsia="en-US"/>
        </w:rPr>
        <w:t xml:space="preserve">Kommissionen skal analysere og redegøre for mulighederne for etablering af </w:t>
      </w:r>
      <w:proofErr w:type="spellStart"/>
      <w:r>
        <w:rPr>
          <w:rFonts w:eastAsiaTheme="minorHAnsi"/>
          <w:color w:val="000000" w:themeColor="text1"/>
          <w:lang w:eastAsia="en-US"/>
        </w:rPr>
        <w:t>aquakultur</w:t>
      </w:r>
      <w:proofErr w:type="spellEnd"/>
      <w:r>
        <w:rPr>
          <w:rFonts w:eastAsiaTheme="minorHAnsi"/>
          <w:color w:val="000000" w:themeColor="text1"/>
          <w:lang w:eastAsia="en-US"/>
        </w:rPr>
        <w:t xml:space="preserve"> og fiskeopdræts udvikling for at fremme eksportmuligheder.</w:t>
      </w:r>
    </w:p>
    <w:p w:rsidR="00EC3881" w:rsidRDefault="00EC3881" w:rsidP="00AD5955">
      <w:pPr>
        <w:pStyle w:val="Listeafsnit"/>
        <w:spacing w:after="200"/>
        <w:jc w:val="both"/>
        <w:rPr>
          <w:rFonts w:eastAsiaTheme="minorHAnsi"/>
          <w:color w:val="000000" w:themeColor="text1"/>
          <w:lang w:eastAsia="en-US"/>
        </w:rPr>
      </w:pPr>
    </w:p>
    <w:p w:rsidR="00EC3881" w:rsidRPr="00EC3881" w:rsidRDefault="00EC3881" w:rsidP="003F4C6B">
      <w:pPr>
        <w:pStyle w:val="Listeafsnit"/>
        <w:numPr>
          <w:ilvl w:val="0"/>
          <w:numId w:val="3"/>
        </w:numPr>
        <w:spacing w:after="200"/>
        <w:jc w:val="both"/>
        <w:rPr>
          <w:rFonts w:eastAsiaTheme="minorHAnsi"/>
          <w:b/>
          <w:color w:val="000000" w:themeColor="text1"/>
          <w:lang w:eastAsia="en-US"/>
        </w:rPr>
      </w:pPr>
      <w:r w:rsidRPr="00EC3881">
        <w:rPr>
          <w:rFonts w:eastAsiaTheme="minorHAnsi"/>
          <w:b/>
          <w:color w:val="000000" w:themeColor="text1"/>
          <w:lang w:eastAsia="en-US"/>
        </w:rPr>
        <w:t>Værditilvækst</w:t>
      </w:r>
    </w:p>
    <w:p w:rsidR="003F4C6B" w:rsidRDefault="003F4C6B" w:rsidP="00EC3881">
      <w:pPr>
        <w:pStyle w:val="Listeafsnit"/>
        <w:spacing w:after="200"/>
        <w:jc w:val="both"/>
        <w:rPr>
          <w:rFonts w:eastAsiaTheme="minorHAnsi"/>
          <w:color w:val="000000" w:themeColor="text1"/>
          <w:lang w:eastAsia="en-US"/>
        </w:rPr>
      </w:pPr>
      <w:r>
        <w:rPr>
          <w:rFonts w:eastAsiaTheme="minorHAnsi"/>
          <w:color w:val="000000" w:themeColor="text1"/>
          <w:lang w:eastAsia="en-US"/>
        </w:rPr>
        <w:t>Kommissionen skal se på forædlingsprincipper for at fremme værditilvækst i landet og komme med forslag til kriterier for tildeling af licenser og kvoter. Herunder skal kommissionen komme med forslag til i hvilke dele af regionerne produktionsmetoder af råvareressourcerne</w:t>
      </w:r>
      <w:r w:rsidR="000B5067">
        <w:rPr>
          <w:rFonts w:eastAsiaTheme="minorHAnsi"/>
          <w:color w:val="000000" w:themeColor="text1"/>
          <w:lang w:eastAsia="en-US"/>
        </w:rPr>
        <w:t xml:space="preserve"> skal fremmes</w:t>
      </w:r>
      <w:r>
        <w:rPr>
          <w:rFonts w:eastAsiaTheme="minorHAnsi"/>
          <w:color w:val="000000" w:themeColor="text1"/>
          <w:lang w:eastAsia="en-US"/>
        </w:rPr>
        <w:t>.</w:t>
      </w:r>
    </w:p>
    <w:p w:rsidR="00EC3881" w:rsidRDefault="00EC3881" w:rsidP="00EC3881">
      <w:pPr>
        <w:pStyle w:val="Listeafsnit"/>
        <w:spacing w:after="200"/>
        <w:jc w:val="both"/>
        <w:rPr>
          <w:rFonts w:eastAsiaTheme="minorHAnsi"/>
          <w:color w:val="000000" w:themeColor="text1"/>
          <w:lang w:eastAsia="en-US"/>
        </w:rPr>
      </w:pPr>
    </w:p>
    <w:p w:rsidR="00D366C4" w:rsidRPr="00541F56" w:rsidRDefault="00D366C4" w:rsidP="00BB739A">
      <w:pPr>
        <w:pStyle w:val="Listeafsnit"/>
        <w:numPr>
          <w:ilvl w:val="0"/>
          <w:numId w:val="3"/>
        </w:numPr>
        <w:rPr>
          <w:b/>
        </w:rPr>
      </w:pPr>
      <w:r>
        <w:rPr>
          <w:b/>
        </w:rPr>
        <w:t>Data omkring fiskerisektoren</w:t>
      </w:r>
    </w:p>
    <w:p w:rsidR="00D366C4" w:rsidRDefault="00D366C4" w:rsidP="00BB739A">
      <w:pPr>
        <w:ind w:left="720"/>
      </w:pPr>
      <w:r w:rsidRPr="00541F56">
        <w:t xml:space="preserve">Det vurderes, om </w:t>
      </w:r>
      <w:r>
        <w:t xml:space="preserve">det offentliges adgang til relevante data </w:t>
      </w:r>
      <w:r w:rsidR="00BB739A">
        <w:t xml:space="preserve">vedrørende </w:t>
      </w:r>
      <w:r>
        <w:t>fiskerisektoren til brug for analyse- og planlægningsformål er tilstrækkelige</w:t>
      </w:r>
      <w:r w:rsidRPr="00541F56">
        <w:t xml:space="preserve">, og hvorledes de i givet fald </w:t>
      </w:r>
      <w:r>
        <w:t xml:space="preserve">bør tilpasses </w:t>
      </w:r>
      <w:r w:rsidRPr="00541F56">
        <w:t>med beskrivelse af fordele og ulemper.</w:t>
      </w:r>
    </w:p>
    <w:p w:rsidR="00A463F8" w:rsidRDefault="00A463F8" w:rsidP="00BB739A">
      <w:pPr>
        <w:ind w:left="720"/>
      </w:pPr>
    </w:p>
    <w:p w:rsidR="00CE505D" w:rsidRDefault="00CE505D" w:rsidP="00BB739A">
      <w:pPr>
        <w:rPr>
          <w:i/>
        </w:rPr>
      </w:pPr>
      <w:r w:rsidRPr="00CE505D">
        <w:rPr>
          <w:i/>
        </w:rPr>
        <w:t>Øk</w:t>
      </w:r>
      <w:r w:rsidR="00F7425C">
        <w:rPr>
          <w:i/>
        </w:rPr>
        <w:t>o</w:t>
      </w:r>
      <w:r w:rsidRPr="00CE505D">
        <w:rPr>
          <w:i/>
        </w:rPr>
        <w:t xml:space="preserve">nomiske og administrative konsekvenser af forslag </w:t>
      </w:r>
      <w:r w:rsidR="00F7425C">
        <w:rPr>
          <w:i/>
        </w:rPr>
        <w:t>behandlet af kommissionen</w:t>
      </w:r>
      <w:r w:rsidR="00BB739A">
        <w:rPr>
          <w:i/>
        </w:rPr>
        <w:t>:</w:t>
      </w:r>
    </w:p>
    <w:p w:rsidR="005C2E82" w:rsidRDefault="00BB739A" w:rsidP="00383977">
      <w:r>
        <w:t xml:space="preserve">Kommissionens betænkning </w:t>
      </w:r>
      <w:r w:rsidR="005C2E82" w:rsidRPr="009529E1">
        <w:t xml:space="preserve">forudsættes at indeholde en beskrivelse af de økonomiske og administrative konsekvenser for det offentlige og for erhvervslivet. Dette </w:t>
      </w:r>
      <w:r w:rsidR="00FF2188">
        <w:t xml:space="preserve">skal indgå </w:t>
      </w:r>
      <w:r w:rsidR="008F2921">
        <w:t xml:space="preserve">for at kunne </w:t>
      </w:r>
      <w:r w:rsidR="005C2E82" w:rsidRPr="009529E1">
        <w:t xml:space="preserve">begrænse usikkerhed om de forventede virkninger af forslaget for erhvervet og </w:t>
      </w:r>
      <w:r w:rsidR="008F2921">
        <w:t>samfundet</w:t>
      </w:r>
      <w:r w:rsidR="005C2E82" w:rsidRPr="009529E1">
        <w:t xml:space="preserve">. </w:t>
      </w:r>
    </w:p>
    <w:p w:rsidR="00A21DFE" w:rsidRDefault="00A21DFE" w:rsidP="00BB739A"/>
    <w:p w:rsidR="00CE505D" w:rsidRPr="00BE7DB7" w:rsidRDefault="00CE505D" w:rsidP="00383977">
      <w:pPr>
        <w:spacing w:after="200"/>
        <w:contextualSpacing/>
        <w:jc w:val="both"/>
        <w:rPr>
          <w:rFonts w:eastAsiaTheme="minorHAnsi"/>
          <w:color w:val="000000" w:themeColor="text1"/>
          <w:lang w:eastAsia="en-US"/>
        </w:rPr>
      </w:pPr>
      <w:r w:rsidRPr="00BE7DB7">
        <w:rPr>
          <w:rFonts w:eastAsiaTheme="minorHAnsi"/>
          <w:color w:val="000000" w:themeColor="text1"/>
          <w:lang w:eastAsia="en-US"/>
        </w:rPr>
        <w:t xml:space="preserve">Kommission skal i sit arbejde med forslag til revision af fiskeriloven sikre, at dette sker under hensyntagen til lovgivning og forvaltningen af lovgivningen om ressourcerenteafgifter i fiskeriet for at sikre et forsat rentabelt fiskeri så fremtidigt provenu fra ressourceafgifterne ikke bliver udhulet.  </w:t>
      </w:r>
    </w:p>
    <w:p w:rsidR="00A21DFE" w:rsidRPr="00A21DFE" w:rsidRDefault="00A21DFE" w:rsidP="00BB739A">
      <w:pPr>
        <w:pStyle w:val="Listeafsnit"/>
        <w:numPr>
          <w:ilvl w:val="0"/>
          <w:numId w:val="2"/>
        </w:numPr>
        <w:rPr>
          <w:b/>
        </w:rPr>
      </w:pPr>
      <w:r w:rsidRPr="00A21DFE">
        <w:rPr>
          <w:b/>
        </w:rPr>
        <w:t>Resultatet af Fiskerikommissionens arbejde</w:t>
      </w:r>
    </w:p>
    <w:p w:rsidR="00CE505D" w:rsidRDefault="00CE505D" w:rsidP="00BB739A">
      <w:pPr>
        <w:rPr>
          <w:color w:val="000000" w:themeColor="text1"/>
        </w:rPr>
      </w:pPr>
    </w:p>
    <w:p w:rsidR="00A21DFE" w:rsidRPr="00A21DFE" w:rsidRDefault="00A21DFE" w:rsidP="00BB739A">
      <w:pPr>
        <w:rPr>
          <w:color w:val="000000" w:themeColor="text1"/>
        </w:rPr>
      </w:pPr>
      <w:r w:rsidRPr="00A21DFE">
        <w:rPr>
          <w:color w:val="000000" w:themeColor="text1"/>
        </w:rPr>
        <w:t>Fiskerikommissionen afslutter si</w:t>
      </w:r>
      <w:r w:rsidR="00FF2188">
        <w:rPr>
          <w:color w:val="000000" w:themeColor="text1"/>
        </w:rPr>
        <w:t>t</w:t>
      </w:r>
      <w:r w:rsidRPr="00A21DFE">
        <w:rPr>
          <w:color w:val="000000" w:themeColor="text1"/>
        </w:rPr>
        <w:t xml:space="preserve"> arbejde med en betænkning, der under hensyn til de ovenfor beskrevne mål og principper for udviklingen af fiskerisektoren belyser de budget- og samfundsøkonomiske, arbejdsmarkedsmæssige, sociale samt juridiske aspekter og konsekvenser af kommissionens anbefalinger.</w:t>
      </w:r>
    </w:p>
    <w:p w:rsidR="00A21DFE" w:rsidRDefault="00A21DFE" w:rsidP="00BB739A">
      <w:pPr>
        <w:rPr>
          <w:color w:val="000000" w:themeColor="text1"/>
        </w:rPr>
      </w:pPr>
    </w:p>
    <w:p w:rsidR="00A21DFE" w:rsidRPr="00A21DFE" w:rsidRDefault="00A21DFE" w:rsidP="00BB739A">
      <w:pPr>
        <w:rPr>
          <w:color w:val="000000" w:themeColor="text1"/>
        </w:rPr>
      </w:pPr>
      <w:r w:rsidRPr="00A21DFE">
        <w:rPr>
          <w:color w:val="000000" w:themeColor="text1"/>
        </w:rPr>
        <w:t>Fiskerikommissionen kan i sin betænkning vælge at udarbejde eventuelle forslag til konkrete bestemmelser, der vurderes relevante at inkludere i et kommende forarbejde til ny fiskerilov.</w:t>
      </w:r>
    </w:p>
    <w:p w:rsidR="00A21DFE" w:rsidRDefault="00A21DFE" w:rsidP="00BB739A">
      <w:pPr>
        <w:rPr>
          <w:color w:val="000000" w:themeColor="text1"/>
        </w:rPr>
      </w:pPr>
    </w:p>
    <w:p w:rsidR="00A21DFE" w:rsidRPr="00A21DFE" w:rsidRDefault="00A21DFE" w:rsidP="00BB739A">
      <w:pPr>
        <w:rPr>
          <w:color w:val="000000" w:themeColor="text1"/>
        </w:rPr>
      </w:pPr>
      <w:r w:rsidRPr="00A21DFE">
        <w:rPr>
          <w:color w:val="000000" w:themeColor="text1"/>
        </w:rPr>
        <w:t xml:space="preserve">Fiskerikommissionen </w:t>
      </w:r>
      <w:r>
        <w:rPr>
          <w:color w:val="000000" w:themeColor="text1"/>
        </w:rPr>
        <w:t xml:space="preserve">forventes </w:t>
      </w:r>
      <w:r w:rsidRPr="00A21DFE">
        <w:rPr>
          <w:color w:val="000000" w:themeColor="text1"/>
        </w:rPr>
        <w:t xml:space="preserve">i forlængelse af aflevering af sin betænkning </w:t>
      </w:r>
      <w:r>
        <w:rPr>
          <w:color w:val="000000" w:themeColor="text1"/>
        </w:rPr>
        <w:t xml:space="preserve">at gennemføre </w:t>
      </w:r>
      <w:r w:rsidRPr="00A21DFE">
        <w:rPr>
          <w:color w:val="000000" w:themeColor="text1"/>
        </w:rPr>
        <w:t>et fiskeriseminar, hvor denne præsenteres og drøftes.</w:t>
      </w:r>
    </w:p>
    <w:p w:rsidR="004551BE" w:rsidRDefault="004551BE" w:rsidP="00BB739A"/>
    <w:p w:rsidR="00BD6FD8" w:rsidRPr="00A67833" w:rsidRDefault="00BD6FD8" w:rsidP="00BB739A">
      <w:pPr>
        <w:pStyle w:val="Listeafsnit"/>
        <w:numPr>
          <w:ilvl w:val="0"/>
          <w:numId w:val="2"/>
        </w:numPr>
        <w:rPr>
          <w:b/>
        </w:rPr>
      </w:pPr>
      <w:r w:rsidRPr="00A67833">
        <w:rPr>
          <w:b/>
        </w:rPr>
        <w:t>Organisation</w:t>
      </w:r>
      <w:r w:rsidR="00A67833" w:rsidRPr="00A67833">
        <w:rPr>
          <w:b/>
        </w:rPr>
        <w:t>,</w:t>
      </w:r>
      <w:r w:rsidRPr="00A67833">
        <w:rPr>
          <w:b/>
        </w:rPr>
        <w:t xml:space="preserve"> tidsramme</w:t>
      </w:r>
      <w:r w:rsidR="00A67833" w:rsidRPr="00A67833">
        <w:rPr>
          <w:b/>
        </w:rPr>
        <w:t xml:space="preserve"> og ressourcer</w:t>
      </w:r>
    </w:p>
    <w:p w:rsidR="005C2E82" w:rsidRDefault="005C2E82" w:rsidP="00BB739A"/>
    <w:p w:rsidR="009643EC" w:rsidRDefault="00AD7F81" w:rsidP="00BB739A">
      <w:r w:rsidRPr="007E4172">
        <w:lastRenderedPageBreak/>
        <w:t>Kommissionen</w:t>
      </w:r>
      <w:r w:rsidR="005C2E82" w:rsidRPr="007E4172">
        <w:t xml:space="preserve">, der nedsættes i </w:t>
      </w:r>
      <w:r w:rsidR="005D7D27">
        <w:t>marts</w:t>
      </w:r>
      <w:r w:rsidR="00B17AAB" w:rsidRPr="007E4172">
        <w:t xml:space="preserve"> 2019</w:t>
      </w:r>
      <w:r w:rsidR="000B373E" w:rsidRPr="007E4172">
        <w:t xml:space="preserve">, udpeges af </w:t>
      </w:r>
      <w:proofErr w:type="spellStart"/>
      <w:r w:rsidR="008D2BBE" w:rsidRPr="007E4172">
        <w:t>Naalakkersuisoq</w:t>
      </w:r>
      <w:proofErr w:type="spellEnd"/>
      <w:r w:rsidR="008D2BBE" w:rsidRPr="007E4172">
        <w:t xml:space="preserve"> for Fiskeri, Fangst og Landbrug efter indstilling af </w:t>
      </w:r>
      <w:r w:rsidR="00D300AF" w:rsidRPr="007E4172">
        <w:t xml:space="preserve">1 </w:t>
      </w:r>
      <w:r w:rsidR="005C2E82" w:rsidRPr="007E4172">
        <w:t>repræsentant</w:t>
      </w:r>
      <w:r w:rsidR="00D300AF" w:rsidRPr="007E4172">
        <w:t xml:space="preserve"> fra hver</w:t>
      </w:r>
      <w:r w:rsidR="007E4172">
        <w:t xml:space="preserve"> af følgende organisationer:</w:t>
      </w:r>
      <w:r w:rsidR="005C2E82" w:rsidRPr="007E4172">
        <w:t xml:space="preserve"> KNAPK, SQAPK, SIK, GE</w:t>
      </w:r>
      <w:r w:rsidR="00D300AF" w:rsidRPr="007E4172">
        <w:t>,</w:t>
      </w:r>
      <w:r w:rsidR="005C2E82" w:rsidRPr="007E4172">
        <w:t xml:space="preserve"> </w:t>
      </w:r>
      <w:r w:rsidR="008C1E16">
        <w:t xml:space="preserve">NUSUKA, </w:t>
      </w:r>
      <w:r w:rsidR="00E55A23">
        <w:t>Revisionsselskaberne</w:t>
      </w:r>
      <w:r w:rsidR="003D0D6C" w:rsidRPr="007E4172">
        <w:t>,</w:t>
      </w:r>
      <w:r w:rsidR="00D300AF" w:rsidRPr="007E4172">
        <w:t xml:space="preserve"> </w:t>
      </w:r>
      <w:r w:rsidR="003D0D6C" w:rsidRPr="007E4172">
        <w:t xml:space="preserve">Grønlands Naturinstitut </w:t>
      </w:r>
      <w:r w:rsidR="00D300AF" w:rsidRPr="007E4172">
        <w:t xml:space="preserve">og </w:t>
      </w:r>
      <w:r w:rsidR="008D2BBE" w:rsidRPr="007E4172">
        <w:t>Grønlands</w:t>
      </w:r>
      <w:r w:rsidR="008617DE" w:rsidRPr="007E4172">
        <w:t>bank</w:t>
      </w:r>
      <w:r w:rsidR="008D2BBE" w:rsidRPr="007E4172">
        <w:t>en</w:t>
      </w:r>
      <w:r w:rsidR="005C2E82" w:rsidRPr="007E4172">
        <w:t xml:space="preserve">. </w:t>
      </w:r>
      <w:r w:rsidR="003D0D6C" w:rsidRPr="007E4172">
        <w:t>Kommunerne indstiller i fællesskab 1 medlem.</w:t>
      </w:r>
      <w:r w:rsidR="001D76E2" w:rsidRPr="007E4172">
        <w:t xml:space="preserve"> </w:t>
      </w:r>
      <w:r w:rsidR="008D2BBE" w:rsidRPr="007E4172">
        <w:t>Formanden</w:t>
      </w:r>
      <w:r w:rsidR="00D6072E">
        <w:t xml:space="preserve"> for kommissionen</w:t>
      </w:r>
      <w:r w:rsidR="008D2BBE" w:rsidRPr="007E4172">
        <w:t xml:space="preserve"> og Departementet for Fiskeri, Fangst og Landbrug indstiller i fællesskab </w:t>
      </w:r>
      <w:r w:rsidR="003457BE" w:rsidRPr="007E4172">
        <w:t>2</w:t>
      </w:r>
      <w:r w:rsidR="008D2BBE" w:rsidRPr="007E4172">
        <w:t xml:space="preserve"> uvildige medlemmer med særlig fiskeriøkonomisk eller fiskeriforvaltningsmæssig indsigt</w:t>
      </w:r>
      <w:r w:rsidR="00906726" w:rsidRPr="007E4172">
        <w:t>, hvoraf 1 udpeges til næstformand</w:t>
      </w:r>
      <w:r w:rsidR="008D2BBE" w:rsidRPr="007E4172">
        <w:t xml:space="preserve">. </w:t>
      </w:r>
      <w:r w:rsidR="007225D1">
        <w:t xml:space="preserve">Der er således 12 medlemmer, hvorfor formandens stemme er udslagsgivende ved stemmelighed. </w:t>
      </w:r>
      <w:r w:rsidR="005C2E82" w:rsidRPr="007E4172">
        <w:t>Departementet for Fiskeri, Fangst og Landbrug, Departementet for Finanser</w:t>
      </w:r>
      <w:r w:rsidR="000E1713">
        <w:t>,</w:t>
      </w:r>
      <w:r w:rsidR="005C2E82" w:rsidRPr="007E4172">
        <w:t xml:space="preserve"> Departementet for Erhverv</w:t>
      </w:r>
      <w:r w:rsidR="000E1713">
        <w:t xml:space="preserve"> samt Skattestyrelsen</w:t>
      </w:r>
      <w:r w:rsidR="00A463F8" w:rsidRPr="007E4172">
        <w:t xml:space="preserve"> </w:t>
      </w:r>
      <w:r w:rsidR="00346509">
        <w:t xml:space="preserve">stiller en tilforordnet til rådighed for Fiskerikommissionen. </w:t>
      </w:r>
    </w:p>
    <w:p w:rsidR="009643EC" w:rsidRDefault="009643EC" w:rsidP="00BB739A"/>
    <w:p w:rsidR="009643EC" w:rsidRPr="007E4172" w:rsidRDefault="009643EC" w:rsidP="009643EC">
      <w:r>
        <w:t xml:space="preserve">Hvert politisk parti, som er repræsenteret i Inatsisartut, kan udpege en </w:t>
      </w:r>
      <w:r w:rsidR="0047513A">
        <w:t xml:space="preserve">politisk </w:t>
      </w:r>
      <w:r>
        <w:t>tilforordnet</w:t>
      </w:r>
      <w:r w:rsidR="0047513A">
        <w:t xml:space="preserve"> til kommissionens arbejde</w:t>
      </w:r>
      <w:r>
        <w:t>.</w:t>
      </w:r>
      <w:r w:rsidR="0047513A">
        <w:t xml:space="preserve"> De politisk tilforordnede indkaldes særskilt til hvert møde. De nærmere betingelser for omfang og deltagelse fastsættes i forretningsorden</w:t>
      </w:r>
      <w:r w:rsidR="00855675">
        <w:t>en</w:t>
      </w:r>
      <w:r w:rsidR="0047513A">
        <w:t xml:space="preserve"> for Fiskerikommissionen</w:t>
      </w:r>
      <w:r w:rsidR="00DF35FC">
        <w:t>.</w:t>
      </w:r>
      <w:r>
        <w:t xml:space="preserve"> Dette </w:t>
      </w:r>
      <w:r w:rsidRPr="009643EC">
        <w:t>for</w:t>
      </w:r>
      <w:r>
        <w:t xml:space="preserve"> dels</w:t>
      </w:r>
      <w:r w:rsidRPr="009643EC">
        <w:t xml:space="preserve"> at forankre kommissionens</w:t>
      </w:r>
      <w:r>
        <w:t xml:space="preserve"> arbejde i den politiske proces, dels</w:t>
      </w:r>
      <w:r w:rsidRPr="009643EC">
        <w:t xml:space="preserve"> for at give input til kommissionen i de</w:t>
      </w:r>
      <w:r>
        <w:t>ns arbejde og for at etablere en arbejdsform,</w:t>
      </w:r>
      <w:r w:rsidRPr="009643EC">
        <w:t xml:space="preserve"> hvor kommissionens foreløbige analyser og anbefalinger kan drøftes</w:t>
      </w:r>
      <w:r>
        <w:t xml:space="preserve"> med de politiske partier undervejs</w:t>
      </w:r>
      <w:r w:rsidRPr="009643EC">
        <w:t>.</w:t>
      </w:r>
    </w:p>
    <w:p w:rsidR="00A21DFE" w:rsidRPr="007E4172" w:rsidRDefault="00A21DFE" w:rsidP="00BB739A"/>
    <w:p w:rsidR="005C2E82" w:rsidRDefault="00E91A2E" w:rsidP="00BB739A">
      <w:r w:rsidRPr="007E4172">
        <w:t>Naalakkersuisut</w:t>
      </w:r>
      <w:r w:rsidR="005C2E82" w:rsidRPr="007E4172">
        <w:t xml:space="preserve"> udpege</w:t>
      </w:r>
      <w:r w:rsidRPr="007E4172">
        <w:t>r</w:t>
      </w:r>
      <w:r w:rsidR="005C2E82">
        <w:t xml:space="preserve"> en formand for </w:t>
      </w:r>
      <w:r w:rsidR="00AD7F81">
        <w:t>kommissionen</w:t>
      </w:r>
      <w:r w:rsidR="005C2E82">
        <w:t xml:space="preserve"> fra</w:t>
      </w:r>
      <w:r w:rsidR="00AD7F81">
        <w:t xml:space="preserve"> et advokatfirma i Grønland. Der udpeges et sekretariat for </w:t>
      </w:r>
      <w:r w:rsidR="003457BE">
        <w:t>k</w:t>
      </w:r>
      <w:r w:rsidR="00AD7F81">
        <w:t>ommissionen i samarbejde med formanden</w:t>
      </w:r>
      <w:r w:rsidR="006A2080">
        <w:t xml:space="preserve"> for kommissionen</w:t>
      </w:r>
      <w:r w:rsidR="00AD7F81">
        <w:t>.</w:t>
      </w:r>
      <w:r w:rsidR="008617DE">
        <w:t xml:space="preserve"> Honorar til formanden</w:t>
      </w:r>
      <w:r w:rsidR="006A2080">
        <w:t xml:space="preserve"> for kommissionen</w:t>
      </w:r>
      <w:r w:rsidR="006471E6">
        <w:t xml:space="preserve">, de 2 uvildige medlemmer </w:t>
      </w:r>
      <w:r w:rsidR="00BB5A6A">
        <w:t xml:space="preserve">med særlig </w:t>
      </w:r>
      <w:r w:rsidR="00BB5A6A" w:rsidRPr="007E4172">
        <w:t>indsigt</w:t>
      </w:r>
      <w:r w:rsidR="00BB5A6A">
        <w:t xml:space="preserve"> </w:t>
      </w:r>
      <w:r w:rsidR="008617DE">
        <w:t>og sekretar</w:t>
      </w:r>
      <w:r w:rsidR="00A463F8">
        <w:t xml:space="preserve">iatet fastsættes i henhold til </w:t>
      </w:r>
      <w:r w:rsidR="008617DE">
        <w:t>vederlagsloven</w:t>
      </w:r>
      <w:r w:rsidR="00A463F8">
        <w:t xml:space="preserve">, </w:t>
      </w:r>
      <w:r w:rsidR="00A463F8" w:rsidRPr="00541F56">
        <w:t>jf. Landstingslov nr. 22 af 18. december 2003 om vederlag m.v. til medlemmer af Landstinget og Landsstyret m.v. med senere ændringer</w:t>
      </w:r>
      <w:r w:rsidR="008617DE" w:rsidRPr="00541F56">
        <w:t>.</w:t>
      </w:r>
    </w:p>
    <w:p w:rsidR="00A21DFE" w:rsidRDefault="00A21DFE" w:rsidP="00BB739A"/>
    <w:p w:rsidR="00A21DFE" w:rsidRPr="00DF4FB8" w:rsidRDefault="00A21DFE" w:rsidP="00BB739A">
      <w:pPr>
        <w:jc w:val="both"/>
        <w:rPr>
          <w:color w:val="000000" w:themeColor="text1"/>
        </w:rPr>
      </w:pPr>
      <w:r>
        <w:rPr>
          <w:color w:val="000000" w:themeColor="text1"/>
        </w:rPr>
        <w:t xml:space="preserve">Naalakkersuisut finansierer </w:t>
      </w:r>
      <w:r w:rsidRPr="00AA476E">
        <w:rPr>
          <w:color w:val="000000" w:themeColor="text1"/>
        </w:rPr>
        <w:t xml:space="preserve">ekstern sekretariatsbistand, som kan </w:t>
      </w:r>
      <w:r>
        <w:rPr>
          <w:color w:val="000000" w:themeColor="text1"/>
        </w:rPr>
        <w:t xml:space="preserve">bidrage til at understøtte kommissionens arbejde, herunder til </w:t>
      </w:r>
      <w:r w:rsidRPr="00AA476E">
        <w:rPr>
          <w:color w:val="000000" w:themeColor="text1"/>
        </w:rPr>
        <w:t>eventuel anden ekstern</w:t>
      </w:r>
      <w:r>
        <w:rPr>
          <w:color w:val="000000" w:themeColor="text1"/>
        </w:rPr>
        <w:t xml:space="preserve"> bistand</w:t>
      </w:r>
      <w:r w:rsidR="005D7D27">
        <w:rPr>
          <w:color w:val="000000" w:themeColor="text1"/>
        </w:rPr>
        <w:t>, via de i finanslov for 2019 afsatte midler til kommissionens arbejde</w:t>
      </w:r>
      <w:r w:rsidRPr="00AA476E">
        <w:rPr>
          <w:color w:val="000000" w:themeColor="text1"/>
        </w:rPr>
        <w:t xml:space="preserve">. </w:t>
      </w:r>
      <w:r>
        <w:rPr>
          <w:color w:val="000000" w:themeColor="text1"/>
        </w:rPr>
        <w:t xml:space="preserve">Kommissionens </w:t>
      </w:r>
      <w:r w:rsidRPr="00AA476E">
        <w:rPr>
          <w:color w:val="000000" w:themeColor="text1"/>
        </w:rPr>
        <w:t>andre medlemmer forudsættes at deltage i kraft af deres respektive roller og interesser i og omkring fiskerierhvervet og aflønnes ikke.</w:t>
      </w:r>
    </w:p>
    <w:p w:rsidR="00433E25" w:rsidRPr="00541F56" w:rsidRDefault="00433E25" w:rsidP="00BB739A"/>
    <w:p w:rsidR="001D76E2" w:rsidRDefault="00AD7F81" w:rsidP="00BB739A">
      <w:r w:rsidRPr="00541F56">
        <w:t>Kommissionen</w:t>
      </w:r>
      <w:r w:rsidR="005C2E82" w:rsidRPr="00541F56">
        <w:t xml:space="preserve"> forudsættes </w:t>
      </w:r>
      <w:r w:rsidR="001D76E2">
        <w:t xml:space="preserve">at aflevere en betænkning om sit arbejde </w:t>
      </w:r>
      <w:r w:rsidR="005D7D27">
        <w:t xml:space="preserve">senest </w:t>
      </w:r>
      <w:r w:rsidR="001D76E2">
        <w:t>inden udgangen af</w:t>
      </w:r>
      <w:r w:rsidR="005D7D27">
        <w:t xml:space="preserve"> juni</w:t>
      </w:r>
      <w:r w:rsidR="001D76E2">
        <w:t xml:space="preserve"> 20</w:t>
      </w:r>
      <w:r w:rsidR="005D7D27">
        <w:t>20</w:t>
      </w:r>
      <w:r w:rsidR="00340730">
        <w:t xml:space="preserve">, </w:t>
      </w:r>
      <w:r w:rsidR="00340730" w:rsidRPr="00F67A7D">
        <w:t>tidsfristen kan dog forlænges, såfremt kommissionen anser dette for nødvendigt</w:t>
      </w:r>
      <w:r w:rsidR="001D76E2" w:rsidRPr="00F67A7D">
        <w:t>.</w:t>
      </w:r>
      <w:r w:rsidR="001D76E2">
        <w:t xml:space="preserve"> Kommissionen kan vælge </w:t>
      </w:r>
      <w:r w:rsidR="000958D8" w:rsidRPr="00541F56">
        <w:t xml:space="preserve">løbende at aflevere delresultater </w:t>
      </w:r>
      <w:r w:rsidR="001D76E2">
        <w:t>vedrørende sit arbejde</w:t>
      </w:r>
      <w:r w:rsidR="00340730">
        <w:t>.</w:t>
      </w:r>
      <w:r w:rsidR="00C47B58">
        <w:t xml:space="preserve"> </w:t>
      </w:r>
    </w:p>
    <w:p w:rsidR="001D76E2" w:rsidRDefault="001D76E2" w:rsidP="00BB739A"/>
    <w:p w:rsidR="000243B5" w:rsidRDefault="001D76E2" w:rsidP="00BB739A">
      <w:r>
        <w:t xml:space="preserve">Herudover kan der aftales en </w:t>
      </w:r>
      <w:r w:rsidR="000958D8" w:rsidRPr="00541F56">
        <w:t>nærmere tidsplan mellem formanden</w:t>
      </w:r>
      <w:r w:rsidR="006A2080">
        <w:t xml:space="preserve"> for kommissionen</w:t>
      </w:r>
      <w:r w:rsidR="000958D8" w:rsidRPr="00541F56">
        <w:t xml:space="preserve"> og Departementet for Fiskeri, Fangst og Landbrug. Formålet er, at Naalakkersuisut </w:t>
      </w:r>
      <w:r>
        <w:t>senest t</w:t>
      </w:r>
      <w:r w:rsidR="000958D8" w:rsidRPr="00541F56">
        <w:t>i</w:t>
      </w:r>
      <w:r>
        <w:t>l</w:t>
      </w:r>
      <w:r w:rsidR="000958D8" w:rsidRPr="00541F56">
        <w:t xml:space="preserve"> </w:t>
      </w:r>
      <w:r w:rsidR="005D7D27">
        <w:t>efter</w:t>
      </w:r>
      <w:r>
        <w:t>års</w:t>
      </w:r>
      <w:r w:rsidR="000958D8" w:rsidRPr="00541F56">
        <w:t>samlingen 20</w:t>
      </w:r>
      <w:r>
        <w:t>20</w:t>
      </w:r>
      <w:r w:rsidR="000958D8" w:rsidRPr="00541F56">
        <w:t xml:space="preserve"> </w:t>
      </w:r>
      <w:r>
        <w:t xml:space="preserve">skal kunne </w:t>
      </w:r>
      <w:r w:rsidR="000958D8" w:rsidRPr="00541F56">
        <w:t>kan fremsætte et konkret lovforslag.</w:t>
      </w:r>
      <w:r w:rsidR="000958D8">
        <w:t xml:space="preserve"> </w:t>
      </w:r>
      <w:r w:rsidR="005C2E82" w:rsidRPr="009529E1">
        <w:t>Naalakkersuisut forventes at orientere relevante udvalg i Inatsisartut om fremdriften i arbejdet med passende mellemrum.</w:t>
      </w:r>
      <w:r w:rsidR="005C2E82">
        <w:t xml:space="preserve"> </w:t>
      </w:r>
    </w:p>
    <w:p w:rsidR="005C2E82" w:rsidRDefault="005C2E82" w:rsidP="00BB739A">
      <w:pPr>
        <w:autoSpaceDE w:val="0"/>
        <w:autoSpaceDN w:val="0"/>
        <w:adjustRightInd w:val="0"/>
      </w:pPr>
    </w:p>
    <w:p w:rsidR="004551BE" w:rsidRPr="000958D8" w:rsidRDefault="004551BE" w:rsidP="00BB739A">
      <w:pPr>
        <w:autoSpaceDE w:val="0"/>
        <w:autoSpaceDN w:val="0"/>
        <w:adjustRightInd w:val="0"/>
        <w:rPr>
          <w:rFonts w:eastAsia="Calibri"/>
        </w:rPr>
      </w:pPr>
    </w:p>
    <w:sectPr w:rsidR="004551BE" w:rsidRPr="000958D8" w:rsidSect="004B3CE3">
      <w:headerReference w:type="default" r:id="rId10"/>
      <w:footerReference w:type="even" r:id="rId11"/>
      <w:footerReference w:type="default" r:id="rId12"/>
      <w:pgSz w:w="11906" w:h="16838"/>
      <w:pgMar w:top="856" w:right="1418" w:bottom="1418"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5A" w:rsidRDefault="0077595A">
      <w:r>
        <w:separator/>
      </w:r>
    </w:p>
  </w:endnote>
  <w:endnote w:type="continuationSeparator" w:id="0">
    <w:p w:rsidR="0077595A" w:rsidRDefault="0077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9D" w:rsidRDefault="0007116F" w:rsidP="00762A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762A9D" w:rsidRDefault="00762A9D" w:rsidP="00762A9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9D" w:rsidRDefault="0007116F" w:rsidP="00762A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34662">
      <w:rPr>
        <w:rStyle w:val="Sidetal"/>
        <w:noProof/>
      </w:rPr>
      <w:t>1</w:t>
    </w:r>
    <w:r>
      <w:rPr>
        <w:rStyle w:val="Sidetal"/>
      </w:rPr>
      <w:fldChar w:fldCharType="end"/>
    </w:r>
  </w:p>
  <w:p w:rsidR="00762A9D" w:rsidRDefault="00762A9D" w:rsidP="00762A9D">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5A" w:rsidRDefault="0077595A">
      <w:r>
        <w:separator/>
      </w:r>
    </w:p>
  </w:footnote>
  <w:footnote w:type="continuationSeparator" w:id="0">
    <w:p w:rsidR="0077595A" w:rsidRDefault="00775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81" w:rsidRDefault="00AD7F81" w:rsidP="008954CD">
    <w:pPr>
      <w:rPr>
        <w:b/>
      </w:rPr>
    </w:pPr>
  </w:p>
  <w:p w:rsidR="00AD7F81" w:rsidRDefault="00AD7F81" w:rsidP="00A67833">
    <w:pPr>
      <w:rPr>
        <w:b/>
      </w:rPr>
    </w:pPr>
  </w:p>
  <w:p w:rsidR="00A67833" w:rsidRPr="0024192D" w:rsidRDefault="00A67833" w:rsidP="00A67833">
    <w:pPr>
      <w:rPr>
        <w:b/>
      </w:rPr>
    </w:pPr>
    <w:r w:rsidRPr="00A67833">
      <w:rPr>
        <w:b/>
      </w:rPr>
      <w:t xml:space="preserve">Kommissorium for </w:t>
    </w:r>
    <w:r w:rsidR="000F6776">
      <w:rPr>
        <w:b/>
      </w:rPr>
      <w:t>Fiskerik</w:t>
    </w:r>
    <w:r w:rsidR="003B1D0E">
      <w:rPr>
        <w:b/>
      </w:rPr>
      <w:t>ommissionen</w:t>
    </w:r>
    <w:r w:rsidRPr="00A67833">
      <w:rPr>
        <w:b/>
      </w:rPr>
      <w:t xml:space="preserve"> </w:t>
    </w:r>
  </w:p>
  <w:p w:rsidR="00A67833" w:rsidRDefault="00A6783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3E3F"/>
    <w:multiLevelType w:val="hybridMultilevel"/>
    <w:tmpl w:val="81EEF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683784C"/>
    <w:multiLevelType w:val="hybridMultilevel"/>
    <w:tmpl w:val="93D28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8041DA6"/>
    <w:multiLevelType w:val="hybridMultilevel"/>
    <w:tmpl w:val="1E02A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8723356"/>
    <w:multiLevelType w:val="hybridMultilevel"/>
    <w:tmpl w:val="918624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4725705"/>
    <w:multiLevelType w:val="hybridMultilevel"/>
    <w:tmpl w:val="66D0C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65F5D16"/>
    <w:multiLevelType w:val="hybridMultilevel"/>
    <w:tmpl w:val="BB6EF8FA"/>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a-DK" w:vendorID="64" w:dllVersion="131078" w:nlCheck="1" w:checkStyle="0"/>
  <w:proofState w:spelling="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F3"/>
    <w:rsid w:val="0000387F"/>
    <w:rsid w:val="00003A52"/>
    <w:rsid w:val="000171D3"/>
    <w:rsid w:val="000205D0"/>
    <w:rsid w:val="000216A5"/>
    <w:rsid w:val="000243B5"/>
    <w:rsid w:val="00034565"/>
    <w:rsid w:val="000542DE"/>
    <w:rsid w:val="00054D0E"/>
    <w:rsid w:val="00066589"/>
    <w:rsid w:val="00067A23"/>
    <w:rsid w:val="00067F66"/>
    <w:rsid w:val="0007116F"/>
    <w:rsid w:val="00073863"/>
    <w:rsid w:val="00073AC7"/>
    <w:rsid w:val="000761F1"/>
    <w:rsid w:val="000927D2"/>
    <w:rsid w:val="000958D8"/>
    <w:rsid w:val="000A0961"/>
    <w:rsid w:val="000B373E"/>
    <w:rsid w:val="000B5067"/>
    <w:rsid w:val="000B7450"/>
    <w:rsid w:val="000C37AA"/>
    <w:rsid w:val="000C46E7"/>
    <w:rsid w:val="000D0EAF"/>
    <w:rsid w:val="000D6890"/>
    <w:rsid w:val="000E082C"/>
    <w:rsid w:val="000E1713"/>
    <w:rsid w:val="000E269D"/>
    <w:rsid w:val="000F24D8"/>
    <w:rsid w:val="000F2F33"/>
    <w:rsid w:val="000F4F9E"/>
    <w:rsid w:val="000F6776"/>
    <w:rsid w:val="001203D7"/>
    <w:rsid w:val="00125AD9"/>
    <w:rsid w:val="00132E6E"/>
    <w:rsid w:val="001355A1"/>
    <w:rsid w:val="00135EF4"/>
    <w:rsid w:val="00136CEE"/>
    <w:rsid w:val="0014694D"/>
    <w:rsid w:val="001556D3"/>
    <w:rsid w:val="001662A0"/>
    <w:rsid w:val="0017087D"/>
    <w:rsid w:val="00174599"/>
    <w:rsid w:val="00175839"/>
    <w:rsid w:val="00176AA5"/>
    <w:rsid w:val="00183785"/>
    <w:rsid w:val="00183F7F"/>
    <w:rsid w:val="001867A2"/>
    <w:rsid w:val="00187FD3"/>
    <w:rsid w:val="001A11F8"/>
    <w:rsid w:val="001A2F4A"/>
    <w:rsid w:val="001A4ACB"/>
    <w:rsid w:val="001A66D9"/>
    <w:rsid w:val="001B1978"/>
    <w:rsid w:val="001C37AC"/>
    <w:rsid w:val="001C697F"/>
    <w:rsid w:val="001D76E2"/>
    <w:rsid w:val="001E0942"/>
    <w:rsid w:val="001E0C71"/>
    <w:rsid w:val="001E7AA8"/>
    <w:rsid w:val="001F170D"/>
    <w:rsid w:val="001F3596"/>
    <w:rsid w:val="001F738D"/>
    <w:rsid w:val="00204D2F"/>
    <w:rsid w:val="0020510A"/>
    <w:rsid w:val="00207E1A"/>
    <w:rsid w:val="0021283B"/>
    <w:rsid w:val="002139D4"/>
    <w:rsid w:val="00231DA9"/>
    <w:rsid w:val="0023519D"/>
    <w:rsid w:val="00242A75"/>
    <w:rsid w:val="00260A55"/>
    <w:rsid w:val="00267591"/>
    <w:rsid w:val="00282017"/>
    <w:rsid w:val="00284773"/>
    <w:rsid w:val="00286603"/>
    <w:rsid w:val="00286E80"/>
    <w:rsid w:val="0028783B"/>
    <w:rsid w:val="002A5B4C"/>
    <w:rsid w:val="002D003F"/>
    <w:rsid w:val="002D4235"/>
    <w:rsid w:val="002E2324"/>
    <w:rsid w:val="002F4E9F"/>
    <w:rsid w:val="00306195"/>
    <w:rsid w:val="003235F2"/>
    <w:rsid w:val="0032728D"/>
    <w:rsid w:val="00340730"/>
    <w:rsid w:val="0034399A"/>
    <w:rsid w:val="003457BE"/>
    <w:rsid w:val="00346509"/>
    <w:rsid w:val="00360AFC"/>
    <w:rsid w:val="00360CE9"/>
    <w:rsid w:val="0037561A"/>
    <w:rsid w:val="00380541"/>
    <w:rsid w:val="00383977"/>
    <w:rsid w:val="00393EEB"/>
    <w:rsid w:val="00395EB1"/>
    <w:rsid w:val="003A1523"/>
    <w:rsid w:val="003B1664"/>
    <w:rsid w:val="003B1D0E"/>
    <w:rsid w:val="003B41A5"/>
    <w:rsid w:val="003C251E"/>
    <w:rsid w:val="003C5A23"/>
    <w:rsid w:val="003C7AE3"/>
    <w:rsid w:val="003D0D6C"/>
    <w:rsid w:val="003D3B6E"/>
    <w:rsid w:val="003F4C6B"/>
    <w:rsid w:val="003F61BF"/>
    <w:rsid w:val="00412124"/>
    <w:rsid w:val="00426750"/>
    <w:rsid w:val="00433E25"/>
    <w:rsid w:val="00442A1D"/>
    <w:rsid w:val="004551BE"/>
    <w:rsid w:val="004630B6"/>
    <w:rsid w:val="00467B31"/>
    <w:rsid w:val="004718A1"/>
    <w:rsid w:val="00474737"/>
    <w:rsid w:val="0047513A"/>
    <w:rsid w:val="00490F2A"/>
    <w:rsid w:val="00492E84"/>
    <w:rsid w:val="00496258"/>
    <w:rsid w:val="004A1F74"/>
    <w:rsid w:val="004A59EF"/>
    <w:rsid w:val="004B0655"/>
    <w:rsid w:val="004B3CE3"/>
    <w:rsid w:val="004C64CC"/>
    <w:rsid w:val="004D2DCE"/>
    <w:rsid w:val="004D3F0A"/>
    <w:rsid w:val="004E5A07"/>
    <w:rsid w:val="004E76E0"/>
    <w:rsid w:val="004F052D"/>
    <w:rsid w:val="004F5F0A"/>
    <w:rsid w:val="004F69F2"/>
    <w:rsid w:val="00517A5D"/>
    <w:rsid w:val="00530D91"/>
    <w:rsid w:val="00532544"/>
    <w:rsid w:val="0053648D"/>
    <w:rsid w:val="0053787C"/>
    <w:rsid w:val="00541F56"/>
    <w:rsid w:val="0054596F"/>
    <w:rsid w:val="00545C95"/>
    <w:rsid w:val="00546080"/>
    <w:rsid w:val="0055029A"/>
    <w:rsid w:val="00553F54"/>
    <w:rsid w:val="00554C73"/>
    <w:rsid w:val="00561BAB"/>
    <w:rsid w:val="00561CA1"/>
    <w:rsid w:val="00562B0B"/>
    <w:rsid w:val="0059505D"/>
    <w:rsid w:val="00597C95"/>
    <w:rsid w:val="005A2490"/>
    <w:rsid w:val="005A40EF"/>
    <w:rsid w:val="005B793F"/>
    <w:rsid w:val="005C2E82"/>
    <w:rsid w:val="005C3492"/>
    <w:rsid w:val="005C4465"/>
    <w:rsid w:val="005D7D27"/>
    <w:rsid w:val="005E0FCF"/>
    <w:rsid w:val="005E5EA0"/>
    <w:rsid w:val="00600E05"/>
    <w:rsid w:val="00602DBE"/>
    <w:rsid w:val="0062176C"/>
    <w:rsid w:val="00626A8E"/>
    <w:rsid w:val="0062770C"/>
    <w:rsid w:val="006471E6"/>
    <w:rsid w:val="0066381C"/>
    <w:rsid w:val="006702DD"/>
    <w:rsid w:val="0067222D"/>
    <w:rsid w:val="0067459D"/>
    <w:rsid w:val="00682BB2"/>
    <w:rsid w:val="00683E74"/>
    <w:rsid w:val="00684F67"/>
    <w:rsid w:val="00690329"/>
    <w:rsid w:val="00694D45"/>
    <w:rsid w:val="00695F92"/>
    <w:rsid w:val="006A2080"/>
    <w:rsid w:val="006B07D8"/>
    <w:rsid w:val="006B581A"/>
    <w:rsid w:val="006B66AD"/>
    <w:rsid w:val="006C2A26"/>
    <w:rsid w:val="006C48A7"/>
    <w:rsid w:val="006C601F"/>
    <w:rsid w:val="006D258A"/>
    <w:rsid w:val="006E341D"/>
    <w:rsid w:val="006E523F"/>
    <w:rsid w:val="006E6ADE"/>
    <w:rsid w:val="006F0B25"/>
    <w:rsid w:val="007024A0"/>
    <w:rsid w:val="0071295D"/>
    <w:rsid w:val="00717199"/>
    <w:rsid w:val="007225D1"/>
    <w:rsid w:val="0075059D"/>
    <w:rsid w:val="00753443"/>
    <w:rsid w:val="00754341"/>
    <w:rsid w:val="00762A9D"/>
    <w:rsid w:val="00762F06"/>
    <w:rsid w:val="00774D32"/>
    <w:rsid w:val="0077595A"/>
    <w:rsid w:val="007957DE"/>
    <w:rsid w:val="007A01B9"/>
    <w:rsid w:val="007B73BC"/>
    <w:rsid w:val="007D6BD7"/>
    <w:rsid w:val="007D733C"/>
    <w:rsid w:val="007E1992"/>
    <w:rsid w:val="007E4172"/>
    <w:rsid w:val="007E4E1C"/>
    <w:rsid w:val="007F3A1D"/>
    <w:rsid w:val="008000D7"/>
    <w:rsid w:val="008117CF"/>
    <w:rsid w:val="00812A7D"/>
    <w:rsid w:val="008150A0"/>
    <w:rsid w:val="00826898"/>
    <w:rsid w:val="008329B2"/>
    <w:rsid w:val="00834E01"/>
    <w:rsid w:val="00835B1A"/>
    <w:rsid w:val="00846AB5"/>
    <w:rsid w:val="00847403"/>
    <w:rsid w:val="008507F6"/>
    <w:rsid w:val="00855675"/>
    <w:rsid w:val="00860340"/>
    <w:rsid w:val="008617DE"/>
    <w:rsid w:val="00864B55"/>
    <w:rsid w:val="00867B20"/>
    <w:rsid w:val="00871E27"/>
    <w:rsid w:val="008754FE"/>
    <w:rsid w:val="00875668"/>
    <w:rsid w:val="00885D84"/>
    <w:rsid w:val="00886F3F"/>
    <w:rsid w:val="00887D48"/>
    <w:rsid w:val="008904C6"/>
    <w:rsid w:val="008954CD"/>
    <w:rsid w:val="008A4943"/>
    <w:rsid w:val="008A7AF7"/>
    <w:rsid w:val="008B2FF3"/>
    <w:rsid w:val="008B5E53"/>
    <w:rsid w:val="008B5EB3"/>
    <w:rsid w:val="008B712E"/>
    <w:rsid w:val="008C0102"/>
    <w:rsid w:val="008C0215"/>
    <w:rsid w:val="008C1E16"/>
    <w:rsid w:val="008C34FB"/>
    <w:rsid w:val="008D2BBE"/>
    <w:rsid w:val="008E2CD3"/>
    <w:rsid w:val="008F25E9"/>
    <w:rsid w:val="008F2921"/>
    <w:rsid w:val="00906726"/>
    <w:rsid w:val="00910E36"/>
    <w:rsid w:val="00912350"/>
    <w:rsid w:val="00912CA6"/>
    <w:rsid w:val="00913C85"/>
    <w:rsid w:val="009148C5"/>
    <w:rsid w:val="00917BB1"/>
    <w:rsid w:val="00923979"/>
    <w:rsid w:val="00942211"/>
    <w:rsid w:val="009529E1"/>
    <w:rsid w:val="00953F5B"/>
    <w:rsid w:val="00963990"/>
    <w:rsid w:val="009643EC"/>
    <w:rsid w:val="00965458"/>
    <w:rsid w:val="009A1ABB"/>
    <w:rsid w:val="009A21B3"/>
    <w:rsid w:val="009A4103"/>
    <w:rsid w:val="009B6D11"/>
    <w:rsid w:val="009C7C63"/>
    <w:rsid w:val="009D6A6A"/>
    <w:rsid w:val="009E57B4"/>
    <w:rsid w:val="009E5DD3"/>
    <w:rsid w:val="009F6A60"/>
    <w:rsid w:val="00A00202"/>
    <w:rsid w:val="00A15417"/>
    <w:rsid w:val="00A21DFE"/>
    <w:rsid w:val="00A3323C"/>
    <w:rsid w:val="00A463F8"/>
    <w:rsid w:val="00A4692C"/>
    <w:rsid w:val="00A51E0C"/>
    <w:rsid w:val="00A5253A"/>
    <w:rsid w:val="00A55322"/>
    <w:rsid w:val="00A555EF"/>
    <w:rsid w:val="00A65B38"/>
    <w:rsid w:val="00A67833"/>
    <w:rsid w:val="00A84DC3"/>
    <w:rsid w:val="00AB073B"/>
    <w:rsid w:val="00AC08A4"/>
    <w:rsid w:val="00AC0C24"/>
    <w:rsid w:val="00AC1B1E"/>
    <w:rsid w:val="00AC5767"/>
    <w:rsid w:val="00AD2EDB"/>
    <w:rsid w:val="00AD56BF"/>
    <w:rsid w:val="00AD5955"/>
    <w:rsid w:val="00AD7F81"/>
    <w:rsid w:val="00AE0F52"/>
    <w:rsid w:val="00AE3A23"/>
    <w:rsid w:val="00B17AAB"/>
    <w:rsid w:val="00B2085C"/>
    <w:rsid w:val="00B3105F"/>
    <w:rsid w:val="00B4449B"/>
    <w:rsid w:val="00B677D2"/>
    <w:rsid w:val="00B70487"/>
    <w:rsid w:val="00B75E3B"/>
    <w:rsid w:val="00B876C9"/>
    <w:rsid w:val="00B91B74"/>
    <w:rsid w:val="00B922AF"/>
    <w:rsid w:val="00B93CFE"/>
    <w:rsid w:val="00BB5A6A"/>
    <w:rsid w:val="00BB739A"/>
    <w:rsid w:val="00BC20B7"/>
    <w:rsid w:val="00BD6FD8"/>
    <w:rsid w:val="00BE7DB7"/>
    <w:rsid w:val="00BF102A"/>
    <w:rsid w:val="00BF4AD7"/>
    <w:rsid w:val="00C06974"/>
    <w:rsid w:val="00C071A6"/>
    <w:rsid w:val="00C13EE9"/>
    <w:rsid w:val="00C27141"/>
    <w:rsid w:val="00C3504A"/>
    <w:rsid w:val="00C40770"/>
    <w:rsid w:val="00C4367E"/>
    <w:rsid w:val="00C44CB6"/>
    <w:rsid w:val="00C469EB"/>
    <w:rsid w:val="00C4741D"/>
    <w:rsid w:val="00C47970"/>
    <w:rsid w:val="00C47B58"/>
    <w:rsid w:val="00C5431F"/>
    <w:rsid w:val="00C62B4F"/>
    <w:rsid w:val="00C67C3C"/>
    <w:rsid w:val="00C731DF"/>
    <w:rsid w:val="00C74376"/>
    <w:rsid w:val="00C74CC1"/>
    <w:rsid w:val="00C76B28"/>
    <w:rsid w:val="00C824EE"/>
    <w:rsid w:val="00C84B15"/>
    <w:rsid w:val="00C923F4"/>
    <w:rsid w:val="00C94489"/>
    <w:rsid w:val="00CA2EE1"/>
    <w:rsid w:val="00CA5B00"/>
    <w:rsid w:val="00CB290C"/>
    <w:rsid w:val="00CC2795"/>
    <w:rsid w:val="00CD3301"/>
    <w:rsid w:val="00CE505D"/>
    <w:rsid w:val="00CF60A0"/>
    <w:rsid w:val="00D02A75"/>
    <w:rsid w:val="00D152E1"/>
    <w:rsid w:val="00D21814"/>
    <w:rsid w:val="00D23CDA"/>
    <w:rsid w:val="00D2662A"/>
    <w:rsid w:val="00D300AF"/>
    <w:rsid w:val="00D366C4"/>
    <w:rsid w:val="00D45811"/>
    <w:rsid w:val="00D51451"/>
    <w:rsid w:val="00D5465D"/>
    <w:rsid w:val="00D54C2D"/>
    <w:rsid w:val="00D6072E"/>
    <w:rsid w:val="00D724BD"/>
    <w:rsid w:val="00D73B05"/>
    <w:rsid w:val="00D81F5E"/>
    <w:rsid w:val="00D86EFA"/>
    <w:rsid w:val="00D91053"/>
    <w:rsid w:val="00D93F1F"/>
    <w:rsid w:val="00DC3007"/>
    <w:rsid w:val="00DE1AB6"/>
    <w:rsid w:val="00DF35FC"/>
    <w:rsid w:val="00E10A76"/>
    <w:rsid w:val="00E11AA5"/>
    <w:rsid w:val="00E305E7"/>
    <w:rsid w:val="00E372F4"/>
    <w:rsid w:val="00E37505"/>
    <w:rsid w:val="00E43DB8"/>
    <w:rsid w:val="00E463CA"/>
    <w:rsid w:val="00E52688"/>
    <w:rsid w:val="00E55A23"/>
    <w:rsid w:val="00E72551"/>
    <w:rsid w:val="00E742FD"/>
    <w:rsid w:val="00E80EF8"/>
    <w:rsid w:val="00E814E6"/>
    <w:rsid w:val="00E83F50"/>
    <w:rsid w:val="00E91A2E"/>
    <w:rsid w:val="00E94492"/>
    <w:rsid w:val="00E94C09"/>
    <w:rsid w:val="00EA674C"/>
    <w:rsid w:val="00EB2143"/>
    <w:rsid w:val="00EB6D35"/>
    <w:rsid w:val="00EC3881"/>
    <w:rsid w:val="00EC6C94"/>
    <w:rsid w:val="00ED0772"/>
    <w:rsid w:val="00ED3A45"/>
    <w:rsid w:val="00ED6629"/>
    <w:rsid w:val="00EE18BF"/>
    <w:rsid w:val="00EE2B71"/>
    <w:rsid w:val="00EE55BC"/>
    <w:rsid w:val="00EF4A89"/>
    <w:rsid w:val="00F002F3"/>
    <w:rsid w:val="00F065A5"/>
    <w:rsid w:val="00F17F85"/>
    <w:rsid w:val="00F203BE"/>
    <w:rsid w:val="00F34662"/>
    <w:rsid w:val="00F428E8"/>
    <w:rsid w:val="00F537FC"/>
    <w:rsid w:val="00F546D6"/>
    <w:rsid w:val="00F57563"/>
    <w:rsid w:val="00F66141"/>
    <w:rsid w:val="00F67A7D"/>
    <w:rsid w:val="00F7425C"/>
    <w:rsid w:val="00F836AD"/>
    <w:rsid w:val="00F87186"/>
    <w:rsid w:val="00F87B12"/>
    <w:rsid w:val="00FB6849"/>
    <w:rsid w:val="00FC26A7"/>
    <w:rsid w:val="00FD0F12"/>
    <w:rsid w:val="00FD66AB"/>
    <w:rsid w:val="00FE7321"/>
    <w:rsid w:val="00FF2188"/>
    <w:rsid w:val="00FF36EE"/>
    <w:rsid w:val="00FF76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4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EA674C"/>
    <w:pPr>
      <w:tabs>
        <w:tab w:val="center" w:pos="4819"/>
        <w:tab w:val="right" w:pos="9638"/>
      </w:tabs>
    </w:pPr>
  </w:style>
  <w:style w:type="character" w:customStyle="1" w:styleId="SidefodTegn">
    <w:name w:val="Sidefod Tegn"/>
    <w:basedOn w:val="Standardskrifttypeiafsnit"/>
    <w:link w:val="Sidefod"/>
    <w:rsid w:val="00EA674C"/>
    <w:rPr>
      <w:rFonts w:ascii="Times New Roman" w:eastAsia="Times New Roman" w:hAnsi="Times New Roman" w:cs="Times New Roman"/>
      <w:sz w:val="24"/>
      <w:szCs w:val="24"/>
      <w:lang w:eastAsia="da-DK"/>
    </w:rPr>
  </w:style>
  <w:style w:type="character" w:styleId="Sidetal">
    <w:name w:val="page number"/>
    <w:basedOn w:val="Standardskrifttypeiafsnit"/>
    <w:rsid w:val="00EA674C"/>
  </w:style>
  <w:style w:type="paragraph" w:styleId="Sidehoved">
    <w:name w:val="header"/>
    <w:basedOn w:val="Normal"/>
    <w:link w:val="SidehovedTegn"/>
    <w:rsid w:val="00EA674C"/>
    <w:pPr>
      <w:tabs>
        <w:tab w:val="center" w:pos="4819"/>
        <w:tab w:val="right" w:pos="9638"/>
      </w:tabs>
    </w:pPr>
  </w:style>
  <w:style w:type="character" w:customStyle="1" w:styleId="SidehovedTegn">
    <w:name w:val="Sidehoved Tegn"/>
    <w:basedOn w:val="Standardskrifttypeiafsnit"/>
    <w:link w:val="Sidehoved"/>
    <w:rsid w:val="00EA674C"/>
    <w:rPr>
      <w:rFonts w:ascii="Times New Roman" w:eastAsia="Times New Roman" w:hAnsi="Times New Roman" w:cs="Times New Roman"/>
      <w:sz w:val="24"/>
      <w:szCs w:val="24"/>
      <w:lang w:eastAsia="da-DK"/>
    </w:rPr>
  </w:style>
  <w:style w:type="character" w:styleId="Pladsholdertekst">
    <w:name w:val="Placeholder Text"/>
    <w:basedOn w:val="Standardskrifttypeiafsnit"/>
    <w:uiPriority w:val="99"/>
    <w:semiHidden/>
    <w:rsid w:val="0007116F"/>
    <w:rPr>
      <w:color w:val="808080"/>
    </w:rPr>
  </w:style>
  <w:style w:type="paragraph" w:styleId="Markeringsbobletekst">
    <w:name w:val="Balloon Text"/>
    <w:basedOn w:val="Normal"/>
    <w:link w:val="MarkeringsbobletekstTegn"/>
    <w:uiPriority w:val="99"/>
    <w:semiHidden/>
    <w:unhideWhenUsed/>
    <w:rsid w:val="000711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116F"/>
    <w:rPr>
      <w:rFonts w:ascii="Tahoma" w:eastAsia="Times New Roman" w:hAnsi="Tahoma" w:cs="Tahoma"/>
      <w:sz w:val="16"/>
      <w:szCs w:val="16"/>
      <w:lang w:eastAsia="da-DK"/>
    </w:rPr>
  </w:style>
  <w:style w:type="paragraph" w:styleId="Listeafsnit">
    <w:name w:val="List Paragraph"/>
    <w:basedOn w:val="Normal"/>
    <w:uiPriority w:val="34"/>
    <w:qFormat/>
    <w:rsid w:val="0053648D"/>
    <w:pPr>
      <w:ind w:left="720"/>
      <w:contextualSpacing/>
    </w:pPr>
  </w:style>
  <w:style w:type="character" w:styleId="Kommentarhenvisning">
    <w:name w:val="annotation reference"/>
    <w:basedOn w:val="Standardskrifttypeiafsnit"/>
    <w:uiPriority w:val="99"/>
    <w:semiHidden/>
    <w:unhideWhenUsed/>
    <w:rsid w:val="00917BB1"/>
    <w:rPr>
      <w:sz w:val="16"/>
      <w:szCs w:val="16"/>
    </w:rPr>
  </w:style>
  <w:style w:type="paragraph" w:styleId="Kommentartekst">
    <w:name w:val="annotation text"/>
    <w:basedOn w:val="Normal"/>
    <w:link w:val="KommentartekstTegn"/>
    <w:uiPriority w:val="99"/>
    <w:semiHidden/>
    <w:unhideWhenUsed/>
    <w:rsid w:val="00917BB1"/>
    <w:rPr>
      <w:sz w:val="20"/>
      <w:szCs w:val="20"/>
    </w:rPr>
  </w:style>
  <w:style w:type="character" w:customStyle="1" w:styleId="KommentartekstTegn">
    <w:name w:val="Kommentartekst Tegn"/>
    <w:basedOn w:val="Standardskrifttypeiafsnit"/>
    <w:link w:val="Kommentartekst"/>
    <w:uiPriority w:val="99"/>
    <w:semiHidden/>
    <w:rsid w:val="00917BB1"/>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17BB1"/>
    <w:rPr>
      <w:b/>
      <w:bCs/>
    </w:rPr>
  </w:style>
  <w:style w:type="character" w:customStyle="1" w:styleId="KommentaremneTegn">
    <w:name w:val="Kommentaremne Tegn"/>
    <w:basedOn w:val="KommentartekstTegn"/>
    <w:link w:val="Kommentaremne"/>
    <w:uiPriority w:val="99"/>
    <w:semiHidden/>
    <w:rsid w:val="00917BB1"/>
    <w:rPr>
      <w:rFonts w:ascii="Times New Roman" w:eastAsia="Times New Roman" w:hAnsi="Times New Roman" w:cs="Times New Roman"/>
      <w:b/>
      <w:bCs/>
      <w:sz w:val="20"/>
      <w:szCs w:val="20"/>
      <w:lang w:eastAsia="da-DK"/>
    </w:rPr>
  </w:style>
  <w:style w:type="paragraph" w:customStyle="1" w:styleId="Default">
    <w:name w:val="Default"/>
    <w:rsid w:val="00286E80"/>
    <w:pPr>
      <w:autoSpaceDE w:val="0"/>
      <w:autoSpaceDN w:val="0"/>
      <w:adjustRightInd w:val="0"/>
      <w:spacing w:after="0" w:line="240" w:lineRule="auto"/>
    </w:pPr>
    <w:rPr>
      <w:rFonts w:ascii="Arial" w:hAnsi="Arial" w:cs="Arial"/>
      <w:color w:val="000000"/>
      <w:sz w:val="24"/>
      <w:szCs w:val="24"/>
    </w:rPr>
  </w:style>
  <w:style w:type="paragraph" w:styleId="Korrektur">
    <w:name w:val="Revision"/>
    <w:hidden/>
    <w:uiPriority w:val="99"/>
    <w:semiHidden/>
    <w:rsid w:val="00684F67"/>
    <w:pPr>
      <w:spacing w:after="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4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EA674C"/>
    <w:pPr>
      <w:tabs>
        <w:tab w:val="center" w:pos="4819"/>
        <w:tab w:val="right" w:pos="9638"/>
      </w:tabs>
    </w:pPr>
  </w:style>
  <w:style w:type="character" w:customStyle="1" w:styleId="SidefodTegn">
    <w:name w:val="Sidefod Tegn"/>
    <w:basedOn w:val="Standardskrifttypeiafsnit"/>
    <w:link w:val="Sidefod"/>
    <w:rsid w:val="00EA674C"/>
    <w:rPr>
      <w:rFonts w:ascii="Times New Roman" w:eastAsia="Times New Roman" w:hAnsi="Times New Roman" w:cs="Times New Roman"/>
      <w:sz w:val="24"/>
      <w:szCs w:val="24"/>
      <w:lang w:eastAsia="da-DK"/>
    </w:rPr>
  </w:style>
  <w:style w:type="character" w:styleId="Sidetal">
    <w:name w:val="page number"/>
    <w:basedOn w:val="Standardskrifttypeiafsnit"/>
    <w:rsid w:val="00EA674C"/>
  </w:style>
  <w:style w:type="paragraph" w:styleId="Sidehoved">
    <w:name w:val="header"/>
    <w:basedOn w:val="Normal"/>
    <w:link w:val="SidehovedTegn"/>
    <w:rsid w:val="00EA674C"/>
    <w:pPr>
      <w:tabs>
        <w:tab w:val="center" w:pos="4819"/>
        <w:tab w:val="right" w:pos="9638"/>
      </w:tabs>
    </w:pPr>
  </w:style>
  <w:style w:type="character" w:customStyle="1" w:styleId="SidehovedTegn">
    <w:name w:val="Sidehoved Tegn"/>
    <w:basedOn w:val="Standardskrifttypeiafsnit"/>
    <w:link w:val="Sidehoved"/>
    <w:rsid w:val="00EA674C"/>
    <w:rPr>
      <w:rFonts w:ascii="Times New Roman" w:eastAsia="Times New Roman" w:hAnsi="Times New Roman" w:cs="Times New Roman"/>
      <w:sz w:val="24"/>
      <w:szCs w:val="24"/>
      <w:lang w:eastAsia="da-DK"/>
    </w:rPr>
  </w:style>
  <w:style w:type="character" w:styleId="Pladsholdertekst">
    <w:name w:val="Placeholder Text"/>
    <w:basedOn w:val="Standardskrifttypeiafsnit"/>
    <w:uiPriority w:val="99"/>
    <w:semiHidden/>
    <w:rsid w:val="0007116F"/>
    <w:rPr>
      <w:color w:val="808080"/>
    </w:rPr>
  </w:style>
  <w:style w:type="paragraph" w:styleId="Markeringsbobletekst">
    <w:name w:val="Balloon Text"/>
    <w:basedOn w:val="Normal"/>
    <w:link w:val="MarkeringsbobletekstTegn"/>
    <w:uiPriority w:val="99"/>
    <w:semiHidden/>
    <w:unhideWhenUsed/>
    <w:rsid w:val="000711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116F"/>
    <w:rPr>
      <w:rFonts w:ascii="Tahoma" w:eastAsia="Times New Roman" w:hAnsi="Tahoma" w:cs="Tahoma"/>
      <w:sz w:val="16"/>
      <w:szCs w:val="16"/>
      <w:lang w:eastAsia="da-DK"/>
    </w:rPr>
  </w:style>
  <w:style w:type="paragraph" w:styleId="Listeafsnit">
    <w:name w:val="List Paragraph"/>
    <w:basedOn w:val="Normal"/>
    <w:uiPriority w:val="34"/>
    <w:qFormat/>
    <w:rsid w:val="0053648D"/>
    <w:pPr>
      <w:ind w:left="720"/>
      <w:contextualSpacing/>
    </w:pPr>
  </w:style>
  <w:style w:type="character" w:styleId="Kommentarhenvisning">
    <w:name w:val="annotation reference"/>
    <w:basedOn w:val="Standardskrifttypeiafsnit"/>
    <w:uiPriority w:val="99"/>
    <w:semiHidden/>
    <w:unhideWhenUsed/>
    <w:rsid w:val="00917BB1"/>
    <w:rPr>
      <w:sz w:val="16"/>
      <w:szCs w:val="16"/>
    </w:rPr>
  </w:style>
  <w:style w:type="paragraph" w:styleId="Kommentartekst">
    <w:name w:val="annotation text"/>
    <w:basedOn w:val="Normal"/>
    <w:link w:val="KommentartekstTegn"/>
    <w:uiPriority w:val="99"/>
    <w:semiHidden/>
    <w:unhideWhenUsed/>
    <w:rsid w:val="00917BB1"/>
    <w:rPr>
      <w:sz w:val="20"/>
      <w:szCs w:val="20"/>
    </w:rPr>
  </w:style>
  <w:style w:type="character" w:customStyle="1" w:styleId="KommentartekstTegn">
    <w:name w:val="Kommentartekst Tegn"/>
    <w:basedOn w:val="Standardskrifttypeiafsnit"/>
    <w:link w:val="Kommentartekst"/>
    <w:uiPriority w:val="99"/>
    <w:semiHidden/>
    <w:rsid w:val="00917BB1"/>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17BB1"/>
    <w:rPr>
      <w:b/>
      <w:bCs/>
    </w:rPr>
  </w:style>
  <w:style w:type="character" w:customStyle="1" w:styleId="KommentaremneTegn">
    <w:name w:val="Kommentaremne Tegn"/>
    <w:basedOn w:val="KommentartekstTegn"/>
    <w:link w:val="Kommentaremne"/>
    <w:uiPriority w:val="99"/>
    <w:semiHidden/>
    <w:rsid w:val="00917BB1"/>
    <w:rPr>
      <w:rFonts w:ascii="Times New Roman" w:eastAsia="Times New Roman" w:hAnsi="Times New Roman" w:cs="Times New Roman"/>
      <w:b/>
      <w:bCs/>
      <w:sz w:val="20"/>
      <w:szCs w:val="20"/>
      <w:lang w:eastAsia="da-DK"/>
    </w:rPr>
  </w:style>
  <w:style w:type="paragraph" w:customStyle="1" w:styleId="Default">
    <w:name w:val="Default"/>
    <w:rsid w:val="00286E80"/>
    <w:pPr>
      <w:autoSpaceDE w:val="0"/>
      <w:autoSpaceDN w:val="0"/>
      <w:adjustRightInd w:val="0"/>
      <w:spacing w:after="0" w:line="240" w:lineRule="auto"/>
    </w:pPr>
    <w:rPr>
      <w:rFonts w:ascii="Arial" w:hAnsi="Arial" w:cs="Arial"/>
      <w:color w:val="000000"/>
      <w:sz w:val="24"/>
      <w:szCs w:val="24"/>
    </w:rPr>
  </w:style>
  <w:style w:type="paragraph" w:styleId="Korrektur">
    <w:name w:val="Revision"/>
    <w:hidden/>
    <w:uiPriority w:val="99"/>
    <w:semiHidden/>
    <w:rsid w:val="00684F67"/>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N\AppData\Local\cBrain\F2\.tmp\a182d33f-3191-464b-b8b3-96c28f058f7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record>
    <Content xmlns="Captia" id="letter_date">
      <Value/>
    </Content>
  </ns0:record>
  <ns0:case>
    <Content xmlns="Captia" id="file_no">
      <Value/>
    </Content>
  </ns0:case>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9BA9-D7D5-4E84-97E6-A7D266EE553D}">
  <ds:schemaRefs>
    <ds:schemaRef ds:uri="Captia"/>
  </ds:schemaRefs>
</ds:datastoreItem>
</file>

<file path=customXml/itemProps2.xml><?xml version="1.0" encoding="utf-8"?>
<ds:datastoreItem xmlns:ds="http://schemas.openxmlformats.org/officeDocument/2006/customXml" ds:itemID="{8ADDBA8A-EC29-4202-BC2C-5CCF658B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a182d33f-3191-464b-b8b3-96c28f058f74</Template>
  <TotalTime>9</TotalTime>
  <Pages>1</Pages>
  <Words>2691</Words>
  <Characters>16421</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 Buhl Andersen</dc:creator>
  <cp:lastModifiedBy>Thomas Rassing</cp:lastModifiedBy>
  <cp:revision>9</cp:revision>
  <cp:lastPrinted>2019-03-08T17:41:00Z</cp:lastPrinted>
  <dcterms:created xsi:type="dcterms:W3CDTF">2019-12-12T19:45:00Z</dcterms:created>
  <dcterms:modified xsi:type="dcterms:W3CDTF">2020-01-09T09:59:00Z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