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B664" w14:textId="7C20B943" w:rsidR="0027726E" w:rsidRPr="00FF2E95" w:rsidRDefault="00FF2E95">
      <w:pPr>
        <w:rPr>
          <w:sz w:val="36"/>
          <w:szCs w:val="36"/>
        </w:rPr>
      </w:pPr>
      <w:r w:rsidRPr="00FF2E95">
        <w:rPr>
          <w:sz w:val="36"/>
          <w:szCs w:val="36"/>
        </w:rPr>
        <w:t>Forretningsorden for Fiskerikommissionen</w:t>
      </w:r>
    </w:p>
    <w:p w14:paraId="64B0C09D" w14:textId="688A2C49" w:rsidR="00FF2E95" w:rsidRDefault="00FF2E95">
      <w:r>
        <w:t>(Forretningsorden</w:t>
      </w:r>
      <w:r w:rsidR="00930177">
        <w:t>en</w:t>
      </w:r>
      <w:r w:rsidR="00100796">
        <w:t xml:space="preserve">, der </w:t>
      </w:r>
      <w:r>
        <w:t xml:space="preserve">er vedtaget af Fiskerikommissionens medlemmer på </w:t>
      </w:r>
      <w:r w:rsidRPr="00C45F21">
        <w:t>første møde den 9. april 2019</w:t>
      </w:r>
      <w:r w:rsidR="00100796" w:rsidRPr="00C45F21">
        <w:t>,</w:t>
      </w:r>
      <w:r w:rsidR="00685F1A">
        <w:t xml:space="preserve"> med seneste ændringer godkendt af F</w:t>
      </w:r>
      <w:r w:rsidR="008075BA">
        <w:t>iskerikommissionens medlemmer</w:t>
      </w:r>
      <w:r w:rsidR="00685F1A">
        <w:t xml:space="preserve"> </w:t>
      </w:r>
      <w:r w:rsidR="00926FCC">
        <w:t>d. 18. februar 20</w:t>
      </w:r>
      <w:r w:rsidR="00D142F3">
        <w:t>19</w:t>
      </w:r>
      <w:r w:rsidR="00685F1A">
        <w:t xml:space="preserve">, </w:t>
      </w:r>
      <w:r w:rsidR="00100796">
        <w:t xml:space="preserve">er udarbejdet inden for rammerne af kommissorium for Fiskerikommissionen, der er godkendt af Naalakkersuisut den </w:t>
      </w:r>
      <w:r w:rsidR="0043612F">
        <w:t>19</w:t>
      </w:r>
      <w:r w:rsidR="00100796">
        <w:t>.</w:t>
      </w:r>
      <w:r w:rsidR="0043612F">
        <w:t xml:space="preserve"> december</w:t>
      </w:r>
      <w:r w:rsidR="00100796">
        <w:t xml:space="preserve"> 2019</w:t>
      </w:r>
      <w:r w:rsidR="00685F1A">
        <w:t xml:space="preserve"> med seneste tilføjelser godkendt </w:t>
      </w:r>
      <w:r w:rsidR="00926FCC">
        <w:t xml:space="preserve">af </w:t>
      </w:r>
      <w:r w:rsidR="004576FD">
        <w:t>Naalakkersuisut d</w:t>
      </w:r>
      <w:r w:rsidR="00685F1A">
        <w:t xml:space="preserve">. </w:t>
      </w:r>
      <w:r w:rsidR="004576FD">
        <w:t>19</w:t>
      </w:r>
      <w:r w:rsidR="00685F1A">
        <w:t>. december 2019</w:t>
      </w:r>
      <w:r>
        <w:t>).</w:t>
      </w:r>
    </w:p>
    <w:p w14:paraId="6BDA4044" w14:textId="77777777" w:rsidR="00FF2E95" w:rsidRDefault="00FF2E95"/>
    <w:p w14:paraId="2EE06CDC" w14:textId="77777777" w:rsidR="001B3648" w:rsidRPr="007D096F" w:rsidRDefault="00FF2E95" w:rsidP="001B3648">
      <w:pPr>
        <w:rPr>
          <w:b/>
        </w:rPr>
      </w:pPr>
      <w:r w:rsidRPr="007D096F">
        <w:rPr>
          <w:b/>
        </w:rPr>
        <w:t>§ 1 Formål</w:t>
      </w:r>
      <w:r w:rsidR="001B3648" w:rsidRPr="007D096F">
        <w:rPr>
          <w:b/>
        </w:rPr>
        <w:t xml:space="preserve"> og rammer for Fiskerikommissionens virke</w:t>
      </w:r>
    </w:p>
    <w:p w14:paraId="72BD0D02" w14:textId="1E7F4554" w:rsidR="00DE71C8" w:rsidRDefault="001B3648" w:rsidP="001B3648">
      <w:r>
        <w:t>Stk. 1.</w:t>
      </w:r>
      <w:r w:rsidR="00925142">
        <w:t xml:space="preserve"> </w:t>
      </w:r>
      <w:r w:rsidR="00AE18FC">
        <w:t>De overordnede rammer, herunder formål, forventet output og tidsplan for Fiskerikommis</w:t>
      </w:r>
      <w:r w:rsidR="00183B50">
        <w:t>s</w:t>
      </w:r>
      <w:r w:rsidR="00AE18FC">
        <w:t xml:space="preserve">ionen er fastlagt med </w:t>
      </w:r>
      <w:proofErr w:type="spellStart"/>
      <w:r w:rsidR="00AE18FC">
        <w:t>Naalakkersuisuts</w:t>
      </w:r>
      <w:proofErr w:type="spellEnd"/>
      <w:r w:rsidR="00AE18FC">
        <w:t xml:space="preserve"> godkendelse af kommissoriet den 8. marts 2019.</w:t>
      </w:r>
    </w:p>
    <w:p w14:paraId="7CCD9634" w14:textId="6B55C313" w:rsidR="00685782" w:rsidRDefault="001B3648" w:rsidP="001B3648">
      <w:pPr>
        <w:rPr>
          <w:b/>
        </w:rPr>
      </w:pPr>
      <w:r>
        <w:t xml:space="preserve">Stk. 2. </w:t>
      </w:r>
      <w:r w:rsidR="00AE18FC">
        <w:t>Fiskerikommis</w:t>
      </w:r>
      <w:r w:rsidR="00DE71C8">
        <w:t>s</w:t>
      </w:r>
      <w:r w:rsidR="00AE18FC">
        <w:t xml:space="preserve">ionen fastsætter inden for rammerne af kommissoriet </w:t>
      </w:r>
      <w:r w:rsidR="003C56F2">
        <w:t xml:space="preserve">selv </w:t>
      </w:r>
      <w:r w:rsidR="00AE18FC">
        <w:t>en forretningsorden</w:t>
      </w:r>
      <w:r w:rsidR="003C56F2">
        <w:t xml:space="preserve"> for at </w:t>
      </w:r>
      <w:r w:rsidR="00AE18FC">
        <w:t>fastlægge</w:t>
      </w:r>
      <w:r w:rsidR="00183B50">
        <w:t xml:space="preserve"> </w:t>
      </w:r>
      <w:r w:rsidR="003C56F2">
        <w:t xml:space="preserve">organisering og </w:t>
      </w:r>
      <w:r w:rsidR="00AE18FC">
        <w:t xml:space="preserve">arbejdsform </w:t>
      </w:r>
      <w:r w:rsidR="00DE71C8">
        <w:t xml:space="preserve">i relation til </w:t>
      </w:r>
      <w:r w:rsidR="00AE18FC">
        <w:t>tilrettelæggelse og afvikling af arbejdet i Fiskerikommissionen</w:t>
      </w:r>
      <w:r w:rsidR="00DE71C8">
        <w:t xml:space="preserve"> med det formål at </w:t>
      </w:r>
      <w:r w:rsidR="00AE18FC">
        <w:t>sikre</w:t>
      </w:r>
      <w:r w:rsidR="00DE71C8">
        <w:t xml:space="preserve">, at de </w:t>
      </w:r>
      <w:r w:rsidR="00AE18FC">
        <w:t xml:space="preserve">forventede resultater </w:t>
      </w:r>
      <w:r w:rsidR="00DE71C8">
        <w:t>af kommissionens virke nås som forudsat</w:t>
      </w:r>
      <w:r>
        <w:t>.</w:t>
      </w:r>
    </w:p>
    <w:p w14:paraId="7F8A1325" w14:textId="77777777" w:rsidR="00022AB6" w:rsidRDefault="00022AB6" w:rsidP="001B3648">
      <w:pPr>
        <w:rPr>
          <w:b/>
        </w:rPr>
      </w:pPr>
    </w:p>
    <w:p w14:paraId="36F74EBF" w14:textId="2BED4016" w:rsidR="001B3648" w:rsidRPr="007D096F" w:rsidRDefault="001B3648" w:rsidP="001B3648">
      <w:pPr>
        <w:rPr>
          <w:b/>
        </w:rPr>
      </w:pPr>
      <w:r w:rsidRPr="007D096F">
        <w:rPr>
          <w:b/>
        </w:rPr>
        <w:t xml:space="preserve">§ 2 Medlemmer, </w:t>
      </w:r>
      <w:r w:rsidR="000927EB">
        <w:rPr>
          <w:b/>
        </w:rPr>
        <w:t xml:space="preserve">faglige og politiske </w:t>
      </w:r>
      <w:r w:rsidRPr="007D096F">
        <w:rPr>
          <w:b/>
        </w:rPr>
        <w:t>tilforordnede og sekretariat</w:t>
      </w:r>
    </w:p>
    <w:p w14:paraId="4894BA3F" w14:textId="77777777" w:rsidR="001B3648" w:rsidRDefault="001B3648" w:rsidP="001B3648">
      <w:r>
        <w:t xml:space="preserve">Stk. 1. </w:t>
      </w:r>
      <w:r w:rsidR="00100796">
        <w:t xml:space="preserve">Fiskerikommissionen har en formand, 2 uvildige medlemmer, hvoraf 1 er næstformand samt </w:t>
      </w:r>
      <w:r w:rsidR="007D096F">
        <w:t xml:space="preserve">9 medlemmer indstillet af </w:t>
      </w:r>
      <w:r w:rsidR="00591DFE">
        <w:t>KNAPK, SQAPK, SIK, GE, NUSUKA, revisionsselskaberne, Grønlands Naturinstitut, Grønlandsbanken og kommunerne.</w:t>
      </w:r>
    </w:p>
    <w:p w14:paraId="0CB9D9F5" w14:textId="38E1DFC5" w:rsidR="007D096F" w:rsidRDefault="007D096F" w:rsidP="001B3648">
      <w:r>
        <w:t xml:space="preserve">Stk. 2. </w:t>
      </w:r>
      <w:r w:rsidR="00591DFE">
        <w:t>Departementet for Fiskeri, Fangst og Landbrug, Departementet for Finanser, Departementet for Erhverv og Energi samt Skattestyrelsen</w:t>
      </w:r>
      <w:r w:rsidR="00183BB7">
        <w:t xml:space="preserve"> </w:t>
      </w:r>
      <w:r w:rsidR="00F5143E">
        <w:t>udpege</w:t>
      </w:r>
      <w:r w:rsidR="00183BB7">
        <w:t xml:space="preserve">r hver en </w:t>
      </w:r>
      <w:r w:rsidR="000927EB">
        <w:t xml:space="preserve">faglig </w:t>
      </w:r>
      <w:r w:rsidR="00183BB7">
        <w:t>tilforordnet.</w:t>
      </w:r>
      <w:r w:rsidR="00F5143E">
        <w:t xml:space="preserve"> </w:t>
      </w:r>
    </w:p>
    <w:p w14:paraId="05F00F65" w14:textId="04081EEF" w:rsidR="00E265EE" w:rsidRDefault="00E265EE" w:rsidP="001B3648">
      <w:r>
        <w:t xml:space="preserve">Stk. 3. De politiske partier, der er repræsenteret i Inatsisartut, kan hver udpege en politisk tilforordnet. </w:t>
      </w:r>
    </w:p>
    <w:p w14:paraId="50EB4207" w14:textId="4C525644" w:rsidR="001B3648" w:rsidRDefault="007D096F" w:rsidP="001B3648">
      <w:r>
        <w:t xml:space="preserve">Stk. </w:t>
      </w:r>
      <w:r w:rsidR="00E265EE">
        <w:t>4</w:t>
      </w:r>
      <w:r>
        <w:t xml:space="preserve">. </w:t>
      </w:r>
      <w:r w:rsidR="00DB1EC5">
        <w:t xml:space="preserve">Der er indstillet 1 suppleant for hvert medlem, jf. stk. 1. </w:t>
      </w:r>
      <w:r>
        <w:t>Suppleanter</w:t>
      </w:r>
      <w:r w:rsidR="00DB1EC5">
        <w:t>ne deltager kun såfremt medlemmet ikke kan deltage.</w:t>
      </w:r>
      <w:r w:rsidR="00EC43FC">
        <w:t xml:space="preserve"> Medlemmet informere</w:t>
      </w:r>
      <w:r w:rsidR="00DE71C8">
        <w:t>r</w:t>
      </w:r>
      <w:r w:rsidR="00EC43FC">
        <w:t xml:space="preserve"> sekretariatet, såfremt medlemmet har forfald og erstattes af suppleanten.</w:t>
      </w:r>
    </w:p>
    <w:p w14:paraId="6C50DEF5" w14:textId="0DC45668" w:rsidR="001B3648" w:rsidRDefault="007D096F" w:rsidP="001B3648">
      <w:r>
        <w:t xml:space="preserve">Stk. </w:t>
      </w:r>
      <w:r w:rsidR="00E265EE">
        <w:t>5</w:t>
      </w:r>
      <w:r>
        <w:t>. Sekretariat</w:t>
      </w:r>
      <w:r w:rsidR="00DE71C8">
        <w:t xml:space="preserve">sbetjeningen af kommissionen </w:t>
      </w:r>
      <w:r>
        <w:t xml:space="preserve">varetages af Departementet for Finanser og Departementet for Fiskeri, Fangst og Landbrug i forening. </w:t>
      </w:r>
      <w:r w:rsidR="00685782">
        <w:t>Formanden udpeger en sekretær</w:t>
      </w:r>
      <w:r w:rsidR="00DE71C8">
        <w:t>, der er ansvarlig for at lede og koordinere arbejdet i sekretariatet</w:t>
      </w:r>
      <w:r w:rsidR="00685782">
        <w:t>.</w:t>
      </w:r>
    </w:p>
    <w:p w14:paraId="758643BA" w14:textId="77777777" w:rsidR="007D096F" w:rsidRDefault="007D096F" w:rsidP="001B3648"/>
    <w:p w14:paraId="3AE137F9" w14:textId="77777777" w:rsidR="001B3648" w:rsidRPr="007D096F" w:rsidRDefault="001B3648" w:rsidP="001B3648">
      <w:pPr>
        <w:rPr>
          <w:b/>
        </w:rPr>
      </w:pPr>
      <w:r w:rsidRPr="007D096F">
        <w:rPr>
          <w:b/>
        </w:rPr>
        <w:t xml:space="preserve">§ 3 Ad hoc eksperter </w:t>
      </w:r>
      <w:r w:rsidR="00794983">
        <w:rPr>
          <w:b/>
        </w:rPr>
        <w:t xml:space="preserve">og interessenter </w:t>
      </w:r>
      <w:r w:rsidRPr="007D096F">
        <w:rPr>
          <w:b/>
        </w:rPr>
        <w:t>m.v.</w:t>
      </w:r>
    </w:p>
    <w:p w14:paraId="6D2D199B" w14:textId="2300B400" w:rsidR="007D096F" w:rsidRDefault="007D096F" w:rsidP="001B3648">
      <w:r>
        <w:t xml:space="preserve">Stk. 1. </w:t>
      </w:r>
      <w:r w:rsidR="00DB7F8D">
        <w:t>Formanden kan beslutte, at e</w:t>
      </w:r>
      <w:r w:rsidR="00591DFE">
        <w:t>ksterne</w:t>
      </w:r>
      <w:r w:rsidR="00794983">
        <w:t xml:space="preserve"> eksperter og interessenter</w:t>
      </w:r>
      <w:r w:rsidR="008B520A">
        <w:t xml:space="preserve"> </w:t>
      </w:r>
      <w:r w:rsidR="00591DFE">
        <w:t xml:space="preserve">inddrages i arbejdet efter behov </w:t>
      </w:r>
      <w:r w:rsidR="00794983">
        <w:t>til udarbejdelse af</w:t>
      </w:r>
      <w:r w:rsidR="00591DFE">
        <w:t xml:space="preserve"> notater, analyser, faktuelle oplysninger samt give præsentationer for kommissionen til oplysning af særlige områder. </w:t>
      </w:r>
      <w:r w:rsidR="00794983">
        <w:t xml:space="preserve"> </w:t>
      </w:r>
    </w:p>
    <w:p w14:paraId="14BBB136" w14:textId="5AFA21A0" w:rsidR="00022AB6" w:rsidRDefault="00794983" w:rsidP="001B3648">
      <w:pPr>
        <w:rPr>
          <w:b/>
        </w:rPr>
      </w:pPr>
      <w:r>
        <w:t xml:space="preserve">Stk. 2. </w:t>
      </w:r>
      <w:r w:rsidR="00591DFE">
        <w:t xml:space="preserve">Naalakkersuisut har besluttet, at </w:t>
      </w:r>
      <w:r>
        <w:t xml:space="preserve">andre departementer </w:t>
      </w:r>
      <w:r w:rsidR="00591DFE">
        <w:t xml:space="preserve">kan inddrages </w:t>
      </w:r>
      <w:r>
        <w:t>i Fiskerikommissionens arbejde</w:t>
      </w:r>
      <w:r w:rsidR="00591DFE">
        <w:t xml:space="preserve">, hvor dette er nødvendigt. </w:t>
      </w:r>
      <w:r w:rsidR="00DE71C8">
        <w:t>Formanden rekvirerer i givet fald en sådan bistand via kommissionens sekretær.</w:t>
      </w:r>
    </w:p>
    <w:p w14:paraId="2E3DCBE9" w14:textId="4033963E" w:rsidR="007D096F" w:rsidRPr="00794983" w:rsidRDefault="00022AB6" w:rsidP="001B3648">
      <w:pPr>
        <w:rPr>
          <w:b/>
        </w:rPr>
      </w:pPr>
      <w:r>
        <w:rPr>
          <w:b/>
        </w:rPr>
        <w:br w:type="page"/>
      </w:r>
      <w:r w:rsidR="007D096F" w:rsidRPr="00794983">
        <w:rPr>
          <w:b/>
        </w:rPr>
        <w:lastRenderedPageBreak/>
        <w:t>§ 4 Kommunikation</w:t>
      </w:r>
    </w:p>
    <w:p w14:paraId="13C47121" w14:textId="700BD78D" w:rsidR="007D096F" w:rsidRDefault="007D096F" w:rsidP="001B3648">
      <w:r>
        <w:t xml:space="preserve">Stk. 1. Formanden </w:t>
      </w:r>
      <w:r w:rsidR="00DE71C8">
        <w:t xml:space="preserve">har ansvaret for </w:t>
      </w:r>
      <w:r>
        <w:t>al kommunikation med</w:t>
      </w:r>
      <w:r w:rsidR="00685782">
        <w:t xml:space="preserve"> pressen og eksterne parter, medmindre der konkret aftales andet i konkrete spørgsmål.</w:t>
      </w:r>
      <w:r w:rsidR="00DE71C8">
        <w:t xml:space="preserve"> Herunder kan formanden anmode kommissionens næstformand om bistand hermed i relevante faglige spørgsmål henholdsvis sekretariatet i spørgsmål af administrativ og praktisk karakter.</w:t>
      </w:r>
    </w:p>
    <w:p w14:paraId="7234BD67" w14:textId="2D8C1982" w:rsidR="007D096F" w:rsidRDefault="007D096F" w:rsidP="00415C8C">
      <w:r>
        <w:t xml:space="preserve">Stk. 2. </w:t>
      </w:r>
      <w:r w:rsidR="00415C8C">
        <w:t xml:space="preserve">Under </w:t>
      </w:r>
      <w:hyperlink r:id="rId8" w:history="1">
        <w:r w:rsidR="00415C8C" w:rsidRPr="001D7427">
          <w:rPr>
            <w:rStyle w:val="Hyperlink"/>
          </w:rPr>
          <w:t>https://naalakkersuisut.gl/da/Naalakkersuisut/Departementer/Fiskeri-Fangst-og-Landbrug</w:t>
        </w:r>
      </w:hyperlink>
      <w:r w:rsidR="00415C8C">
        <w:t xml:space="preserve"> etableres en hjemmeside om Fiskerikommissionen. Her kan Fiskerikommissionen </w:t>
      </w:r>
      <w:r w:rsidR="00794983">
        <w:t xml:space="preserve">offentliggøre </w:t>
      </w:r>
      <w:r>
        <w:t>rapporter og andet offentligt tilgængeligt materiale samt pressemeddelelser og orientering om kommissions arbejde i øvrigt.</w:t>
      </w:r>
    </w:p>
    <w:p w14:paraId="6C52FE05" w14:textId="2BB02015" w:rsidR="00964A9B" w:rsidRDefault="00964A9B" w:rsidP="001B3648">
      <w:r>
        <w:t xml:space="preserve">Stk. 3. </w:t>
      </w:r>
      <w:r w:rsidR="00685782">
        <w:t>Formanden afgør, hvilket m</w:t>
      </w:r>
      <w:r>
        <w:t>ateriale</w:t>
      </w:r>
      <w:r w:rsidR="00685782">
        <w:t xml:space="preserve"> der kan</w:t>
      </w:r>
      <w:r>
        <w:t xml:space="preserve"> offentliggøres</w:t>
      </w:r>
      <w:r w:rsidR="00685782">
        <w:t>.</w:t>
      </w:r>
      <w:r w:rsidR="00415C8C">
        <w:t xml:space="preserve"> Spørgsmålet herom kan tages op i kommissionen, herunder i</w:t>
      </w:r>
      <w:r w:rsidR="003C56F2">
        <w:t xml:space="preserve"> </w:t>
      </w:r>
      <w:r w:rsidR="00415C8C">
        <w:t>forbindelse med løbende drøftelser om kommunikation med offentligheden.</w:t>
      </w:r>
    </w:p>
    <w:p w14:paraId="46E7EB58" w14:textId="62E08EED" w:rsidR="007D096F" w:rsidRDefault="007D096F" w:rsidP="001B3648"/>
    <w:p w14:paraId="6409347B" w14:textId="52BE607E" w:rsidR="00183B50" w:rsidRPr="00183B50" w:rsidRDefault="00183B50" w:rsidP="00183B50">
      <w:pPr>
        <w:rPr>
          <w:b/>
        </w:rPr>
      </w:pPr>
      <w:r w:rsidRPr="00183B50">
        <w:rPr>
          <w:b/>
        </w:rPr>
        <w:t xml:space="preserve">§ 5 Arbejdsplatform </w:t>
      </w:r>
    </w:p>
    <w:p w14:paraId="502F415A" w14:textId="17D1D14D" w:rsidR="00183B50" w:rsidRDefault="00183B50" w:rsidP="00183B50">
      <w:r>
        <w:t>Stk. 1. Medlemmer af kommissionen får tildelt e</w:t>
      </w:r>
      <w:r w:rsidR="00CE1B00">
        <w:t>t</w:t>
      </w:r>
      <w:r>
        <w:t xml:space="preserve"> </w:t>
      </w:r>
      <w:r w:rsidR="00E75CE1">
        <w:t xml:space="preserve">password </w:t>
      </w:r>
      <w:r>
        <w:t xml:space="preserve">med </w:t>
      </w:r>
      <w:r w:rsidR="00E75CE1">
        <w:t xml:space="preserve">særlig </w:t>
      </w:r>
      <w:r>
        <w:t xml:space="preserve">adgang til </w:t>
      </w:r>
      <w:r w:rsidR="00E75CE1">
        <w:t xml:space="preserve">en lukket </w:t>
      </w:r>
      <w:r>
        <w:t>arbejdsplatform</w:t>
      </w:r>
      <w:r w:rsidR="00E75CE1">
        <w:t xml:space="preserve"> alene til brug for medlemmer</w:t>
      </w:r>
      <w:r w:rsidR="0026244F">
        <w:t>. T</w:t>
      </w:r>
      <w:r w:rsidR="00E75CE1">
        <w:t xml:space="preserve">ilforordnede </w:t>
      </w:r>
      <w:r w:rsidR="0026244F">
        <w:t>får adgang til relevant materiale i det omfang, det er nødvendigt for</w:t>
      </w:r>
      <w:r w:rsidR="00E265EE">
        <w:t xml:space="preserve"> de</w:t>
      </w:r>
      <w:r w:rsidR="00BD30B4">
        <w:t>n</w:t>
      </w:r>
      <w:r w:rsidR="00E265EE">
        <w:t xml:space="preserve"> pågældende </w:t>
      </w:r>
      <w:r w:rsidR="00BD30B4">
        <w:t xml:space="preserve">tilforordnedes </w:t>
      </w:r>
      <w:r w:rsidR="00E75CE1">
        <w:t>arbejde i Fiskerikommissionen</w:t>
      </w:r>
      <w:r>
        <w:t>.</w:t>
      </w:r>
    </w:p>
    <w:p w14:paraId="5BD81175" w14:textId="1EA2355C" w:rsidR="00183B50" w:rsidRDefault="00183B50" w:rsidP="00183B50">
      <w:r>
        <w:t xml:space="preserve">Stk. 2. Kommissionens medlemmer får ved første indledende møde udleveret en bærbar </w:t>
      </w:r>
      <w:r w:rsidR="00CE1B00">
        <w:t xml:space="preserve">computer </w:t>
      </w:r>
      <w:r>
        <w:t xml:space="preserve">til brug for kommissionens arbejde. </w:t>
      </w:r>
      <w:r w:rsidR="00CE1B00">
        <w:t>De bærbare computere</w:t>
      </w:r>
      <w:r>
        <w:t xml:space="preserve"> skal tilbageleveres efter kommissionens ophør.</w:t>
      </w:r>
    </w:p>
    <w:p w14:paraId="49EA3D3B" w14:textId="77777777" w:rsidR="00183B50" w:rsidRDefault="00183B50" w:rsidP="001B3648"/>
    <w:p w14:paraId="4A3C6D9A" w14:textId="6D06269C" w:rsidR="007D096F" w:rsidRPr="00794983" w:rsidRDefault="00183B50" w:rsidP="001B3648">
      <w:pPr>
        <w:rPr>
          <w:b/>
        </w:rPr>
      </w:pPr>
      <w:r>
        <w:rPr>
          <w:b/>
        </w:rPr>
        <w:t>§ 6</w:t>
      </w:r>
      <w:r w:rsidR="007D096F" w:rsidRPr="00794983">
        <w:rPr>
          <w:b/>
        </w:rPr>
        <w:t xml:space="preserve"> </w:t>
      </w:r>
      <w:r w:rsidR="008B520A">
        <w:rPr>
          <w:b/>
        </w:rPr>
        <w:t>Tavshedspligt</w:t>
      </w:r>
    </w:p>
    <w:p w14:paraId="0B459699" w14:textId="41486F6B" w:rsidR="00794983" w:rsidRDefault="00794983" w:rsidP="001B3648">
      <w:r>
        <w:t>Stk. 1.</w:t>
      </w:r>
      <w:r w:rsidR="00AA155B">
        <w:t xml:space="preserve"> Alle medlemmer, suppleanter, </w:t>
      </w:r>
      <w:r w:rsidR="00AA155B" w:rsidRPr="00AA155B">
        <w:t xml:space="preserve">fagligt og politisk tilforordnede er orienteret om, at Fiskerikommissionens arbejde er omfattet af tavshedspligt, jf. sagsbehandlingslovens § 27 og </w:t>
      </w:r>
      <w:proofErr w:type="spellStart"/>
      <w:r w:rsidR="00AA155B" w:rsidRPr="00AA155B">
        <w:t>Kriminallov</w:t>
      </w:r>
      <w:proofErr w:type="spellEnd"/>
      <w:r w:rsidR="00AA155B" w:rsidRPr="00AA155B">
        <w:t xml:space="preserve"> for Grønland §§ 50-54.</w:t>
      </w:r>
    </w:p>
    <w:p w14:paraId="64EE0C9E" w14:textId="7F63DAFA" w:rsidR="00476156" w:rsidRDefault="00CE1B00" w:rsidP="001B3648">
      <w:r>
        <w:t>Stk. 2</w:t>
      </w:r>
      <w:r w:rsidR="00EC0980">
        <w:t xml:space="preserve">. Såfremt det aftales i kommissionen, kan medlemmerne drøfte spørgsmål med </w:t>
      </w:r>
      <w:r w:rsidR="00267CF3">
        <w:t>ledelsen</w:t>
      </w:r>
      <w:r w:rsidR="00C06641">
        <w:t>, herunder med</w:t>
      </w:r>
      <w:r w:rsidR="00476156">
        <w:t xml:space="preserve"> faglig ekspertise</w:t>
      </w:r>
      <w:r w:rsidR="00C06641">
        <w:t>,</w:t>
      </w:r>
      <w:r w:rsidR="00267CF3">
        <w:t xml:space="preserve"> i </w:t>
      </w:r>
      <w:r w:rsidR="00EC0980">
        <w:t>den organisation de repræsenterer, af hensyn til fastlæggelse af deres mandat</w:t>
      </w:r>
      <w:r w:rsidR="00EC43FC">
        <w:t xml:space="preserve"> i Fiskerikommissionen</w:t>
      </w:r>
      <w:r w:rsidR="00C06641">
        <w:t>.</w:t>
      </w:r>
    </w:p>
    <w:p w14:paraId="77AC0580" w14:textId="77777777" w:rsidR="00CE1B00" w:rsidRDefault="00CE1B00" w:rsidP="001B3648">
      <w:pPr>
        <w:rPr>
          <w:b/>
        </w:rPr>
      </w:pPr>
    </w:p>
    <w:p w14:paraId="1B670050" w14:textId="275EB755" w:rsidR="00BB3FC4" w:rsidRDefault="00CE1B00" w:rsidP="001B3648">
      <w:pPr>
        <w:rPr>
          <w:b/>
        </w:rPr>
      </w:pPr>
      <w:r>
        <w:rPr>
          <w:b/>
        </w:rPr>
        <w:t>§ 7 A</w:t>
      </w:r>
      <w:r w:rsidRPr="00794983">
        <w:rPr>
          <w:b/>
        </w:rPr>
        <w:t>ktindsigt</w:t>
      </w:r>
    </w:p>
    <w:p w14:paraId="0DFD0B6E" w14:textId="1173ED2E" w:rsidR="00CE1B00" w:rsidRDefault="00CE1B00" w:rsidP="00CE1B00">
      <w:r>
        <w:t>Stk. 1. Formanden og sekretariatet håndterer ansøgninger til Fiskerikommissionen om aktindsigt.</w:t>
      </w:r>
    </w:p>
    <w:p w14:paraId="76671CFF" w14:textId="4953EFD5" w:rsidR="00CE1B00" w:rsidRDefault="00CE1B00" w:rsidP="00CE1B00">
      <w:r>
        <w:t xml:space="preserve">Stk. 2. Fiskerikommissionen med sine medlemmer, suppleanter, tilforordnede og sekretariatet udgør en forvaltningsmæssig enhed. Dette indebærer, at der ikke er aktindsigt i interne arbejdsdokumenter inden for Fiskerikommissionen, jf. sagsbehandlingslovens §§ 7, nr. 1 og 10, nr. 3. Endvidere er sager om lovgivning ikke omfattet offentlighedsloven, jf. § 2, stk. 2, førend lovforslag er fremsat. </w:t>
      </w:r>
    </w:p>
    <w:p w14:paraId="2DFD2F4E" w14:textId="77777777" w:rsidR="00CE1B00" w:rsidRDefault="00CE1B00" w:rsidP="001B3648"/>
    <w:p w14:paraId="1621ED2A" w14:textId="77777777" w:rsidR="00022AB6" w:rsidRDefault="00022AB6">
      <w:pPr>
        <w:rPr>
          <w:b/>
        </w:rPr>
      </w:pPr>
      <w:r>
        <w:rPr>
          <w:b/>
        </w:rPr>
        <w:br w:type="page"/>
      </w:r>
    </w:p>
    <w:p w14:paraId="5983BAA7" w14:textId="694EFBE2" w:rsidR="00FE0CB8" w:rsidRPr="00FE0CB8" w:rsidRDefault="00CE1B00" w:rsidP="001B3648">
      <w:pPr>
        <w:rPr>
          <w:b/>
        </w:rPr>
      </w:pPr>
      <w:r>
        <w:rPr>
          <w:b/>
        </w:rPr>
        <w:lastRenderedPageBreak/>
        <w:t>§ 8</w:t>
      </w:r>
      <w:r w:rsidR="00FE0CB8" w:rsidRPr="00FE0CB8">
        <w:rPr>
          <w:b/>
        </w:rPr>
        <w:t xml:space="preserve"> </w:t>
      </w:r>
      <w:r w:rsidR="00267CF3">
        <w:rPr>
          <w:b/>
        </w:rPr>
        <w:t>Betænkning og beslutninger</w:t>
      </w:r>
    </w:p>
    <w:p w14:paraId="2D9C7E59" w14:textId="2F997B24" w:rsidR="00794983" w:rsidRDefault="00FE0CB8" w:rsidP="001B3648">
      <w:r>
        <w:t xml:space="preserve">Stk. 1. </w:t>
      </w:r>
      <w:r w:rsidR="00415C8C">
        <w:t>Det tilstræbes</w:t>
      </w:r>
      <w:r w:rsidR="000A0CF3">
        <w:t>,</w:t>
      </w:r>
      <w:r w:rsidR="00415C8C">
        <w:t xml:space="preserve"> at arbejdet i kommissionen tilrettelægges, så der kan opnås bred enighed om anbefalinger fra kommissionen. Der vil i sagens natur kunne opstå spørgsmål, hvor der opstår behov for at stemme om forskellige spørgsmål. </w:t>
      </w:r>
      <w:r>
        <w:t xml:space="preserve">Det fremgår af kommissoriet, at </w:t>
      </w:r>
      <w:r w:rsidR="00964A9B">
        <w:t>Kommissionen har 12 medlemmer, inklusive formand og næstformand, hvorfor formandens stemme er udslagsgivende ved stemmelighed.</w:t>
      </w:r>
    </w:p>
    <w:p w14:paraId="67A7E276" w14:textId="670D5B14" w:rsidR="00964A9B" w:rsidRDefault="00964A9B" w:rsidP="001B3648">
      <w:r>
        <w:t>Stk. 2. De tilforordnede har ikke stemmeret.</w:t>
      </w:r>
    </w:p>
    <w:p w14:paraId="2EA7C9AC" w14:textId="1EBAA618" w:rsidR="00964A9B" w:rsidRDefault="00964A9B" w:rsidP="001B3648">
      <w:r>
        <w:t xml:space="preserve">Stk. 3. </w:t>
      </w:r>
      <w:r w:rsidR="00267CF3">
        <w:t>Kommissionen skal udarbejde en betænkning med anbefalinger, herunder om en revision af fiskeriloven</w:t>
      </w:r>
      <w:r w:rsidR="00415C8C">
        <w:t xml:space="preserve"> og anbefalinger til en kommende sektorplan for fiskerierhvervet</w:t>
      </w:r>
      <w:r w:rsidR="00267CF3">
        <w:t xml:space="preserve">. </w:t>
      </w:r>
      <w:r>
        <w:t>Medlemmer af kommissionen, herunder formand og næstformand, kan afgive mindretalsudtalelser, når kommissionen afgiver sine anbefalinger på hvert enkelt område</w:t>
      </w:r>
      <w:r w:rsidR="00415C8C">
        <w:t xml:space="preserve"> og i forhold til den samlede betænkning</w:t>
      </w:r>
      <w:r>
        <w:t>.</w:t>
      </w:r>
    </w:p>
    <w:p w14:paraId="75F0882C" w14:textId="77777777" w:rsidR="00964A9B" w:rsidRDefault="00964A9B" w:rsidP="001B3648"/>
    <w:p w14:paraId="27A50522" w14:textId="237A8DAA" w:rsidR="00964A9B" w:rsidRPr="00DB1EC5" w:rsidRDefault="000A0CF3" w:rsidP="001B3648">
      <w:pPr>
        <w:rPr>
          <w:b/>
        </w:rPr>
      </w:pPr>
      <w:r>
        <w:rPr>
          <w:b/>
        </w:rPr>
        <w:t>§ 9</w:t>
      </w:r>
      <w:r w:rsidR="00964A9B" w:rsidRPr="00DB1EC5">
        <w:rPr>
          <w:b/>
        </w:rPr>
        <w:t xml:space="preserve"> Forberedelse af møder</w:t>
      </w:r>
    </w:p>
    <w:p w14:paraId="7D4DE3D8" w14:textId="32DCB02F" w:rsidR="000A0CF3" w:rsidRDefault="000A0CF3" w:rsidP="001B3648">
      <w:r>
        <w:t>Stk. 1. Formanden er ansvarlig for forbe</w:t>
      </w:r>
      <w:r w:rsidR="00EB2BDB">
        <w:t>redelse af møderne</w:t>
      </w:r>
    </w:p>
    <w:p w14:paraId="00C2BAA7" w14:textId="4C4C0A0C" w:rsidR="00964A9B" w:rsidRDefault="00964A9B" w:rsidP="001B3648">
      <w:r>
        <w:t xml:space="preserve">Stk. </w:t>
      </w:r>
      <w:r w:rsidR="007F18F0">
        <w:t>2</w:t>
      </w:r>
      <w:r>
        <w:t>. Der er i kommissionen vedtaget en overordnet køreplan for Fiskerikommissionens arbejde, hvilken vedlægges som bilag 1.</w:t>
      </w:r>
    </w:p>
    <w:p w14:paraId="497F4F37" w14:textId="1C2A3E4F" w:rsidR="00964A9B" w:rsidRDefault="00964A9B" w:rsidP="001B3648">
      <w:r>
        <w:t xml:space="preserve">Stk. </w:t>
      </w:r>
      <w:r w:rsidR="007F18F0">
        <w:t>3</w:t>
      </w:r>
      <w:r>
        <w:t>. Såfremt det er nødvendigt</w:t>
      </w:r>
      <w:r w:rsidR="0026244F">
        <w:t>,</w:t>
      </w:r>
      <w:r>
        <w:t xml:space="preserve"> kan kommissionen beslutte at tilrette mødedatoer</w:t>
      </w:r>
      <w:r w:rsidR="00415C8C">
        <w:t>,</w:t>
      </w:r>
      <w:r>
        <w:t xml:space="preserve"> emneplacering</w:t>
      </w:r>
      <w:r w:rsidR="00415C8C">
        <w:t xml:space="preserve"> og/eller</w:t>
      </w:r>
      <w:r w:rsidR="000E47C0">
        <w:t xml:space="preserve"> afgrænsning af emner</w:t>
      </w:r>
      <w:r>
        <w:t>.</w:t>
      </w:r>
    </w:p>
    <w:p w14:paraId="340ED3D0" w14:textId="5ACE3DA2" w:rsidR="00964A9B" w:rsidRDefault="00964A9B" w:rsidP="001B3648">
      <w:r>
        <w:t xml:space="preserve">Stk. </w:t>
      </w:r>
      <w:r w:rsidR="007F18F0">
        <w:t>4</w:t>
      </w:r>
      <w:r>
        <w:t>. Alle medlemmer</w:t>
      </w:r>
      <w:r w:rsidR="007F18F0">
        <w:t xml:space="preserve"> og fagligt tilforordnede</w:t>
      </w:r>
      <w:r>
        <w:t xml:space="preserve"> indkaldes til møderne elektronisk, hvorunder de ligeledes modtager materiale, der ikke er fortroligt, via mail.</w:t>
      </w:r>
      <w:r w:rsidR="00DB1EC5">
        <w:t xml:space="preserve"> Fortroligt materiale udleveres i papirform på møderne.</w:t>
      </w:r>
      <w:r w:rsidR="00EC0980">
        <w:t xml:space="preserve"> Mødemateriale skal sendes til medlemmerne</w:t>
      </w:r>
      <w:r w:rsidR="007F18F0">
        <w:t xml:space="preserve"> og de fagligt </w:t>
      </w:r>
      <w:r w:rsidR="00652F4D">
        <w:t xml:space="preserve">tilforordnede, </w:t>
      </w:r>
      <w:r w:rsidR="00652F4D" w:rsidRPr="00312705">
        <w:t>så</w:t>
      </w:r>
      <w:r w:rsidR="00312705">
        <w:t xml:space="preserve"> der senest er adgang dertil på både dansk og grønlandsk 2 uger før mødet (som altovervejende hovedregel).</w:t>
      </w:r>
    </w:p>
    <w:p w14:paraId="37E0A7E8" w14:textId="27BD6ED3" w:rsidR="00DB1EC5" w:rsidRDefault="00DB1EC5" w:rsidP="001B3648">
      <w:r>
        <w:t xml:space="preserve">Stk. </w:t>
      </w:r>
      <w:r w:rsidR="007F18F0">
        <w:t>5</w:t>
      </w:r>
      <w:r>
        <w:t xml:space="preserve">. Hvis medlemmer ønsker emner på dagsordenen, skal </w:t>
      </w:r>
      <w:r w:rsidR="000E47C0">
        <w:t xml:space="preserve">forslag herom med eventuelt relevant bilagsmateriale </w:t>
      </w:r>
      <w:r>
        <w:t xml:space="preserve">være sekretariatet i hænde senest </w:t>
      </w:r>
      <w:r w:rsidR="00EC0980">
        <w:t>2 uger før mødet på både dansk og grønlandsk</w:t>
      </w:r>
      <w:r>
        <w:t>.</w:t>
      </w:r>
    </w:p>
    <w:p w14:paraId="0D5D7778" w14:textId="67573636" w:rsidR="00C47191" w:rsidRDefault="007F18F0" w:rsidP="001B3648">
      <w:r>
        <w:t>Stk.</w:t>
      </w:r>
      <w:r w:rsidR="00614F0A">
        <w:t>6</w:t>
      </w:r>
      <w:r>
        <w:t xml:space="preserve">. </w:t>
      </w:r>
      <w:r w:rsidR="00312705">
        <w:t>De politisk tilforordnede indkaldes til møderne elektronisk, hvorunder de ligeledes modtager relevant materiale</w:t>
      </w:r>
      <w:r w:rsidR="004E2D6D">
        <w:t>,</w:t>
      </w:r>
      <w:r w:rsidR="00312705">
        <w:t xml:space="preserve"> </w:t>
      </w:r>
      <w:r w:rsidR="004E2D6D">
        <w:t xml:space="preserve">jf. § 10, stk. 5, </w:t>
      </w:r>
      <w:r w:rsidR="00312705">
        <w:t>via mail</w:t>
      </w:r>
      <w:r w:rsidR="00D20652">
        <w:t>.</w:t>
      </w:r>
      <w:r w:rsidR="00312705">
        <w:t xml:space="preserve"> </w:t>
      </w:r>
      <w:r w:rsidR="00F63BB2">
        <w:t>M</w:t>
      </w:r>
      <w:r w:rsidR="00312705">
        <w:t>ateriale skal sendes, så der senest er adgang dertil på både dansk og grønlandsk 2 uger før mødet (som altovervejende hovedregel)</w:t>
      </w:r>
      <w:r w:rsidR="00D20652">
        <w:t xml:space="preserve">. </w:t>
      </w:r>
      <w:r w:rsidR="00F63BB2">
        <w:t>Desuden kan der forventes yderligere materiale præsenteret på mødet. Dette materiale vil typisk omfatte</w:t>
      </w:r>
      <w:r w:rsidR="006330D7">
        <w:t xml:space="preserve"> materiale, der er resultatet af drøftelser i kommis</w:t>
      </w:r>
      <w:r w:rsidR="00076ADF">
        <w:t>si</w:t>
      </w:r>
      <w:r w:rsidR="006330D7">
        <w:t>onen.</w:t>
      </w:r>
    </w:p>
    <w:p w14:paraId="409644DA" w14:textId="77777777" w:rsidR="00964A9B" w:rsidRDefault="00964A9B" w:rsidP="001B3648"/>
    <w:p w14:paraId="5FDC234E" w14:textId="20041ADF" w:rsidR="00964A9B" w:rsidRPr="00DB1EC5" w:rsidRDefault="00964A9B" w:rsidP="001B3648">
      <w:pPr>
        <w:rPr>
          <w:b/>
        </w:rPr>
      </w:pPr>
      <w:r w:rsidRPr="00DB1EC5">
        <w:rPr>
          <w:b/>
        </w:rPr>
        <w:t xml:space="preserve">§ </w:t>
      </w:r>
      <w:r w:rsidR="008B520A">
        <w:rPr>
          <w:b/>
        </w:rPr>
        <w:t>10</w:t>
      </w:r>
      <w:r w:rsidRPr="00DB1EC5">
        <w:rPr>
          <w:b/>
        </w:rPr>
        <w:t xml:space="preserve"> Afholdelse af møder</w:t>
      </w:r>
    </w:p>
    <w:p w14:paraId="1741857B" w14:textId="00FE1952" w:rsidR="000A0CF3" w:rsidRDefault="00964A9B" w:rsidP="001B3648">
      <w:r>
        <w:t>Stk. 1.</w:t>
      </w:r>
      <w:r w:rsidR="00DB1EC5">
        <w:t xml:space="preserve"> </w:t>
      </w:r>
      <w:r w:rsidR="000A0CF3">
        <w:t xml:space="preserve"> Formanden leder kommissionens møder. Ved formandens forfald ledes møderne af næstformanden.</w:t>
      </w:r>
    </w:p>
    <w:p w14:paraId="1B434573" w14:textId="08C2E223" w:rsidR="00964A9B" w:rsidRDefault="000A0CF3" w:rsidP="001B3648">
      <w:r>
        <w:t xml:space="preserve">Stk. 2. </w:t>
      </w:r>
      <w:r w:rsidR="00DB1EC5">
        <w:t xml:space="preserve">Der udarbejdes </w:t>
      </w:r>
      <w:r w:rsidR="00EC43FC">
        <w:t xml:space="preserve">et </w:t>
      </w:r>
      <w:r w:rsidR="00DB1EC5">
        <w:t>kort beslutningsreferat af sekretariatet under møderne</w:t>
      </w:r>
      <w:r w:rsidR="000E47C0">
        <w:t>. Referatet kan desuden indeholde beskrivelse af principielle spørgsmål, hovedsynspunkter, og eventuel uenighed herom til brug for forberedelse af input til det videre arbejde og forberedelsen af udkast til betænkning</w:t>
      </w:r>
      <w:r w:rsidR="00EC43FC">
        <w:t xml:space="preserve">. </w:t>
      </w:r>
    </w:p>
    <w:p w14:paraId="7ECC05A5" w14:textId="1475C15D" w:rsidR="00964A9B" w:rsidRDefault="00DB1EC5" w:rsidP="001B3648">
      <w:r>
        <w:t xml:space="preserve">Stk. </w:t>
      </w:r>
      <w:r w:rsidR="00192872">
        <w:t>3</w:t>
      </w:r>
      <w:r>
        <w:t xml:space="preserve">. </w:t>
      </w:r>
      <w:r w:rsidR="00EC43FC">
        <w:t>Der er simultantolkning under møderne i kommissionen.</w:t>
      </w:r>
    </w:p>
    <w:p w14:paraId="740185F9" w14:textId="677D1549" w:rsidR="00EC43FC" w:rsidRDefault="00EC43FC" w:rsidP="001B3648">
      <w:r>
        <w:lastRenderedPageBreak/>
        <w:t xml:space="preserve">Stk. </w:t>
      </w:r>
      <w:r w:rsidR="00192872">
        <w:t>4</w:t>
      </w:r>
      <w:r>
        <w:t xml:space="preserve">. Møderne følger den i forvejen fremlagte dagsorden, men der vil være mulighed for under ”eventuelt” at fremlægge </w:t>
      </w:r>
      <w:r w:rsidR="000A3065">
        <w:t xml:space="preserve">en </w:t>
      </w:r>
      <w:r>
        <w:t>kort orientering om tidligere drøftede emner eller nye emner, som et medlem ønsker at præsentere på et senere møde.</w:t>
      </w:r>
    </w:p>
    <w:p w14:paraId="01962207" w14:textId="26B6A4A1" w:rsidR="00022AB6" w:rsidRDefault="00F5143E">
      <w:pPr>
        <w:rPr>
          <w:b/>
        </w:rPr>
      </w:pPr>
      <w:r>
        <w:t xml:space="preserve">Stk. </w:t>
      </w:r>
      <w:r w:rsidR="00192872">
        <w:t>5</w:t>
      </w:r>
      <w:r>
        <w:t xml:space="preserve">. Møderne </w:t>
      </w:r>
      <w:r w:rsidR="00192872">
        <w:t xml:space="preserve">vil </w:t>
      </w:r>
      <w:r w:rsidR="00102866">
        <w:t>særskilt indeholde punkter med deltagelse af de politisk tilforordnede</w:t>
      </w:r>
      <w:r w:rsidR="00785D5E">
        <w:t>. Formålet med dette er dels at forankre kommissionens arbejde i den politiske proces, dels at</w:t>
      </w:r>
      <w:r w:rsidR="00102866" w:rsidRPr="009643EC">
        <w:t xml:space="preserve"> give input til kommissionen i de</w:t>
      </w:r>
      <w:r w:rsidR="00102866">
        <w:t xml:space="preserve">ns arbejde og </w:t>
      </w:r>
      <w:r w:rsidR="00AA155B">
        <w:t>dels</w:t>
      </w:r>
      <w:r w:rsidR="00102866">
        <w:t xml:space="preserve"> at etablere en arbejdsform,</w:t>
      </w:r>
      <w:r w:rsidR="00102866" w:rsidRPr="009643EC">
        <w:t xml:space="preserve"> hvor kommissionens foreløbige analyser og anbefalinger kan drøftes</w:t>
      </w:r>
      <w:r w:rsidR="00102866">
        <w:t xml:space="preserve"> med de politiske partier undervejs</w:t>
      </w:r>
      <w:r w:rsidR="00102866" w:rsidRPr="009643EC">
        <w:t>.</w:t>
      </w:r>
    </w:p>
    <w:p w14:paraId="47D67527" w14:textId="77777777" w:rsidR="0022362B" w:rsidRDefault="0022362B" w:rsidP="001B3648">
      <w:pPr>
        <w:rPr>
          <w:b/>
        </w:rPr>
      </w:pPr>
    </w:p>
    <w:p w14:paraId="5F6B5349" w14:textId="58879B93" w:rsidR="00964A9B" w:rsidRPr="00DB1EC5" w:rsidRDefault="00964A9B" w:rsidP="001B3648">
      <w:pPr>
        <w:rPr>
          <w:b/>
        </w:rPr>
      </w:pPr>
      <w:r w:rsidRPr="00DB1EC5">
        <w:rPr>
          <w:b/>
        </w:rPr>
        <w:t xml:space="preserve">§ </w:t>
      </w:r>
      <w:r w:rsidR="008B520A">
        <w:rPr>
          <w:b/>
        </w:rPr>
        <w:t>11</w:t>
      </w:r>
      <w:r w:rsidRPr="00DB1EC5">
        <w:rPr>
          <w:b/>
        </w:rPr>
        <w:t xml:space="preserve"> Arbejde efter møder</w:t>
      </w:r>
    </w:p>
    <w:p w14:paraId="3366F10F" w14:textId="2271751D" w:rsidR="00964A9B" w:rsidRDefault="00964A9B" w:rsidP="001B3648">
      <w:r>
        <w:t xml:space="preserve">Stk. 1. Mødereferater </w:t>
      </w:r>
      <w:r w:rsidR="00EC43FC">
        <w:t xml:space="preserve">udarbejdes på dansk og </w:t>
      </w:r>
      <w:r>
        <w:t xml:space="preserve">sendes først </w:t>
      </w:r>
      <w:r w:rsidR="00EC43FC">
        <w:t xml:space="preserve">fra sekretariatet </w:t>
      </w:r>
      <w:r>
        <w:t>til formand og næstformand. Herefter sendes referaterne t</w:t>
      </w:r>
      <w:r w:rsidR="00EC43FC">
        <w:t xml:space="preserve">il tolkning. Efter oversættelse sendes referaterne </w:t>
      </w:r>
      <w:r w:rsidR="008B520A">
        <w:t xml:space="preserve">hurtigst muligt </w:t>
      </w:r>
      <w:r w:rsidR="00EC43FC">
        <w:t>til alle medlemmer og tilforordnede.</w:t>
      </w:r>
    </w:p>
    <w:p w14:paraId="0F3AA89D" w14:textId="66BD862D" w:rsidR="000E47C0" w:rsidRDefault="000E47C0" w:rsidP="001B3648">
      <w:r>
        <w:t>Stk. 2. For at sikre fremdrift i arbejdet mellem rådets møder, gives medlemmerne af kommissionen en frist til at afgive eventu</w:t>
      </w:r>
      <w:r w:rsidR="00930177">
        <w:t>e</w:t>
      </w:r>
      <w:r>
        <w:t>lle bemærkninger til udkastet til referat på 1 uge, efter dette er udsendt.</w:t>
      </w:r>
    </w:p>
    <w:p w14:paraId="5863528B" w14:textId="77777777" w:rsidR="000E47C0" w:rsidRDefault="000E47C0" w:rsidP="001B3648">
      <w:r>
        <w:t xml:space="preserve">Stk. 3. Med mindre der er væsentlige indvendinger mod referatet inden for en uge, som ikke uden videre kan accepteres af formanden og næstformanden, anses dette for at være godkendt. </w:t>
      </w:r>
    </w:p>
    <w:p w14:paraId="75629195" w14:textId="41FB2764" w:rsidR="000E47C0" w:rsidRDefault="000E47C0" w:rsidP="001B3648">
      <w:r>
        <w:t xml:space="preserve">Stk. 4. På næstkommende møde i kommissionen </w:t>
      </w:r>
      <w:r w:rsidR="00476156">
        <w:t xml:space="preserve">sættes referatet fra seneste møde </w:t>
      </w:r>
      <w:r w:rsidR="00EB2BDB">
        <w:t>på dagsorden</w:t>
      </w:r>
      <w:r w:rsidR="00476156">
        <w:t xml:space="preserve"> med henblik på at få taget eventuelle udestående spørgsmål om udformningen af referatet op, jf. stk. 3.</w:t>
      </w:r>
    </w:p>
    <w:p w14:paraId="61780154" w14:textId="77777777" w:rsidR="000E47C0" w:rsidRDefault="000E47C0" w:rsidP="001B3648"/>
    <w:p w14:paraId="53D7EBA0" w14:textId="656849F1" w:rsidR="001B3648" w:rsidRPr="00236E3F" w:rsidRDefault="006F0DB0" w:rsidP="001B3648">
      <w:pPr>
        <w:rPr>
          <w:b/>
        </w:rPr>
      </w:pPr>
      <w:r w:rsidRPr="00236E3F">
        <w:rPr>
          <w:b/>
        </w:rPr>
        <w:t xml:space="preserve">§ </w:t>
      </w:r>
      <w:r w:rsidR="008B520A">
        <w:rPr>
          <w:b/>
        </w:rPr>
        <w:t>12</w:t>
      </w:r>
      <w:r w:rsidRPr="00236E3F">
        <w:rPr>
          <w:b/>
        </w:rPr>
        <w:t xml:space="preserve"> Ikrafttræden</w:t>
      </w:r>
    </w:p>
    <w:p w14:paraId="1D77397C" w14:textId="1E9C02B9" w:rsidR="006F0DB0" w:rsidRDefault="006F0DB0" w:rsidP="001B3648">
      <w:r>
        <w:t>Stk. 1</w:t>
      </w:r>
      <w:r w:rsidRPr="006F0DB0">
        <w:t xml:space="preserve">. Denne forretningsorden </w:t>
      </w:r>
      <w:r w:rsidR="008942DD">
        <w:t xml:space="preserve">er vedtaget af Kommissionens medlemmer den </w:t>
      </w:r>
      <w:r w:rsidR="0020429B">
        <w:t>18.</w:t>
      </w:r>
      <w:r w:rsidR="008942DD">
        <w:t xml:space="preserve"> </w:t>
      </w:r>
      <w:r w:rsidR="0020429B">
        <w:t>februar</w:t>
      </w:r>
      <w:r w:rsidR="008942DD">
        <w:t xml:space="preserve"> 20</w:t>
      </w:r>
      <w:r w:rsidR="0020429B">
        <w:t>20</w:t>
      </w:r>
      <w:r w:rsidR="008942DD">
        <w:t xml:space="preserve"> og </w:t>
      </w:r>
      <w:r w:rsidR="00930177">
        <w:t xml:space="preserve">erstatter </w:t>
      </w:r>
      <w:r w:rsidR="00D166EB">
        <w:t>den</w:t>
      </w:r>
      <w:r w:rsidR="008942DD">
        <w:t xml:space="preserve"> tidligere forretningsorden af</w:t>
      </w:r>
      <w:r w:rsidR="00022AB6">
        <w:t xml:space="preserve"> 9. april 2019</w:t>
      </w:r>
      <w:r w:rsidR="008942DD">
        <w:t>.</w:t>
      </w:r>
      <w:bookmarkStart w:id="0" w:name="_GoBack"/>
      <w:bookmarkEnd w:id="0"/>
    </w:p>
    <w:p w14:paraId="01E51428" w14:textId="77777777" w:rsidR="001B3648" w:rsidRDefault="001B3648" w:rsidP="001B3648"/>
    <w:sectPr w:rsidR="001B3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4C38" w14:textId="77777777" w:rsidR="00691649" w:rsidRDefault="00691649" w:rsidP="00DB1EC5">
      <w:pPr>
        <w:spacing w:after="0" w:line="240" w:lineRule="auto"/>
      </w:pPr>
      <w:r>
        <w:separator/>
      </w:r>
    </w:p>
  </w:endnote>
  <w:endnote w:type="continuationSeparator" w:id="0">
    <w:p w14:paraId="709A3D4D" w14:textId="77777777" w:rsidR="00691649" w:rsidRDefault="00691649" w:rsidP="00DB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6778D" w14:textId="77777777" w:rsidR="00691649" w:rsidRDefault="00691649" w:rsidP="00DB1EC5">
      <w:pPr>
        <w:spacing w:after="0" w:line="240" w:lineRule="auto"/>
      </w:pPr>
      <w:r>
        <w:separator/>
      </w:r>
    </w:p>
  </w:footnote>
  <w:footnote w:type="continuationSeparator" w:id="0">
    <w:p w14:paraId="75D4BB72" w14:textId="77777777" w:rsidR="00691649" w:rsidRDefault="00691649" w:rsidP="00DB1E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an Buus Pedersen">
    <w15:presenceInfo w15:providerId="AD" w15:userId="S-1-5-21-3863281516-3322088119-3434113283-1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95"/>
    <w:rsid w:val="000110DE"/>
    <w:rsid w:val="00015B4A"/>
    <w:rsid w:val="0001694F"/>
    <w:rsid w:val="00022AB6"/>
    <w:rsid w:val="00065AA0"/>
    <w:rsid w:val="00076ADF"/>
    <w:rsid w:val="000927EB"/>
    <w:rsid w:val="000A0CF3"/>
    <w:rsid w:val="000A3065"/>
    <w:rsid w:val="000C3C37"/>
    <w:rsid w:val="000E47C0"/>
    <w:rsid w:val="000E488C"/>
    <w:rsid w:val="000F3FB8"/>
    <w:rsid w:val="00100796"/>
    <w:rsid w:val="00102866"/>
    <w:rsid w:val="00163C02"/>
    <w:rsid w:val="001651AA"/>
    <w:rsid w:val="0017194E"/>
    <w:rsid w:val="00183B50"/>
    <w:rsid w:val="00183BB7"/>
    <w:rsid w:val="00192872"/>
    <w:rsid w:val="001A208F"/>
    <w:rsid w:val="001A6BBD"/>
    <w:rsid w:val="001B3648"/>
    <w:rsid w:val="001E1E4D"/>
    <w:rsid w:val="001F0771"/>
    <w:rsid w:val="0020429B"/>
    <w:rsid w:val="0022012B"/>
    <w:rsid w:val="0022362B"/>
    <w:rsid w:val="00236E3F"/>
    <w:rsid w:val="00262097"/>
    <w:rsid w:val="0026244F"/>
    <w:rsid w:val="00267CF3"/>
    <w:rsid w:val="002751DB"/>
    <w:rsid w:val="002B0EA5"/>
    <w:rsid w:val="00312705"/>
    <w:rsid w:val="003410FE"/>
    <w:rsid w:val="003648E2"/>
    <w:rsid w:val="0039005C"/>
    <w:rsid w:val="003C56F2"/>
    <w:rsid w:val="00402981"/>
    <w:rsid w:val="00407770"/>
    <w:rsid w:val="00415C8C"/>
    <w:rsid w:val="0043612F"/>
    <w:rsid w:val="004532A5"/>
    <w:rsid w:val="004576FD"/>
    <w:rsid w:val="004669E4"/>
    <w:rsid w:val="00476156"/>
    <w:rsid w:val="00496364"/>
    <w:rsid w:val="004A1BF4"/>
    <w:rsid w:val="004E2D6D"/>
    <w:rsid w:val="00553964"/>
    <w:rsid w:val="005715BE"/>
    <w:rsid w:val="00591DFE"/>
    <w:rsid w:val="00604AB9"/>
    <w:rsid w:val="0061041B"/>
    <w:rsid w:val="00614F0A"/>
    <w:rsid w:val="006259D2"/>
    <w:rsid w:val="006330D7"/>
    <w:rsid w:val="00651B35"/>
    <w:rsid w:val="00652F4D"/>
    <w:rsid w:val="00685782"/>
    <w:rsid w:val="00685F1A"/>
    <w:rsid w:val="00691649"/>
    <w:rsid w:val="006B5685"/>
    <w:rsid w:val="006B7EB9"/>
    <w:rsid w:val="006F0DB0"/>
    <w:rsid w:val="00753506"/>
    <w:rsid w:val="00767F13"/>
    <w:rsid w:val="00785D5E"/>
    <w:rsid w:val="00794983"/>
    <w:rsid w:val="0079612F"/>
    <w:rsid w:val="007C0FE6"/>
    <w:rsid w:val="007C703C"/>
    <w:rsid w:val="007D096F"/>
    <w:rsid w:val="007F18F0"/>
    <w:rsid w:val="008075BA"/>
    <w:rsid w:val="00825CF3"/>
    <w:rsid w:val="0084050B"/>
    <w:rsid w:val="00847F2A"/>
    <w:rsid w:val="00866E87"/>
    <w:rsid w:val="008942DD"/>
    <w:rsid w:val="008B520A"/>
    <w:rsid w:val="008D07C8"/>
    <w:rsid w:val="008F5539"/>
    <w:rsid w:val="0090618C"/>
    <w:rsid w:val="00925142"/>
    <w:rsid w:val="00926FCC"/>
    <w:rsid w:val="00930177"/>
    <w:rsid w:val="00936F5C"/>
    <w:rsid w:val="00964A9B"/>
    <w:rsid w:val="009C24E4"/>
    <w:rsid w:val="009F1BF9"/>
    <w:rsid w:val="00A508CE"/>
    <w:rsid w:val="00AA155B"/>
    <w:rsid w:val="00AE18FC"/>
    <w:rsid w:val="00B553A0"/>
    <w:rsid w:val="00B65E48"/>
    <w:rsid w:val="00BB3FC4"/>
    <w:rsid w:val="00BD30B4"/>
    <w:rsid w:val="00BE146A"/>
    <w:rsid w:val="00C06641"/>
    <w:rsid w:val="00C44425"/>
    <w:rsid w:val="00C45F21"/>
    <w:rsid w:val="00C47191"/>
    <w:rsid w:val="00C77A6D"/>
    <w:rsid w:val="00CE1B00"/>
    <w:rsid w:val="00CE4863"/>
    <w:rsid w:val="00CF5CDC"/>
    <w:rsid w:val="00D13CA8"/>
    <w:rsid w:val="00D142F3"/>
    <w:rsid w:val="00D166EB"/>
    <w:rsid w:val="00D20652"/>
    <w:rsid w:val="00D22725"/>
    <w:rsid w:val="00D2751C"/>
    <w:rsid w:val="00D509FC"/>
    <w:rsid w:val="00D941A8"/>
    <w:rsid w:val="00DA68FD"/>
    <w:rsid w:val="00DB1EC5"/>
    <w:rsid w:val="00DB7F8D"/>
    <w:rsid w:val="00DD477D"/>
    <w:rsid w:val="00DE71C8"/>
    <w:rsid w:val="00E265EE"/>
    <w:rsid w:val="00E60A75"/>
    <w:rsid w:val="00E615F7"/>
    <w:rsid w:val="00E75CE1"/>
    <w:rsid w:val="00E944F3"/>
    <w:rsid w:val="00EB2BDB"/>
    <w:rsid w:val="00EB2D51"/>
    <w:rsid w:val="00EC0980"/>
    <w:rsid w:val="00EC43FC"/>
    <w:rsid w:val="00EE0FC0"/>
    <w:rsid w:val="00EF66C4"/>
    <w:rsid w:val="00F163F3"/>
    <w:rsid w:val="00F5143E"/>
    <w:rsid w:val="00F63BB2"/>
    <w:rsid w:val="00F81C01"/>
    <w:rsid w:val="00F908BB"/>
    <w:rsid w:val="00FC7664"/>
    <w:rsid w:val="00FD0022"/>
    <w:rsid w:val="00FE0CB8"/>
    <w:rsid w:val="00FE4CF8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0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1EC5"/>
  </w:style>
  <w:style w:type="paragraph" w:styleId="Sidefod">
    <w:name w:val="footer"/>
    <w:basedOn w:val="Normal"/>
    <w:link w:val="SidefodTegn"/>
    <w:uiPriority w:val="99"/>
    <w:unhideWhenUsed/>
    <w:rsid w:val="00DB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1E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1EC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E18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18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18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18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18FC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15C8C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415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1EC5"/>
  </w:style>
  <w:style w:type="paragraph" w:styleId="Sidefod">
    <w:name w:val="footer"/>
    <w:basedOn w:val="Normal"/>
    <w:link w:val="SidefodTegn"/>
    <w:uiPriority w:val="99"/>
    <w:unhideWhenUsed/>
    <w:rsid w:val="00DB1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1E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1EC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E18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18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18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18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18FC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15C8C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41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lakkersuisut.gl/da/Naalakkersuisut/Departementer/Fiskeri-Fangst-og-Landbru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06B2-6744-4686-BDE0-0AC61D52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1311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Naalakkersuisut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Dennis Pedersen</dc:creator>
  <cp:lastModifiedBy>Thomas Rassing</cp:lastModifiedBy>
  <cp:revision>8</cp:revision>
  <cp:lastPrinted>2019-03-28T16:22:00Z</cp:lastPrinted>
  <dcterms:created xsi:type="dcterms:W3CDTF">2019-12-30T12:30:00Z</dcterms:created>
  <dcterms:modified xsi:type="dcterms:W3CDTF">2020-01-08T16:28:00Z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