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259C" w14:textId="77777777" w:rsidR="00F6440E" w:rsidRPr="008A6FF3" w:rsidRDefault="00F6440E" w:rsidP="00F6440E">
      <w:pPr>
        <w:spacing w:after="0" w:line="276" w:lineRule="auto"/>
        <w:ind w:right="140"/>
        <w:jc w:val="both"/>
        <w:rPr>
          <w:rFonts w:ascii="Times New Roman" w:hAnsi="Times New Roman" w:cs="Times New Roman"/>
          <w:i/>
          <w:color w:val="000000" w:themeColor="text1"/>
          <w:sz w:val="24"/>
          <w:szCs w:val="24"/>
        </w:rPr>
      </w:pP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t xml:space="preserve">  </w:t>
      </w:r>
      <w:r w:rsidR="008A6FF3">
        <w:rPr>
          <w:rFonts w:ascii="Times New Roman" w:hAnsi="Times New Roman" w:cs="Times New Roman"/>
          <w:i/>
          <w:color w:val="000000" w:themeColor="text1"/>
          <w:sz w:val="24"/>
          <w:szCs w:val="24"/>
        </w:rPr>
        <w:t>Februar</w:t>
      </w:r>
      <w:r w:rsidRPr="008A6FF3">
        <w:rPr>
          <w:rFonts w:ascii="Times New Roman" w:hAnsi="Times New Roman" w:cs="Times New Roman"/>
          <w:i/>
          <w:color w:val="000000" w:themeColor="text1"/>
          <w:sz w:val="24"/>
          <w:szCs w:val="24"/>
        </w:rPr>
        <w:t xml:space="preserve"> 2021</w:t>
      </w:r>
    </w:p>
    <w:p w14:paraId="6B36BE17" w14:textId="77777777" w:rsidR="00F6440E" w:rsidRPr="008A6FF3" w:rsidRDefault="00F6440E" w:rsidP="00F6440E">
      <w:pPr>
        <w:spacing w:after="0" w:line="276" w:lineRule="auto"/>
        <w:ind w:right="140"/>
        <w:jc w:val="both"/>
        <w:rPr>
          <w:rFonts w:ascii="Times New Roman" w:hAnsi="Times New Roman" w:cs="Times New Roman"/>
          <w:b/>
          <w:color w:val="000000" w:themeColor="text1"/>
          <w:sz w:val="36"/>
          <w:szCs w:val="36"/>
        </w:rPr>
      </w:pPr>
      <w:r w:rsidRPr="008A6FF3">
        <w:rPr>
          <w:rFonts w:ascii="Times New Roman" w:hAnsi="Times New Roman" w:cs="Times New Roman"/>
          <w:b/>
          <w:color w:val="000000" w:themeColor="text1"/>
          <w:sz w:val="36"/>
          <w:szCs w:val="36"/>
        </w:rPr>
        <w:t>Baggrundsnotat</w:t>
      </w:r>
    </w:p>
    <w:p w14:paraId="2E277231" w14:textId="77777777" w:rsidR="00F6440E" w:rsidRPr="008A6FF3" w:rsidRDefault="00F6440E" w:rsidP="00F6440E">
      <w:pPr>
        <w:spacing w:after="0" w:line="276" w:lineRule="auto"/>
        <w:ind w:right="140"/>
        <w:jc w:val="both"/>
        <w:rPr>
          <w:rFonts w:ascii="Times New Roman" w:hAnsi="Times New Roman" w:cs="Times New Roman"/>
          <w:b/>
          <w:color w:val="000000" w:themeColor="text1"/>
          <w:sz w:val="24"/>
          <w:szCs w:val="24"/>
        </w:rPr>
      </w:pPr>
    </w:p>
    <w:p w14:paraId="3A5482C4" w14:textId="77777777" w:rsidR="00F6440E" w:rsidRPr="008A6FF3" w:rsidRDefault="00424324" w:rsidP="00F6440E">
      <w:pPr>
        <w:spacing w:after="0" w:line="276" w:lineRule="auto"/>
        <w:ind w:right="140"/>
        <w:jc w:val="both"/>
        <w:rPr>
          <w:rFonts w:ascii="Times New Roman" w:hAnsi="Times New Roman" w:cs="Times New Roman"/>
          <w:b/>
          <w:color w:val="000000" w:themeColor="text1"/>
          <w:sz w:val="30"/>
          <w:szCs w:val="30"/>
        </w:rPr>
      </w:pPr>
      <w:r w:rsidRPr="008A6FF3">
        <w:rPr>
          <w:rFonts w:ascii="Times New Roman" w:hAnsi="Times New Roman" w:cs="Times New Roman"/>
          <w:b/>
          <w:color w:val="000000" w:themeColor="text1"/>
          <w:sz w:val="30"/>
          <w:szCs w:val="30"/>
        </w:rPr>
        <w:t>Status</w:t>
      </w:r>
      <w:r w:rsidR="00A3306B" w:rsidRPr="008A6FF3">
        <w:rPr>
          <w:rFonts w:ascii="Times New Roman" w:hAnsi="Times New Roman" w:cs="Times New Roman"/>
          <w:b/>
          <w:color w:val="000000" w:themeColor="text1"/>
          <w:sz w:val="30"/>
          <w:szCs w:val="30"/>
        </w:rPr>
        <w:t xml:space="preserve"> og udfordringer i det</w:t>
      </w:r>
      <w:r w:rsidR="001F349C" w:rsidRPr="008A6FF3">
        <w:rPr>
          <w:rFonts w:ascii="Times New Roman" w:hAnsi="Times New Roman" w:cs="Times New Roman"/>
          <w:b/>
          <w:color w:val="000000" w:themeColor="text1"/>
          <w:sz w:val="30"/>
          <w:szCs w:val="30"/>
        </w:rPr>
        <w:t xml:space="preserve"> k</w:t>
      </w:r>
      <w:r w:rsidR="00A3306B" w:rsidRPr="008A6FF3">
        <w:rPr>
          <w:rFonts w:ascii="Times New Roman" w:hAnsi="Times New Roman" w:cs="Times New Roman"/>
          <w:b/>
          <w:color w:val="000000" w:themeColor="text1"/>
          <w:sz w:val="30"/>
          <w:szCs w:val="30"/>
        </w:rPr>
        <w:t>ystnære</w:t>
      </w:r>
      <w:r w:rsidR="00F6440E" w:rsidRPr="008A6FF3">
        <w:rPr>
          <w:rFonts w:ascii="Times New Roman" w:hAnsi="Times New Roman" w:cs="Times New Roman"/>
          <w:b/>
          <w:color w:val="000000" w:themeColor="text1"/>
          <w:sz w:val="30"/>
          <w:szCs w:val="30"/>
        </w:rPr>
        <w:t xml:space="preserve"> </w:t>
      </w:r>
      <w:r w:rsidR="00501426" w:rsidRPr="008A6FF3">
        <w:rPr>
          <w:rFonts w:ascii="Times New Roman" w:hAnsi="Times New Roman" w:cs="Times New Roman"/>
          <w:b/>
          <w:color w:val="000000" w:themeColor="text1"/>
          <w:sz w:val="30"/>
          <w:szCs w:val="30"/>
        </w:rPr>
        <w:t>fiskeri efter hellefisk</w:t>
      </w:r>
      <w:r w:rsidR="00F0684E" w:rsidRPr="008A6FF3">
        <w:rPr>
          <w:rFonts w:ascii="Times New Roman" w:hAnsi="Times New Roman" w:cs="Times New Roman"/>
          <w:b/>
          <w:color w:val="000000" w:themeColor="text1"/>
          <w:sz w:val="30"/>
          <w:szCs w:val="30"/>
        </w:rPr>
        <w:t xml:space="preserve"> i område 47</w:t>
      </w:r>
      <w:r w:rsidR="00F6440E" w:rsidRPr="008A6FF3">
        <w:rPr>
          <w:rFonts w:ascii="Times New Roman" w:hAnsi="Times New Roman" w:cs="Times New Roman"/>
          <w:b/>
          <w:color w:val="000000" w:themeColor="text1"/>
          <w:sz w:val="30"/>
          <w:szCs w:val="30"/>
        </w:rPr>
        <w:t xml:space="preserve"> </w:t>
      </w:r>
    </w:p>
    <w:p w14:paraId="57295F2F" w14:textId="77777777" w:rsidR="001F349C" w:rsidRPr="008A6FF3" w:rsidRDefault="001F349C" w:rsidP="00F6440E">
      <w:pPr>
        <w:spacing w:after="0" w:line="276" w:lineRule="auto"/>
        <w:ind w:right="140"/>
        <w:jc w:val="both"/>
        <w:rPr>
          <w:rFonts w:ascii="Times New Roman" w:hAnsi="Times New Roman" w:cs="Times New Roman"/>
          <w:b/>
          <w:color w:val="000000" w:themeColor="text1"/>
          <w:sz w:val="30"/>
          <w:szCs w:val="30"/>
        </w:rPr>
      </w:pPr>
    </w:p>
    <w:p w14:paraId="693580F0" w14:textId="77777777" w:rsidR="00F6440E" w:rsidRPr="008A6FF3" w:rsidRDefault="00F6440E" w:rsidP="00F6440E">
      <w:pPr>
        <w:spacing w:after="0" w:line="276" w:lineRule="auto"/>
        <w:ind w:right="140"/>
        <w:jc w:val="both"/>
        <w:rPr>
          <w:rFonts w:ascii="Times New Roman" w:hAnsi="Times New Roman" w:cs="Times New Roman"/>
          <w:b/>
          <w:color w:val="000000" w:themeColor="text1"/>
          <w:sz w:val="24"/>
          <w:szCs w:val="24"/>
        </w:rPr>
      </w:pPr>
      <w:r w:rsidRPr="008A6FF3">
        <w:rPr>
          <w:rFonts w:ascii="Times New Roman" w:hAnsi="Times New Roman" w:cs="Times New Roman"/>
          <w:b/>
          <w:color w:val="000000" w:themeColor="text1"/>
          <w:sz w:val="24"/>
          <w:szCs w:val="24"/>
        </w:rPr>
        <w:t>Hilmar Ogmundsson</w:t>
      </w:r>
      <w:r w:rsidR="003510F4" w:rsidRPr="008A6FF3">
        <w:rPr>
          <w:rFonts w:ascii="Times New Roman" w:hAnsi="Times New Roman" w:cs="Times New Roman"/>
          <w:b/>
          <w:color w:val="000000" w:themeColor="text1"/>
          <w:sz w:val="24"/>
          <w:szCs w:val="24"/>
        </w:rPr>
        <w:t xml:space="preserve"> </w:t>
      </w:r>
      <w:r w:rsidRPr="008A6FF3">
        <w:rPr>
          <w:rFonts w:ascii="Times New Roman" w:hAnsi="Times New Roman" w:cs="Times New Roman"/>
          <w:b/>
          <w:color w:val="000000" w:themeColor="text1"/>
          <w:sz w:val="24"/>
          <w:szCs w:val="24"/>
        </w:rPr>
        <w:t>og Rasmus Bæk</w:t>
      </w:r>
    </w:p>
    <w:p w14:paraId="44A0627C" w14:textId="77777777" w:rsidR="00F6440E" w:rsidRPr="008A6FF3" w:rsidRDefault="00F6440E" w:rsidP="00F6440E">
      <w:pPr>
        <w:spacing w:after="0" w:line="276" w:lineRule="auto"/>
        <w:jc w:val="both"/>
        <w:rPr>
          <w:rFonts w:ascii="Times New Roman" w:hAnsi="Times New Roman" w:cs="Times New Roman"/>
          <w:b/>
          <w:color w:val="000000" w:themeColor="text1"/>
          <w:sz w:val="24"/>
          <w:szCs w:val="24"/>
        </w:rPr>
      </w:pPr>
    </w:p>
    <w:sdt>
      <w:sdtPr>
        <w:rPr>
          <w:rFonts w:ascii="Times New Roman" w:eastAsiaTheme="minorHAnsi" w:hAnsi="Times New Roman" w:cs="Times New Roman"/>
          <w:color w:val="auto"/>
          <w:sz w:val="22"/>
          <w:szCs w:val="22"/>
          <w:lang w:eastAsia="en-US"/>
        </w:rPr>
        <w:id w:val="415057582"/>
        <w:docPartObj>
          <w:docPartGallery w:val="Table of Contents"/>
          <w:docPartUnique/>
        </w:docPartObj>
      </w:sdtPr>
      <w:sdtEndPr>
        <w:rPr>
          <w:b/>
          <w:bCs/>
        </w:rPr>
      </w:sdtEndPr>
      <w:sdtContent>
        <w:p w14:paraId="57EF0D15" w14:textId="77777777" w:rsidR="00802656" w:rsidRPr="008A6FF3" w:rsidRDefault="00802656">
          <w:pPr>
            <w:pStyle w:val="Overskrift"/>
            <w:rPr>
              <w:rFonts w:ascii="Times New Roman" w:hAnsi="Times New Roman" w:cs="Times New Roman"/>
              <w:b/>
              <w:color w:val="000000" w:themeColor="text1"/>
              <w:sz w:val="24"/>
              <w:szCs w:val="24"/>
            </w:rPr>
          </w:pPr>
          <w:r w:rsidRPr="008A6FF3">
            <w:rPr>
              <w:rFonts w:ascii="Times New Roman" w:hAnsi="Times New Roman" w:cs="Times New Roman"/>
              <w:b/>
              <w:color w:val="000000" w:themeColor="text1"/>
              <w:sz w:val="24"/>
              <w:szCs w:val="24"/>
            </w:rPr>
            <w:t>Indhold</w:t>
          </w:r>
        </w:p>
        <w:p w14:paraId="08D5B6E6" w14:textId="77777777" w:rsidR="005037A7" w:rsidRPr="008A6FF3" w:rsidRDefault="00802656">
          <w:pPr>
            <w:pStyle w:val="Indholdsfortegnelse1"/>
            <w:tabs>
              <w:tab w:val="right" w:leader="dot" w:pos="9628"/>
            </w:tabs>
            <w:rPr>
              <w:rFonts w:ascii="Times New Roman" w:eastAsiaTheme="minorEastAsia" w:hAnsi="Times New Roman" w:cs="Times New Roman"/>
              <w:noProof/>
              <w:lang w:eastAsia="da-DK"/>
            </w:rPr>
          </w:pPr>
          <w:r w:rsidRPr="008A6FF3">
            <w:rPr>
              <w:rFonts w:ascii="Times New Roman" w:hAnsi="Times New Roman" w:cs="Times New Roman"/>
              <w:color w:val="000000" w:themeColor="text1"/>
            </w:rPr>
            <w:fldChar w:fldCharType="begin"/>
          </w:r>
          <w:r w:rsidRPr="008A6FF3">
            <w:rPr>
              <w:rFonts w:ascii="Times New Roman" w:hAnsi="Times New Roman" w:cs="Times New Roman"/>
              <w:color w:val="000000" w:themeColor="text1"/>
            </w:rPr>
            <w:instrText xml:space="preserve"> TOC \o "1-3" \h \z \u </w:instrText>
          </w:r>
          <w:r w:rsidRPr="008A6FF3">
            <w:rPr>
              <w:rFonts w:ascii="Times New Roman" w:hAnsi="Times New Roman" w:cs="Times New Roman"/>
              <w:color w:val="000000" w:themeColor="text1"/>
            </w:rPr>
            <w:fldChar w:fldCharType="separate"/>
          </w:r>
          <w:hyperlink w:anchor="_Toc63345177" w:history="1">
            <w:r w:rsidR="005037A7" w:rsidRPr="008A6FF3">
              <w:rPr>
                <w:rStyle w:val="Hyperlink"/>
                <w:rFonts w:ascii="Times New Roman" w:hAnsi="Times New Roman" w:cs="Times New Roman"/>
                <w:noProof/>
              </w:rPr>
              <w:t>1. Introduktion</w:t>
            </w:r>
            <w:r w:rsidR="005037A7" w:rsidRPr="008A6FF3">
              <w:rPr>
                <w:rFonts w:ascii="Times New Roman" w:hAnsi="Times New Roman" w:cs="Times New Roman"/>
                <w:noProof/>
                <w:webHidden/>
              </w:rPr>
              <w:tab/>
            </w:r>
            <w:r w:rsidR="005037A7" w:rsidRPr="008A6FF3">
              <w:rPr>
                <w:rFonts w:ascii="Times New Roman" w:hAnsi="Times New Roman" w:cs="Times New Roman"/>
                <w:noProof/>
                <w:webHidden/>
              </w:rPr>
              <w:fldChar w:fldCharType="begin"/>
            </w:r>
            <w:r w:rsidR="005037A7" w:rsidRPr="008A6FF3">
              <w:rPr>
                <w:rFonts w:ascii="Times New Roman" w:hAnsi="Times New Roman" w:cs="Times New Roman"/>
                <w:noProof/>
                <w:webHidden/>
              </w:rPr>
              <w:instrText xml:space="preserve"> PAGEREF _Toc63345177 \h </w:instrText>
            </w:r>
            <w:r w:rsidR="005037A7" w:rsidRPr="008A6FF3">
              <w:rPr>
                <w:rFonts w:ascii="Times New Roman" w:hAnsi="Times New Roman" w:cs="Times New Roman"/>
                <w:noProof/>
                <w:webHidden/>
              </w:rPr>
            </w:r>
            <w:r w:rsidR="005037A7" w:rsidRPr="008A6FF3">
              <w:rPr>
                <w:rFonts w:ascii="Times New Roman" w:hAnsi="Times New Roman" w:cs="Times New Roman"/>
                <w:noProof/>
                <w:webHidden/>
              </w:rPr>
              <w:fldChar w:fldCharType="separate"/>
            </w:r>
            <w:r w:rsidR="005037A7" w:rsidRPr="008A6FF3">
              <w:rPr>
                <w:rFonts w:ascii="Times New Roman" w:hAnsi="Times New Roman" w:cs="Times New Roman"/>
                <w:noProof/>
                <w:webHidden/>
              </w:rPr>
              <w:t>1</w:t>
            </w:r>
            <w:r w:rsidR="005037A7" w:rsidRPr="008A6FF3">
              <w:rPr>
                <w:rFonts w:ascii="Times New Roman" w:hAnsi="Times New Roman" w:cs="Times New Roman"/>
                <w:noProof/>
                <w:webHidden/>
              </w:rPr>
              <w:fldChar w:fldCharType="end"/>
            </w:r>
          </w:hyperlink>
        </w:p>
        <w:p w14:paraId="09D647FC" w14:textId="77777777" w:rsidR="005037A7" w:rsidRPr="008A6FF3" w:rsidRDefault="00CE6D2F">
          <w:pPr>
            <w:pStyle w:val="Indholdsfortegnelse1"/>
            <w:tabs>
              <w:tab w:val="right" w:leader="dot" w:pos="9628"/>
            </w:tabs>
            <w:rPr>
              <w:rFonts w:ascii="Times New Roman" w:eastAsiaTheme="minorEastAsia" w:hAnsi="Times New Roman" w:cs="Times New Roman"/>
              <w:noProof/>
              <w:lang w:eastAsia="da-DK"/>
            </w:rPr>
          </w:pPr>
          <w:hyperlink w:anchor="_Toc63345178" w:history="1">
            <w:r w:rsidR="005037A7" w:rsidRPr="008A6FF3">
              <w:rPr>
                <w:rStyle w:val="Hyperlink"/>
                <w:rFonts w:ascii="Times New Roman" w:hAnsi="Times New Roman" w:cs="Times New Roman"/>
                <w:noProof/>
              </w:rPr>
              <w:t>2. Kystnært hellefiskefiskeri i område 47</w:t>
            </w:r>
            <w:r w:rsidR="005037A7" w:rsidRPr="008A6FF3">
              <w:rPr>
                <w:rFonts w:ascii="Times New Roman" w:hAnsi="Times New Roman" w:cs="Times New Roman"/>
                <w:noProof/>
                <w:webHidden/>
              </w:rPr>
              <w:tab/>
            </w:r>
            <w:r w:rsidR="005037A7" w:rsidRPr="008A6FF3">
              <w:rPr>
                <w:rFonts w:ascii="Times New Roman" w:hAnsi="Times New Roman" w:cs="Times New Roman"/>
                <w:noProof/>
                <w:webHidden/>
              </w:rPr>
              <w:fldChar w:fldCharType="begin"/>
            </w:r>
            <w:r w:rsidR="005037A7" w:rsidRPr="008A6FF3">
              <w:rPr>
                <w:rFonts w:ascii="Times New Roman" w:hAnsi="Times New Roman" w:cs="Times New Roman"/>
                <w:noProof/>
                <w:webHidden/>
              </w:rPr>
              <w:instrText xml:space="preserve"> PAGEREF _Toc63345178 \h </w:instrText>
            </w:r>
            <w:r w:rsidR="005037A7" w:rsidRPr="008A6FF3">
              <w:rPr>
                <w:rFonts w:ascii="Times New Roman" w:hAnsi="Times New Roman" w:cs="Times New Roman"/>
                <w:noProof/>
                <w:webHidden/>
              </w:rPr>
            </w:r>
            <w:r w:rsidR="005037A7" w:rsidRPr="008A6FF3">
              <w:rPr>
                <w:rFonts w:ascii="Times New Roman" w:hAnsi="Times New Roman" w:cs="Times New Roman"/>
                <w:noProof/>
                <w:webHidden/>
              </w:rPr>
              <w:fldChar w:fldCharType="separate"/>
            </w:r>
            <w:r w:rsidR="005037A7" w:rsidRPr="008A6FF3">
              <w:rPr>
                <w:rFonts w:ascii="Times New Roman" w:hAnsi="Times New Roman" w:cs="Times New Roman"/>
                <w:noProof/>
                <w:webHidden/>
              </w:rPr>
              <w:t>1</w:t>
            </w:r>
            <w:r w:rsidR="005037A7" w:rsidRPr="008A6FF3">
              <w:rPr>
                <w:rFonts w:ascii="Times New Roman" w:hAnsi="Times New Roman" w:cs="Times New Roman"/>
                <w:noProof/>
                <w:webHidden/>
              </w:rPr>
              <w:fldChar w:fldCharType="end"/>
            </w:r>
          </w:hyperlink>
        </w:p>
        <w:p w14:paraId="7C944B63" w14:textId="77777777" w:rsidR="005037A7" w:rsidRPr="008A6FF3" w:rsidRDefault="00CE6D2F">
          <w:pPr>
            <w:pStyle w:val="Indholdsfortegnelse3"/>
            <w:rPr>
              <w:rFonts w:eastAsiaTheme="minorEastAsia"/>
              <w:i w:val="0"/>
              <w:lang w:eastAsia="da-DK"/>
            </w:rPr>
          </w:pPr>
          <w:hyperlink w:anchor="_Toc63345179" w:history="1">
            <w:r w:rsidR="005037A7" w:rsidRPr="008A6FF3">
              <w:rPr>
                <w:rStyle w:val="Hyperlink"/>
                <w:b/>
              </w:rPr>
              <w:t>2.1.1 Forvaltningsområdet Diskobugten</w:t>
            </w:r>
            <w:r w:rsidR="005037A7" w:rsidRPr="008A6FF3">
              <w:rPr>
                <w:webHidden/>
              </w:rPr>
              <w:tab/>
            </w:r>
            <w:r w:rsidR="005037A7" w:rsidRPr="008A6FF3">
              <w:rPr>
                <w:webHidden/>
              </w:rPr>
              <w:fldChar w:fldCharType="begin"/>
            </w:r>
            <w:r w:rsidR="005037A7" w:rsidRPr="008A6FF3">
              <w:rPr>
                <w:webHidden/>
              </w:rPr>
              <w:instrText xml:space="preserve"> PAGEREF _Toc63345179 \h </w:instrText>
            </w:r>
            <w:r w:rsidR="005037A7" w:rsidRPr="008A6FF3">
              <w:rPr>
                <w:webHidden/>
              </w:rPr>
            </w:r>
            <w:r w:rsidR="005037A7" w:rsidRPr="008A6FF3">
              <w:rPr>
                <w:webHidden/>
              </w:rPr>
              <w:fldChar w:fldCharType="separate"/>
            </w:r>
            <w:r w:rsidR="005037A7" w:rsidRPr="008A6FF3">
              <w:rPr>
                <w:webHidden/>
              </w:rPr>
              <w:t>9</w:t>
            </w:r>
            <w:r w:rsidR="005037A7" w:rsidRPr="008A6FF3">
              <w:rPr>
                <w:webHidden/>
              </w:rPr>
              <w:fldChar w:fldCharType="end"/>
            </w:r>
          </w:hyperlink>
        </w:p>
        <w:p w14:paraId="601D01AF" w14:textId="77777777" w:rsidR="005037A7" w:rsidRPr="008A6FF3" w:rsidRDefault="00CE6D2F">
          <w:pPr>
            <w:pStyle w:val="Indholdsfortegnelse3"/>
            <w:rPr>
              <w:rFonts w:eastAsiaTheme="minorEastAsia"/>
              <w:i w:val="0"/>
              <w:lang w:eastAsia="da-DK"/>
            </w:rPr>
          </w:pPr>
          <w:hyperlink w:anchor="_Toc63345180" w:history="1">
            <w:r w:rsidR="005037A7" w:rsidRPr="008A6FF3">
              <w:rPr>
                <w:rStyle w:val="Hyperlink"/>
                <w:b/>
              </w:rPr>
              <w:t>2.1.2 Forvaltningsområdet Uummannaq</w:t>
            </w:r>
            <w:r w:rsidR="005037A7" w:rsidRPr="008A6FF3">
              <w:rPr>
                <w:webHidden/>
              </w:rPr>
              <w:tab/>
            </w:r>
            <w:r w:rsidR="005037A7" w:rsidRPr="008A6FF3">
              <w:rPr>
                <w:webHidden/>
              </w:rPr>
              <w:fldChar w:fldCharType="begin"/>
            </w:r>
            <w:r w:rsidR="005037A7" w:rsidRPr="008A6FF3">
              <w:rPr>
                <w:webHidden/>
              </w:rPr>
              <w:instrText xml:space="preserve"> PAGEREF _Toc63345180 \h </w:instrText>
            </w:r>
            <w:r w:rsidR="005037A7" w:rsidRPr="008A6FF3">
              <w:rPr>
                <w:webHidden/>
              </w:rPr>
            </w:r>
            <w:r w:rsidR="005037A7" w:rsidRPr="008A6FF3">
              <w:rPr>
                <w:webHidden/>
              </w:rPr>
              <w:fldChar w:fldCharType="separate"/>
            </w:r>
            <w:r w:rsidR="005037A7" w:rsidRPr="008A6FF3">
              <w:rPr>
                <w:webHidden/>
              </w:rPr>
              <w:t>14</w:t>
            </w:r>
            <w:r w:rsidR="005037A7" w:rsidRPr="008A6FF3">
              <w:rPr>
                <w:webHidden/>
              </w:rPr>
              <w:fldChar w:fldCharType="end"/>
            </w:r>
          </w:hyperlink>
        </w:p>
        <w:p w14:paraId="53D685FE" w14:textId="77777777" w:rsidR="005037A7" w:rsidRPr="008A6FF3" w:rsidRDefault="00CE6D2F">
          <w:pPr>
            <w:pStyle w:val="Indholdsfortegnelse3"/>
            <w:rPr>
              <w:rFonts w:eastAsiaTheme="minorEastAsia"/>
              <w:i w:val="0"/>
              <w:lang w:eastAsia="da-DK"/>
            </w:rPr>
          </w:pPr>
          <w:hyperlink w:anchor="_Toc63345181" w:history="1">
            <w:r w:rsidR="005037A7" w:rsidRPr="008A6FF3">
              <w:rPr>
                <w:rStyle w:val="Hyperlink"/>
                <w:b/>
              </w:rPr>
              <w:t>2.1.3 Forvaltningsområdet Upernavik</w:t>
            </w:r>
            <w:r w:rsidR="005037A7" w:rsidRPr="008A6FF3">
              <w:rPr>
                <w:webHidden/>
              </w:rPr>
              <w:tab/>
            </w:r>
            <w:r w:rsidR="005037A7" w:rsidRPr="008A6FF3">
              <w:rPr>
                <w:webHidden/>
              </w:rPr>
              <w:fldChar w:fldCharType="begin"/>
            </w:r>
            <w:r w:rsidR="005037A7" w:rsidRPr="008A6FF3">
              <w:rPr>
                <w:webHidden/>
              </w:rPr>
              <w:instrText xml:space="preserve"> PAGEREF _Toc63345181 \h </w:instrText>
            </w:r>
            <w:r w:rsidR="005037A7" w:rsidRPr="008A6FF3">
              <w:rPr>
                <w:webHidden/>
              </w:rPr>
            </w:r>
            <w:r w:rsidR="005037A7" w:rsidRPr="008A6FF3">
              <w:rPr>
                <w:webHidden/>
              </w:rPr>
              <w:fldChar w:fldCharType="separate"/>
            </w:r>
            <w:r w:rsidR="005037A7" w:rsidRPr="008A6FF3">
              <w:rPr>
                <w:webHidden/>
              </w:rPr>
              <w:t>18</w:t>
            </w:r>
            <w:r w:rsidR="005037A7" w:rsidRPr="008A6FF3">
              <w:rPr>
                <w:webHidden/>
              </w:rPr>
              <w:fldChar w:fldCharType="end"/>
            </w:r>
          </w:hyperlink>
        </w:p>
        <w:p w14:paraId="67DF3EEF" w14:textId="77777777" w:rsidR="005037A7" w:rsidRPr="008A6FF3" w:rsidRDefault="00CE6D2F">
          <w:pPr>
            <w:pStyle w:val="Indholdsfortegnelse2"/>
            <w:rPr>
              <w:rFonts w:eastAsiaTheme="minorEastAsia"/>
              <w:lang w:eastAsia="da-DK"/>
            </w:rPr>
          </w:pPr>
          <w:hyperlink w:anchor="_Toc63345182" w:history="1">
            <w:r w:rsidR="005037A7" w:rsidRPr="008A6FF3">
              <w:rPr>
                <w:rStyle w:val="Hyperlink"/>
              </w:rPr>
              <w:t>3. Opsummering i forhold til område 47</w:t>
            </w:r>
            <w:r w:rsidR="005037A7" w:rsidRPr="008A6FF3">
              <w:rPr>
                <w:webHidden/>
              </w:rPr>
              <w:tab/>
            </w:r>
            <w:r w:rsidR="005037A7" w:rsidRPr="008A6FF3">
              <w:rPr>
                <w:webHidden/>
              </w:rPr>
              <w:fldChar w:fldCharType="begin"/>
            </w:r>
            <w:r w:rsidR="005037A7" w:rsidRPr="008A6FF3">
              <w:rPr>
                <w:webHidden/>
              </w:rPr>
              <w:instrText xml:space="preserve"> PAGEREF _Toc63345182 \h </w:instrText>
            </w:r>
            <w:r w:rsidR="005037A7" w:rsidRPr="008A6FF3">
              <w:rPr>
                <w:webHidden/>
              </w:rPr>
            </w:r>
            <w:r w:rsidR="005037A7" w:rsidRPr="008A6FF3">
              <w:rPr>
                <w:webHidden/>
              </w:rPr>
              <w:fldChar w:fldCharType="separate"/>
            </w:r>
            <w:r w:rsidR="005037A7" w:rsidRPr="008A6FF3">
              <w:rPr>
                <w:webHidden/>
              </w:rPr>
              <w:t>22</w:t>
            </w:r>
            <w:r w:rsidR="005037A7" w:rsidRPr="008A6FF3">
              <w:rPr>
                <w:webHidden/>
              </w:rPr>
              <w:fldChar w:fldCharType="end"/>
            </w:r>
          </w:hyperlink>
        </w:p>
        <w:p w14:paraId="7A7E329C" w14:textId="77777777" w:rsidR="00802656" w:rsidRPr="008A6FF3" w:rsidRDefault="00802656">
          <w:pPr>
            <w:rPr>
              <w:rFonts w:ascii="Times New Roman" w:hAnsi="Times New Roman" w:cs="Times New Roman"/>
            </w:rPr>
          </w:pPr>
          <w:r w:rsidRPr="008A6FF3">
            <w:rPr>
              <w:rFonts w:ascii="Times New Roman" w:hAnsi="Times New Roman" w:cs="Times New Roman"/>
              <w:b/>
              <w:bCs/>
              <w:color w:val="000000" w:themeColor="text1"/>
            </w:rPr>
            <w:fldChar w:fldCharType="end"/>
          </w:r>
        </w:p>
      </w:sdtContent>
    </w:sdt>
    <w:p w14:paraId="56687811" w14:textId="77777777" w:rsidR="00F6440E" w:rsidRPr="008A6FF3" w:rsidRDefault="00953580" w:rsidP="00953580">
      <w:pPr>
        <w:pStyle w:val="Overskrift1"/>
        <w:rPr>
          <w:rFonts w:cs="Times New Roman"/>
        </w:rPr>
      </w:pPr>
      <w:bookmarkStart w:id="0" w:name="_Toc63345177"/>
      <w:r w:rsidRPr="008A6FF3">
        <w:rPr>
          <w:rFonts w:cs="Times New Roman"/>
        </w:rPr>
        <w:t>1. I</w:t>
      </w:r>
      <w:r w:rsidR="00F6440E" w:rsidRPr="008A6FF3">
        <w:rPr>
          <w:rFonts w:cs="Times New Roman"/>
        </w:rPr>
        <w:t>ntroduktion</w:t>
      </w:r>
      <w:bookmarkEnd w:id="0"/>
    </w:p>
    <w:p w14:paraId="00D30583"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eastAsia="Times New Roman" w:hAnsi="Times New Roman" w:cs="Times New Roman"/>
          <w:color w:val="000000" w:themeColor="text1"/>
          <w:lang w:eastAsia="da-DK"/>
        </w:rPr>
        <w:t xml:space="preserve">Det kystnære fiskeri efter hellefisk er opdelt på olympisk fiskeri med joller med en samlet kvote og på fartøjer over 6 meter med individuelle kvoter. </w:t>
      </w:r>
      <w:r w:rsidRPr="008A6FF3">
        <w:rPr>
          <w:rFonts w:ascii="Times New Roman" w:hAnsi="Times New Roman" w:cs="Times New Roman"/>
          <w:color w:val="000000" w:themeColor="text1"/>
        </w:rPr>
        <w:t>Licenser og kvoter i det erhvervsmæssige kystnære hellefiskefiskeri er opdelt i fire områder; Diskobugten, Uummannaq og Upernavik som samlet udgør område 47 samt resten af Grønland som udgør område 46. Det kystnære fiskeri efter hellefisk er dog hovedsageligt koncentreret omkring Upernavik, Uummannaq og Diskobugten</w:t>
      </w:r>
      <w:r w:rsidR="00323AD5" w:rsidRPr="008A6FF3">
        <w:rPr>
          <w:rFonts w:ascii="Times New Roman" w:hAnsi="Times New Roman" w:cs="Times New Roman"/>
          <w:color w:val="000000" w:themeColor="text1"/>
        </w:rPr>
        <w:t>,</w:t>
      </w:r>
      <w:r w:rsidR="00404D32" w:rsidRPr="008A6FF3">
        <w:rPr>
          <w:rFonts w:ascii="Times New Roman" w:hAnsi="Times New Roman" w:cs="Times New Roman"/>
          <w:color w:val="000000" w:themeColor="text1"/>
        </w:rPr>
        <w:t xml:space="preserve"> hvorfor </w:t>
      </w:r>
      <w:r w:rsidR="009B1F6C" w:rsidRPr="008A6FF3">
        <w:rPr>
          <w:rFonts w:ascii="Times New Roman" w:hAnsi="Times New Roman" w:cs="Times New Roman"/>
          <w:color w:val="000000" w:themeColor="text1"/>
        </w:rPr>
        <w:t xml:space="preserve">der kun </w:t>
      </w:r>
      <w:r w:rsidR="00404D32" w:rsidRPr="008A6FF3">
        <w:rPr>
          <w:rFonts w:ascii="Times New Roman" w:hAnsi="Times New Roman" w:cs="Times New Roman"/>
          <w:color w:val="000000" w:themeColor="text1"/>
        </w:rPr>
        <w:t>fokuseres på område 47 i dette notat</w:t>
      </w:r>
      <w:r w:rsidRPr="008A6FF3">
        <w:rPr>
          <w:rFonts w:ascii="Times New Roman" w:hAnsi="Times New Roman" w:cs="Times New Roman"/>
          <w:color w:val="000000" w:themeColor="text1"/>
        </w:rPr>
        <w:t>.</w:t>
      </w:r>
    </w:p>
    <w:p w14:paraId="3A872431" w14:textId="77777777" w:rsidR="00F6440E" w:rsidRPr="008A6FF3" w:rsidRDefault="00953580" w:rsidP="00953580">
      <w:pPr>
        <w:pStyle w:val="Overskrift1"/>
        <w:rPr>
          <w:rFonts w:cs="Times New Roman"/>
        </w:rPr>
      </w:pPr>
      <w:bookmarkStart w:id="1" w:name="_Toc63345178"/>
      <w:r w:rsidRPr="008A6FF3">
        <w:rPr>
          <w:rFonts w:cs="Times New Roman"/>
        </w:rPr>
        <w:t>2. K</w:t>
      </w:r>
      <w:r w:rsidR="00F6440E" w:rsidRPr="008A6FF3">
        <w:rPr>
          <w:rFonts w:cs="Times New Roman"/>
        </w:rPr>
        <w:t>ystnært hellefiskefiskeri i område 47</w:t>
      </w:r>
      <w:bookmarkEnd w:id="1"/>
    </w:p>
    <w:p w14:paraId="6D844F14"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Forvaltningsområderne Upernavik, Uummannaq og Diskobugten udgør tilsammen område 47. Hvert år sættes der en TAC for kystnært hellefiskefiskeri i hvert af de tre forvaltningsområder i område 47. For hvert af de tre forvaltningsområder fastsættes en særskilt en kv</w:t>
      </w:r>
      <w:r w:rsidR="008A6FF3">
        <w:rPr>
          <w:rFonts w:ascii="Times New Roman" w:hAnsi="Times New Roman" w:cs="Times New Roman"/>
          <w:color w:val="000000" w:themeColor="text1"/>
        </w:rPr>
        <w:t>ote for fartøjer over 6 meter længde overalt</w:t>
      </w:r>
      <w:r w:rsidRPr="008A6FF3">
        <w:rPr>
          <w:rFonts w:ascii="Times New Roman" w:hAnsi="Times New Roman" w:cs="Times New Roman"/>
          <w:color w:val="000000" w:themeColor="text1"/>
        </w:rPr>
        <w:t xml:space="preserve"> og for joller</w:t>
      </w:r>
      <w:r w:rsidR="009B1F6C" w:rsidRPr="008A6FF3">
        <w:rPr>
          <w:rFonts w:ascii="Times New Roman" w:hAnsi="Times New Roman" w:cs="Times New Roman"/>
          <w:color w:val="000000" w:themeColor="text1"/>
        </w:rPr>
        <w:t xml:space="preserve"> (under 6 meter)</w:t>
      </w:r>
      <w:r w:rsidRPr="008A6FF3">
        <w:rPr>
          <w:rFonts w:ascii="Times New Roman" w:hAnsi="Times New Roman" w:cs="Times New Roman"/>
          <w:color w:val="000000" w:themeColor="text1"/>
        </w:rPr>
        <w:t>. Til fiskeri efter hellefisk med fartøj, der er over 6 meter udstedes tidsubegrænsede licenser med en individuel omsættelige kvoteandel</w:t>
      </w:r>
      <w:r w:rsidR="00323AD5"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og til fiskeriet efter hellefisk med joller udstedes tidsbegrænsede licenser</w:t>
      </w:r>
      <w:r w:rsidR="00323AD5"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 der fiskes olympisk med højst tilladt fælles </w:t>
      </w:r>
      <w:r w:rsidR="009B1F6C" w:rsidRPr="008A6FF3">
        <w:rPr>
          <w:rFonts w:ascii="Times New Roman" w:hAnsi="Times New Roman" w:cs="Times New Roman"/>
          <w:color w:val="000000" w:themeColor="text1"/>
        </w:rPr>
        <w:t>fangstmængde</w:t>
      </w:r>
      <w:r w:rsidR="009B1F6C" w:rsidRPr="008A6FF3">
        <w:rPr>
          <w:rStyle w:val="Fodnotehenvisning"/>
          <w:rFonts w:ascii="Times New Roman" w:hAnsi="Times New Roman" w:cs="Times New Roman"/>
          <w:color w:val="000000" w:themeColor="text1"/>
        </w:rPr>
        <w:footnoteReference w:id="1"/>
      </w:r>
      <w:r w:rsidRPr="008A6FF3">
        <w:rPr>
          <w:rFonts w:ascii="Times New Roman" w:hAnsi="Times New Roman" w:cs="Times New Roman"/>
          <w:color w:val="000000" w:themeColor="text1"/>
        </w:rPr>
        <w:t xml:space="preserve">. </w:t>
      </w:r>
    </w:p>
    <w:p w14:paraId="07DAB16C"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6BD53926"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Forvaltningssystemet</w:t>
      </w:r>
      <w:r w:rsidR="00323AD5"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som anvendes i område 47 i dag</w:t>
      </w:r>
      <w:r w:rsidR="00323AD5"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blev indført tilbage i 2012</w:t>
      </w:r>
      <w:r w:rsidR="00323AD5"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 det blev besluttet</w:t>
      </w:r>
      <w:r w:rsidR="00323AD5"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TAC’en i de enkelte forvaltningsområder skulle fremadrettet fordeles på fartøjer og joller efter stort set samme princip som fordelingen af rejer i kystnært og havgående fiskeri. Jollekvoten forvaltes fortsat som olympisk fiskeri, mens der for fartøjer blev indført individuelle omsættelige kvoter. Fordelingen af TAC’en mellem fartøjer og joller er baseret </w:t>
      </w:r>
      <w:r w:rsidR="00323AD5" w:rsidRPr="008A6FF3">
        <w:rPr>
          <w:rFonts w:ascii="Times New Roman" w:hAnsi="Times New Roman" w:cs="Times New Roman"/>
          <w:color w:val="000000" w:themeColor="text1"/>
        </w:rPr>
        <w:t>på</w:t>
      </w:r>
      <w:r w:rsidRPr="008A6FF3">
        <w:rPr>
          <w:rFonts w:ascii="Times New Roman" w:hAnsi="Times New Roman" w:cs="Times New Roman"/>
          <w:color w:val="000000" w:themeColor="text1"/>
        </w:rPr>
        <w:t xml:space="preserve"> en fordelingsnøgle, som i 2012 blev fastsat på baggrund af fangsterne i de tre forgående år i hvert af de 3 forvaltningsområder. Den del, som fastsættes til jollerne fordeles ud på 12 måneder – såkaldte månedskvoter, fiskes olympisk. </w:t>
      </w:r>
      <w:r w:rsidR="009B1F6C" w:rsidRPr="008A6FF3">
        <w:rPr>
          <w:rFonts w:ascii="Times New Roman" w:hAnsi="Times New Roman" w:cs="Times New Roman"/>
          <w:color w:val="000000" w:themeColor="text1"/>
        </w:rPr>
        <w:t>Månedskvoterne er dog ikke blevet fulgt i praksis.</w:t>
      </w:r>
    </w:p>
    <w:p w14:paraId="6DFE5A7E"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51E27EFF"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Et rederi med licens til fiskeri i IOK segmentet for fartøjer over 6 meter kan højest eje op til 5 pct. af den samlede omsættelige kystnære hellefiskekvote til dette segment i hele område 47. </w:t>
      </w:r>
    </w:p>
    <w:p w14:paraId="792ED3C6"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lastRenderedPageBreak/>
        <w:t>For fartøjer over 6 meter i område 47 er der mulighed for at udnytte den tildelte årskvote fleksibelt i forhold til det enkelte kalenderår, på samme måde som det kendes i rejefiskeriet. Fleksibiliteten betyder</w:t>
      </w:r>
      <w:r w:rsidR="00341567"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rederierne/ licenshaver i praksis har mulighed for at udnytte den tildelte kvote over i alt 3 kalenderår. Et </w:t>
      </w:r>
      <w:r w:rsidR="005F76A3" w:rsidRPr="008A6FF3">
        <w:rPr>
          <w:rFonts w:ascii="Times New Roman" w:hAnsi="Times New Roman" w:cs="Times New Roman"/>
          <w:color w:val="000000" w:themeColor="text1"/>
        </w:rPr>
        <w:t>rederi</w:t>
      </w:r>
      <w:r w:rsidRPr="008A6FF3">
        <w:rPr>
          <w:rFonts w:ascii="Times New Roman" w:hAnsi="Times New Roman" w:cs="Times New Roman"/>
          <w:color w:val="000000" w:themeColor="text1"/>
        </w:rPr>
        <w:t xml:space="preserve"> kan således tage forskud på næste års hellefiskekvote, fra 15 november i det pågældende år. Omvendt har et rederi også muligheden for at få overført den kvotemængde</w:t>
      </w:r>
      <w:r w:rsidR="005F76A3"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som selskabet ikke har udnyttet, til det efterfølgende kalenderår.  Denne overførte mængde kan udnyttes frem til 1.juli. </w:t>
      </w:r>
    </w:p>
    <w:p w14:paraId="147F5CA7"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751220BF"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Det kystnære fiskeri efter hellefisk foregår som udgangspunkt med langline og garn. Fiskeri med trawl er ikke tilladt. Både det kystnære fiskeri efter hellefisk med fartøjer over 6 meter og joller har 100 pct. indhandlingspligt.</w:t>
      </w:r>
    </w:p>
    <w:p w14:paraId="537F346D" w14:textId="77777777" w:rsidR="00F6440E" w:rsidRPr="008A6FF3" w:rsidRDefault="00F6440E" w:rsidP="007F15F8">
      <w:pPr>
        <w:spacing w:after="0" w:line="276" w:lineRule="auto"/>
        <w:jc w:val="both"/>
        <w:rPr>
          <w:rFonts w:ascii="Times New Roman" w:hAnsi="Times New Roman" w:cs="Times New Roman"/>
          <w:color w:val="000000" w:themeColor="text1"/>
        </w:rPr>
      </w:pPr>
    </w:p>
    <w:p w14:paraId="520B08F2" w14:textId="77777777" w:rsidR="007F15F8" w:rsidRPr="008A6FF3" w:rsidRDefault="00F6440E" w:rsidP="007F15F8">
      <w:pPr>
        <w:spacing w:after="0" w:line="276" w:lineRule="auto"/>
        <w:jc w:val="both"/>
        <w:rPr>
          <w:rFonts w:ascii="Times New Roman" w:hAnsi="Times New Roman" w:cs="Times New Roman"/>
        </w:rPr>
      </w:pPr>
      <w:r w:rsidRPr="008A6FF3">
        <w:rPr>
          <w:rFonts w:ascii="Times New Roman" w:hAnsi="Times New Roman" w:cs="Times New Roman"/>
          <w:color w:val="000000" w:themeColor="text1"/>
        </w:rPr>
        <w:t xml:space="preserve">For område 47 blev der i september, 2014 implementeret kvotefrie områder i de tre forvaltningsområder; Upernavik, Uummannaq og Diskobugten. </w:t>
      </w:r>
      <w:r w:rsidR="007F15F8" w:rsidRPr="008A6FF3">
        <w:rPr>
          <w:rFonts w:ascii="Times New Roman" w:hAnsi="Times New Roman" w:cs="Times New Roman"/>
        </w:rPr>
        <w:t xml:space="preserve">Det harmonerer ikke med ansvarligt og bæredygtigt fiskeri, at man i visse områder har frit fiskeri uden kvoter. Siden indførelsen af de kvotefrie områder </w:t>
      </w:r>
      <w:r w:rsidR="005F76A3" w:rsidRPr="008A6FF3">
        <w:rPr>
          <w:rFonts w:ascii="Times New Roman" w:hAnsi="Times New Roman" w:cs="Times New Roman"/>
        </w:rPr>
        <w:t xml:space="preserve">har det </w:t>
      </w:r>
      <w:r w:rsidR="007F15F8" w:rsidRPr="008A6FF3">
        <w:rPr>
          <w:rFonts w:ascii="Times New Roman" w:hAnsi="Times New Roman" w:cs="Times New Roman"/>
        </w:rPr>
        <w:t>udover at bidrage til overfiskeri været svært at forvalte og kontrollere det kystnære fiskeri efter hellefisk, særligt om fiskeriet har foregået i kvoterede områder eller i de kvotefri områder. De kvotefri områder har også udhulet værdien af hellefiskekvoter for fartøjer over 6 meter, fordi alle har kunnet fiske gratis i de kvotefri områder. Dette har skabt store problemer for finansieringen af fartøjer</w:t>
      </w:r>
      <w:r w:rsidR="005F76A3" w:rsidRPr="008A6FF3">
        <w:rPr>
          <w:rFonts w:ascii="Times New Roman" w:hAnsi="Times New Roman" w:cs="Times New Roman"/>
        </w:rPr>
        <w:t>,</w:t>
      </w:r>
      <w:r w:rsidR="007F15F8" w:rsidRPr="008A6FF3">
        <w:rPr>
          <w:rFonts w:ascii="Times New Roman" w:hAnsi="Times New Roman" w:cs="Times New Roman"/>
        </w:rPr>
        <w:t xml:space="preserve"> da indkøbte kvoter har mistet værdi og ikke længere accepteres som sikkerhed for lån i banken. Det er flere gange forsøgt at afskaffe de kvotefri områder</w:t>
      </w:r>
      <w:r w:rsidR="005F76A3" w:rsidRPr="008A6FF3">
        <w:rPr>
          <w:rFonts w:ascii="Times New Roman" w:hAnsi="Times New Roman" w:cs="Times New Roman"/>
        </w:rPr>
        <w:t>,</w:t>
      </w:r>
      <w:r w:rsidR="007F15F8" w:rsidRPr="008A6FF3">
        <w:rPr>
          <w:rFonts w:ascii="Times New Roman" w:hAnsi="Times New Roman" w:cs="Times New Roman"/>
        </w:rPr>
        <w:t xml:space="preserve"> men det lykkedes først i 2020</w:t>
      </w:r>
      <w:r w:rsidR="005F76A3" w:rsidRPr="008A6FF3">
        <w:rPr>
          <w:rFonts w:ascii="Times New Roman" w:hAnsi="Times New Roman" w:cs="Times New Roman"/>
        </w:rPr>
        <w:t>,</w:t>
      </w:r>
      <w:r w:rsidR="007F15F8" w:rsidRPr="008A6FF3">
        <w:rPr>
          <w:rFonts w:ascii="Times New Roman" w:hAnsi="Times New Roman" w:cs="Times New Roman"/>
        </w:rPr>
        <w:t xml:space="preserve"> hvor de blev afskaffet til gavn for</w:t>
      </w:r>
      <w:r w:rsidR="005F76A3" w:rsidRPr="008A6FF3">
        <w:rPr>
          <w:rFonts w:ascii="Times New Roman" w:hAnsi="Times New Roman" w:cs="Times New Roman"/>
        </w:rPr>
        <w:t xml:space="preserve"> en</w:t>
      </w:r>
      <w:r w:rsidR="007F15F8" w:rsidRPr="008A6FF3">
        <w:rPr>
          <w:rFonts w:ascii="Times New Roman" w:hAnsi="Times New Roman" w:cs="Times New Roman"/>
        </w:rPr>
        <w:t xml:space="preserve"> langsigtet og bæredygtig forvaltning.</w:t>
      </w:r>
      <w:r w:rsidR="003B1430" w:rsidRPr="008A6FF3">
        <w:rPr>
          <w:rFonts w:ascii="Times New Roman" w:hAnsi="Times New Roman" w:cs="Times New Roman"/>
        </w:rPr>
        <w:t xml:space="preserve"> Det bør derfor sikres</w:t>
      </w:r>
      <w:r w:rsidR="005F76A3" w:rsidRPr="008A6FF3">
        <w:rPr>
          <w:rFonts w:ascii="Times New Roman" w:hAnsi="Times New Roman" w:cs="Times New Roman"/>
        </w:rPr>
        <w:t>,</w:t>
      </w:r>
      <w:r w:rsidR="003B1430" w:rsidRPr="008A6FF3">
        <w:rPr>
          <w:rFonts w:ascii="Times New Roman" w:hAnsi="Times New Roman" w:cs="Times New Roman"/>
        </w:rPr>
        <w:t xml:space="preserve"> at de kvotefrie områder ikke genoprettes.</w:t>
      </w:r>
    </w:p>
    <w:p w14:paraId="0C631378"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4FEE971E" w14:textId="77777777" w:rsidR="00F6440E" w:rsidRPr="008A6FF3" w:rsidRDefault="00887032" w:rsidP="00F6440E">
      <w:pPr>
        <w:spacing w:after="0" w:line="276" w:lineRule="auto"/>
        <w:jc w:val="both"/>
        <w:rPr>
          <w:rFonts w:ascii="Times New Roman" w:hAnsi="Times New Roman" w:cs="Times New Roman"/>
          <w:b/>
          <w:color w:val="000000" w:themeColor="text1"/>
        </w:rPr>
      </w:pPr>
      <w:r w:rsidRPr="008A6FF3">
        <w:rPr>
          <w:rFonts w:ascii="Times New Roman" w:hAnsi="Times New Roman" w:cs="Times New Roman"/>
          <w:b/>
          <w:color w:val="000000" w:themeColor="text1"/>
        </w:rPr>
        <w:t>2</w:t>
      </w:r>
      <w:r w:rsidR="00F6440E" w:rsidRPr="008A6FF3">
        <w:rPr>
          <w:rFonts w:ascii="Times New Roman" w:hAnsi="Times New Roman" w:cs="Times New Roman"/>
          <w:b/>
          <w:color w:val="000000" w:themeColor="text1"/>
        </w:rPr>
        <w:t>.1 Udvikling</w:t>
      </w:r>
      <w:r w:rsidR="00405AE0" w:rsidRPr="008A6FF3">
        <w:rPr>
          <w:rFonts w:ascii="Times New Roman" w:hAnsi="Times New Roman" w:cs="Times New Roman"/>
          <w:b/>
          <w:color w:val="000000" w:themeColor="text1"/>
        </w:rPr>
        <w:t xml:space="preserve">en det </w:t>
      </w:r>
      <w:r w:rsidR="009E12B3" w:rsidRPr="008A6FF3">
        <w:rPr>
          <w:rFonts w:ascii="Times New Roman" w:hAnsi="Times New Roman" w:cs="Times New Roman"/>
          <w:b/>
          <w:color w:val="000000" w:themeColor="text1"/>
        </w:rPr>
        <w:t xml:space="preserve">samlede </w:t>
      </w:r>
      <w:r w:rsidR="00405AE0" w:rsidRPr="008A6FF3">
        <w:rPr>
          <w:rFonts w:ascii="Times New Roman" w:hAnsi="Times New Roman" w:cs="Times New Roman"/>
          <w:b/>
          <w:color w:val="000000" w:themeColor="text1"/>
        </w:rPr>
        <w:t>kystnære fiskeri efter hellefisk</w:t>
      </w:r>
      <w:r w:rsidR="00F6440E" w:rsidRPr="008A6FF3">
        <w:rPr>
          <w:rFonts w:ascii="Times New Roman" w:hAnsi="Times New Roman" w:cs="Times New Roman"/>
          <w:b/>
          <w:color w:val="000000" w:themeColor="text1"/>
        </w:rPr>
        <w:t xml:space="preserve"> i område 47</w:t>
      </w:r>
    </w:p>
    <w:p w14:paraId="0F284067"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I følgende afsnit vises udviklingen i den biologiske rådgivning, TAC, kvoter samt de samlede fangstmængder af kystnær hellefisk i det enkelte forvaltningsområde i område 47. Det bemærkes</w:t>
      </w:r>
      <w:r w:rsidR="005F76A3"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fangstmængderne i de enkelte områder er opgjort som de indhandlede mængder til fabrikker og indhandlingsanlæg placeret i forvaltningsområdet.</w:t>
      </w:r>
    </w:p>
    <w:p w14:paraId="163B757B"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02169CCB" w14:textId="77777777" w:rsidR="00F6440E" w:rsidRPr="008A6FF3" w:rsidRDefault="007B2733"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For at give overblik hele hellefiskefiskeriet i område 47 viser figur 1 den samlede biologiske rådgivning, TAC og hellefiskefangster i området for perioden 2013-2021. </w:t>
      </w:r>
      <w:r w:rsidR="006406C6" w:rsidRPr="008A6FF3">
        <w:rPr>
          <w:rFonts w:ascii="Times New Roman" w:hAnsi="Times New Roman" w:cs="Times New Roman"/>
          <w:color w:val="000000" w:themeColor="text1"/>
        </w:rPr>
        <w:t>Tabel 1 viser samme udvikling</w:t>
      </w:r>
      <w:r w:rsidR="005F76A3" w:rsidRPr="008A6FF3">
        <w:rPr>
          <w:rFonts w:ascii="Times New Roman" w:hAnsi="Times New Roman" w:cs="Times New Roman"/>
          <w:color w:val="000000" w:themeColor="text1"/>
        </w:rPr>
        <w:t>,</w:t>
      </w:r>
      <w:r w:rsidR="006406C6" w:rsidRPr="008A6FF3">
        <w:rPr>
          <w:rFonts w:ascii="Times New Roman" w:hAnsi="Times New Roman" w:cs="Times New Roman"/>
          <w:color w:val="000000" w:themeColor="text1"/>
        </w:rPr>
        <w:t xml:space="preserve"> men underopdelt på forvaltningsområderene. </w:t>
      </w:r>
      <w:r w:rsidRPr="008A6FF3">
        <w:rPr>
          <w:rFonts w:ascii="Times New Roman" w:hAnsi="Times New Roman" w:cs="Times New Roman"/>
          <w:color w:val="000000" w:themeColor="text1"/>
        </w:rPr>
        <w:t>Det bemærkes</w:t>
      </w:r>
      <w:r w:rsidR="005F76A3"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w:t>
      </w:r>
      <w:r w:rsidR="009B1F6C" w:rsidRPr="008A6FF3">
        <w:rPr>
          <w:rFonts w:ascii="Times New Roman" w:hAnsi="Times New Roman" w:cs="Times New Roman"/>
          <w:color w:val="000000" w:themeColor="text1"/>
        </w:rPr>
        <w:t xml:space="preserve">der </w:t>
      </w:r>
      <w:r w:rsidRPr="008A6FF3">
        <w:rPr>
          <w:rFonts w:ascii="Times New Roman" w:hAnsi="Times New Roman" w:cs="Times New Roman"/>
          <w:color w:val="000000" w:themeColor="text1"/>
        </w:rPr>
        <w:t xml:space="preserve">ydes </w:t>
      </w:r>
      <w:r w:rsidR="009B1F6C" w:rsidRPr="008A6FF3">
        <w:rPr>
          <w:rFonts w:ascii="Times New Roman" w:hAnsi="Times New Roman" w:cs="Times New Roman"/>
          <w:color w:val="000000" w:themeColor="text1"/>
        </w:rPr>
        <w:t xml:space="preserve">separat </w:t>
      </w:r>
      <w:r w:rsidRPr="008A6FF3">
        <w:rPr>
          <w:rFonts w:ascii="Times New Roman" w:hAnsi="Times New Roman" w:cs="Times New Roman"/>
          <w:color w:val="000000" w:themeColor="text1"/>
        </w:rPr>
        <w:t xml:space="preserve">biologisk rådgivning for hver af de tre forvaltningsområder i Diskobugten, Uummannaq og Upernavik. </w:t>
      </w:r>
      <w:r w:rsidR="009B1F6C" w:rsidRPr="008A6FF3">
        <w:rPr>
          <w:rFonts w:ascii="Times New Roman" w:hAnsi="Times New Roman" w:cs="Times New Roman"/>
          <w:color w:val="000000" w:themeColor="text1"/>
        </w:rPr>
        <w:t xml:space="preserve">Der </w:t>
      </w:r>
      <w:r w:rsidRPr="008A6FF3">
        <w:rPr>
          <w:rFonts w:ascii="Times New Roman" w:hAnsi="Times New Roman" w:cs="Times New Roman"/>
          <w:color w:val="000000" w:themeColor="text1"/>
        </w:rPr>
        <w:t>gives en separat beskrivelse af hvert forvaltningsområde i hhv. afsnit 2.1, 2.2 og 2.3.</w:t>
      </w:r>
    </w:p>
    <w:p w14:paraId="3889D88F"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1B45C45D" w14:textId="77777777" w:rsidR="00D46CAA" w:rsidRPr="008A6FF3" w:rsidRDefault="007B2733"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Det fremgår af figur</w:t>
      </w:r>
      <w:r w:rsidR="005F76A3" w:rsidRPr="008A6FF3">
        <w:rPr>
          <w:rFonts w:ascii="Times New Roman" w:hAnsi="Times New Roman" w:cs="Times New Roman"/>
          <w:color w:val="000000" w:themeColor="text1"/>
        </w:rPr>
        <w:t xml:space="preserve"> 1,</w:t>
      </w:r>
      <w:r w:rsidR="00525953" w:rsidRPr="008A6FF3">
        <w:rPr>
          <w:rFonts w:ascii="Times New Roman" w:hAnsi="Times New Roman" w:cs="Times New Roman"/>
          <w:color w:val="000000" w:themeColor="text1"/>
        </w:rPr>
        <w:t xml:space="preserve"> at den samlede TAC</w:t>
      </w:r>
      <w:r w:rsidR="00574E80" w:rsidRPr="008A6FF3">
        <w:rPr>
          <w:rFonts w:ascii="Times New Roman" w:hAnsi="Times New Roman" w:cs="Times New Roman"/>
          <w:color w:val="000000" w:themeColor="text1"/>
        </w:rPr>
        <w:t xml:space="preserve"> og det samlede optag</w:t>
      </w:r>
      <w:r w:rsidR="00525953" w:rsidRPr="008A6FF3">
        <w:rPr>
          <w:rFonts w:ascii="Times New Roman" w:hAnsi="Times New Roman" w:cs="Times New Roman"/>
          <w:color w:val="000000" w:themeColor="text1"/>
        </w:rPr>
        <w:t xml:space="preserve"> i område 47 ligger langt over den biologiske rådgivning i alle år. Det betyder</w:t>
      </w:r>
      <w:r w:rsidR="005F76A3" w:rsidRPr="008A6FF3">
        <w:rPr>
          <w:rFonts w:ascii="Times New Roman" w:hAnsi="Times New Roman" w:cs="Times New Roman"/>
          <w:color w:val="000000" w:themeColor="text1"/>
        </w:rPr>
        <w:t>,</w:t>
      </w:r>
      <w:r w:rsidR="00525953" w:rsidRPr="008A6FF3">
        <w:rPr>
          <w:rFonts w:ascii="Times New Roman" w:hAnsi="Times New Roman" w:cs="Times New Roman"/>
          <w:color w:val="000000" w:themeColor="text1"/>
        </w:rPr>
        <w:t xml:space="preserve"> at fiskeriet ikke </w:t>
      </w:r>
      <w:r w:rsidR="005F76A3" w:rsidRPr="008A6FF3">
        <w:rPr>
          <w:rFonts w:ascii="Times New Roman" w:hAnsi="Times New Roman" w:cs="Times New Roman"/>
          <w:color w:val="000000" w:themeColor="text1"/>
        </w:rPr>
        <w:t xml:space="preserve">er </w:t>
      </w:r>
      <w:r w:rsidR="00525953" w:rsidRPr="008A6FF3">
        <w:rPr>
          <w:rFonts w:ascii="Times New Roman" w:hAnsi="Times New Roman" w:cs="Times New Roman"/>
          <w:color w:val="000000" w:themeColor="text1"/>
        </w:rPr>
        <w:t>foregået på bæredygtig grundlag siden 2013. Dette afspejles yderligere i</w:t>
      </w:r>
      <w:r w:rsidR="005F76A3" w:rsidRPr="008A6FF3">
        <w:rPr>
          <w:rFonts w:ascii="Times New Roman" w:hAnsi="Times New Roman" w:cs="Times New Roman"/>
          <w:color w:val="000000" w:themeColor="text1"/>
        </w:rPr>
        <w:t>,</w:t>
      </w:r>
      <w:r w:rsidR="00525953" w:rsidRPr="008A6FF3">
        <w:rPr>
          <w:rFonts w:ascii="Times New Roman" w:hAnsi="Times New Roman" w:cs="Times New Roman"/>
          <w:color w:val="000000" w:themeColor="text1"/>
        </w:rPr>
        <w:t xml:space="preserve"> at trods en konstant rådgivning i årende 2013-2016 har TAC´en været stigende. Fra 2016 har den biologiske rådgivning været faldende</w:t>
      </w:r>
      <w:r w:rsidR="005F76A3" w:rsidRPr="008A6FF3">
        <w:rPr>
          <w:rFonts w:ascii="Times New Roman" w:hAnsi="Times New Roman" w:cs="Times New Roman"/>
          <w:color w:val="000000" w:themeColor="text1"/>
        </w:rPr>
        <w:t>,</w:t>
      </w:r>
      <w:r w:rsidR="00525953" w:rsidRPr="008A6FF3">
        <w:rPr>
          <w:rFonts w:ascii="Times New Roman" w:hAnsi="Times New Roman" w:cs="Times New Roman"/>
          <w:color w:val="000000" w:themeColor="text1"/>
        </w:rPr>
        <w:t xml:space="preserve"> mens TAC´en har været nogenlunde konstant.</w:t>
      </w:r>
    </w:p>
    <w:p w14:paraId="5E8AE92B" w14:textId="77777777" w:rsidR="00525953" w:rsidRPr="008A6FF3" w:rsidRDefault="00525953" w:rsidP="00F6440E">
      <w:pPr>
        <w:spacing w:after="0" w:line="276" w:lineRule="auto"/>
        <w:jc w:val="both"/>
        <w:rPr>
          <w:rFonts w:ascii="Times New Roman" w:hAnsi="Times New Roman" w:cs="Times New Roman"/>
          <w:color w:val="000000" w:themeColor="text1"/>
        </w:rPr>
      </w:pPr>
    </w:p>
    <w:p w14:paraId="121FF81B" w14:textId="77777777" w:rsidR="00525953" w:rsidRDefault="00525953"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I 2013 var TAC´en sat 11 pct. højere end rådgivningen</w:t>
      </w:r>
      <w:r w:rsidR="00D44B1B" w:rsidRPr="008A6FF3">
        <w:rPr>
          <w:rFonts w:ascii="Times New Roman" w:hAnsi="Times New Roman" w:cs="Times New Roman"/>
          <w:color w:val="000000" w:themeColor="text1"/>
        </w:rPr>
        <w:t>. Andelen over rådgivningen blev ved med at stige</w:t>
      </w:r>
      <w:r w:rsidR="005F76A3" w:rsidRPr="008A6FF3">
        <w:rPr>
          <w:rFonts w:ascii="Times New Roman" w:hAnsi="Times New Roman" w:cs="Times New Roman"/>
          <w:color w:val="000000" w:themeColor="text1"/>
        </w:rPr>
        <w:t>,</w:t>
      </w:r>
      <w:r w:rsidR="00D44B1B" w:rsidRPr="008A6FF3">
        <w:rPr>
          <w:rFonts w:ascii="Times New Roman" w:hAnsi="Times New Roman" w:cs="Times New Roman"/>
          <w:color w:val="000000" w:themeColor="text1"/>
        </w:rPr>
        <w:t xml:space="preserve"> indtil den toppede i 2020 med</w:t>
      </w:r>
      <w:r w:rsidR="005F76A3" w:rsidRPr="008A6FF3">
        <w:rPr>
          <w:rFonts w:ascii="Times New Roman" w:hAnsi="Times New Roman" w:cs="Times New Roman"/>
          <w:color w:val="000000" w:themeColor="text1"/>
        </w:rPr>
        <w:t>,</w:t>
      </w:r>
      <w:r w:rsidR="00D44B1B" w:rsidRPr="008A6FF3">
        <w:rPr>
          <w:rFonts w:ascii="Times New Roman" w:hAnsi="Times New Roman" w:cs="Times New Roman"/>
          <w:color w:val="000000" w:themeColor="text1"/>
        </w:rPr>
        <w:t xml:space="preserve"> at TAC´en var samlet set sat 78 pct. over det bæredygtige niveau. TAC har dog ikke igennem årene været fuld udnyttet</w:t>
      </w:r>
      <w:r w:rsidR="005F76A3" w:rsidRPr="008A6FF3">
        <w:rPr>
          <w:rFonts w:ascii="Times New Roman" w:hAnsi="Times New Roman" w:cs="Times New Roman"/>
          <w:color w:val="000000" w:themeColor="text1"/>
        </w:rPr>
        <w:t>,</w:t>
      </w:r>
      <w:r w:rsidR="00D44B1B" w:rsidRPr="008A6FF3">
        <w:rPr>
          <w:rFonts w:ascii="Times New Roman" w:hAnsi="Times New Roman" w:cs="Times New Roman"/>
          <w:color w:val="000000" w:themeColor="text1"/>
        </w:rPr>
        <w:t xml:space="preserve"> når kun andelen af fangsterne i de kvoterede områder anvendes</w:t>
      </w:r>
      <w:r w:rsidR="005F76A3" w:rsidRPr="008A6FF3">
        <w:rPr>
          <w:rFonts w:ascii="Times New Roman" w:hAnsi="Times New Roman" w:cs="Times New Roman"/>
          <w:color w:val="000000" w:themeColor="text1"/>
        </w:rPr>
        <w:t xml:space="preserve"> i fangstopgørelsen</w:t>
      </w:r>
      <w:r w:rsidR="00D44B1B" w:rsidRPr="008A6FF3">
        <w:rPr>
          <w:rFonts w:ascii="Times New Roman" w:hAnsi="Times New Roman" w:cs="Times New Roman"/>
          <w:color w:val="000000" w:themeColor="text1"/>
        </w:rPr>
        <w:t>. Hvis de samlede fangster i de ukvoterede områder</w:t>
      </w:r>
      <w:r w:rsidR="005F76A3" w:rsidRPr="008A6FF3">
        <w:rPr>
          <w:rFonts w:ascii="Times New Roman" w:hAnsi="Times New Roman" w:cs="Times New Roman"/>
          <w:color w:val="000000" w:themeColor="text1"/>
        </w:rPr>
        <w:t>,</w:t>
      </w:r>
      <w:r w:rsidR="00D44B1B" w:rsidRPr="008A6FF3">
        <w:rPr>
          <w:rFonts w:ascii="Times New Roman" w:hAnsi="Times New Roman" w:cs="Times New Roman"/>
          <w:color w:val="000000" w:themeColor="text1"/>
        </w:rPr>
        <w:t xml:space="preserve"> som blev oprettet i 2014</w:t>
      </w:r>
      <w:r w:rsidR="005F76A3" w:rsidRPr="008A6FF3">
        <w:rPr>
          <w:rFonts w:ascii="Times New Roman" w:hAnsi="Times New Roman" w:cs="Times New Roman"/>
          <w:color w:val="000000" w:themeColor="text1"/>
        </w:rPr>
        <w:t>,</w:t>
      </w:r>
      <w:r w:rsidR="00D44B1B" w:rsidRPr="008A6FF3">
        <w:rPr>
          <w:rFonts w:ascii="Times New Roman" w:hAnsi="Times New Roman" w:cs="Times New Roman"/>
          <w:color w:val="000000" w:themeColor="text1"/>
        </w:rPr>
        <w:t xml:space="preserve"> lægges til fangsterne i de kvoterede områder </w:t>
      </w:r>
      <w:r w:rsidR="005F76A3" w:rsidRPr="008A6FF3">
        <w:rPr>
          <w:rFonts w:ascii="Times New Roman" w:hAnsi="Times New Roman" w:cs="Times New Roman"/>
          <w:color w:val="000000" w:themeColor="text1"/>
        </w:rPr>
        <w:t xml:space="preserve">og </w:t>
      </w:r>
      <w:r w:rsidR="00D44B1B" w:rsidRPr="008A6FF3">
        <w:rPr>
          <w:rFonts w:ascii="Times New Roman" w:hAnsi="Times New Roman" w:cs="Times New Roman"/>
          <w:color w:val="000000" w:themeColor="text1"/>
        </w:rPr>
        <w:t>holdes op i mod TAC´en</w:t>
      </w:r>
      <w:r w:rsidR="005F76A3" w:rsidRPr="008A6FF3">
        <w:rPr>
          <w:rFonts w:ascii="Times New Roman" w:hAnsi="Times New Roman" w:cs="Times New Roman"/>
          <w:color w:val="000000" w:themeColor="text1"/>
        </w:rPr>
        <w:t>,</w:t>
      </w:r>
      <w:r w:rsidR="00D44B1B" w:rsidRPr="008A6FF3">
        <w:rPr>
          <w:rFonts w:ascii="Times New Roman" w:hAnsi="Times New Roman" w:cs="Times New Roman"/>
          <w:color w:val="000000" w:themeColor="text1"/>
        </w:rPr>
        <w:t xml:space="preserve"> har den kun været fuldt udnyttet i 2019.</w:t>
      </w:r>
      <w:r w:rsidR="002E6911" w:rsidRPr="008A6FF3">
        <w:rPr>
          <w:rFonts w:ascii="Times New Roman" w:hAnsi="Times New Roman" w:cs="Times New Roman"/>
          <w:color w:val="000000" w:themeColor="text1"/>
        </w:rPr>
        <w:t xml:space="preserve"> </w:t>
      </w:r>
      <w:r w:rsidR="005F76A3" w:rsidRPr="008A6FF3">
        <w:rPr>
          <w:rFonts w:ascii="Times New Roman" w:hAnsi="Times New Roman" w:cs="Times New Roman"/>
          <w:color w:val="000000" w:themeColor="text1"/>
        </w:rPr>
        <w:t xml:space="preserve">Selv om </w:t>
      </w:r>
      <w:r w:rsidR="002E6911" w:rsidRPr="008A6FF3">
        <w:rPr>
          <w:rFonts w:ascii="Times New Roman" w:hAnsi="Times New Roman" w:cs="Times New Roman"/>
          <w:color w:val="000000" w:themeColor="text1"/>
        </w:rPr>
        <w:t xml:space="preserve">TAC ikke </w:t>
      </w:r>
      <w:r w:rsidR="005F76A3" w:rsidRPr="008A6FF3">
        <w:rPr>
          <w:rFonts w:ascii="Times New Roman" w:hAnsi="Times New Roman" w:cs="Times New Roman"/>
          <w:color w:val="000000" w:themeColor="text1"/>
        </w:rPr>
        <w:t xml:space="preserve">har </w:t>
      </w:r>
      <w:r w:rsidR="002E6911" w:rsidRPr="008A6FF3">
        <w:rPr>
          <w:rFonts w:ascii="Times New Roman" w:hAnsi="Times New Roman" w:cs="Times New Roman"/>
          <w:color w:val="000000" w:themeColor="text1"/>
        </w:rPr>
        <w:t>været fuldt udnytte</w:t>
      </w:r>
      <w:r w:rsidR="005F76A3" w:rsidRPr="008A6FF3">
        <w:rPr>
          <w:rFonts w:ascii="Times New Roman" w:hAnsi="Times New Roman" w:cs="Times New Roman"/>
          <w:color w:val="000000" w:themeColor="text1"/>
        </w:rPr>
        <w:t>t,</w:t>
      </w:r>
      <w:r w:rsidR="002E6911" w:rsidRPr="008A6FF3">
        <w:rPr>
          <w:rFonts w:ascii="Times New Roman" w:hAnsi="Times New Roman" w:cs="Times New Roman"/>
          <w:color w:val="000000" w:themeColor="text1"/>
        </w:rPr>
        <w:t xml:space="preserve"> har fangstmængderne i alle</w:t>
      </w:r>
      <w:r w:rsidR="005F76A3" w:rsidRPr="008A6FF3">
        <w:rPr>
          <w:rFonts w:ascii="Times New Roman" w:hAnsi="Times New Roman" w:cs="Times New Roman"/>
          <w:color w:val="000000" w:themeColor="text1"/>
        </w:rPr>
        <w:t xml:space="preserve"> år</w:t>
      </w:r>
      <w:r w:rsidR="002E6911" w:rsidRPr="008A6FF3">
        <w:rPr>
          <w:rFonts w:ascii="Times New Roman" w:hAnsi="Times New Roman" w:cs="Times New Roman"/>
          <w:color w:val="000000" w:themeColor="text1"/>
        </w:rPr>
        <w:t xml:space="preserve"> langt oversteget den biologiske rådgivning.</w:t>
      </w:r>
    </w:p>
    <w:p w14:paraId="6F7DE358" w14:textId="77777777" w:rsidR="008A6FF3" w:rsidRPr="008A6FF3" w:rsidRDefault="008A6FF3" w:rsidP="00F6440E">
      <w:pPr>
        <w:spacing w:after="0" w:line="276" w:lineRule="auto"/>
        <w:jc w:val="both"/>
        <w:rPr>
          <w:rFonts w:ascii="Times New Roman" w:hAnsi="Times New Roman" w:cs="Times New Roman"/>
          <w:color w:val="000000" w:themeColor="text1"/>
        </w:rPr>
      </w:pPr>
    </w:p>
    <w:p w14:paraId="4B87A85F" w14:textId="77777777" w:rsidR="00D46CAA" w:rsidRPr="008A6FF3" w:rsidRDefault="00D44B1B"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lastRenderedPageBreak/>
        <w:t>F</w:t>
      </w:r>
      <w:r w:rsidR="007B2733" w:rsidRPr="008A6FF3">
        <w:rPr>
          <w:rFonts w:ascii="Times New Roman" w:hAnsi="Times New Roman" w:cs="Times New Roman"/>
          <w:color w:val="000000" w:themeColor="text1"/>
        </w:rPr>
        <w:t>igur 1: Samlet rådgivning, TAC og hellefiskefangster i forvaltningsområderne i område 47, 2013-2021.</w:t>
      </w:r>
    </w:p>
    <w:p w14:paraId="2E5312AA" w14:textId="77777777" w:rsidR="007B2733" w:rsidRPr="008A6FF3" w:rsidRDefault="004D0226" w:rsidP="00F6440E">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3E464489" wp14:editId="28C00D71">
            <wp:extent cx="6120130" cy="387667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FFC88B" w14:textId="77777777" w:rsidR="00F6440E" w:rsidRPr="008A6FF3" w:rsidRDefault="007B2733" w:rsidP="00F6440E">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46BD4C98" w14:textId="77777777" w:rsidR="007B2733" w:rsidRPr="008A6FF3" w:rsidRDefault="007B2733" w:rsidP="00F6440E">
      <w:pPr>
        <w:spacing w:after="0" w:line="276" w:lineRule="auto"/>
        <w:jc w:val="both"/>
        <w:rPr>
          <w:rFonts w:ascii="Times New Roman" w:hAnsi="Times New Roman" w:cs="Times New Roman"/>
          <w:color w:val="000000" w:themeColor="text1"/>
        </w:rPr>
      </w:pPr>
    </w:p>
    <w:p w14:paraId="673043B9" w14:textId="77777777" w:rsidR="006406C6" w:rsidRPr="008A6FF3" w:rsidRDefault="006406C6"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Tabel 1: Oversigt over udviklingen i rådgivning, TAC og hellefiskefangst i område 47, 2013-2020.</w:t>
      </w:r>
    </w:p>
    <w:tbl>
      <w:tblPr>
        <w:tblW w:w="5000" w:type="pct"/>
        <w:tblCellMar>
          <w:left w:w="70" w:type="dxa"/>
          <w:right w:w="70" w:type="dxa"/>
        </w:tblCellMar>
        <w:tblLook w:val="04A0" w:firstRow="1" w:lastRow="0" w:firstColumn="1" w:lastColumn="0" w:noHBand="0" w:noVBand="1"/>
      </w:tblPr>
      <w:tblGrid>
        <w:gridCol w:w="2885"/>
        <w:gridCol w:w="749"/>
        <w:gridCol w:w="749"/>
        <w:gridCol w:w="749"/>
        <w:gridCol w:w="749"/>
        <w:gridCol w:w="749"/>
        <w:gridCol w:w="749"/>
        <w:gridCol w:w="757"/>
        <w:gridCol w:w="757"/>
        <w:gridCol w:w="735"/>
      </w:tblGrid>
      <w:tr w:rsidR="00E27C2E" w:rsidRPr="008A6FF3" w14:paraId="31A058E8" w14:textId="77777777" w:rsidTr="00E27C2E">
        <w:trPr>
          <w:trHeight w:val="402"/>
        </w:trPr>
        <w:tc>
          <w:tcPr>
            <w:tcW w:w="135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1A30E9C" w14:textId="77777777" w:rsidR="00E27C2E" w:rsidRPr="008A6FF3" w:rsidRDefault="00E27C2E" w:rsidP="00E27C2E">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Tons</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277460EC"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36B706F1"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269210C9"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4C9AC290"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6826FC74"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3AAFEECB"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0A68B6DE"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6E3C234F"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c>
          <w:tcPr>
            <w:tcW w:w="405" w:type="pct"/>
            <w:tcBorders>
              <w:top w:val="single" w:sz="4" w:space="0" w:color="auto"/>
              <w:left w:val="nil"/>
              <w:bottom w:val="single" w:sz="4" w:space="0" w:color="auto"/>
              <w:right w:val="single" w:sz="4" w:space="0" w:color="auto"/>
            </w:tcBorders>
            <w:shd w:val="clear" w:color="000000" w:fill="DDEBF7"/>
            <w:noWrap/>
            <w:vAlign w:val="bottom"/>
            <w:hideMark/>
          </w:tcPr>
          <w:p w14:paraId="1423848A" w14:textId="77777777" w:rsidR="00E27C2E" w:rsidRPr="008A6FF3" w:rsidRDefault="00E27C2E" w:rsidP="00E27C2E">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2021</w:t>
            </w:r>
          </w:p>
        </w:tc>
      </w:tr>
      <w:tr w:rsidR="00E27C2E" w:rsidRPr="008A6FF3" w14:paraId="1C3422EF"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6F7F8DA7" w14:textId="77777777" w:rsidR="00E27C2E" w:rsidRPr="008A6FF3" w:rsidRDefault="00E27C2E" w:rsidP="00E27C2E">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Rådgivning</w:t>
            </w:r>
          </w:p>
        </w:tc>
        <w:tc>
          <w:tcPr>
            <w:tcW w:w="405" w:type="pct"/>
            <w:tcBorders>
              <w:top w:val="nil"/>
              <w:left w:val="nil"/>
              <w:bottom w:val="single" w:sz="4" w:space="0" w:color="auto"/>
              <w:right w:val="single" w:sz="4" w:space="0" w:color="auto"/>
            </w:tcBorders>
            <w:shd w:val="clear" w:color="000000" w:fill="FFFFFF"/>
            <w:noWrap/>
            <w:vAlign w:val="bottom"/>
            <w:hideMark/>
          </w:tcPr>
          <w:p w14:paraId="0B6A238D"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14:paraId="01E290A6"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14:paraId="6BD3DB29"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14:paraId="398BB034"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20.300</w:t>
            </w:r>
          </w:p>
        </w:tc>
        <w:tc>
          <w:tcPr>
            <w:tcW w:w="405" w:type="pct"/>
            <w:tcBorders>
              <w:top w:val="nil"/>
              <w:left w:val="nil"/>
              <w:bottom w:val="single" w:sz="4" w:space="0" w:color="auto"/>
              <w:right w:val="single" w:sz="4" w:space="0" w:color="auto"/>
            </w:tcBorders>
            <w:shd w:val="clear" w:color="000000" w:fill="FFFFFF"/>
            <w:noWrap/>
            <w:vAlign w:val="bottom"/>
            <w:hideMark/>
          </w:tcPr>
          <w:p w14:paraId="3EF3927B"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19.200</w:t>
            </w:r>
          </w:p>
        </w:tc>
        <w:tc>
          <w:tcPr>
            <w:tcW w:w="405" w:type="pct"/>
            <w:tcBorders>
              <w:top w:val="nil"/>
              <w:left w:val="nil"/>
              <w:bottom w:val="single" w:sz="4" w:space="0" w:color="auto"/>
              <w:right w:val="single" w:sz="4" w:space="0" w:color="auto"/>
            </w:tcBorders>
            <w:shd w:val="clear" w:color="000000" w:fill="FFFFFF"/>
            <w:noWrap/>
            <w:vAlign w:val="bottom"/>
            <w:hideMark/>
          </w:tcPr>
          <w:p w14:paraId="21475F7D"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19.200</w:t>
            </w:r>
          </w:p>
        </w:tc>
        <w:tc>
          <w:tcPr>
            <w:tcW w:w="405" w:type="pct"/>
            <w:tcBorders>
              <w:top w:val="nil"/>
              <w:left w:val="nil"/>
              <w:bottom w:val="single" w:sz="4" w:space="0" w:color="auto"/>
              <w:right w:val="single" w:sz="4" w:space="0" w:color="auto"/>
            </w:tcBorders>
            <w:shd w:val="clear" w:color="000000" w:fill="FFFFFF"/>
            <w:noWrap/>
            <w:vAlign w:val="bottom"/>
            <w:hideMark/>
          </w:tcPr>
          <w:p w14:paraId="4A26F9FA"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16.250</w:t>
            </w:r>
          </w:p>
        </w:tc>
        <w:tc>
          <w:tcPr>
            <w:tcW w:w="405" w:type="pct"/>
            <w:tcBorders>
              <w:top w:val="nil"/>
              <w:left w:val="nil"/>
              <w:bottom w:val="single" w:sz="4" w:space="0" w:color="auto"/>
              <w:right w:val="single" w:sz="4" w:space="0" w:color="auto"/>
            </w:tcBorders>
            <w:shd w:val="clear" w:color="000000" w:fill="FFFFFF"/>
            <w:noWrap/>
            <w:vAlign w:val="bottom"/>
            <w:hideMark/>
          </w:tcPr>
          <w:p w14:paraId="5450D52B"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16.250</w:t>
            </w:r>
          </w:p>
        </w:tc>
        <w:tc>
          <w:tcPr>
            <w:tcW w:w="405" w:type="pct"/>
            <w:tcBorders>
              <w:top w:val="nil"/>
              <w:left w:val="nil"/>
              <w:bottom w:val="single" w:sz="4" w:space="0" w:color="auto"/>
              <w:right w:val="single" w:sz="4" w:space="0" w:color="auto"/>
            </w:tcBorders>
            <w:shd w:val="clear" w:color="000000" w:fill="FFFFFF"/>
            <w:noWrap/>
            <w:vAlign w:val="bottom"/>
            <w:hideMark/>
          </w:tcPr>
          <w:p w14:paraId="3C0EBB4C" w14:textId="77777777" w:rsidR="00E27C2E" w:rsidRPr="008A6FF3" w:rsidRDefault="004D0226" w:rsidP="00E27C2E">
            <w:pPr>
              <w:spacing w:after="0" w:line="240"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14.547</w:t>
            </w:r>
          </w:p>
        </w:tc>
      </w:tr>
      <w:tr w:rsidR="00E27C2E" w:rsidRPr="008A6FF3" w14:paraId="269464FE"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172CF9E0"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Diskobugten</w:t>
            </w:r>
          </w:p>
        </w:tc>
        <w:tc>
          <w:tcPr>
            <w:tcW w:w="405" w:type="pct"/>
            <w:tcBorders>
              <w:top w:val="nil"/>
              <w:left w:val="nil"/>
              <w:bottom w:val="single" w:sz="4" w:space="0" w:color="auto"/>
              <w:right w:val="single" w:sz="4" w:space="0" w:color="auto"/>
            </w:tcBorders>
            <w:shd w:val="clear" w:color="000000" w:fill="FFFFFF"/>
            <w:noWrap/>
            <w:vAlign w:val="bottom"/>
            <w:hideMark/>
          </w:tcPr>
          <w:p w14:paraId="337AD20E"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14:paraId="09D92819"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14:paraId="6AE405B8"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14:paraId="48BC5E5A"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8.000</w:t>
            </w:r>
          </w:p>
        </w:tc>
        <w:tc>
          <w:tcPr>
            <w:tcW w:w="405" w:type="pct"/>
            <w:tcBorders>
              <w:top w:val="nil"/>
              <w:left w:val="nil"/>
              <w:bottom w:val="single" w:sz="4" w:space="0" w:color="auto"/>
              <w:right w:val="single" w:sz="4" w:space="0" w:color="auto"/>
            </w:tcBorders>
            <w:shd w:val="clear" w:color="000000" w:fill="FFFFFF"/>
            <w:noWrap/>
            <w:vAlign w:val="bottom"/>
            <w:hideMark/>
          </w:tcPr>
          <w:p w14:paraId="7D7C7BEE"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6.400</w:t>
            </w:r>
          </w:p>
        </w:tc>
        <w:tc>
          <w:tcPr>
            <w:tcW w:w="405" w:type="pct"/>
            <w:tcBorders>
              <w:top w:val="nil"/>
              <w:left w:val="nil"/>
              <w:bottom w:val="single" w:sz="4" w:space="0" w:color="auto"/>
              <w:right w:val="single" w:sz="4" w:space="0" w:color="auto"/>
            </w:tcBorders>
            <w:shd w:val="clear" w:color="000000" w:fill="FFFFFF"/>
            <w:noWrap/>
            <w:vAlign w:val="bottom"/>
            <w:hideMark/>
          </w:tcPr>
          <w:p w14:paraId="2BAB667A"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6.400</w:t>
            </w:r>
          </w:p>
        </w:tc>
        <w:tc>
          <w:tcPr>
            <w:tcW w:w="405" w:type="pct"/>
            <w:tcBorders>
              <w:top w:val="nil"/>
              <w:left w:val="nil"/>
              <w:bottom w:val="single" w:sz="4" w:space="0" w:color="auto"/>
              <w:right w:val="single" w:sz="4" w:space="0" w:color="auto"/>
            </w:tcBorders>
            <w:shd w:val="clear" w:color="000000" w:fill="FFFFFF"/>
            <w:noWrap/>
            <w:vAlign w:val="bottom"/>
            <w:hideMark/>
          </w:tcPr>
          <w:p w14:paraId="69872A76"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5.120</w:t>
            </w:r>
          </w:p>
        </w:tc>
        <w:tc>
          <w:tcPr>
            <w:tcW w:w="405" w:type="pct"/>
            <w:tcBorders>
              <w:top w:val="nil"/>
              <w:left w:val="nil"/>
              <w:bottom w:val="single" w:sz="4" w:space="0" w:color="auto"/>
              <w:right w:val="single" w:sz="4" w:space="0" w:color="auto"/>
            </w:tcBorders>
            <w:shd w:val="clear" w:color="000000" w:fill="FFFFFF"/>
            <w:noWrap/>
            <w:vAlign w:val="bottom"/>
            <w:hideMark/>
          </w:tcPr>
          <w:p w14:paraId="0174F066"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5.120</w:t>
            </w:r>
          </w:p>
        </w:tc>
        <w:tc>
          <w:tcPr>
            <w:tcW w:w="405" w:type="pct"/>
            <w:tcBorders>
              <w:top w:val="nil"/>
              <w:left w:val="nil"/>
              <w:bottom w:val="single" w:sz="4" w:space="0" w:color="auto"/>
              <w:right w:val="single" w:sz="4" w:space="0" w:color="auto"/>
            </w:tcBorders>
            <w:shd w:val="clear" w:color="000000" w:fill="FFFFFF"/>
            <w:noWrap/>
            <w:vAlign w:val="bottom"/>
            <w:hideMark/>
          </w:tcPr>
          <w:p w14:paraId="7E37325F" w14:textId="77777777" w:rsidR="00E27C2E" w:rsidRPr="008A6FF3" w:rsidRDefault="004D0226" w:rsidP="00E27C2E">
            <w:pPr>
              <w:spacing w:after="0" w:line="240" w:lineRule="auto"/>
              <w:jc w:val="right"/>
              <w:rPr>
                <w:rFonts w:ascii="Times New Roman" w:eastAsia="Times New Roman" w:hAnsi="Times New Roman" w:cs="Times New Roman"/>
                <w:i/>
                <w:iCs/>
                <w:color w:val="000000"/>
                <w:sz w:val="20"/>
                <w:szCs w:val="20"/>
                <w:lang w:eastAsia="da-DK"/>
              </w:rPr>
            </w:pPr>
            <w:r>
              <w:rPr>
                <w:rFonts w:ascii="Times New Roman" w:eastAsia="Times New Roman" w:hAnsi="Times New Roman" w:cs="Times New Roman"/>
                <w:i/>
                <w:iCs/>
                <w:color w:val="000000"/>
                <w:sz w:val="20"/>
                <w:szCs w:val="20"/>
                <w:lang w:eastAsia="da-DK"/>
              </w:rPr>
              <w:t>4.346</w:t>
            </w:r>
          </w:p>
        </w:tc>
      </w:tr>
      <w:tr w:rsidR="00E27C2E" w:rsidRPr="008A6FF3" w14:paraId="2D6AFA60"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25F33AAB"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Uummannaq</w:t>
            </w:r>
          </w:p>
        </w:tc>
        <w:tc>
          <w:tcPr>
            <w:tcW w:w="405" w:type="pct"/>
            <w:tcBorders>
              <w:top w:val="nil"/>
              <w:left w:val="nil"/>
              <w:bottom w:val="single" w:sz="4" w:space="0" w:color="auto"/>
              <w:right w:val="single" w:sz="4" w:space="0" w:color="auto"/>
            </w:tcBorders>
            <w:shd w:val="clear" w:color="000000" w:fill="FFFFFF"/>
            <w:noWrap/>
            <w:vAlign w:val="bottom"/>
            <w:hideMark/>
          </w:tcPr>
          <w:p w14:paraId="7F1E7627"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14:paraId="4EA7B3AC"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14:paraId="12A4B0EB"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14:paraId="5323DC45"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6.000</w:t>
            </w:r>
          </w:p>
        </w:tc>
        <w:tc>
          <w:tcPr>
            <w:tcW w:w="405" w:type="pct"/>
            <w:tcBorders>
              <w:top w:val="nil"/>
              <w:left w:val="nil"/>
              <w:bottom w:val="single" w:sz="4" w:space="0" w:color="auto"/>
              <w:right w:val="single" w:sz="4" w:space="0" w:color="auto"/>
            </w:tcBorders>
            <w:shd w:val="clear" w:color="000000" w:fill="FFFFFF"/>
            <w:noWrap/>
            <w:vAlign w:val="bottom"/>
            <w:hideMark/>
          </w:tcPr>
          <w:p w14:paraId="21C6260D"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6.500</w:t>
            </w:r>
          </w:p>
        </w:tc>
        <w:tc>
          <w:tcPr>
            <w:tcW w:w="405" w:type="pct"/>
            <w:tcBorders>
              <w:top w:val="nil"/>
              <w:left w:val="nil"/>
              <w:bottom w:val="single" w:sz="4" w:space="0" w:color="auto"/>
              <w:right w:val="single" w:sz="4" w:space="0" w:color="auto"/>
            </w:tcBorders>
            <w:shd w:val="clear" w:color="000000" w:fill="FFFFFF"/>
            <w:noWrap/>
            <w:vAlign w:val="bottom"/>
            <w:hideMark/>
          </w:tcPr>
          <w:p w14:paraId="49AE722D"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6.500</w:t>
            </w:r>
          </w:p>
        </w:tc>
        <w:tc>
          <w:tcPr>
            <w:tcW w:w="405" w:type="pct"/>
            <w:tcBorders>
              <w:top w:val="nil"/>
              <w:left w:val="nil"/>
              <w:bottom w:val="single" w:sz="4" w:space="0" w:color="auto"/>
              <w:right w:val="single" w:sz="4" w:space="0" w:color="auto"/>
            </w:tcBorders>
            <w:shd w:val="clear" w:color="000000" w:fill="FFFFFF"/>
            <w:noWrap/>
            <w:vAlign w:val="bottom"/>
            <w:hideMark/>
          </w:tcPr>
          <w:p w14:paraId="445EFDB1"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5.800</w:t>
            </w:r>
          </w:p>
        </w:tc>
        <w:tc>
          <w:tcPr>
            <w:tcW w:w="405" w:type="pct"/>
            <w:tcBorders>
              <w:top w:val="nil"/>
              <w:left w:val="nil"/>
              <w:bottom w:val="single" w:sz="4" w:space="0" w:color="auto"/>
              <w:right w:val="single" w:sz="4" w:space="0" w:color="auto"/>
            </w:tcBorders>
            <w:shd w:val="clear" w:color="000000" w:fill="FFFFFF"/>
            <w:noWrap/>
            <w:vAlign w:val="bottom"/>
            <w:hideMark/>
          </w:tcPr>
          <w:p w14:paraId="0B3744DF"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5.800</w:t>
            </w:r>
          </w:p>
        </w:tc>
        <w:tc>
          <w:tcPr>
            <w:tcW w:w="405" w:type="pct"/>
            <w:tcBorders>
              <w:top w:val="nil"/>
              <w:left w:val="nil"/>
              <w:bottom w:val="single" w:sz="4" w:space="0" w:color="auto"/>
              <w:right w:val="single" w:sz="4" w:space="0" w:color="auto"/>
            </w:tcBorders>
            <w:shd w:val="clear" w:color="000000" w:fill="FFFFFF"/>
            <w:noWrap/>
            <w:vAlign w:val="bottom"/>
            <w:hideMark/>
          </w:tcPr>
          <w:p w14:paraId="6259E31F" w14:textId="77777777" w:rsidR="00E27C2E" w:rsidRPr="008A6FF3" w:rsidRDefault="004D0226" w:rsidP="00E27C2E">
            <w:pPr>
              <w:spacing w:after="0" w:line="240" w:lineRule="auto"/>
              <w:jc w:val="right"/>
              <w:rPr>
                <w:rFonts w:ascii="Times New Roman" w:eastAsia="Times New Roman" w:hAnsi="Times New Roman" w:cs="Times New Roman"/>
                <w:i/>
                <w:iCs/>
                <w:color w:val="000000"/>
                <w:sz w:val="20"/>
                <w:szCs w:val="20"/>
                <w:lang w:eastAsia="da-DK"/>
              </w:rPr>
            </w:pPr>
            <w:r>
              <w:rPr>
                <w:rFonts w:ascii="Times New Roman" w:eastAsia="Times New Roman" w:hAnsi="Times New Roman" w:cs="Times New Roman"/>
                <w:i/>
                <w:iCs/>
                <w:color w:val="000000"/>
                <w:sz w:val="20"/>
                <w:szCs w:val="20"/>
                <w:lang w:eastAsia="da-DK"/>
              </w:rPr>
              <w:t>5.153</w:t>
            </w:r>
          </w:p>
        </w:tc>
      </w:tr>
      <w:tr w:rsidR="00E27C2E" w:rsidRPr="008A6FF3" w14:paraId="715C1CB1"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7C13EDBE"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Upernavik</w:t>
            </w:r>
          </w:p>
        </w:tc>
        <w:tc>
          <w:tcPr>
            <w:tcW w:w="405" w:type="pct"/>
            <w:tcBorders>
              <w:top w:val="nil"/>
              <w:left w:val="nil"/>
              <w:bottom w:val="single" w:sz="4" w:space="0" w:color="auto"/>
              <w:right w:val="single" w:sz="4" w:space="0" w:color="auto"/>
            </w:tcBorders>
            <w:shd w:val="clear" w:color="000000" w:fill="FFFFFF"/>
            <w:noWrap/>
            <w:vAlign w:val="bottom"/>
            <w:hideMark/>
          </w:tcPr>
          <w:p w14:paraId="23948D0F"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14:paraId="14F435D2"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14:paraId="77C163B2"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14:paraId="511A9C86"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14:paraId="04F39A13"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14:paraId="106A72C4"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6.300</w:t>
            </w:r>
          </w:p>
        </w:tc>
        <w:tc>
          <w:tcPr>
            <w:tcW w:w="405" w:type="pct"/>
            <w:tcBorders>
              <w:top w:val="nil"/>
              <w:left w:val="nil"/>
              <w:bottom w:val="single" w:sz="4" w:space="0" w:color="auto"/>
              <w:right w:val="single" w:sz="4" w:space="0" w:color="auto"/>
            </w:tcBorders>
            <w:shd w:val="clear" w:color="000000" w:fill="FFFFFF"/>
            <w:noWrap/>
            <w:vAlign w:val="bottom"/>
            <w:hideMark/>
          </w:tcPr>
          <w:p w14:paraId="5EC194F4"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5.330</w:t>
            </w:r>
          </w:p>
        </w:tc>
        <w:tc>
          <w:tcPr>
            <w:tcW w:w="405" w:type="pct"/>
            <w:tcBorders>
              <w:top w:val="nil"/>
              <w:left w:val="nil"/>
              <w:bottom w:val="single" w:sz="4" w:space="0" w:color="auto"/>
              <w:right w:val="single" w:sz="4" w:space="0" w:color="auto"/>
            </w:tcBorders>
            <w:shd w:val="clear" w:color="000000" w:fill="FFFFFF"/>
            <w:noWrap/>
            <w:vAlign w:val="bottom"/>
            <w:hideMark/>
          </w:tcPr>
          <w:p w14:paraId="437C46FB"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5.330</w:t>
            </w:r>
          </w:p>
        </w:tc>
        <w:tc>
          <w:tcPr>
            <w:tcW w:w="405" w:type="pct"/>
            <w:tcBorders>
              <w:top w:val="nil"/>
              <w:left w:val="nil"/>
              <w:bottom w:val="single" w:sz="4" w:space="0" w:color="auto"/>
              <w:right w:val="single" w:sz="4" w:space="0" w:color="auto"/>
            </w:tcBorders>
            <w:shd w:val="clear" w:color="000000" w:fill="FFFFFF"/>
            <w:noWrap/>
            <w:vAlign w:val="bottom"/>
            <w:hideMark/>
          </w:tcPr>
          <w:p w14:paraId="11BBEC12" w14:textId="77777777" w:rsidR="00E27C2E" w:rsidRPr="008A6FF3" w:rsidRDefault="004D0226" w:rsidP="00E27C2E">
            <w:pPr>
              <w:spacing w:after="0" w:line="240" w:lineRule="auto"/>
              <w:jc w:val="right"/>
              <w:rPr>
                <w:rFonts w:ascii="Times New Roman" w:eastAsia="Times New Roman" w:hAnsi="Times New Roman" w:cs="Times New Roman"/>
                <w:i/>
                <w:iCs/>
                <w:color w:val="000000"/>
                <w:sz w:val="20"/>
                <w:szCs w:val="20"/>
                <w:lang w:eastAsia="da-DK"/>
              </w:rPr>
            </w:pPr>
            <w:r>
              <w:rPr>
                <w:rFonts w:ascii="Times New Roman" w:eastAsia="Times New Roman" w:hAnsi="Times New Roman" w:cs="Times New Roman"/>
                <w:i/>
                <w:iCs/>
                <w:color w:val="000000"/>
                <w:sz w:val="20"/>
                <w:szCs w:val="20"/>
                <w:lang w:eastAsia="da-DK"/>
              </w:rPr>
              <w:t>5.068</w:t>
            </w:r>
          </w:p>
        </w:tc>
      </w:tr>
      <w:tr w:rsidR="00E27C2E" w:rsidRPr="008A6FF3" w14:paraId="7EC648F3"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75C5AE4E" w14:textId="77777777" w:rsidR="00E27C2E" w:rsidRPr="008A6FF3" w:rsidRDefault="00E27C2E" w:rsidP="00E27C2E">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TAC</w:t>
            </w:r>
          </w:p>
        </w:tc>
        <w:tc>
          <w:tcPr>
            <w:tcW w:w="405" w:type="pct"/>
            <w:tcBorders>
              <w:top w:val="nil"/>
              <w:left w:val="nil"/>
              <w:bottom w:val="single" w:sz="4" w:space="0" w:color="auto"/>
              <w:right w:val="single" w:sz="4" w:space="0" w:color="auto"/>
            </w:tcBorders>
            <w:shd w:val="clear" w:color="auto" w:fill="auto"/>
            <w:noWrap/>
            <w:vAlign w:val="bottom"/>
            <w:hideMark/>
          </w:tcPr>
          <w:p w14:paraId="3BBCD7DA"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22.500</w:t>
            </w:r>
          </w:p>
        </w:tc>
        <w:tc>
          <w:tcPr>
            <w:tcW w:w="405" w:type="pct"/>
            <w:tcBorders>
              <w:top w:val="nil"/>
              <w:left w:val="nil"/>
              <w:bottom w:val="single" w:sz="4" w:space="0" w:color="auto"/>
              <w:right w:val="single" w:sz="4" w:space="0" w:color="auto"/>
            </w:tcBorders>
            <w:shd w:val="clear" w:color="auto" w:fill="auto"/>
            <w:noWrap/>
            <w:vAlign w:val="bottom"/>
            <w:hideMark/>
          </w:tcPr>
          <w:p w14:paraId="56B1A73A"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26.394</w:t>
            </w:r>
          </w:p>
        </w:tc>
        <w:tc>
          <w:tcPr>
            <w:tcW w:w="405" w:type="pct"/>
            <w:tcBorders>
              <w:top w:val="nil"/>
              <w:left w:val="nil"/>
              <w:bottom w:val="single" w:sz="4" w:space="0" w:color="auto"/>
              <w:right w:val="single" w:sz="4" w:space="0" w:color="auto"/>
            </w:tcBorders>
            <w:shd w:val="clear" w:color="auto" w:fill="auto"/>
            <w:noWrap/>
            <w:vAlign w:val="bottom"/>
            <w:hideMark/>
          </w:tcPr>
          <w:p w14:paraId="78693E86"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28.200</w:t>
            </w:r>
          </w:p>
        </w:tc>
        <w:tc>
          <w:tcPr>
            <w:tcW w:w="405" w:type="pct"/>
            <w:tcBorders>
              <w:top w:val="nil"/>
              <w:left w:val="nil"/>
              <w:bottom w:val="single" w:sz="4" w:space="0" w:color="auto"/>
              <w:right w:val="single" w:sz="4" w:space="0" w:color="auto"/>
            </w:tcBorders>
            <w:shd w:val="clear" w:color="auto" w:fill="auto"/>
            <w:noWrap/>
            <w:vAlign w:val="bottom"/>
            <w:hideMark/>
          </w:tcPr>
          <w:p w14:paraId="78908E71"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29.000</w:t>
            </w:r>
          </w:p>
        </w:tc>
        <w:tc>
          <w:tcPr>
            <w:tcW w:w="405" w:type="pct"/>
            <w:tcBorders>
              <w:top w:val="nil"/>
              <w:left w:val="nil"/>
              <w:bottom w:val="single" w:sz="4" w:space="0" w:color="auto"/>
              <w:right w:val="single" w:sz="4" w:space="0" w:color="auto"/>
            </w:tcBorders>
            <w:shd w:val="clear" w:color="auto" w:fill="auto"/>
            <w:noWrap/>
            <w:vAlign w:val="bottom"/>
            <w:hideMark/>
          </w:tcPr>
          <w:p w14:paraId="5CB57751"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28.200</w:t>
            </w:r>
          </w:p>
        </w:tc>
        <w:tc>
          <w:tcPr>
            <w:tcW w:w="405" w:type="pct"/>
            <w:tcBorders>
              <w:top w:val="nil"/>
              <w:left w:val="nil"/>
              <w:bottom w:val="single" w:sz="4" w:space="0" w:color="auto"/>
              <w:right w:val="single" w:sz="4" w:space="0" w:color="auto"/>
            </w:tcBorders>
            <w:shd w:val="clear" w:color="auto" w:fill="auto"/>
            <w:noWrap/>
            <w:vAlign w:val="bottom"/>
            <w:hideMark/>
          </w:tcPr>
          <w:p w14:paraId="38AF386A"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28.200</w:t>
            </w:r>
          </w:p>
        </w:tc>
        <w:tc>
          <w:tcPr>
            <w:tcW w:w="405" w:type="pct"/>
            <w:tcBorders>
              <w:top w:val="nil"/>
              <w:left w:val="nil"/>
              <w:bottom w:val="single" w:sz="4" w:space="0" w:color="auto"/>
              <w:right w:val="single" w:sz="4" w:space="0" w:color="auto"/>
            </w:tcBorders>
            <w:shd w:val="clear" w:color="auto" w:fill="auto"/>
            <w:noWrap/>
            <w:vAlign w:val="bottom"/>
            <w:hideMark/>
          </w:tcPr>
          <w:p w14:paraId="35141A1E"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29.437</w:t>
            </w:r>
          </w:p>
        </w:tc>
        <w:tc>
          <w:tcPr>
            <w:tcW w:w="405" w:type="pct"/>
            <w:tcBorders>
              <w:top w:val="nil"/>
              <w:left w:val="nil"/>
              <w:bottom w:val="single" w:sz="4" w:space="0" w:color="auto"/>
              <w:right w:val="single" w:sz="4" w:space="0" w:color="auto"/>
            </w:tcBorders>
            <w:shd w:val="clear" w:color="auto" w:fill="auto"/>
            <w:noWrap/>
            <w:vAlign w:val="bottom"/>
            <w:hideMark/>
          </w:tcPr>
          <w:p w14:paraId="5F3AC20B"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28.937</w:t>
            </w:r>
          </w:p>
        </w:tc>
        <w:tc>
          <w:tcPr>
            <w:tcW w:w="405" w:type="pct"/>
            <w:tcBorders>
              <w:top w:val="nil"/>
              <w:left w:val="nil"/>
              <w:bottom w:val="single" w:sz="4" w:space="0" w:color="auto"/>
              <w:right w:val="single" w:sz="4" w:space="0" w:color="auto"/>
            </w:tcBorders>
            <w:shd w:val="clear" w:color="auto" w:fill="auto"/>
            <w:noWrap/>
            <w:vAlign w:val="bottom"/>
            <w:hideMark/>
          </w:tcPr>
          <w:p w14:paraId="6C331555"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25.148</w:t>
            </w:r>
          </w:p>
        </w:tc>
      </w:tr>
      <w:tr w:rsidR="00E27C2E" w:rsidRPr="008A6FF3" w14:paraId="737894EA"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17E981D9"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Diskobugten</w:t>
            </w:r>
          </w:p>
        </w:tc>
        <w:tc>
          <w:tcPr>
            <w:tcW w:w="405" w:type="pct"/>
            <w:tcBorders>
              <w:top w:val="nil"/>
              <w:left w:val="nil"/>
              <w:bottom w:val="single" w:sz="4" w:space="0" w:color="auto"/>
              <w:right w:val="single" w:sz="4" w:space="0" w:color="auto"/>
            </w:tcBorders>
            <w:shd w:val="clear" w:color="auto" w:fill="auto"/>
            <w:noWrap/>
            <w:vAlign w:val="bottom"/>
            <w:hideMark/>
          </w:tcPr>
          <w:p w14:paraId="74272723"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14:paraId="1D156A98"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9.000</w:t>
            </w:r>
          </w:p>
        </w:tc>
        <w:tc>
          <w:tcPr>
            <w:tcW w:w="405" w:type="pct"/>
            <w:tcBorders>
              <w:top w:val="nil"/>
              <w:left w:val="nil"/>
              <w:bottom w:val="single" w:sz="4" w:space="0" w:color="auto"/>
              <w:right w:val="single" w:sz="4" w:space="0" w:color="auto"/>
            </w:tcBorders>
            <w:shd w:val="clear" w:color="auto" w:fill="auto"/>
            <w:noWrap/>
            <w:vAlign w:val="bottom"/>
            <w:hideMark/>
          </w:tcPr>
          <w:p w14:paraId="59A70CE1"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14:paraId="78A5EE66"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9.600</w:t>
            </w:r>
          </w:p>
        </w:tc>
        <w:tc>
          <w:tcPr>
            <w:tcW w:w="405" w:type="pct"/>
            <w:tcBorders>
              <w:top w:val="nil"/>
              <w:left w:val="nil"/>
              <w:bottom w:val="single" w:sz="4" w:space="0" w:color="auto"/>
              <w:right w:val="single" w:sz="4" w:space="0" w:color="auto"/>
            </w:tcBorders>
            <w:shd w:val="clear" w:color="auto" w:fill="auto"/>
            <w:noWrap/>
            <w:vAlign w:val="bottom"/>
            <w:hideMark/>
          </w:tcPr>
          <w:p w14:paraId="10B7B705"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14:paraId="72F4E6F2"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9.200</w:t>
            </w:r>
          </w:p>
        </w:tc>
        <w:tc>
          <w:tcPr>
            <w:tcW w:w="405" w:type="pct"/>
            <w:tcBorders>
              <w:top w:val="nil"/>
              <w:left w:val="nil"/>
              <w:bottom w:val="single" w:sz="4" w:space="0" w:color="auto"/>
              <w:right w:val="single" w:sz="4" w:space="0" w:color="auto"/>
            </w:tcBorders>
            <w:shd w:val="clear" w:color="auto" w:fill="auto"/>
            <w:noWrap/>
            <w:vAlign w:val="bottom"/>
            <w:hideMark/>
          </w:tcPr>
          <w:p w14:paraId="384CD198"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11.080</w:t>
            </w:r>
          </w:p>
        </w:tc>
        <w:tc>
          <w:tcPr>
            <w:tcW w:w="405" w:type="pct"/>
            <w:tcBorders>
              <w:top w:val="nil"/>
              <w:left w:val="nil"/>
              <w:bottom w:val="single" w:sz="4" w:space="0" w:color="auto"/>
              <w:right w:val="single" w:sz="4" w:space="0" w:color="auto"/>
            </w:tcBorders>
            <w:shd w:val="clear" w:color="auto" w:fill="auto"/>
            <w:noWrap/>
            <w:vAlign w:val="bottom"/>
            <w:hideMark/>
          </w:tcPr>
          <w:p w14:paraId="76117B79"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10.580</w:t>
            </w:r>
          </w:p>
        </w:tc>
        <w:tc>
          <w:tcPr>
            <w:tcW w:w="405" w:type="pct"/>
            <w:tcBorders>
              <w:top w:val="nil"/>
              <w:left w:val="nil"/>
              <w:bottom w:val="single" w:sz="4" w:space="0" w:color="auto"/>
              <w:right w:val="single" w:sz="4" w:space="0" w:color="auto"/>
            </w:tcBorders>
            <w:shd w:val="clear" w:color="auto" w:fill="auto"/>
            <w:noWrap/>
            <w:vAlign w:val="bottom"/>
            <w:hideMark/>
          </w:tcPr>
          <w:p w14:paraId="17BAC732"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7.847</w:t>
            </w:r>
          </w:p>
        </w:tc>
      </w:tr>
      <w:tr w:rsidR="00E27C2E" w:rsidRPr="008A6FF3" w14:paraId="03E60C79"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73F5C758"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Uummannaq</w:t>
            </w:r>
          </w:p>
        </w:tc>
        <w:tc>
          <w:tcPr>
            <w:tcW w:w="405" w:type="pct"/>
            <w:tcBorders>
              <w:top w:val="nil"/>
              <w:left w:val="nil"/>
              <w:bottom w:val="single" w:sz="4" w:space="0" w:color="auto"/>
              <w:right w:val="single" w:sz="4" w:space="0" w:color="auto"/>
            </w:tcBorders>
            <w:shd w:val="clear" w:color="auto" w:fill="auto"/>
            <w:noWrap/>
            <w:vAlign w:val="bottom"/>
            <w:hideMark/>
          </w:tcPr>
          <w:p w14:paraId="36ED825D"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7.000</w:t>
            </w:r>
          </w:p>
        </w:tc>
        <w:tc>
          <w:tcPr>
            <w:tcW w:w="405" w:type="pct"/>
            <w:tcBorders>
              <w:top w:val="nil"/>
              <w:left w:val="nil"/>
              <w:bottom w:val="single" w:sz="4" w:space="0" w:color="auto"/>
              <w:right w:val="single" w:sz="4" w:space="0" w:color="auto"/>
            </w:tcBorders>
            <w:shd w:val="clear" w:color="auto" w:fill="auto"/>
            <w:noWrap/>
            <w:vAlign w:val="bottom"/>
            <w:hideMark/>
          </w:tcPr>
          <w:p w14:paraId="50AF0C51"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8.379</w:t>
            </w:r>
          </w:p>
        </w:tc>
        <w:tc>
          <w:tcPr>
            <w:tcW w:w="405" w:type="pct"/>
            <w:tcBorders>
              <w:top w:val="nil"/>
              <w:left w:val="nil"/>
              <w:bottom w:val="single" w:sz="4" w:space="0" w:color="auto"/>
              <w:right w:val="single" w:sz="4" w:space="0" w:color="auto"/>
            </w:tcBorders>
            <w:shd w:val="clear" w:color="auto" w:fill="auto"/>
            <w:noWrap/>
            <w:vAlign w:val="bottom"/>
            <w:hideMark/>
          </w:tcPr>
          <w:p w14:paraId="667853CB"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14:paraId="313380D1"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9.850</w:t>
            </w:r>
          </w:p>
        </w:tc>
        <w:tc>
          <w:tcPr>
            <w:tcW w:w="405" w:type="pct"/>
            <w:tcBorders>
              <w:top w:val="nil"/>
              <w:left w:val="nil"/>
              <w:bottom w:val="single" w:sz="4" w:space="0" w:color="auto"/>
              <w:right w:val="single" w:sz="4" w:space="0" w:color="auto"/>
            </w:tcBorders>
            <w:shd w:val="clear" w:color="auto" w:fill="auto"/>
            <w:noWrap/>
            <w:vAlign w:val="bottom"/>
            <w:hideMark/>
          </w:tcPr>
          <w:p w14:paraId="1FE1A540"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14:paraId="2E8D3B21"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14:paraId="7B222146"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9.900</w:t>
            </w:r>
          </w:p>
        </w:tc>
        <w:tc>
          <w:tcPr>
            <w:tcW w:w="405" w:type="pct"/>
            <w:tcBorders>
              <w:top w:val="nil"/>
              <w:left w:val="nil"/>
              <w:bottom w:val="single" w:sz="4" w:space="0" w:color="auto"/>
              <w:right w:val="single" w:sz="4" w:space="0" w:color="auto"/>
            </w:tcBorders>
            <w:shd w:val="clear" w:color="auto" w:fill="auto"/>
            <w:noWrap/>
            <w:vAlign w:val="bottom"/>
            <w:hideMark/>
          </w:tcPr>
          <w:p w14:paraId="676374C9"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9.900</w:t>
            </w:r>
          </w:p>
        </w:tc>
        <w:tc>
          <w:tcPr>
            <w:tcW w:w="405" w:type="pct"/>
            <w:tcBorders>
              <w:top w:val="nil"/>
              <w:left w:val="nil"/>
              <w:bottom w:val="single" w:sz="4" w:space="0" w:color="auto"/>
              <w:right w:val="single" w:sz="4" w:space="0" w:color="auto"/>
            </w:tcBorders>
            <w:shd w:val="clear" w:color="auto" w:fill="auto"/>
            <w:noWrap/>
            <w:vAlign w:val="bottom"/>
            <w:hideMark/>
          </w:tcPr>
          <w:p w14:paraId="6D8434AF"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9.167</w:t>
            </w:r>
          </w:p>
        </w:tc>
      </w:tr>
      <w:tr w:rsidR="00E27C2E" w:rsidRPr="008A6FF3" w14:paraId="32F76943"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2B792AD7"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Upernavik</w:t>
            </w:r>
          </w:p>
        </w:tc>
        <w:tc>
          <w:tcPr>
            <w:tcW w:w="405" w:type="pct"/>
            <w:tcBorders>
              <w:top w:val="nil"/>
              <w:left w:val="nil"/>
              <w:bottom w:val="single" w:sz="4" w:space="0" w:color="auto"/>
              <w:right w:val="single" w:sz="4" w:space="0" w:color="auto"/>
            </w:tcBorders>
            <w:shd w:val="clear" w:color="auto" w:fill="auto"/>
            <w:noWrap/>
            <w:vAlign w:val="bottom"/>
            <w:hideMark/>
          </w:tcPr>
          <w:p w14:paraId="626D4C60"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6.300</w:t>
            </w:r>
          </w:p>
        </w:tc>
        <w:tc>
          <w:tcPr>
            <w:tcW w:w="405" w:type="pct"/>
            <w:tcBorders>
              <w:top w:val="nil"/>
              <w:left w:val="nil"/>
              <w:bottom w:val="single" w:sz="4" w:space="0" w:color="auto"/>
              <w:right w:val="single" w:sz="4" w:space="0" w:color="auto"/>
            </w:tcBorders>
            <w:shd w:val="clear" w:color="auto" w:fill="auto"/>
            <w:noWrap/>
            <w:vAlign w:val="bottom"/>
            <w:hideMark/>
          </w:tcPr>
          <w:p w14:paraId="1617E9A7"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9.015</w:t>
            </w:r>
          </w:p>
        </w:tc>
        <w:tc>
          <w:tcPr>
            <w:tcW w:w="405" w:type="pct"/>
            <w:tcBorders>
              <w:top w:val="nil"/>
              <w:left w:val="nil"/>
              <w:bottom w:val="single" w:sz="4" w:space="0" w:color="auto"/>
              <w:right w:val="single" w:sz="4" w:space="0" w:color="auto"/>
            </w:tcBorders>
            <w:shd w:val="clear" w:color="auto" w:fill="auto"/>
            <w:noWrap/>
            <w:vAlign w:val="bottom"/>
            <w:hideMark/>
          </w:tcPr>
          <w:p w14:paraId="2E6B58ED"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14:paraId="673F4AD8"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9.550</w:t>
            </w:r>
          </w:p>
        </w:tc>
        <w:tc>
          <w:tcPr>
            <w:tcW w:w="405" w:type="pct"/>
            <w:tcBorders>
              <w:top w:val="nil"/>
              <w:left w:val="nil"/>
              <w:bottom w:val="single" w:sz="4" w:space="0" w:color="auto"/>
              <w:right w:val="single" w:sz="4" w:space="0" w:color="auto"/>
            </w:tcBorders>
            <w:shd w:val="clear" w:color="auto" w:fill="auto"/>
            <w:noWrap/>
            <w:vAlign w:val="bottom"/>
            <w:hideMark/>
          </w:tcPr>
          <w:p w14:paraId="02273D01"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14:paraId="365BFE7E"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9.500</w:t>
            </w:r>
          </w:p>
        </w:tc>
        <w:tc>
          <w:tcPr>
            <w:tcW w:w="405" w:type="pct"/>
            <w:tcBorders>
              <w:top w:val="nil"/>
              <w:left w:val="nil"/>
              <w:bottom w:val="single" w:sz="4" w:space="0" w:color="auto"/>
              <w:right w:val="single" w:sz="4" w:space="0" w:color="auto"/>
            </w:tcBorders>
            <w:shd w:val="clear" w:color="auto" w:fill="auto"/>
            <w:noWrap/>
            <w:vAlign w:val="bottom"/>
            <w:hideMark/>
          </w:tcPr>
          <w:p w14:paraId="023F0B49"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8.457</w:t>
            </w:r>
          </w:p>
        </w:tc>
        <w:tc>
          <w:tcPr>
            <w:tcW w:w="405" w:type="pct"/>
            <w:tcBorders>
              <w:top w:val="nil"/>
              <w:left w:val="nil"/>
              <w:bottom w:val="single" w:sz="4" w:space="0" w:color="auto"/>
              <w:right w:val="single" w:sz="4" w:space="0" w:color="auto"/>
            </w:tcBorders>
            <w:shd w:val="clear" w:color="auto" w:fill="auto"/>
            <w:noWrap/>
            <w:vAlign w:val="bottom"/>
            <w:hideMark/>
          </w:tcPr>
          <w:p w14:paraId="47A09C07"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8.457</w:t>
            </w:r>
          </w:p>
        </w:tc>
        <w:tc>
          <w:tcPr>
            <w:tcW w:w="405" w:type="pct"/>
            <w:tcBorders>
              <w:top w:val="nil"/>
              <w:left w:val="nil"/>
              <w:bottom w:val="single" w:sz="4" w:space="0" w:color="auto"/>
              <w:right w:val="single" w:sz="4" w:space="0" w:color="auto"/>
            </w:tcBorders>
            <w:shd w:val="clear" w:color="auto" w:fill="auto"/>
            <w:noWrap/>
            <w:vAlign w:val="bottom"/>
            <w:hideMark/>
          </w:tcPr>
          <w:p w14:paraId="778E8E56" w14:textId="77777777" w:rsidR="00E27C2E" w:rsidRPr="008A6FF3" w:rsidRDefault="00E27C2E" w:rsidP="00E27C2E">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8.134</w:t>
            </w:r>
          </w:p>
        </w:tc>
      </w:tr>
      <w:tr w:rsidR="00E27C2E" w:rsidRPr="008A6FF3" w14:paraId="6D30734D"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588DF818" w14:textId="77777777" w:rsidR="00E27C2E" w:rsidRPr="008A6FF3" w:rsidRDefault="00E27C2E" w:rsidP="00E27C2E">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Fangst</w:t>
            </w:r>
          </w:p>
        </w:tc>
        <w:tc>
          <w:tcPr>
            <w:tcW w:w="405" w:type="pct"/>
            <w:tcBorders>
              <w:top w:val="nil"/>
              <w:left w:val="nil"/>
              <w:bottom w:val="single" w:sz="4" w:space="0" w:color="auto"/>
              <w:right w:val="single" w:sz="4" w:space="0" w:color="auto"/>
            </w:tcBorders>
            <w:shd w:val="clear" w:color="auto" w:fill="auto"/>
            <w:noWrap/>
            <w:vAlign w:val="bottom"/>
            <w:hideMark/>
          </w:tcPr>
          <w:p w14:paraId="597398DE"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22.043</w:t>
            </w:r>
          </w:p>
        </w:tc>
        <w:tc>
          <w:tcPr>
            <w:tcW w:w="405" w:type="pct"/>
            <w:tcBorders>
              <w:top w:val="nil"/>
              <w:left w:val="nil"/>
              <w:bottom w:val="single" w:sz="4" w:space="0" w:color="auto"/>
              <w:right w:val="single" w:sz="4" w:space="0" w:color="auto"/>
            </w:tcBorders>
            <w:shd w:val="clear" w:color="auto" w:fill="auto"/>
            <w:noWrap/>
            <w:vAlign w:val="bottom"/>
            <w:hideMark/>
          </w:tcPr>
          <w:p w14:paraId="42BC68EC"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24.587</w:t>
            </w:r>
          </w:p>
        </w:tc>
        <w:tc>
          <w:tcPr>
            <w:tcW w:w="405" w:type="pct"/>
            <w:tcBorders>
              <w:top w:val="nil"/>
              <w:left w:val="nil"/>
              <w:bottom w:val="single" w:sz="4" w:space="0" w:color="auto"/>
              <w:right w:val="single" w:sz="4" w:space="0" w:color="auto"/>
            </w:tcBorders>
            <w:shd w:val="clear" w:color="auto" w:fill="auto"/>
            <w:noWrap/>
            <w:vAlign w:val="bottom"/>
            <w:hideMark/>
          </w:tcPr>
          <w:p w14:paraId="5111EB44"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22.874</w:t>
            </w:r>
          </w:p>
        </w:tc>
        <w:tc>
          <w:tcPr>
            <w:tcW w:w="405" w:type="pct"/>
            <w:tcBorders>
              <w:top w:val="nil"/>
              <w:left w:val="nil"/>
              <w:bottom w:val="single" w:sz="4" w:space="0" w:color="auto"/>
              <w:right w:val="single" w:sz="4" w:space="0" w:color="auto"/>
            </w:tcBorders>
            <w:shd w:val="clear" w:color="auto" w:fill="auto"/>
            <w:noWrap/>
            <w:vAlign w:val="bottom"/>
            <w:hideMark/>
          </w:tcPr>
          <w:p w14:paraId="377B7F1F"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27.955</w:t>
            </w:r>
          </w:p>
        </w:tc>
        <w:tc>
          <w:tcPr>
            <w:tcW w:w="405" w:type="pct"/>
            <w:tcBorders>
              <w:top w:val="nil"/>
              <w:left w:val="nil"/>
              <w:bottom w:val="single" w:sz="4" w:space="0" w:color="auto"/>
              <w:right w:val="single" w:sz="4" w:space="0" w:color="auto"/>
            </w:tcBorders>
            <w:shd w:val="clear" w:color="auto" w:fill="auto"/>
            <w:noWrap/>
            <w:vAlign w:val="bottom"/>
            <w:hideMark/>
          </w:tcPr>
          <w:p w14:paraId="17C8A5ED"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22.000</w:t>
            </w:r>
          </w:p>
        </w:tc>
        <w:tc>
          <w:tcPr>
            <w:tcW w:w="405" w:type="pct"/>
            <w:tcBorders>
              <w:top w:val="nil"/>
              <w:left w:val="nil"/>
              <w:bottom w:val="single" w:sz="4" w:space="0" w:color="auto"/>
              <w:right w:val="single" w:sz="4" w:space="0" w:color="auto"/>
            </w:tcBorders>
            <w:shd w:val="clear" w:color="auto" w:fill="auto"/>
            <w:noWrap/>
            <w:vAlign w:val="bottom"/>
            <w:hideMark/>
          </w:tcPr>
          <w:p w14:paraId="07922A86"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24.580</w:t>
            </w:r>
          </w:p>
        </w:tc>
        <w:tc>
          <w:tcPr>
            <w:tcW w:w="405" w:type="pct"/>
            <w:tcBorders>
              <w:top w:val="nil"/>
              <w:left w:val="nil"/>
              <w:bottom w:val="single" w:sz="4" w:space="0" w:color="auto"/>
              <w:right w:val="single" w:sz="4" w:space="0" w:color="auto"/>
            </w:tcBorders>
            <w:shd w:val="clear" w:color="auto" w:fill="auto"/>
            <w:noWrap/>
            <w:vAlign w:val="bottom"/>
            <w:hideMark/>
          </w:tcPr>
          <w:p w14:paraId="0D761DB7"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27.777</w:t>
            </w:r>
          </w:p>
        </w:tc>
        <w:tc>
          <w:tcPr>
            <w:tcW w:w="405" w:type="pct"/>
            <w:tcBorders>
              <w:top w:val="nil"/>
              <w:left w:val="nil"/>
              <w:bottom w:val="single" w:sz="4" w:space="0" w:color="auto"/>
              <w:right w:val="single" w:sz="4" w:space="0" w:color="auto"/>
            </w:tcBorders>
            <w:shd w:val="clear" w:color="auto" w:fill="auto"/>
            <w:noWrap/>
            <w:vAlign w:val="bottom"/>
            <w:hideMark/>
          </w:tcPr>
          <w:p w14:paraId="075EB074"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25.778</w:t>
            </w:r>
          </w:p>
        </w:tc>
        <w:tc>
          <w:tcPr>
            <w:tcW w:w="405" w:type="pct"/>
            <w:tcBorders>
              <w:top w:val="nil"/>
              <w:left w:val="nil"/>
              <w:bottom w:val="single" w:sz="4" w:space="0" w:color="auto"/>
              <w:right w:val="single" w:sz="4" w:space="0" w:color="auto"/>
            </w:tcBorders>
            <w:shd w:val="clear" w:color="auto" w:fill="auto"/>
            <w:noWrap/>
            <w:vAlign w:val="bottom"/>
            <w:hideMark/>
          </w:tcPr>
          <w:p w14:paraId="56A403BE" w14:textId="77777777" w:rsidR="00E27C2E" w:rsidRPr="008A6FF3" w:rsidRDefault="00E27C2E" w:rsidP="00E27C2E">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 </w:t>
            </w:r>
          </w:p>
        </w:tc>
      </w:tr>
      <w:tr w:rsidR="00E27C2E" w:rsidRPr="008A6FF3" w14:paraId="4FCC2311"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76C444A9"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Diskobugten</w:t>
            </w:r>
          </w:p>
        </w:tc>
        <w:tc>
          <w:tcPr>
            <w:tcW w:w="405" w:type="pct"/>
            <w:tcBorders>
              <w:top w:val="nil"/>
              <w:left w:val="nil"/>
              <w:bottom w:val="single" w:sz="4" w:space="0" w:color="auto"/>
              <w:right w:val="single" w:sz="4" w:space="0" w:color="auto"/>
            </w:tcBorders>
            <w:shd w:val="clear" w:color="auto" w:fill="auto"/>
            <w:noWrap/>
            <w:vAlign w:val="bottom"/>
            <w:hideMark/>
          </w:tcPr>
          <w:p w14:paraId="628AF29D"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8.999</w:t>
            </w:r>
          </w:p>
        </w:tc>
        <w:tc>
          <w:tcPr>
            <w:tcW w:w="405" w:type="pct"/>
            <w:tcBorders>
              <w:top w:val="nil"/>
              <w:left w:val="nil"/>
              <w:bottom w:val="single" w:sz="4" w:space="0" w:color="auto"/>
              <w:right w:val="single" w:sz="4" w:space="0" w:color="auto"/>
            </w:tcBorders>
            <w:shd w:val="clear" w:color="auto" w:fill="auto"/>
            <w:noWrap/>
            <w:vAlign w:val="bottom"/>
            <w:hideMark/>
          </w:tcPr>
          <w:p w14:paraId="078A6E8B"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9.017</w:t>
            </w:r>
          </w:p>
        </w:tc>
        <w:tc>
          <w:tcPr>
            <w:tcW w:w="405" w:type="pct"/>
            <w:tcBorders>
              <w:top w:val="nil"/>
              <w:left w:val="nil"/>
              <w:bottom w:val="single" w:sz="4" w:space="0" w:color="auto"/>
              <w:right w:val="single" w:sz="4" w:space="0" w:color="auto"/>
            </w:tcBorders>
            <w:shd w:val="clear" w:color="auto" w:fill="auto"/>
            <w:noWrap/>
            <w:vAlign w:val="bottom"/>
            <w:hideMark/>
          </w:tcPr>
          <w:p w14:paraId="64BF877C"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8.341</w:t>
            </w:r>
          </w:p>
        </w:tc>
        <w:tc>
          <w:tcPr>
            <w:tcW w:w="405" w:type="pct"/>
            <w:tcBorders>
              <w:top w:val="nil"/>
              <w:left w:val="nil"/>
              <w:bottom w:val="single" w:sz="4" w:space="0" w:color="auto"/>
              <w:right w:val="single" w:sz="4" w:space="0" w:color="auto"/>
            </w:tcBorders>
            <w:shd w:val="clear" w:color="auto" w:fill="auto"/>
            <w:noWrap/>
            <w:vAlign w:val="bottom"/>
            <w:hideMark/>
          </w:tcPr>
          <w:p w14:paraId="22BD9AB5"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10.280</w:t>
            </w:r>
          </w:p>
        </w:tc>
        <w:tc>
          <w:tcPr>
            <w:tcW w:w="405" w:type="pct"/>
            <w:tcBorders>
              <w:top w:val="nil"/>
              <w:left w:val="nil"/>
              <w:bottom w:val="single" w:sz="4" w:space="0" w:color="auto"/>
              <w:right w:val="single" w:sz="4" w:space="0" w:color="auto"/>
            </w:tcBorders>
            <w:shd w:val="clear" w:color="auto" w:fill="auto"/>
            <w:noWrap/>
            <w:vAlign w:val="bottom"/>
            <w:hideMark/>
          </w:tcPr>
          <w:p w14:paraId="5EE4D27E"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6.173</w:t>
            </w:r>
          </w:p>
        </w:tc>
        <w:tc>
          <w:tcPr>
            <w:tcW w:w="405" w:type="pct"/>
            <w:tcBorders>
              <w:top w:val="nil"/>
              <w:left w:val="nil"/>
              <w:bottom w:val="single" w:sz="4" w:space="0" w:color="auto"/>
              <w:right w:val="single" w:sz="4" w:space="0" w:color="auto"/>
            </w:tcBorders>
            <w:shd w:val="clear" w:color="auto" w:fill="auto"/>
            <w:noWrap/>
            <w:vAlign w:val="bottom"/>
            <w:hideMark/>
          </w:tcPr>
          <w:p w14:paraId="0B6C0338"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8.194</w:t>
            </w:r>
          </w:p>
        </w:tc>
        <w:tc>
          <w:tcPr>
            <w:tcW w:w="405" w:type="pct"/>
            <w:tcBorders>
              <w:top w:val="nil"/>
              <w:left w:val="nil"/>
              <w:bottom w:val="single" w:sz="4" w:space="0" w:color="auto"/>
              <w:right w:val="single" w:sz="4" w:space="0" w:color="auto"/>
            </w:tcBorders>
            <w:shd w:val="clear" w:color="auto" w:fill="auto"/>
            <w:noWrap/>
            <w:vAlign w:val="bottom"/>
            <w:hideMark/>
          </w:tcPr>
          <w:p w14:paraId="49C42DD8"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8.651</w:t>
            </w:r>
          </w:p>
        </w:tc>
        <w:tc>
          <w:tcPr>
            <w:tcW w:w="405" w:type="pct"/>
            <w:tcBorders>
              <w:top w:val="nil"/>
              <w:left w:val="nil"/>
              <w:bottom w:val="single" w:sz="4" w:space="0" w:color="auto"/>
              <w:right w:val="single" w:sz="4" w:space="0" w:color="auto"/>
            </w:tcBorders>
            <w:shd w:val="clear" w:color="auto" w:fill="auto"/>
            <w:noWrap/>
            <w:vAlign w:val="bottom"/>
            <w:hideMark/>
          </w:tcPr>
          <w:p w14:paraId="061FA1A5"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7.519</w:t>
            </w:r>
          </w:p>
        </w:tc>
        <w:tc>
          <w:tcPr>
            <w:tcW w:w="405" w:type="pct"/>
            <w:tcBorders>
              <w:top w:val="nil"/>
              <w:left w:val="nil"/>
              <w:bottom w:val="single" w:sz="4" w:space="0" w:color="auto"/>
              <w:right w:val="single" w:sz="4" w:space="0" w:color="auto"/>
            </w:tcBorders>
            <w:shd w:val="clear" w:color="auto" w:fill="auto"/>
            <w:noWrap/>
            <w:vAlign w:val="bottom"/>
            <w:hideMark/>
          </w:tcPr>
          <w:p w14:paraId="0688F92F" w14:textId="77777777" w:rsidR="00E27C2E" w:rsidRPr="008A6FF3" w:rsidRDefault="00E27C2E" w:rsidP="00E27C2E">
            <w:pPr>
              <w:spacing w:after="0" w:line="240" w:lineRule="auto"/>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 </w:t>
            </w:r>
          </w:p>
        </w:tc>
      </w:tr>
      <w:tr w:rsidR="00E27C2E" w:rsidRPr="008A6FF3" w14:paraId="243FCBAD"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656A1658"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Uummannaq</w:t>
            </w:r>
          </w:p>
        </w:tc>
        <w:tc>
          <w:tcPr>
            <w:tcW w:w="405" w:type="pct"/>
            <w:tcBorders>
              <w:top w:val="nil"/>
              <w:left w:val="nil"/>
              <w:bottom w:val="single" w:sz="4" w:space="0" w:color="auto"/>
              <w:right w:val="single" w:sz="4" w:space="0" w:color="auto"/>
            </w:tcBorders>
            <w:shd w:val="clear" w:color="auto" w:fill="auto"/>
            <w:noWrap/>
            <w:vAlign w:val="bottom"/>
            <w:hideMark/>
          </w:tcPr>
          <w:p w14:paraId="31E81FA3"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7.008</w:t>
            </w:r>
          </w:p>
        </w:tc>
        <w:tc>
          <w:tcPr>
            <w:tcW w:w="405" w:type="pct"/>
            <w:tcBorders>
              <w:top w:val="nil"/>
              <w:left w:val="nil"/>
              <w:bottom w:val="single" w:sz="4" w:space="0" w:color="auto"/>
              <w:right w:val="single" w:sz="4" w:space="0" w:color="auto"/>
            </w:tcBorders>
            <w:shd w:val="clear" w:color="auto" w:fill="auto"/>
            <w:noWrap/>
            <w:vAlign w:val="bottom"/>
            <w:hideMark/>
          </w:tcPr>
          <w:p w14:paraId="311278BF"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8.198</w:t>
            </w:r>
          </w:p>
        </w:tc>
        <w:tc>
          <w:tcPr>
            <w:tcW w:w="405" w:type="pct"/>
            <w:tcBorders>
              <w:top w:val="nil"/>
              <w:left w:val="nil"/>
              <w:bottom w:val="single" w:sz="4" w:space="0" w:color="auto"/>
              <w:right w:val="single" w:sz="4" w:space="0" w:color="auto"/>
            </w:tcBorders>
            <w:shd w:val="clear" w:color="auto" w:fill="auto"/>
            <w:noWrap/>
            <w:vAlign w:val="bottom"/>
            <w:hideMark/>
          </w:tcPr>
          <w:p w14:paraId="2CAF0AA2"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8.259</w:t>
            </w:r>
          </w:p>
        </w:tc>
        <w:tc>
          <w:tcPr>
            <w:tcW w:w="405" w:type="pct"/>
            <w:tcBorders>
              <w:top w:val="nil"/>
              <w:left w:val="nil"/>
              <w:bottom w:val="single" w:sz="4" w:space="0" w:color="auto"/>
              <w:right w:val="single" w:sz="4" w:space="0" w:color="auto"/>
            </w:tcBorders>
            <w:shd w:val="clear" w:color="auto" w:fill="auto"/>
            <w:noWrap/>
            <w:vAlign w:val="bottom"/>
            <w:hideMark/>
          </w:tcPr>
          <w:p w14:paraId="5237BB1F"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10.364</w:t>
            </w:r>
          </w:p>
        </w:tc>
        <w:tc>
          <w:tcPr>
            <w:tcW w:w="405" w:type="pct"/>
            <w:tcBorders>
              <w:top w:val="nil"/>
              <w:left w:val="nil"/>
              <w:bottom w:val="single" w:sz="4" w:space="0" w:color="auto"/>
              <w:right w:val="single" w:sz="4" w:space="0" w:color="auto"/>
            </w:tcBorders>
            <w:shd w:val="clear" w:color="auto" w:fill="auto"/>
            <w:noWrap/>
            <w:vAlign w:val="bottom"/>
            <w:hideMark/>
          </w:tcPr>
          <w:p w14:paraId="3F127F09"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9.044</w:t>
            </w:r>
          </w:p>
        </w:tc>
        <w:tc>
          <w:tcPr>
            <w:tcW w:w="405" w:type="pct"/>
            <w:tcBorders>
              <w:top w:val="nil"/>
              <w:left w:val="nil"/>
              <w:bottom w:val="single" w:sz="4" w:space="0" w:color="auto"/>
              <w:right w:val="single" w:sz="4" w:space="0" w:color="auto"/>
            </w:tcBorders>
            <w:shd w:val="clear" w:color="auto" w:fill="auto"/>
            <w:noWrap/>
            <w:vAlign w:val="bottom"/>
            <w:hideMark/>
          </w:tcPr>
          <w:p w14:paraId="43A04FE4"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8.837</w:t>
            </w:r>
          </w:p>
        </w:tc>
        <w:tc>
          <w:tcPr>
            <w:tcW w:w="405" w:type="pct"/>
            <w:tcBorders>
              <w:top w:val="nil"/>
              <w:left w:val="nil"/>
              <w:bottom w:val="single" w:sz="4" w:space="0" w:color="auto"/>
              <w:right w:val="single" w:sz="4" w:space="0" w:color="auto"/>
            </w:tcBorders>
            <w:shd w:val="clear" w:color="auto" w:fill="auto"/>
            <w:noWrap/>
            <w:vAlign w:val="bottom"/>
            <w:hideMark/>
          </w:tcPr>
          <w:p w14:paraId="7825AC93"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10.160</w:t>
            </w:r>
          </w:p>
        </w:tc>
        <w:tc>
          <w:tcPr>
            <w:tcW w:w="405" w:type="pct"/>
            <w:tcBorders>
              <w:top w:val="nil"/>
              <w:left w:val="nil"/>
              <w:bottom w:val="single" w:sz="4" w:space="0" w:color="auto"/>
              <w:right w:val="single" w:sz="4" w:space="0" w:color="auto"/>
            </w:tcBorders>
            <w:shd w:val="clear" w:color="auto" w:fill="auto"/>
            <w:noWrap/>
            <w:vAlign w:val="bottom"/>
            <w:hideMark/>
          </w:tcPr>
          <w:p w14:paraId="585A7FEF"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10.686</w:t>
            </w:r>
          </w:p>
        </w:tc>
        <w:tc>
          <w:tcPr>
            <w:tcW w:w="405" w:type="pct"/>
            <w:tcBorders>
              <w:top w:val="nil"/>
              <w:left w:val="nil"/>
              <w:bottom w:val="single" w:sz="4" w:space="0" w:color="auto"/>
              <w:right w:val="single" w:sz="4" w:space="0" w:color="auto"/>
            </w:tcBorders>
            <w:shd w:val="clear" w:color="auto" w:fill="auto"/>
            <w:noWrap/>
            <w:vAlign w:val="bottom"/>
            <w:hideMark/>
          </w:tcPr>
          <w:p w14:paraId="22EAC978" w14:textId="77777777" w:rsidR="00E27C2E" w:rsidRPr="008A6FF3" w:rsidRDefault="00E27C2E" w:rsidP="00E27C2E">
            <w:pPr>
              <w:spacing w:after="0" w:line="240" w:lineRule="auto"/>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 </w:t>
            </w:r>
          </w:p>
        </w:tc>
      </w:tr>
      <w:tr w:rsidR="00E27C2E" w:rsidRPr="008A6FF3" w14:paraId="20F1DEE5"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3E755F79"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Upernavik</w:t>
            </w:r>
          </w:p>
        </w:tc>
        <w:tc>
          <w:tcPr>
            <w:tcW w:w="405" w:type="pct"/>
            <w:tcBorders>
              <w:top w:val="nil"/>
              <w:left w:val="nil"/>
              <w:bottom w:val="single" w:sz="4" w:space="0" w:color="auto"/>
              <w:right w:val="single" w:sz="4" w:space="0" w:color="auto"/>
            </w:tcBorders>
            <w:shd w:val="clear" w:color="auto" w:fill="auto"/>
            <w:noWrap/>
            <w:vAlign w:val="bottom"/>
            <w:hideMark/>
          </w:tcPr>
          <w:p w14:paraId="37DC8491"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6.036</w:t>
            </w:r>
          </w:p>
        </w:tc>
        <w:tc>
          <w:tcPr>
            <w:tcW w:w="405" w:type="pct"/>
            <w:tcBorders>
              <w:top w:val="nil"/>
              <w:left w:val="nil"/>
              <w:bottom w:val="single" w:sz="4" w:space="0" w:color="auto"/>
              <w:right w:val="single" w:sz="4" w:space="0" w:color="auto"/>
            </w:tcBorders>
            <w:shd w:val="clear" w:color="auto" w:fill="auto"/>
            <w:noWrap/>
            <w:vAlign w:val="bottom"/>
            <w:hideMark/>
          </w:tcPr>
          <w:p w14:paraId="21D67FD3"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7.372</w:t>
            </w:r>
          </w:p>
        </w:tc>
        <w:tc>
          <w:tcPr>
            <w:tcW w:w="405" w:type="pct"/>
            <w:tcBorders>
              <w:top w:val="nil"/>
              <w:left w:val="nil"/>
              <w:bottom w:val="single" w:sz="4" w:space="0" w:color="auto"/>
              <w:right w:val="single" w:sz="4" w:space="0" w:color="auto"/>
            </w:tcBorders>
            <w:shd w:val="clear" w:color="auto" w:fill="auto"/>
            <w:noWrap/>
            <w:vAlign w:val="bottom"/>
            <w:hideMark/>
          </w:tcPr>
          <w:p w14:paraId="3CF290A1"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6.274</w:t>
            </w:r>
          </w:p>
        </w:tc>
        <w:tc>
          <w:tcPr>
            <w:tcW w:w="405" w:type="pct"/>
            <w:tcBorders>
              <w:top w:val="nil"/>
              <w:left w:val="nil"/>
              <w:bottom w:val="single" w:sz="4" w:space="0" w:color="auto"/>
              <w:right w:val="single" w:sz="4" w:space="0" w:color="auto"/>
            </w:tcBorders>
            <w:shd w:val="clear" w:color="auto" w:fill="auto"/>
            <w:noWrap/>
            <w:vAlign w:val="bottom"/>
            <w:hideMark/>
          </w:tcPr>
          <w:p w14:paraId="40A33533"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7.311</w:t>
            </w:r>
          </w:p>
        </w:tc>
        <w:tc>
          <w:tcPr>
            <w:tcW w:w="405" w:type="pct"/>
            <w:tcBorders>
              <w:top w:val="nil"/>
              <w:left w:val="nil"/>
              <w:bottom w:val="single" w:sz="4" w:space="0" w:color="auto"/>
              <w:right w:val="single" w:sz="4" w:space="0" w:color="auto"/>
            </w:tcBorders>
            <w:shd w:val="clear" w:color="auto" w:fill="auto"/>
            <w:noWrap/>
            <w:vAlign w:val="bottom"/>
            <w:hideMark/>
          </w:tcPr>
          <w:p w14:paraId="503CAEA8"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6.783</w:t>
            </w:r>
          </w:p>
        </w:tc>
        <w:tc>
          <w:tcPr>
            <w:tcW w:w="405" w:type="pct"/>
            <w:tcBorders>
              <w:top w:val="nil"/>
              <w:left w:val="nil"/>
              <w:bottom w:val="single" w:sz="4" w:space="0" w:color="auto"/>
              <w:right w:val="single" w:sz="4" w:space="0" w:color="auto"/>
            </w:tcBorders>
            <w:shd w:val="clear" w:color="auto" w:fill="auto"/>
            <w:noWrap/>
            <w:vAlign w:val="bottom"/>
            <w:hideMark/>
          </w:tcPr>
          <w:p w14:paraId="430547A9"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7.549</w:t>
            </w:r>
          </w:p>
        </w:tc>
        <w:tc>
          <w:tcPr>
            <w:tcW w:w="405" w:type="pct"/>
            <w:tcBorders>
              <w:top w:val="nil"/>
              <w:left w:val="nil"/>
              <w:bottom w:val="single" w:sz="4" w:space="0" w:color="auto"/>
              <w:right w:val="single" w:sz="4" w:space="0" w:color="auto"/>
            </w:tcBorders>
            <w:shd w:val="clear" w:color="auto" w:fill="auto"/>
            <w:noWrap/>
            <w:vAlign w:val="bottom"/>
            <w:hideMark/>
          </w:tcPr>
          <w:p w14:paraId="3C9AF610"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8.966</w:t>
            </w:r>
          </w:p>
        </w:tc>
        <w:tc>
          <w:tcPr>
            <w:tcW w:w="405" w:type="pct"/>
            <w:tcBorders>
              <w:top w:val="nil"/>
              <w:left w:val="nil"/>
              <w:bottom w:val="single" w:sz="4" w:space="0" w:color="auto"/>
              <w:right w:val="single" w:sz="4" w:space="0" w:color="auto"/>
            </w:tcBorders>
            <w:shd w:val="clear" w:color="auto" w:fill="auto"/>
            <w:noWrap/>
            <w:vAlign w:val="bottom"/>
            <w:hideMark/>
          </w:tcPr>
          <w:p w14:paraId="1FDE8B39"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7.573</w:t>
            </w:r>
          </w:p>
        </w:tc>
        <w:tc>
          <w:tcPr>
            <w:tcW w:w="405" w:type="pct"/>
            <w:tcBorders>
              <w:top w:val="nil"/>
              <w:left w:val="nil"/>
              <w:bottom w:val="single" w:sz="4" w:space="0" w:color="auto"/>
              <w:right w:val="single" w:sz="4" w:space="0" w:color="auto"/>
            </w:tcBorders>
            <w:shd w:val="clear" w:color="auto" w:fill="auto"/>
            <w:noWrap/>
            <w:vAlign w:val="bottom"/>
            <w:hideMark/>
          </w:tcPr>
          <w:p w14:paraId="378FC128" w14:textId="77777777" w:rsidR="00E27C2E" w:rsidRPr="008A6FF3" w:rsidRDefault="00E27C2E" w:rsidP="00E27C2E">
            <w:pPr>
              <w:spacing w:after="0" w:line="240" w:lineRule="auto"/>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 </w:t>
            </w:r>
          </w:p>
        </w:tc>
      </w:tr>
      <w:tr w:rsidR="00E27C2E" w:rsidRPr="008A6FF3" w14:paraId="566451E6" w14:textId="77777777" w:rsidTr="00E27C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bottom"/>
            <w:hideMark/>
          </w:tcPr>
          <w:p w14:paraId="7A00B5FA" w14:textId="77777777" w:rsidR="00E27C2E" w:rsidRPr="008A6FF3" w:rsidRDefault="00E27C2E" w:rsidP="00E27C2E">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TAC som andel over rådgivning</w:t>
            </w:r>
          </w:p>
        </w:tc>
        <w:tc>
          <w:tcPr>
            <w:tcW w:w="405" w:type="pct"/>
            <w:tcBorders>
              <w:top w:val="nil"/>
              <w:left w:val="nil"/>
              <w:bottom w:val="single" w:sz="4" w:space="0" w:color="auto"/>
              <w:right w:val="single" w:sz="4" w:space="0" w:color="auto"/>
            </w:tcBorders>
            <w:shd w:val="clear" w:color="auto" w:fill="auto"/>
            <w:noWrap/>
            <w:vAlign w:val="bottom"/>
            <w:hideMark/>
          </w:tcPr>
          <w:p w14:paraId="08524045"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10,8%</w:t>
            </w:r>
          </w:p>
        </w:tc>
        <w:tc>
          <w:tcPr>
            <w:tcW w:w="405" w:type="pct"/>
            <w:tcBorders>
              <w:top w:val="nil"/>
              <w:left w:val="nil"/>
              <w:bottom w:val="single" w:sz="4" w:space="0" w:color="auto"/>
              <w:right w:val="single" w:sz="4" w:space="0" w:color="auto"/>
            </w:tcBorders>
            <w:shd w:val="clear" w:color="auto" w:fill="auto"/>
            <w:noWrap/>
            <w:vAlign w:val="bottom"/>
            <w:hideMark/>
          </w:tcPr>
          <w:p w14:paraId="567841B3"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30,0%</w:t>
            </w:r>
          </w:p>
        </w:tc>
        <w:tc>
          <w:tcPr>
            <w:tcW w:w="405" w:type="pct"/>
            <w:tcBorders>
              <w:top w:val="nil"/>
              <w:left w:val="nil"/>
              <w:bottom w:val="single" w:sz="4" w:space="0" w:color="auto"/>
              <w:right w:val="single" w:sz="4" w:space="0" w:color="auto"/>
            </w:tcBorders>
            <w:shd w:val="clear" w:color="auto" w:fill="auto"/>
            <w:noWrap/>
            <w:vAlign w:val="bottom"/>
            <w:hideMark/>
          </w:tcPr>
          <w:p w14:paraId="5E7D576D"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38,9%</w:t>
            </w:r>
          </w:p>
        </w:tc>
        <w:tc>
          <w:tcPr>
            <w:tcW w:w="405" w:type="pct"/>
            <w:tcBorders>
              <w:top w:val="nil"/>
              <w:left w:val="nil"/>
              <w:bottom w:val="single" w:sz="4" w:space="0" w:color="auto"/>
              <w:right w:val="single" w:sz="4" w:space="0" w:color="auto"/>
            </w:tcBorders>
            <w:shd w:val="clear" w:color="auto" w:fill="auto"/>
            <w:noWrap/>
            <w:vAlign w:val="bottom"/>
            <w:hideMark/>
          </w:tcPr>
          <w:p w14:paraId="098FE3EA"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42,9%</w:t>
            </w:r>
          </w:p>
        </w:tc>
        <w:tc>
          <w:tcPr>
            <w:tcW w:w="405" w:type="pct"/>
            <w:tcBorders>
              <w:top w:val="nil"/>
              <w:left w:val="nil"/>
              <w:bottom w:val="single" w:sz="4" w:space="0" w:color="auto"/>
              <w:right w:val="single" w:sz="4" w:space="0" w:color="auto"/>
            </w:tcBorders>
            <w:shd w:val="clear" w:color="auto" w:fill="auto"/>
            <w:noWrap/>
            <w:vAlign w:val="bottom"/>
            <w:hideMark/>
          </w:tcPr>
          <w:p w14:paraId="70275063"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46,9%</w:t>
            </w:r>
          </w:p>
        </w:tc>
        <w:tc>
          <w:tcPr>
            <w:tcW w:w="405" w:type="pct"/>
            <w:tcBorders>
              <w:top w:val="nil"/>
              <w:left w:val="nil"/>
              <w:bottom w:val="single" w:sz="4" w:space="0" w:color="auto"/>
              <w:right w:val="single" w:sz="4" w:space="0" w:color="auto"/>
            </w:tcBorders>
            <w:shd w:val="clear" w:color="auto" w:fill="auto"/>
            <w:noWrap/>
            <w:vAlign w:val="bottom"/>
            <w:hideMark/>
          </w:tcPr>
          <w:p w14:paraId="2F43D1A3"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46,9%</w:t>
            </w:r>
          </w:p>
        </w:tc>
        <w:tc>
          <w:tcPr>
            <w:tcW w:w="405" w:type="pct"/>
            <w:tcBorders>
              <w:top w:val="nil"/>
              <w:left w:val="nil"/>
              <w:bottom w:val="single" w:sz="4" w:space="0" w:color="auto"/>
              <w:right w:val="single" w:sz="4" w:space="0" w:color="auto"/>
            </w:tcBorders>
            <w:shd w:val="clear" w:color="auto" w:fill="auto"/>
            <w:noWrap/>
            <w:vAlign w:val="bottom"/>
            <w:hideMark/>
          </w:tcPr>
          <w:p w14:paraId="57CE34CD"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81,2%</w:t>
            </w:r>
          </w:p>
        </w:tc>
        <w:tc>
          <w:tcPr>
            <w:tcW w:w="405" w:type="pct"/>
            <w:tcBorders>
              <w:top w:val="nil"/>
              <w:left w:val="nil"/>
              <w:bottom w:val="single" w:sz="4" w:space="0" w:color="auto"/>
              <w:right w:val="single" w:sz="4" w:space="0" w:color="auto"/>
            </w:tcBorders>
            <w:shd w:val="clear" w:color="auto" w:fill="auto"/>
            <w:noWrap/>
            <w:vAlign w:val="bottom"/>
            <w:hideMark/>
          </w:tcPr>
          <w:p w14:paraId="1CCC8D78" w14:textId="77777777" w:rsidR="00E27C2E" w:rsidRPr="008A6FF3" w:rsidRDefault="00E27C2E" w:rsidP="00E27C2E">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78,1%</w:t>
            </w:r>
          </w:p>
        </w:tc>
        <w:tc>
          <w:tcPr>
            <w:tcW w:w="405" w:type="pct"/>
            <w:tcBorders>
              <w:top w:val="nil"/>
              <w:left w:val="nil"/>
              <w:bottom w:val="single" w:sz="4" w:space="0" w:color="auto"/>
              <w:right w:val="single" w:sz="4" w:space="0" w:color="auto"/>
            </w:tcBorders>
            <w:shd w:val="clear" w:color="auto" w:fill="auto"/>
            <w:noWrap/>
            <w:vAlign w:val="bottom"/>
            <w:hideMark/>
          </w:tcPr>
          <w:p w14:paraId="6E5BE4C5" w14:textId="77777777" w:rsidR="00E27C2E" w:rsidRPr="008A6FF3" w:rsidRDefault="004D0226" w:rsidP="00E27C2E">
            <w:pPr>
              <w:spacing w:after="0" w:line="240" w:lineRule="auto"/>
              <w:jc w:val="right"/>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72,6</w:t>
            </w:r>
            <w:r w:rsidR="00E27C2E" w:rsidRPr="008A6FF3">
              <w:rPr>
                <w:rFonts w:ascii="Times New Roman" w:eastAsia="Times New Roman" w:hAnsi="Times New Roman" w:cs="Times New Roman"/>
                <w:b/>
                <w:bCs/>
                <w:color w:val="000000"/>
                <w:sz w:val="20"/>
                <w:szCs w:val="20"/>
                <w:lang w:eastAsia="da-DK"/>
              </w:rPr>
              <w:t>%</w:t>
            </w:r>
          </w:p>
        </w:tc>
      </w:tr>
      <w:tr w:rsidR="00E27C2E" w:rsidRPr="008A6FF3" w14:paraId="56CAE242"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61A6D9F7"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Diskobugten</w:t>
            </w:r>
          </w:p>
        </w:tc>
        <w:tc>
          <w:tcPr>
            <w:tcW w:w="405" w:type="pct"/>
            <w:tcBorders>
              <w:top w:val="nil"/>
              <w:left w:val="nil"/>
              <w:bottom w:val="single" w:sz="4" w:space="0" w:color="auto"/>
              <w:right w:val="single" w:sz="4" w:space="0" w:color="auto"/>
            </w:tcBorders>
            <w:shd w:val="clear" w:color="auto" w:fill="auto"/>
            <w:noWrap/>
            <w:vAlign w:val="bottom"/>
            <w:hideMark/>
          </w:tcPr>
          <w:p w14:paraId="5904CAC5"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15,0%</w:t>
            </w:r>
          </w:p>
        </w:tc>
        <w:tc>
          <w:tcPr>
            <w:tcW w:w="405" w:type="pct"/>
            <w:tcBorders>
              <w:top w:val="nil"/>
              <w:left w:val="nil"/>
              <w:bottom w:val="single" w:sz="4" w:space="0" w:color="auto"/>
              <w:right w:val="single" w:sz="4" w:space="0" w:color="auto"/>
            </w:tcBorders>
            <w:shd w:val="clear" w:color="auto" w:fill="auto"/>
            <w:noWrap/>
            <w:vAlign w:val="bottom"/>
            <w:hideMark/>
          </w:tcPr>
          <w:p w14:paraId="27E3D2F1"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12,5%</w:t>
            </w:r>
          </w:p>
        </w:tc>
        <w:tc>
          <w:tcPr>
            <w:tcW w:w="405" w:type="pct"/>
            <w:tcBorders>
              <w:top w:val="nil"/>
              <w:left w:val="nil"/>
              <w:bottom w:val="single" w:sz="4" w:space="0" w:color="auto"/>
              <w:right w:val="single" w:sz="4" w:space="0" w:color="auto"/>
            </w:tcBorders>
            <w:shd w:val="clear" w:color="auto" w:fill="auto"/>
            <w:noWrap/>
            <w:vAlign w:val="bottom"/>
            <w:hideMark/>
          </w:tcPr>
          <w:p w14:paraId="6A202630"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15,0%</w:t>
            </w:r>
          </w:p>
        </w:tc>
        <w:tc>
          <w:tcPr>
            <w:tcW w:w="405" w:type="pct"/>
            <w:tcBorders>
              <w:top w:val="nil"/>
              <w:left w:val="nil"/>
              <w:bottom w:val="single" w:sz="4" w:space="0" w:color="auto"/>
              <w:right w:val="single" w:sz="4" w:space="0" w:color="auto"/>
            </w:tcBorders>
            <w:shd w:val="clear" w:color="auto" w:fill="auto"/>
            <w:noWrap/>
            <w:vAlign w:val="bottom"/>
            <w:hideMark/>
          </w:tcPr>
          <w:p w14:paraId="6E65F9F1"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20,0%</w:t>
            </w:r>
          </w:p>
        </w:tc>
        <w:tc>
          <w:tcPr>
            <w:tcW w:w="405" w:type="pct"/>
            <w:tcBorders>
              <w:top w:val="nil"/>
              <w:left w:val="nil"/>
              <w:bottom w:val="single" w:sz="4" w:space="0" w:color="auto"/>
              <w:right w:val="single" w:sz="4" w:space="0" w:color="auto"/>
            </w:tcBorders>
            <w:shd w:val="clear" w:color="auto" w:fill="auto"/>
            <w:noWrap/>
            <w:vAlign w:val="bottom"/>
            <w:hideMark/>
          </w:tcPr>
          <w:p w14:paraId="59329214"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43,8%</w:t>
            </w:r>
          </w:p>
        </w:tc>
        <w:tc>
          <w:tcPr>
            <w:tcW w:w="405" w:type="pct"/>
            <w:tcBorders>
              <w:top w:val="nil"/>
              <w:left w:val="nil"/>
              <w:bottom w:val="single" w:sz="4" w:space="0" w:color="auto"/>
              <w:right w:val="single" w:sz="4" w:space="0" w:color="auto"/>
            </w:tcBorders>
            <w:shd w:val="clear" w:color="auto" w:fill="auto"/>
            <w:noWrap/>
            <w:vAlign w:val="bottom"/>
            <w:hideMark/>
          </w:tcPr>
          <w:p w14:paraId="041AE91A"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43,8%</w:t>
            </w:r>
          </w:p>
        </w:tc>
        <w:tc>
          <w:tcPr>
            <w:tcW w:w="405" w:type="pct"/>
            <w:tcBorders>
              <w:top w:val="nil"/>
              <w:left w:val="nil"/>
              <w:bottom w:val="single" w:sz="4" w:space="0" w:color="auto"/>
              <w:right w:val="single" w:sz="4" w:space="0" w:color="auto"/>
            </w:tcBorders>
            <w:shd w:val="clear" w:color="auto" w:fill="auto"/>
            <w:noWrap/>
            <w:vAlign w:val="bottom"/>
            <w:hideMark/>
          </w:tcPr>
          <w:p w14:paraId="176D4A23"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116,4%</w:t>
            </w:r>
          </w:p>
        </w:tc>
        <w:tc>
          <w:tcPr>
            <w:tcW w:w="405" w:type="pct"/>
            <w:tcBorders>
              <w:top w:val="nil"/>
              <w:left w:val="nil"/>
              <w:bottom w:val="single" w:sz="4" w:space="0" w:color="auto"/>
              <w:right w:val="single" w:sz="4" w:space="0" w:color="auto"/>
            </w:tcBorders>
            <w:shd w:val="clear" w:color="auto" w:fill="auto"/>
            <w:noWrap/>
            <w:vAlign w:val="bottom"/>
            <w:hideMark/>
          </w:tcPr>
          <w:p w14:paraId="56C1E353"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106,6%</w:t>
            </w:r>
          </w:p>
        </w:tc>
        <w:tc>
          <w:tcPr>
            <w:tcW w:w="405" w:type="pct"/>
            <w:tcBorders>
              <w:top w:val="nil"/>
              <w:left w:val="nil"/>
              <w:bottom w:val="single" w:sz="4" w:space="0" w:color="auto"/>
              <w:right w:val="single" w:sz="4" w:space="0" w:color="auto"/>
            </w:tcBorders>
            <w:shd w:val="clear" w:color="auto" w:fill="auto"/>
            <w:noWrap/>
            <w:vAlign w:val="bottom"/>
            <w:hideMark/>
          </w:tcPr>
          <w:p w14:paraId="673AD359" w14:textId="77777777" w:rsidR="00E27C2E" w:rsidRPr="008A6FF3" w:rsidRDefault="004D0226" w:rsidP="004D0226">
            <w:pPr>
              <w:spacing w:after="0" w:line="240" w:lineRule="auto"/>
              <w:jc w:val="right"/>
              <w:rPr>
                <w:rFonts w:ascii="Times New Roman" w:eastAsia="Times New Roman" w:hAnsi="Times New Roman" w:cs="Times New Roman"/>
                <w:i/>
                <w:color w:val="000000"/>
                <w:sz w:val="20"/>
                <w:szCs w:val="20"/>
                <w:lang w:eastAsia="da-DK"/>
              </w:rPr>
            </w:pPr>
            <w:r>
              <w:rPr>
                <w:rFonts w:ascii="Times New Roman" w:eastAsia="Times New Roman" w:hAnsi="Times New Roman" w:cs="Times New Roman"/>
                <w:i/>
                <w:color w:val="000000"/>
                <w:sz w:val="20"/>
                <w:szCs w:val="20"/>
                <w:lang w:eastAsia="da-DK"/>
              </w:rPr>
              <w:t>80,6</w:t>
            </w:r>
            <w:r w:rsidR="00E27C2E" w:rsidRPr="008A6FF3">
              <w:rPr>
                <w:rFonts w:ascii="Times New Roman" w:eastAsia="Times New Roman" w:hAnsi="Times New Roman" w:cs="Times New Roman"/>
                <w:i/>
                <w:color w:val="000000"/>
                <w:sz w:val="20"/>
                <w:szCs w:val="20"/>
                <w:lang w:eastAsia="da-DK"/>
              </w:rPr>
              <w:t>%</w:t>
            </w:r>
          </w:p>
        </w:tc>
      </w:tr>
      <w:tr w:rsidR="00E27C2E" w:rsidRPr="008A6FF3" w14:paraId="49EE9B3D"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4056F184"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Uummannaq</w:t>
            </w:r>
          </w:p>
        </w:tc>
        <w:tc>
          <w:tcPr>
            <w:tcW w:w="405" w:type="pct"/>
            <w:tcBorders>
              <w:top w:val="nil"/>
              <w:left w:val="nil"/>
              <w:bottom w:val="single" w:sz="4" w:space="0" w:color="auto"/>
              <w:right w:val="single" w:sz="4" w:space="0" w:color="auto"/>
            </w:tcBorders>
            <w:shd w:val="clear" w:color="auto" w:fill="auto"/>
            <w:noWrap/>
            <w:vAlign w:val="bottom"/>
            <w:hideMark/>
          </w:tcPr>
          <w:p w14:paraId="627C323D"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16,7%</w:t>
            </w:r>
          </w:p>
        </w:tc>
        <w:tc>
          <w:tcPr>
            <w:tcW w:w="405" w:type="pct"/>
            <w:tcBorders>
              <w:top w:val="nil"/>
              <w:left w:val="nil"/>
              <w:bottom w:val="single" w:sz="4" w:space="0" w:color="auto"/>
              <w:right w:val="single" w:sz="4" w:space="0" w:color="auto"/>
            </w:tcBorders>
            <w:shd w:val="clear" w:color="auto" w:fill="auto"/>
            <w:noWrap/>
            <w:vAlign w:val="bottom"/>
            <w:hideMark/>
          </w:tcPr>
          <w:p w14:paraId="51A02D78"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39,7%</w:t>
            </w:r>
          </w:p>
        </w:tc>
        <w:tc>
          <w:tcPr>
            <w:tcW w:w="405" w:type="pct"/>
            <w:tcBorders>
              <w:top w:val="nil"/>
              <w:left w:val="nil"/>
              <w:bottom w:val="single" w:sz="4" w:space="0" w:color="auto"/>
              <w:right w:val="single" w:sz="4" w:space="0" w:color="auto"/>
            </w:tcBorders>
            <w:shd w:val="clear" w:color="auto" w:fill="auto"/>
            <w:noWrap/>
            <w:vAlign w:val="bottom"/>
            <w:hideMark/>
          </w:tcPr>
          <w:p w14:paraId="08FD303C"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58,3%</w:t>
            </w:r>
          </w:p>
        </w:tc>
        <w:tc>
          <w:tcPr>
            <w:tcW w:w="405" w:type="pct"/>
            <w:tcBorders>
              <w:top w:val="nil"/>
              <w:left w:val="nil"/>
              <w:bottom w:val="single" w:sz="4" w:space="0" w:color="auto"/>
              <w:right w:val="single" w:sz="4" w:space="0" w:color="auto"/>
            </w:tcBorders>
            <w:shd w:val="clear" w:color="auto" w:fill="auto"/>
            <w:noWrap/>
            <w:vAlign w:val="bottom"/>
            <w:hideMark/>
          </w:tcPr>
          <w:p w14:paraId="743026E4"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64,2%</w:t>
            </w:r>
          </w:p>
        </w:tc>
        <w:tc>
          <w:tcPr>
            <w:tcW w:w="405" w:type="pct"/>
            <w:tcBorders>
              <w:top w:val="nil"/>
              <w:left w:val="nil"/>
              <w:bottom w:val="single" w:sz="4" w:space="0" w:color="auto"/>
              <w:right w:val="single" w:sz="4" w:space="0" w:color="auto"/>
            </w:tcBorders>
            <w:shd w:val="clear" w:color="auto" w:fill="auto"/>
            <w:noWrap/>
            <w:vAlign w:val="bottom"/>
            <w:hideMark/>
          </w:tcPr>
          <w:p w14:paraId="7650E266"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46,2%</w:t>
            </w:r>
          </w:p>
        </w:tc>
        <w:tc>
          <w:tcPr>
            <w:tcW w:w="405" w:type="pct"/>
            <w:tcBorders>
              <w:top w:val="nil"/>
              <w:left w:val="nil"/>
              <w:bottom w:val="single" w:sz="4" w:space="0" w:color="auto"/>
              <w:right w:val="single" w:sz="4" w:space="0" w:color="auto"/>
            </w:tcBorders>
            <w:shd w:val="clear" w:color="auto" w:fill="auto"/>
            <w:noWrap/>
            <w:vAlign w:val="bottom"/>
            <w:hideMark/>
          </w:tcPr>
          <w:p w14:paraId="180A60B6"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46,2%</w:t>
            </w:r>
          </w:p>
        </w:tc>
        <w:tc>
          <w:tcPr>
            <w:tcW w:w="405" w:type="pct"/>
            <w:tcBorders>
              <w:top w:val="nil"/>
              <w:left w:val="nil"/>
              <w:bottom w:val="single" w:sz="4" w:space="0" w:color="auto"/>
              <w:right w:val="single" w:sz="4" w:space="0" w:color="auto"/>
            </w:tcBorders>
            <w:shd w:val="clear" w:color="auto" w:fill="auto"/>
            <w:noWrap/>
            <w:vAlign w:val="bottom"/>
            <w:hideMark/>
          </w:tcPr>
          <w:p w14:paraId="612CF11E"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70,7%</w:t>
            </w:r>
          </w:p>
        </w:tc>
        <w:tc>
          <w:tcPr>
            <w:tcW w:w="405" w:type="pct"/>
            <w:tcBorders>
              <w:top w:val="nil"/>
              <w:left w:val="nil"/>
              <w:bottom w:val="single" w:sz="4" w:space="0" w:color="auto"/>
              <w:right w:val="single" w:sz="4" w:space="0" w:color="auto"/>
            </w:tcBorders>
            <w:shd w:val="clear" w:color="auto" w:fill="auto"/>
            <w:noWrap/>
            <w:vAlign w:val="bottom"/>
            <w:hideMark/>
          </w:tcPr>
          <w:p w14:paraId="142B0549"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70,7%</w:t>
            </w:r>
          </w:p>
        </w:tc>
        <w:tc>
          <w:tcPr>
            <w:tcW w:w="405" w:type="pct"/>
            <w:tcBorders>
              <w:top w:val="nil"/>
              <w:left w:val="nil"/>
              <w:bottom w:val="single" w:sz="4" w:space="0" w:color="auto"/>
              <w:right w:val="single" w:sz="4" w:space="0" w:color="auto"/>
            </w:tcBorders>
            <w:shd w:val="clear" w:color="auto" w:fill="auto"/>
            <w:noWrap/>
            <w:vAlign w:val="bottom"/>
            <w:hideMark/>
          </w:tcPr>
          <w:p w14:paraId="51767EE3" w14:textId="77777777" w:rsidR="00E27C2E" w:rsidRPr="008A6FF3" w:rsidRDefault="004D0226" w:rsidP="00E27C2E">
            <w:pPr>
              <w:spacing w:after="0" w:line="240" w:lineRule="auto"/>
              <w:jc w:val="right"/>
              <w:rPr>
                <w:rFonts w:ascii="Times New Roman" w:eastAsia="Times New Roman" w:hAnsi="Times New Roman" w:cs="Times New Roman"/>
                <w:i/>
                <w:color w:val="000000"/>
                <w:sz w:val="20"/>
                <w:szCs w:val="20"/>
                <w:lang w:eastAsia="da-DK"/>
              </w:rPr>
            </w:pPr>
            <w:r>
              <w:rPr>
                <w:rFonts w:ascii="Times New Roman" w:eastAsia="Times New Roman" w:hAnsi="Times New Roman" w:cs="Times New Roman"/>
                <w:i/>
                <w:color w:val="000000"/>
                <w:sz w:val="20"/>
                <w:szCs w:val="20"/>
                <w:lang w:eastAsia="da-DK"/>
              </w:rPr>
              <w:t>77,9</w:t>
            </w:r>
            <w:r w:rsidR="00E27C2E" w:rsidRPr="008A6FF3">
              <w:rPr>
                <w:rFonts w:ascii="Times New Roman" w:eastAsia="Times New Roman" w:hAnsi="Times New Roman" w:cs="Times New Roman"/>
                <w:i/>
                <w:color w:val="000000"/>
                <w:sz w:val="20"/>
                <w:szCs w:val="20"/>
                <w:lang w:eastAsia="da-DK"/>
              </w:rPr>
              <w:t>%</w:t>
            </w:r>
          </w:p>
        </w:tc>
      </w:tr>
      <w:tr w:rsidR="00E27C2E" w:rsidRPr="008A6FF3" w14:paraId="6867CD3C" w14:textId="77777777" w:rsidTr="00E27C2E">
        <w:trPr>
          <w:trHeight w:val="300"/>
        </w:trPr>
        <w:tc>
          <w:tcPr>
            <w:tcW w:w="1354" w:type="pct"/>
            <w:tcBorders>
              <w:top w:val="nil"/>
              <w:left w:val="single" w:sz="4" w:space="0" w:color="auto"/>
              <w:bottom w:val="single" w:sz="4" w:space="0" w:color="auto"/>
              <w:right w:val="single" w:sz="4" w:space="0" w:color="auto"/>
            </w:tcBorders>
            <w:shd w:val="clear" w:color="000000" w:fill="FFFFFF"/>
            <w:noWrap/>
            <w:vAlign w:val="bottom"/>
            <w:hideMark/>
          </w:tcPr>
          <w:p w14:paraId="61C645A8" w14:textId="77777777" w:rsidR="00E27C2E" w:rsidRPr="008A6FF3" w:rsidRDefault="00E27C2E" w:rsidP="00E27C2E">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Upernavik</w:t>
            </w:r>
          </w:p>
        </w:tc>
        <w:tc>
          <w:tcPr>
            <w:tcW w:w="405" w:type="pct"/>
            <w:tcBorders>
              <w:top w:val="nil"/>
              <w:left w:val="nil"/>
              <w:bottom w:val="single" w:sz="4" w:space="0" w:color="auto"/>
              <w:right w:val="single" w:sz="4" w:space="0" w:color="auto"/>
            </w:tcBorders>
            <w:shd w:val="clear" w:color="auto" w:fill="auto"/>
            <w:noWrap/>
            <w:vAlign w:val="bottom"/>
            <w:hideMark/>
          </w:tcPr>
          <w:p w14:paraId="0E6B1759"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0,0%</w:t>
            </w:r>
          </w:p>
        </w:tc>
        <w:tc>
          <w:tcPr>
            <w:tcW w:w="405" w:type="pct"/>
            <w:tcBorders>
              <w:top w:val="nil"/>
              <w:left w:val="nil"/>
              <w:bottom w:val="single" w:sz="4" w:space="0" w:color="auto"/>
              <w:right w:val="single" w:sz="4" w:space="0" w:color="auto"/>
            </w:tcBorders>
            <w:shd w:val="clear" w:color="auto" w:fill="auto"/>
            <w:noWrap/>
            <w:vAlign w:val="bottom"/>
            <w:hideMark/>
          </w:tcPr>
          <w:p w14:paraId="3D6B7897"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43,1%</w:t>
            </w:r>
          </w:p>
        </w:tc>
        <w:tc>
          <w:tcPr>
            <w:tcW w:w="405" w:type="pct"/>
            <w:tcBorders>
              <w:top w:val="nil"/>
              <w:left w:val="nil"/>
              <w:bottom w:val="single" w:sz="4" w:space="0" w:color="auto"/>
              <w:right w:val="single" w:sz="4" w:space="0" w:color="auto"/>
            </w:tcBorders>
            <w:shd w:val="clear" w:color="auto" w:fill="auto"/>
            <w:noWrap/>
            <w:vAlign w:val="bottom"/>
            <w:hideMark/>
          </w:tcPr>
          <w:p w14:paraId="5EFE08BA"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50,8%</w:t>
            </w:r>
          </w:p>
        </w:tc>
        <w:tc>
          <w:tcPr>
            <w:tcW w:w="405" w:type="pct"/>
            <w:tcBorders>
              <w:top w:val="nil"/>
              <w:left w:val="nil"/>
              <w:bottom w:val="single" w:sz="4" w:space="0" w:color="auto"/>
              <w:right w:val="single" w:sz="4" w:space="0" w:color="auto"/>
            </w:tcBorders>
            <w:shd w:val="clear" w:color="auto" w:fill="auto"/>
            <w:noWrap/>
            <w:vAlign w:val="bottom"/>
            <w:hideMark/>
          </w:tcPr>
          <w:p w14:paraId="52A1B989"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51,6%</w:t>
            </w:r>
          </w:p>
        </w:tc>
        <w:tc>
          <w:tcPr>
            <w:tcW w:w="405" w:type="pct"/>
            <w:tcBorders>
              <w:top w:val="nil"/>
              <w:left w:val="nil"/>
              <w:bottom w:val="single" w:sz="4" w:space="0" w:color="auto"/>
              <w:right w:val="single" w:sz="4" w:space="0" w:color="auto"/>
            </w:tcBorders>
            <w:shd w:val="clear" w:color="auto" w:fill="auto"/>
            <w:noWrap/>
            <w:vAlign w:val="bottom"/>
            <w:hideMark/>
          </w:tcPr>
          <w:p w14:paraId="2157A12D"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50,8%</w:t>
            </w:r>
          </w:p>
        </w:tc>
        <w:tc>
          <w:tcPr>
            <w:tcW w:w="405" w:type="pct"/>
            <w:tcBorders>
              <w:top w:val="nil"/>
              <w:left w:val="nil"/>
              <w:bottom w:val="single" w:sz="4" w:space="0" w:color="auto"/>
              <w:right w:val="single" w:sz="4" w:space="0" w:color="auto"/>
            </w:tcBorders>
            <w:shd w:val="clear" w:color="auto" w:fill="auto"/>
            <w:noWrap/>
            <w:vAlign w:val="bottom"/>
            <w:hideMark/>
          </w:tcPr>
          <w:p w14:paraId="39CEFE1C"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50,8%</w:t>
            </w:r>
          </w:p>
        </w:tc>
        <w:tc>
          <w:tcPr>
            <w:tcW w:w="405" w:type="pct"/>
            <w:tcBorders>
              <w:top w:val="nil"/>
              <w:left w:val="nil"/>
              <w:bottom w:val="single" w:sz="4" w:space="0" w:color="auto"/>
              <w:right w:val="single" w:sz="4" w:space="0" w:color="auto"/>
            </w:tcBorders>
            <w:shd w:val="clear" w:color="auto" w:fill="auto"/>
            <w:noWrap/>
            <w:vAlign w:val="bottom"/>
            <w:hideMark/>
          </w:tcPr>
          <w:p w14:paraId="54F74BF1"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58,7%</w:t>
            </w:r>
          </w:p>
        </w:tc>
        <w:tc>
          <w:tcPr>
            <w:tcW w:w="405" w:type="pct"/>
            <w:tcBorders>
              <w:top w:val="nil"/>
              <w:left w:val="nil"/>
              <w:bottom w:val="single" w:sz="4" w:space="0" w:color="auto"/>
              <w:right w:val="single" w:sz="4" w:space="0" w:color="auto"/>
            </w:tcBorders>
            <w:shd w:val="clear" w:color="auto" w:fill="auto"/>
            <w:noWrap/>
            <w:vAlign w:val="bottom"/>
            <w:hideMark/>
          </w:tcPr>
          <w:p w14:paraId="2E29393D" w14:textId="77777777" w:rsidR="00E27C2E" w:rsidRPr="008A6FF3" w:rsidRDefault="00E27C2E" w:rsidP="00E27C2E">
            <w:pPr>
              <w:spacing w:after="0" w:line="240" w:lineRule="auto"/>
              <w:jc w:val="right"/>
              <w:rPr>
                <w:rFonts w:ascii="Times New Roman" w:eastAsia="Times New Roman" w:hAnsi="Times New Roman" w:cs="Times New Roman"/>
                <w:i/>
                <w:color w:val="000000"/>
                <w:sz w:val="20"/>
                <w:szCs w:val="20"/>
                <w:lang w:eastAsia="da-DK"/>
              </w:rPr>
            </w:pPr>
            <w:r w:rsidRPr="008A6FF3">
              <w:rPr>
                <w:rFonts w:ascii="Times New Roman" w:eastAsia="Times New Roman" w:hAnsi="Times New Roman" w:cs="Times New Roman"/>
                <w:i/>
                <w:color w:val="000000"/>
                <w:sz w:val="20"/>
                <w:szCs w:val="20"/>
                <w:lang w:eastAsia="da-DK"/>
              </w:rPr>
              <w:t>58,7%</w:t>
            </w:r>
          </w:p>
        </w:tc>
        <w:tc>
          <w:tcPr>
            <w:tcW w:w="405" w:type="pct"/>
            <w:tcBorders>
              <w:top w:val="nil"/>
              <w:left w:val="nil"/>
              <w:bottom w:val="single" w:sz="4" w:space="0" w:color="auto"/>
              <w:right w:val="single" w:sz="4" w:space="0" w:color="auto"/>
            </w:tcBorders>
            <w:shd w:val="clear" w:color="auto" w:fill="auto"/>
            <w:noWrap/>
            <w:vAlign w:val="bottom"/>
            <w:hideMark/>
          </w:tcPr>
          <w:p w14:paraId="7E85A715" w14:textId="77777777" w:rsidR="00E27C2E" w:rsidRPr="008A6FF3" w:rsidRDefault="004D0226" w:rsidP="00E27C2E">
            <w:pPr>
              <w:spacing w:after="0" w:line="240" w:lineRule="auto"/>
              <w:jc w:val="right"/>
              <w:rPr>
                <w:rFonts w:ascii="Times New Roman" w:eastAsia="Times New Roman" w:hAnsi="Times New Roman" w:cs="Times New Roman"/>
                <w:i/>
                <w:color w:val="000000"/>
                <w:sz w:val="20"/>
                <w:szCs w:val="20"/>
                <w:lang w:eastAsia="da-DK"/>
              </w:rPr>
            </w:pPr>
            <w:r>
              <w:rPr>
                <w:rFonts w:ascii="Times New Roman" w:eastAsia="Times New Roman" w:hAnsi="Times New Roman" w:cs="Times New Roman"/>
                <w:i/>
                <w:color w:val="000000"/>
                <w:sz w:val="20"/>
                <w:szCs w:val="20"/>
                <w:lang w:eastAsia="da-DK"/>
              </w:rPr>
              <w:t>60,5</w:t>
            </w:r>
            <w:r w:rsidR="00E27C2E" w:rsidRPr="008A6FF3">
              <w:rPr>
                <w:rFonts w:ascii="Times New Roman" w:eastAsia="Times New Roman" w:hAnsi="Times New Roman" w:cs="Times New Roman"/>
                <w:i/>
                <w:color w:val="000000"/>
                <w:sz w:val="20"/>
                <w:szCs w:val="20"/>
                <w:lang w:eastAsia="da-DK"/>
              </w:rPr>
              <w:t>%</w:t>
            </w:r>
          </w:p>
        </w:tc>
      </w:tr>
    </w:tbl>
    <w:p w14:paraId="71395355" w14:textId="77777777" w:rsidR="00E27C2E" w:rsidRPr="008A6FF3" w:rsidRDefault="00EA590C" w:rsidP="00F6440E">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3F3ECA3B" w14:textId="77777777" w:rsidR="00702024" w:rsidRPr="008A6FF3" w:rsidRDefault="00702024" w:rsidP="00F6440E">
      <w:pPr>
        <w:spacing w:after="0" w:line="276" w:lineRule="auto"/>
        <w:jc w:val="both"/>
        <w:rPr>
          <w:rFonts w:ascii="Times New Roman" w:hAnsi="Times New Roman" w:cs="Times New Roman"/>
          <w:color w:val="000000" w:themeColor="text1"/>
        </w:rPr>
      </w:pPr>
    </w:p>
    <w:p w14:paraId="66E11811" w14:textId="77777777" w:rsidR="00695F13" w:rsidRDefault="00EF469B"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lastRenderedPageBreak/>
        <w:t>Det fremgår af figur 2</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i</w:t>
      </w:r>
      <w:r w:rsidR="00525953" w:rsidRPr="008A6FF3">
        <w:rPr>
          <w:rFonts w:ascii="Times New Roman" w:hAnsi="Times New Roman" w:cs="Times New Roman"/>
          <w:color w:val="000000" w:themeColor="text1"/>
        </w:rPr>
        <w:t xml:space="preserve"> perioden 2015-2020 har der været </w:t>
      </w:r>
      <w:r w:rsidR="00D20560" w:rsidRPr="008A6FF3">
        <w:rPr>
          <w:rFonts w:ascii="Times New Roman" w:hAnsi="Times New Roman" w:cs="Times New Roman"/>
          <w:color w:val="000000" w:themeColor="text1"/>
        </w:rPr>
        <w:t xml:space="preserve">en </w:t>
      </w:r>
      <w:r w:rsidR="00525953" w:rsidRPr="008A6FF3">
        <w:rPr>
          <w:rFonts w:ascii="Times New Roman" w:hAnsi="Times New Roman" w:cs="Times New Roman"/>
          <w:color w:val="000000" w:themeColor="text1"/>
        </w:rPr>
        <w:t>stor stigning i udstedelse af ny licenser til hellefiskefiskeriet i område 47</w:t>
      </w:r>
      <w:r w:rsidRPr="008A6FF3">
        <w:rPr>
          <w:rFonts w:ascii="Times New Roman" w:hAnsi="Times New Roman" w:cs="Times New Roman"/>
          <w:color w:val="000000" w:themeColor="text1"/>
        </w:rPr>
        <w:t>, primært i jollefiskeriet</w:t>
      </w:r>
      <w:r w:rsidR="00525953" w:rsidRPr="008A6FF3">
        <w:rPr>
          <w:rFonts w:ascii="Times New Roman" w:hAnsi="Times New Roman" w:cs="Times New Roman"/>
          <w:color w:val="000000" w:themeColor="text1"/>
        </w:rPr>
        <w:t xml:space="preserve">. Det stigende antal licenshavere er den primære årsag </w:t>
      </w:r>
      <w:r w:rsidR="00D20560" w:rsidRPr="008A6FF3">
        <w:rPr>
          <w:rFonts w:ascii="Times New Roman" w:hAnsi="Times New Roman" w:cs="Times New Roman"/>
          <w:color w:val="000000" w:themeColor="text1"/>
        </w:rPr>
        <w:t xml:space="preserve">til, </w:t>
      </w:r>
      <w:r w:rsidR="00525953" w:rsidRPr="008A6FF3">
        <w:rPr>
          <w:rFonts w:ascii="Times New Roman" w:hAnsi="Times New Roman" w:cs="Times New Roman"/>
          <w:color w:val="000000" w:themeColor="text1"/>
        </w:rPr>
        <w:t>at TAC har været sat en del højere end det bæredygtige fangstniveau.</w:t>
      </w:r>
      <w:r w:rsidRPr="008A6FF3">
        <w:rPr>
          <w:rFonts w:ascii="Times New Roman" w:hAnsi="Times New Roman" w:cs="Times New Roman"/>
          <w:color w:val="000000" w:themeColor="text1"/>
        </w:rPr>
        <w:t xml:space="preserve"> Oprettelsen af de kvotefrie områder er også </w:t>
      </w:r>
      <w:r w:rsidR="00D20560" w:rsidRPr="008A6FF3">
        <w:rPr>
          <w:rFonts w:ascii="Times New Roman" w:hAnsi="Times New Roman" w:cs="Times New Roman"/>
          <w:color w:val="000000" w:themeColor="text1"/>
        </w:rPr>
        <w:t xml:space="preserve">en </w:t>
      </w:r>
      <w:r w:rsidRPr="008A6FF3">
        <w:rPr>
          <w:rFonts w:ascii="Times New Roman" w:hAnsi="Times New Roman" w:cs="Times New Roman"/>
          <w:color w:val="000000" w:themeColor="text1"/>
        </w:rPr>
        <w:t>konsekvens af den store stigning udstedte licenser.</w:t>
      </w:r>
    </w:p>
    <w:p w14:paraId="64652DD3" w14:textId="77777777" w:rsidR="002427DE" w:rsidRDefault="002427DE" w:rsidP="00F6440E">
      <w:pPr>
        <w:spacing w:after="0" w:line="276" w:lineRule="auto"/>
        <w:jc w:val="both"/>
        <w:rPr>
          <w:rFonts w:ascii="Times New Roman" w:hAnsi="Times New Roman" w:cs="Times New Roman"/>
          <w:color w:val="000000" w:themeColor="text1"/>
        </w:rPr>
      </w:pPr>
    </w:p>
    <w:p w14:paraId="189BD5D7" w14:textId="77777777" w:rsidR="00B7674B" w:rsidRPr="008A6FF3" w:rsidRDefault="00B7674B" w:rsidP="00B7674B">
      <w:pPr>
        <w:spacing w:after="200" w:line="276" w:lineRule="auto"/>
        <w:jc w:val="both"/>
        <w:rPr>
          <w:rFonts w:ascii="Times New Roman" w:hAnsi="Times New Roman" w:cs="Times New Roman"/>
          <w:color w:val="000000"/>
          <w:shd w:val="clear" w:color="auto" w:fill="FFFFFF"/>
        </w:rPr>
      </w:pPr>
      <w:r w:rsidRPr="008A6FF3">
        <w:rPr>
          <w:rFonts w:ascii="Times New Roman" w:hAnsi="Times New Roman" w:cs="Times New Roman"/>
        </w:rPr>
        <w:t xml:space="preserve">Den største stigning ligger i antallet af jollelicenser, mens </w:t>
      </w:r>
      <w:r w:rsidR="00D20560" w:rsidRPr="008A6FF3">
        <w:rPr>
          <w:rFonts w:ascii="Times New Roman" w:hAnsi="Times New Roman" w:cs="Times New Roman"/>
        </w:rPr>
        <w:t xml:space="preserve">også </w:t>
      </w:r>
      <w:r w:rsidRPr="008A6FF3">
        <w:rPr>
          <w:rFonts w:ascii="Times New Roman" w:hAnsi="Times New Roman" w:cs="Times New Roman"/>
        </w:rPr>
        <w:t xml:space="preserve">antallet af fartøjslicenser er steget stødt over hele perioden. Det </w:t>
      </w:r>
      <w:r w:rsidRPr="008A6FF3">
        <w:rPr>
          <w:rFonts w:ascii="Times New Roman" w:hAnsi="Times New Roman" w:cs="Times New Roman"/>
          <w:color w:val="000000"/>
          <w:shd w:val="clear" w:color="auto" w:fill="FFFFFF"/>
        </w:rPr>
        <w:t xml:space="preserve">har ikke kun betydet et øget antal joller og små fartøjer med tilhørende overkapacitet, men det har også bidraget til at beslaglægge en betydelig del af arbejdskraften. Det har medført en højere beskæftigelse i det kystnære fiskeri, end der er behov for </w:t>
      </w:r>
      <w:r w:rsidR="00D20560" w:rsidRPr="008A6FF3">
        <w:rPr>
          <w:rFonts w:ascii="Times New Roman" w:hAnsi="Times New Roman" w:cs="Times New Roman"/>
          <w:color w:val="000000"/>
          <w:shd w:val="clear" w:color="auto" w:fill="FFFFFF"/>
        </w:rPr>
        <w:t xml:space="preserve">til </w:t>
      </w:r>
      <w:r w:rsidRPr="008A6FF3">
        <w:rPr>
          <w:rFonts w:ascii="Times New Roman" w:hAnsi="Times New Roman" w:cs="Times New Roman"/>
          <w:color w:val="000000"/>
          <w:shd w:val="clear" w:color="auto" w:fill="FFFFFF"/>
        </w:rPr>
        <w:t xml:space="preserve">at drive fiskeriet økonomisk rentabelt.  </w:t>
      </w:r>
    </w:p>
    <w:p w14:paraId="2D6758F2" w14:textId="77777777" w:rsidR="00EF469B" w:rsidRPr="008A6FF3" w:rsidRDefault="00EF469B"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Udviklingen i udstedte licenser giver ikke altid det reelle billede af stigning</w:t>
      </w:r>
      <w:r w:rsidR="00D20560" w:rsidRPr="008A6FF3">
        <w:rPr>
          <w:rFonts w:ascii="Times New Roman" w:hAnsi="Times New Roman" w:cs="Times New Roman"/>
          <w:color w:val="000000" w:themeColor="text1"/>
        </w:rPr>
        <w:t>en</w:t>
      </w:r>
      <w:r w:rsidRPr="008A6FF3">
        <w:rPr>
          <w:rFonts w:ascii="Times New Roman" w:hAnsi="Times New Roman" w:cs="Times New Roman"/>
          <w:color w:val="000000" w:themeColor="text1"/>
        </w:rPr>
        <w:t xml:space="preserve"> i antal fiskere og tilhørende stigning i fiskerikapacitet. De faktiske udnyttede licenser giver et bedre billede af udviklingen. </w:t>
      </w:r>
    </w:p>
    <w:p w14:paraId="70CC0C76" w14:textId="77777777" w:rsidR="00EF469B" w:rsidRPr="008A6FF3" w:rsidRDefault="00EF469B" w:rsidP="00F6440E">
      <w:pPr>
        <w:spacing w:after="0" w:line="276" w:lineRule="auto"/>
        <w:jc w:val="both"/>
        <w:rPr>
          <w:rFonts w:ascii="Times New Roman" w:hAnsi="Times New Roman" w:cs="Times New Roman"/>
          <w:color w:val="000000" w:themeColor="text1"/>
        </w:rPr>
      </w:pPr>
    </w:p>
    <w:p w14:paraId="5F06EED2" w14:textId="77777777" w:rsidR="00EF469B" w:rsidRPr="008A6FF3" w:rsidRDefault="00EF469B"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I 2013 var det alt 759 jollelicenser</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som var aktivt udnyttet til at fiske hellefisk i større eller mindre mængder. Dette antal var nogenlunde konstant i perioden 2013-2015. I 2016 steg antal udnyttede licenser med 200 svarende en stigning på 26 pct. Antal steg yderligere med 100 i 2019 i forhold til 2016. I perioden 2013-2019 er antal udnyttede licenser samlet steget med ca. 40 pct.</w:t>
      </w:r>
    </w:p>
    <w:p w14:paraId="2804D41E" w14:textId="77777777" w:rsidR="00695F13" w:rsidRPr="008A6FF3" w:rsidRDefault="00695F13" w:rsidP="00F6440E">
      <w:pPr>
        <w:spacing w:after="0" w:line="276" w:lineRule="auto"/>
        <w:jc w:val="both"/>
        <w:rPr>
          <w:rFonts w:ascii="Times New Roman" w:hAnsi="Times New Roman" w:cs="Times New Roman"/>
          <w:color w:val="000000" w:themeColor="text1"/>
        </w:rPr>
      </w:pPr>
    </w:p>
    <w:p w14:paraId="5C4A56F7" w14:textId="77777777" w:rsidR="00895C60" w:rsidRPr="008A6FF3" w:rsidRDefault="00C401B0"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Den del af det kystnære hellefiskefiskeri i område 47</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som har licens til fartøjssegmentet</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har tidsubegrænset licens og IOK kvoter. Det er ikke alle licenser</w:t>
      </w:r>
      <w:r w:rsidR="00D20560" w:rsidRPr="008A6FF3">
        <w:rPr>
          <w:rFonts w:ascii="Times New Roman" w:hAnsi="Times New Roman" w:cs="Times New Roman"/>
          <w:color w:val="000000" w:themeColor="text1"/>
        </w:rPr>
        <w:t xml:space="preserve">, der er </w:t>
      </w:r>
      <w:r w:rsidRPr="008A6FF3">
        <w:rPr>
          <w:rFonts w:ascii="Times New Roman" w:hAnsi="Times New Roman" w:cs="Times New Roman"/>
          <w:color w:val="000000" w:themeColor="text1"/>
        </w:rPr>
        <w:t>udnyttet i perioden 2013-2020</w:t>
      </w:r>
      <w:r w:rsidR="00D20560" w:rsidRPr="008A6FF3">
        <w:rPr>
          <w:rFonts w:ascii="Times New Roman" w:hAnsi="Times New Roman" w:cs="Times New Roman"/>
          <w:color w:val="000000" w:themeColor="text1"/>
        </w:rPr>
        <w:t xml:space="preserve">, selv om </w:t>
      </w:r>
      <w:r w:rsidRPr="008A6FF3">
        <w:rPr>
          <w:rFonts w:ascii="Times New Roman" w:hAnsi="Times New Roman" w:cs="Times New Roman"/>
          <w:color w:val="000000" w:themeColor="text1"/>
        </w:rPr>
        <w:t>en licenshaver har ejerret over kvoten. Denne adfærd kan ikke forklares</w:t>
      </w:r>
      <w:r w:rsidR="00895C60" w:rsidRPr="008A6FF3">
        <w:rPr>
          <w:rFonts w:ascii="Times New Roman" w:hAnsi="Times New Roman" w:cs="Times New Roman"/>
          <w:color w:val="000000" w:themeColor="text1"/>
        </w:rPr>
        <w:t xml:space="preserve"> fyldestgørende</w:t>
      </w:r>
      <w:r w:rsidRPr="008A6FF3">
        <w:rPr>
          <w:rFonts w:ascii="Times New Roman" w:hAnsi="Times New Roman" w:cs="Times New Roman"/>
          <w:color w:val="000000" w:themeColor="text1"/>
        </w:rPr>
        <w:t xml:space="preserve"> her</w:t>
      </w:r>
      <w:r w:rsidR="00895C60" w:rsidRPr="008A6FF3">
        <w:rPr>
          <w:rFonts w:ascii="Times New Roman" w:hAnsi="Times New Roman" w:cs="Times New Roman"/>
          <w:color w:val="000000" w:themeColor="text1"/>
        </w:rPr>
        <w:t>, og der findes forskellige fremførte årsagsforklaringer</w:t>
      </w:r>
      <w:r w:rsidRPr="008A6FF3">
        <w:rPr>
          <w:rFonts w:ascii="Times New Roman" w:hAnsi="Times New Roman" w:cs="Times New Roman"/>
          <w:color w:val="000000" w:themeColor="text1"/>
        </w:rPr>
        <w:t xml:space="preserve">. </w:t>
      </w:r>
      <w:r w:rsidR="00895C60" w:rsidRPr="008A6FF3">
        <w:rPr>
          <w:rFonts w:ascii="Times New Roman" w:hAnsi="Times New Roman" w:cs="Times New Roman"/>
          <w:color w:val="000000" w:themeColor="text1"/>
        </w:rPr>
        <w:t>Herunder har det angiveligt været et problem for en del fartøjsejere at få / beholde den fornødne besætning, da der har været en søgning mod at få en jollelicens i stedet. De løbende stigninger i den samlede kvotefastsættelse i forvaltningsområde 47, som har været primært rettet mod jolle-segmentet, har samtidig indebåret stigninger i fartøjskvoten og dermed kvotegrundlaget for de enkelte fartøjsindehavere med mulige konsekvenser for den samlede kvoteudnyttelse.</w:t>
      </w:r>
    </w:p>
    <w:p w14:paraId="2AF73A4B" w14:textId="77777777" w:rsidR="00A960A8" w:rsidRPr="008A6FF3" w:rsidRDefault="00A960A8" w:rsidP="00F6440E">
      <w:pPr>
        <w:spacing w:after="0" w:line="276" w:lineRule="auto"/>
        <w:jc w:val="both"/>
        <w:rPr>
          <w:rFonts w:ascii="Times New Roman" w:hAnsi="Times New Roman" w:cs="Times New Roman"/>
          <w:color w:val="000000" w:themeColor="text1"/>
        </w:rPr>
      </w:pPr>
    </w:p>
    <w:p w14:paraId="69840CAF" w14:textId="77777777" w:rsidR="00C401B0" w:rsidRPr="008A6FF3" w:rsidRDefault="00C401B0"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Det fremgår også af figur 2</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de</w:t>
      </w:r>
      <w:r w:rsidR="00D20560" w:rsidRPr="008A6FF3">
        <w:rPr>
          <w:rFonts w:ascii="Times New Roman" w:hAnsi="Times New Roman" w:cs="Times New Roman"/>
          <w:color w:val="000000" w:themeColor="text1"/>
        </w:rPr>
        <w:t xml:space="preserve">r har været en </w:t>
      </w:r>
      <w:r w:rsidRPr="008A6FF3">
        <w:rPr>
          <w:rFonts w:ascii="Times New Roman" w:hAnsi="Times New Roman" w:cs="Times New Roman"/>
          <w:color w:val="000000" w:themeColor="text1"/>
        </w:rPr>
        <w:t>stigning i udstedte licenser til fartøjssegmentet over perioden 2014 – 2020. Dette forventes at være på grund af</w:t>
      </w:r>
      <w:r w:rsidR="00D20560" w:rsidRPr="008A6FF3">
        <w:rPr>
          <w:rFonts w:ascii="Times New Roman" w:hAnsi="Times New Roman" w:cs="Times New Roman"/>
          <w:color w:val="000000" w:themeColor="text1"/>
        </w:rPr>
        <w:t xml:space="preserve">, at </w:t>
      </w:r>
      <w:r w:rsidRPr="008A6FF3">
        <w:rPr>
          <w:rFonts w:ascii="Times New Roman" w:hAnsi="Times New Roman" w:cs="Times New Roman"/>
          <w:color w:val="000000" w:themeColor="text1"/>
        </w:rPr>
        <w:t xml:space="preserve">kvoteandelsejere har solgt </w:t>
      </w:r>
      <w:r w:rsidR="00D20560" w:rsidRPr="008A6FF3">
        <w:rPr>
          <w:rFonts w:ascii="Times New Roman" w:hAnsi="Times New Roman" w:cs="Times New Roman"/>
          <w:color w:val="000000" w:themeColor="text1"/>
        </w:rPr>
        <w:t xml:space="preserve">en </w:t>
      </w:r>
      <w:r w:rsidRPr="008A6FF3">
        <w:rPr>
          <w:rFonts w:ascii="Times New Roman" w:hAnsi="Times New Roman" w:cs="Times New Roman"/>
          <w:color w:val="000000" w:themeColor="text1"/>
        </w:rPr>
        <w:t>del af deres kvoter til ny fiskere.</w:t>
      </w:r>
    </w:p>
    <w:p w14:paraId="09E793AF" w14:textId="77777777" w:rsidR="008A6FF3" w:rsidRDefault="008A6FF3" w:rsidP="00F6440E">
      <w:pPr>
        <w:spacing w:after="0" w:line="276" w:lineRule="auto"/>
        <w:jc w:val="both"/>
        <w:rPr>
          <w:rFonts w:ascii="Times New Roman" w:hAnsi="Times New Roman" w:cs="Times New Roman"/>
          <w:color w:val="000000" w:themeColor="text1"/>
        </w:rPr>
      </w:pPr>
    </w:p>
    <w:p w14:paraId="14194897" w14:textId="77777777" w:rsidR="00F6440E" w:rsidRPr="008A6FF3" w:rsidRDefault="00EF3002"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F</w:t>
      </w:r>
      <w:r w:rsidR="00F6440E" w:rsidRPr="008A6FF3">
        <w:rPr>
          <w:rFonts w:ascii="Times New Roman" w:hAnsi="Times New Roman" w:cs="Times New Roman"/>
          <w:color w:val="000000" w:themeColor="text1"/>
        </w:rPr>
        <w:t xml:space="preserve">igur </w:t>
      </w:r>
      <w:r w:rsidR="00695F13" w:rsidRPr="008A6FF3">
        <w:rPr>
          <w:rFonts w:ascii="Times New Roman" w:hAnsi="Times New Roman" w:cs="Times New Roman"/>
          <w:color w:val="000000" w:themeColor="text1"/>
        </w:rPr>
        <w:t>2</w:t>
      </w:r>
      <w:r w:rsidR="00F6440E" w:rsidRPr="008A6FF3">
        <w:rPr>
          <w:rFonts w:ascii="Times New Roman" w:hAnsi="Times New Roman" w:cs="Times New Roman"/>
          <w:color w:val="000000" w:themeColor="text1"/>
        </w:rPr>
        <w:t>: Udviklingen i antal udstedte og udnyttede kystnære hellefiskelicenser i område 47, 2013-2020</w:t>
      </w:r>
      <w:r w:rsidR="00E16AB3" w:rsidRPr="008A6FF3">
        <w:rPr>
          <w:rFonts w:ascii="Times New Roman" w:hAnsi="Times New Roman" w:cs="Times New Roman"/>
          <w:color w:val="000000" w:themeColor="text1"/>
        </w:rPr>
        <w:t>.</w:t>
      </w:r>
    </w:p>
    <w:p w14:paraId="29027C2F"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noProof/>
          <w:lang w:eastAsia="da-DK"/>
        </w:rPr>
        <w:drawing>
          <wp:inline distT="0" distB="0" distL="0" distR="0" wp14:anchorId="6AD08170" wp14:editId="5C029A46">
            <wp:extent cx="6305550" cy="2676525"/>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62DACF" w14:textId="77777777" w:rsidR="00F6440E" w:rsidRPr="008A6FF3" w:rsidRDefault="00B7674B" w:rsidP="00F6440E">
      <w:pPr>
        <w:spacing w:after="200" w:line="276" w:lineRule="auto"/>
        <w:jc w:val="both"/>
        <w:rPr>
          <w:rFonts w:ascii="Times New Roman" w:hAnsi="Times New Roman" w:cs="Times New Roman"/>
          <w:sz w:val="20"/>
          <w:szCs w:val="20"/>
        </w:rPr>
      </w:pPr>
      <w:r w:rsidRPr="008A6FF3">
        <w:rPr>
          <w:rFonts w:ascii="Times New Roman" w:hAnsi="Times New Roman" w:cs="Times New Roman"/>
          <w:sz w:val="20"/>
          <w:szCs w:val="20"/>
        </w:rPr>
        <w:t>Kilde: Grønlands Statistik.</w:t>
      </w:r>
    </w:p>
    <w:p w14:paraId="6E7118D4" w14:textId="77777777" w:rsidR="00702024" w:rsidRDefault="000344F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lastRenderedPageBreak/>
        <w:t>Tilsvarende til stigningen i antallet af jollelicenser</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har antallet af joller som fisker i jollesegmentet steget betydeligt. </w:t>
      </w:r>
    </w:p>
    <w:p w14:paraId="03D270DC" w14:textId="77777777" w:rsidR="008A6FF3" w:rsidRPr="008A6FF3" w:rsidRDefault="008A6FF3" w:rsidP="00F6440E">
      <w:pPr>
        <w:spacing w:after="0" w:line="276" w:lineRule="auto"/>
        <w:jc w:val="both"/>
        <w:rPr>
          <w:rFonts w:ascii="Times New Roman" w:hAnsi="Times New Roman" w:cs="Times New Roman"/>
          <w:color w:val="000000" w:themeColor="text1"/>
        </w:rPr>
      </w:pPr>
    </w:p>
    <w:p w14:paraId="3B405481" w14:textId="77777777" w:rsidR="000344FE" w:rsidRPr="008A6FF3" w:rsidRDefault="000344F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Det fremgår af figur 3</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fra 2013 er antallet af joller steget </w:t>
      </w:r>
      <w:r w:rsidR="00EA0468" w:rsidRPr="008A6FF3">
        <w:rPr>
          <w:rFonts w:ascii="Times New Roman" w:hAnsi="Times New Roman" w:cs="Times New Roman"/>
          <w:color w:val="000000" w:themeColor="text1"/>
        </w:rPr>
        <w:t>fra 721 til 1.017 i 2020, svarende til næsten 300 joller. Det er en markant stigning i fiskerikapacitet over 7 årig periode. Antallet af fartøjer over 6 meter</w:t>
      </w:r>
      <w:r w:rsidR="00D20560" w:rsidRPr="008A6FF3">
        <w:rPr>
          <w:rFonts w:ascii="Times New Roman" w:hAnsi="Times New Roman" w:cs="Times New Roman"/>
          <w:color w:val="000000" w:themeColor="text1"/>
        </w:rPr>
        <w:t>,</w:t>
      </w:r>
      <w:r w:rsidR="00EA0468" w:rsidRPr="008A6FF3">
        <w:rPr>
          <w:rFonts w:ascii="Times New Roman" w:hAnsi="Times New Roman" w:cs="Times New Roman"/>
          <w:color w:val="000000" w:themeColor="text1"/>
        </w:rPr>
        <w:t xml:space="preserve"> der tilhører fartøjssegmentet</w:t>
      </w:r>
      <w:r w:rsidR="00D20560" w:rsidRPr="008A6FF3">
        <w:rPr>
          <w:rFonts w:ascii="Times New Roman" w:hAnsi="Times New Roman" w:cs="Times New Roman"/>
          <w:color w:val="000000" w:themeColor="text1"/>
        </w:rPr>
        <w:t>,</w:t>
      </w:r>
      <w:r w:rsidR="00EA0468" w:rsidRPr="008A6FF3">
        <w:rPr>
          <w:rFonts w:ascii="Times New Roman" w:hAnsi="Times New Roman" w:cs="Times New Roman"/>
          <w:color w:val="000000" w:themeColor="text1"/>
        </w:rPr>
        <w:t xml:space="preserve"> har ligget nærmest konstant i perioden 2013-2018 mellem 123-130 eller ca. 128 i snit. I 2019 er det sket en stigning i antallet til 146 fartøjer og en stigning igen i 2020 til 157.</w:t>
      </w:r>
      <w:r w:rsidR="00574E80" w:rsidRPr="008A6FF3">
        <w:rPr>
          <w:rFonts w:ascii="Times New Roman" w:hAnsi="Times New Roman" w:cs="Times New Roman"/>
          <w:color w:val="000000" w:themeColor="text1"/>
        </w:rPr>
        <w:t xml:space="preserve"> Mange af de nye fartøjer er formentlig store joller</w:t>
      </w:r>
      <w:r w:rsidR="002B03AB" w:rsidRPr="008A6FF3">
        <w:rPr>
          <w:rFonts w:ascii="Times New Roman" w:hAnsi="Times New Roman" w:cs="Times New Roman"/>
          <w:color w:val="000000" w:themeColor="text1"/>
        </w:rPr>
        <w:t>.</w:t>
      </w:r>
      <w:r w:rsidR="00574E80" w:rsidRPr="008A6FF3">
        <w:rPr>
          <w:rFonts w:ascii="Times New Roman" w:hAnsi="Times New Roman" w:cs="Times New Roman"/>
          <w:color w:val="000000" w:themeColor="text1"/>
        </w:rPr>
        <w:t xml:space="preserve"> </w:t>
      </w:r>
      <w:r w:rsidR="002B03AB" w:rsidRPr="008A6FF3">
        <w:rPr>
          <w:rFonts w:ascii="Times New Roman" w:hAnsi="Times New Roman" w:cs="Times New Roman"/>
          <w:color w:val="000000" w:themeColor="text1"/>
        </w:rPr>
        <w:t>I</w:t>
      </w:r>
      <w:r w:rsidR="00574E80" w:rsidRPr="008A6FF3">
        <w:rPr>
          <w:rFonts w:ascii="Times New Roman" w:hAnsi="Times New Roman" w:cs="Times New Roman"/>
          <w:color w:val="000000" w:themeColor="text1"/>
        </w:rPr>
        <w:t>sær Poca 770 er der blevet givet mange tilsagn til fra fiskeriudviklingspuljen</w:t>
      </w:r>
      <w:r w:rsidR="002B03AB" w:rsidRPr="008A6FF3">
        <w:rPr>
          <w:rFonts w:ascii="Times New Roman" w:hAnsi="Times New Roman" w:cs="Times New Roman"/>
          <w:color w:val="000000" w:themeColor="text1"/>
        </w:rPr>
        <w:t>.</w:t>
      </w:r>
    </w:p>
    <w:p w14:paraId="2DF6B5A0" w14:textId="77777777" w:rsidR="000344FE" w:rsidRPr="008A6FF3" w:rsidRDefault="000344FE" w:rsidP="00F6440E">
      <w:pPr>
        <w:spacing w:after="0" w:line="276" w:lineRule="auto"/>
        <w:jc w:val="both"/>
        <w:rPr>
          <w:rFonts w:ascii="Times New Roman" w:hAnsi="Times New Roman" w:cs="Times New Roman"/>
          <w:color w:val="000000" w:themeColor="text1"/>
        </w:rPr>
      </w:pPr>
    </w:p>
    <w:p w14:paraId="6CA29004" w14:textId="77777777" w:rsidR="00F6440E" w:rsidRPr="008A6FF3" w:rsidRDefault="00F6440E" w:rsidP="00A235D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Figur </w:t>
      </w:r>
      <w:r w:rsidR="002B1A03" w:rsidRPr="008A6FF3">
        <w:rPr>
          <w:rFonts w:ascii="Times New Roman" w:hAnsi="Times New Roman" w:cs="Times New Roman"/>
          <w:color w:val="000000" w:themeColor="text1"/>
        </w:rPr>
        <w:t>3</w:t>
      </w:r>
      <w:r w:rsidRPr="008A6FF3">
        <w:rPr>
          <w:rFonts w:ascii="Times New Roman" w:hAnsi="Times New Roman" w:cs="Times New Roman"/>
          <w:color w:val="000000" w:themeColor="text1"/>
        </w:rPr>
        <w:t xml:space="preserve">: Udviklingen i antal fartøjer </w:t>
      </w:r>
      <w:r w:rsidR="00EB12FF" w:rsidRPr="008A6FF3">
        <w:rPr>
          <w:rFonts w:ascii="Times New Roman" w:hAnsi="Times New Roman" w:cs="Times New Roman"/>
          <w:color w:val="000000" w:themeColor="text1"/>
        </w:rPr>
        <w:t>i fartøjssegmentet</w:t>
      </w:r>
      <w:r w:rsidRPr="008A6FF3">
        <w:rPr>
          <w:rFonts w:ascii="Times New Roman" w:hAnsi="Times New Roman" w:cs="Times New Roman"/>
          <w:color w:val="000000" w:themeColor="text1"/>
        </w:rPr>
        <w:t xml:space="preserve"> og </w:t>
      </w:r>
      <w:r w:rsidR="00EB12FF" w:rsidRPr="008A6FF3">
        <w:rPr>
          <w:rFonts w:ascii="Times New Roman" w:hAnsi="Times New Roman" w:cs="Times New Roman"/>
          <w:color w:val="000000" w:themeColor="text1"/>
        </w:rPr>
        <w:t xml:space="preserve">antal </w:t>
      </w:r>
      <w:r w:rsidRPr="008A6FF3">
        <w:rPr>
          <w:rFonts w:ascii="Times New Roman" w:hAnsi="Times New Roman" w:cs="Times New Roman"/>
          <w:color w:val="000000" w:themeColor="text1"/>
        </w:rPr>
        <w:t xml:space="preserve">joller </w:t>
      </w:r>
      <w:r w:rsidR="00EB12FF" w:rsidRPr="008A6FF3">
        <w:rPr>
          <w:rFonts w:ascii="Times New Roman" w:hAnsi="Times New Roman" w:cs="Times New Roman"/>
          <w:color w:val="000000" w:themeColor="text1"/>
        </w:rPr>
        <w:t>i jollesegmentet</w:t>
      </w:r>
      <w:r w:rsidRPr="008A6FF3">
        <w:rPr>
          <w:rFonts w:ascii="Times New Roman" w:hAnsi="Times New Roman" w:cs="Times New Roman"/>
          <w:color w:val="000000" w:themeColor="text1"/>
        </w:rPr>
        <w:t xml:space="preserve"> i område 47, 2013-2020</w:t>
      </w:r>
      <w:r w:rsidR="00E16AB3" w:rsidRPr="008A6FF3">
        <w:rPr>
          <w:rFonts w:ascii="Times New Roman" w:hAnsi="Times New Roman" w:cs="Times New Roman"/>
          <w:color w:val="000000" w:themeColor="text1"/>
        </w:rPr>
        <w:t>.</w:t>
      </w:r>
    </w:p>
    <w:p w14:paraId="337BE1F0" w14:textId="77777777" w:rsidR="00F6440E" w:rsidRPr="008A6FF3" w:rsidRDefault="00EB12FF" w:rsidP="00A235D8">
      <w:pPr>
        <w:spacing w:after="0" w:line="276" w:lineRule="auto"/>
        <w:jc w:val="both"/>
        <w:rPr>
          <w:rFonts w:ascii="Times New Roman" w:hAnsi="Times New Roman" w:cs="Times New Roman"/>
        </w:rPr>
      </w:pPr>
      <w:r w:rsidRPr="008A6FF3">
        <w:rPr>
          <w:rFonts w:ascii="Times New Roman" w:hAnsi="Times New Roman" w:cs="Times New Roman"/>
          <w:noProof/>
          <w:lang w:eastAsia="da-DK"/>
        </w:rPr>
        <w:drawing>
          <wp:inline distT="0" distB="0" distL="0" distR="0" wp14:anchorId="6AE5618B" wp14:editId="7CDC03D5">
            <wp:extent cx="6115685" cy="2184400"/>
            <wp:effectExtent l="0" t="0" r="0" b="635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979106" w14:textId="77777777" w:rsidR="00EB12FF" w:rsidRPr="008A6FF3" w:rsidRDefault="00EB12FF" w:rsidP="00A235D8">
      <w:pPr>
        <w:spacing w:after="0" w:line="276" w:lineRule="auto"/>
        <w:jc w:val="both"/>
        <w:rPr>
          <w:rFonts w:ascii="Times New Roman" w:hAnsi="Times New Roman" w:cs="Times New Roman"/>
          <w:sz w:val="20"/>
          <w:szCs w:val="20"/>
        </w:rPr>
      </w:pPr>
      <w:r w:rsidRPr="008A6FF3">
        <w:rPr>
          <w:rFonts w:ascii="Times New Roman" w:hAnsi="Times New Roman" w:cs="Times New Roman"/>
          <w:sz w:val="20"/>
          <w:szCs w:val="20"/>
        </w:rPr>
        <w:t>Kilde: APNN.</w:t>
      </w:r>
    </w:p>
    <w:p w14:paraId="7BA36F0A" w14:textId="77777777" w:rsidR="00EB12FF" w:rsidRPr="008A6FF3" w:rsidRDefault="00EB12FF" w:rsidP="00EB12FF">
      <w:pPr>
        <w:spacing w:after="0" w:line="276" w:lineRule="auto"/>
        <w:jc w:val="both"/>
        <w:rPr>
          <w:rFonts w:ascii="Times New Roman" w:hAnsi="Times New Roman" w:cs="Times New Roman"/>
          <w:color w:val="000000"/>
          <w:sz w:val="20"/>
          <w:szCs w:val="20"/>
        </w:rPr>
      </w:pPr>
      <w:r w:rsidRPr="008A6FF3">
        <w:rPr>
          <w:rFonts w:ascii="Times New Roman" w:hAnsi="Times New Roman" w:cs="Times New Roman"/>
          <w:sz w:val="20"/>
          <w:szCs w:val="20"/>
        </w:rPr>
        <w:t xml:space="preserve">Note: </w:t>
      </w:r>
      <w:r w:rsidR="002B03AB" w:rsidRPr="008A6FF3">
        <w:rPr>
          <w:rFonts w:ascii="Times New Roman" w:hAnsi="Times New Roman" w:cs="Times New Roman"/>
          <w:sz w:val="20"/>
          <w:szCs w:val="20"/>
        </w:rPr>
        <w:t>Det eksakte antal joller er ukendt, idet GFLK ikke har et jolleregister. Antallet af joller er opgjort som antal jollelicenser (JK-47)</w:t>
      </w:r>
      <w:r w:rsidR="00414BCB">
        <w:rPr>
          <w:rFonts w:ascii="Times New Roman" w:hAnsi="Times New Roman" w:cs="Times New Roman"/>
          <w:sz w:val="20"/>
          <w:szCs w:val="20"/>
        </w:rPr>
        <w:t>,</w:t>
      </w:r>
      <w:r w:rsidR="002B03AB" w:rsidRPr="008A6FF3">
        <w:rPr>
          <w:rFonts w:ascii="Times New Roman" w:hAnsi="Times New Roman" w:cs="Times New Roman"/>
          <w:sz w:val="20"/>
          <w:szCs w:val="20"/>
        </w:rPr>
        <w:t xml:space="preserve"> der har indhandlet fra en jolle i et givent år. </w:t>
      </w:r>
      <w:r w:rsidRPr="008A6FF3">
        <w:rPr>
          <w:rFonts w:ascii="Times New Roman" w:hAnsi="Times New Roman" w:cs="Times New Roman"/>
          <w:color w:val="000000"/>
          <w:sz w:val="20"/>
          <w:szCs w:val="20"/>
        </w:rPr>
        <w:t>De</w:t>
      </w:r>
      <w:r w:rsidR="00D20560" w:rsidRPr="008A6FF3">
        <w:rPr>
          <w:rFonts w:ascii="Times New Roman" w:hAnsi="Times New Roman" w:cs="Times New Roman"/>
          <w:color w:val="000000"/>
          <w:sz w:val="20"/>
          <w:szCs w:val="20"/>
        </w:rPr>
        <w:t>r er</w:t>
      </w:r>
      <w:r w:rsidRPr="008A6FF3">
        <w:rPr>
          <w:rFonts w:ascii="Times New Roman" w:hAnsi="Times New Roman" w:cs="Times New Roman"/>
          <w:color w:val="000000"/>
          <w:sz w:val="20"/>
          <w:szCs w:val="20"/>
        </w:rPr>
        <w:t xml:space="preserve"> 2 fartøjer</w:t>
      </w:r>
      <w:r w:rsidR="00D20560" w:rsidRPr="008A6FF3">
        <w:rPr>
          <w:rFonts w:ascii="Times New Roman" w:hAnsi="Times New Roman" w:cs="Times New Roman"/>
          <w:color w:val="000000"/>
          <w:sz w:val="20"/>
          <w:szCs w:val="20"/>
        </w:rPr>
        <w:t>,</w:t>
      </w:r>
      <w:r w:rsidRPr="008A6FF3">
        <w:rPr>
          <w:rFonts w:ascii="Times New Roman" w:hAnsi="Times New Roman" w:cs="Times New Roman"/>
          <w:color w:val="000000"/>
          <w:sz w:val="20"/>
          <w:szCs w:val="20"/>
        </w:rPr>
        <w:t xml:space="preserve"> som indhandlede på jollelicens i hhv. 2013 og 2015. Ligeledes har der været ca. 20 joller i snit pr. år</w:t>
      </w:r>
      <w:r w:rsidR="00D20560" w:rsidRPr="008A6FF3">
        <w:rPr>
          <w:rFonts w:ascii="Times New Roman" w:hAnsi="Times New Roman" w:cs="Times New Roman"/>
          <w:color w:val="000000"/>
          <w:sz w:val="20"/>
          <w:szCs w:val="20"/>
        </w:rPr>
        <w:t>,</w:t>
      </w:r>
      <w:r w:rsidRPr="008A6FF3">
        <w:rPr>
          <w:rFonts w:ascii="Times New Roman" w:hAnsi="Times New Roman" w:cs="Times New Roman"/>
          <w:color w:val="000000"/>
          <w:sz w:val="20"/>
          <w:szCs w:val="20"/>
        </w:rPr>
        <w:t xml:space="preserve"> som har indhandlet på fartøjslicens.</w:t>
      </w:r>
    </w:p>
    <w:p w14:paraId="47E7C6FF" w14:textId="77777777" w:rsidR="003B1430" w:rsidRPr="008A6FF3" w:rsidRDefault="003B1430" w:rsidP="00EB12FF">
      <w:pPr>
        <w:spacing w:after="0" w:line="276" w:lineRule="auto"/>
        <w:jc w:val="both"/>
        <w:rPr>
          <w:rFonts w:ascii="Times New Roman" w:hAnsi="Times New Roman" w:cs="Times New Roman"/>
          <w:sz w:val="20"/>
          <w:szCs w:val="20"/>
        </w:rPr>
      </w:pPr>
    </w:p>
    <w:p w14:paraId="21CA01ED" w14:textId="77777777" w:rsidR="002E6911" w:rsidRPr="008A6FF3" w:rsidRDefault="002E6911" w:rsidP="00EB12F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Det fakt</w:t>
      </w:r>
      <w:r w:rsidR="00D20560" w:rsidRPr="008A6FF3">
        <w:rPr>
          <w:rFonts w:ascii="Times New Roman" w:hAnsi="Times New Roman" w:cs="Times New Roman"/>
          <w:color w:val="000000" w:themeColor="text1"/>
        </w:rPr>
        <w:t>um,</w:t>
      </w:r>
      <w:r w:rsidRPr="008A6FF3">
        <w:rPr>
          <w:rFonts w:ascii="Times New Roman" w:hAnsi="Times New Roman" w:cs="Times New Roman"/>
          <w:color w:val="000000" w:themeColor="text1"/>
        </w:rPr>
        <w:t xml:space="preserve"> at fangstmængderne af hellefisk i område 47 i </w:t>
      </w:r>
      <w:r w:rsidR="002B03AB" w:rsidRPr="008A6FF3">
        <w:rPr>
          <w:rFonts w:ascii="Times New Roman" w:hAnsi="Times New Roman" w:cs="Times New Roman"/>
          <w:color w:val="000000" w:themeColor="text1"/>
        </w:rPr>
        <w:t>en årrække</w:t>
      </w:r>
      <w:r w:rsidRPr="008A6FF3">
        <w:rPr>
          <w:rFonts w:ascii="Times New Roman" w:hAnsi="Times New Roman" w:cs="Times New Roman"/>
          <w:color w:val="000000" w:themeColor="text1"/>
        </w:rPr>
        <w:t xml:space="preserve"> langt </w:t>
      </w:r>
      <w:r w:rsidR="002B03AB" w:rsidRPr="008A6FF3">
        <w:rPr>
          <w:rFonts w:ascii="Times New Roman" w:hAnsi="Times New Roman" w:cs="Times New Roman"/>
          <w:color w:val="000000" w:themeColor="text1"/>
        </w:rPr>
        <w:t xml:space="preserve">har </w:t>
      </w:r>
      <w:r w:rsidRPr="008A6FF3">
        <w:rPr>
          <w:rFonts w:ascii="Times New Roman" w:hAnsi="Times New Roman" w:cs="Times New Roman"/>
          <w:color w:val="000000" w:themeColor="text1"/>
        </w:rPr>
        <w:t>oversteget den biologiske rådgivning med tilhørende stigning i antal licenser og fiskerikapacitet</w:t>
      </w:r>
      <w:r w:rsidR="00D20560"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afspejles i faldende gennemsnitsstørrelse i indhandl</w:t>
      </w:r>
      <w:r w:rsidR="00F60AAE" w:rsidRPr="008A6FF3">
        <w:rPr>
          <w:rFonts w:ascii="Times New Roman" w:hAnsi="Times New Roman" w:cs="Times New Roman"/>
          <w:color w:val="000000" w:themeColor="text1"/>
        </w:rPr>
        <w:t>ede</w:t>
      </w:r>
      <w:r w:rsidRPr="008A6FF3">
        <w:rPr>
          <w:rFonts w:ascii="Times New Roman" w:hAnsi="Times New Roman" w:cs="Times New Roman"/>
          <w:color w:val="000000" w:themeColor="text1"/>
        </w:rPr>
        <w:t xml:space="preserve"> hellefisk. Det fremgår af figur </w:t>
      </w:r>
      <w:r w:rsidR="002B1A03" w:rsidRPr="008A6FF3">
        <w:rPr>
          <w:rFonts w:ascii="Times New Roman" w:hAnsi="Times New Roman" w:cs="Times New Roman"/>
          <w:color w:val="000000" w:themeColor="text1"/>
        </w:rPr>
        <w:t>4</w:t>
      </w:r>
      <w:r w:rsidR="00F60AAE"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gennemsnitslængden i cm på indhandlet hellefisk i Diskobugten er faldet </w:t>
      </w:r>
      <w:r w:rsidR="00F60AAE" w:rsidRPr="008A6FF3">
        <w:rPr>
          <w:rFonts w:ascii="Times New Roman" w:hAnsi="Times New Roman" w:cs="Times New Roman"/>
          <w:color w:val="000000" w:themeColor="text1"/>
        </w:rPr>
        <w:t xml:space="preserve">fra </w:t>
      </w:r>
      <w:r w:rsidRPr="008A6FF3">
        <w:rPr>
          <w:rFonts w:ascii="Times New Roman" w:hAnsi="Times New Roman" w:cs="Times New Roman"/>
          <w:color w:val="000000" w:themeColor="text1"/>
        </w:rPr>
        <w:t xml:space="preserve">57,3 cm i 2010 til 50,8 cm i 2018 svarende til hele 6,5 cm. </w:t>
      </w:r>
      <w:r w:rsidR="00702024" w:rsidRPr="008A6FF3">
        <w:rPr>
          <w:rFonts w:ascii="Times New Roman" w:hAnsi="Times New Roman" w:cs="Times New Roman"/>
          <w:color w:val="000000" w:themeColor="text1"/>
        </w:rPr>
        <w:t>G</w:t>
      </w:r>
      <w:r w:rsidRPr="008A6FF3">
        <w:rPr>
          <w:rFonts w:ascii="Times New Roman" w:hAnsi="Times New Roman" w:cs="Times New Roman"/>
          <w:color w:val="000000" w:themeColor="text1"/>
        </w:rPr>
        <w:t xml:space="preserve">ennemsnitslængden i Uummannaq og Upernavik </w:t>
      </w:r>
      <w:r w:rsidR="00702024" w:rsidRPr="008A6FF3">
        <w:rPr>
          <w:rFonts w:ascii="Times New Roman" w:hAnsi="Times New Roman" w:cs="Times New Roman"/>
          <w:color w:val="000000" w:themeColor="text1"/>
        </w:rPr>
        <w:t xml:space="preserve">er </w:t>
      </w:r>
      <w:r w:rsidRPr="008A6FF3">
        <w:rPr>
          <w:rFonts w:ascii="Times New Roman" w:hAnsi="Times New Roman" w:cs="Times New Roman"/>
          <w:color w:val="000000" w:themeColor="text1"/>
        </w:rPr>
        <w:t xml:space="preserve">faldet med hhv. 3,5 cm og 5,5 cm </w:t>
      </w:r>
      <w:r w:rsidR="002B1A03" w:rsidRPr="008A6FF3">
        <w:rPr>
          <w:rFonts w:ascii="Times New Roman" w:hAnsi="Times New Roman" w:cs="Times New Roman"/>
          <w:color w:val="000000" w:themeColor="text1"/>
        </w:rPr>
        <w:t xml:space="preserve">i </w:t>
      </w:r>
      <w:r w:rsidRPr="008A6FF3">
        <w:rPr>
          <w:rFonts w:ascii="Times New Roman" w:hAnsi="Times New Roman" w:cs="Times New Roman"/>
          <w:color w:val="000000" w:themeColor="text1"/>
        </w:rPr>
        <w:t>periode</w:t>
      </w:r>
      <w:r w:rsidR="00702024" w:rsidRPr="008A6FF3">
        <w:rPr>
          <w:rFonts w:ascii="Times New Roman" w:hAnsi="Times New Roman" w:cs="Times New Roman"/>
          <w:color w:val="000000" w:themeColor="text1"/>
        </w:rPr>
        <w:t>n</w:t>
      </w:r>
      <w:r w:rsidRPr="008A6FF3">
        <w:rPr>
          <w:rFonts w:ascii="Times New Roman" w:hAnsi="Times New Roman" w:cs="Times New Roman"/>
          <w:color w:val="000000" w:themeColor="text1"/>
        </w:rPr>
        <w:t xml:space="preserve">, jf. figur </w:t>
      </w:r>
      <w:r w:rsidR="002B1A03" w:rsidRPr="008A6FF3">
        <w:rPr>
          <w:rFonts w:ascii="Times New Roman" w:hAnsi="Times New Roman" w:cs="Times New Roman"/>
          <w:color w:val="000000" w:themeColor="text1"/>
        </w:rPr>
        <w:t>4</w:t>
      </w:r>
      <w:r w:rsidRPr="008A6FF3">
        <w:rPr>
          <w:rFonts w:ascii="Times New Roman" w:hAnsi="Times New Roman" w:cs="Times New Roman"/>
          <w:color w:val="000000" w:themeColor="text1"/>
        </w:rPr>
        <w:t>.</w:t>
      </w:r>
    </w:p>
    <w:p w14:paraId="5DB89A0B" w14:textId="77777777" w:rsidR="00D2286D" w:rsidRPr="008A6FF3" w:rsidRDefault="00D2286D" w:rsidP="00E101E1">
      <w:pPr>
        <w:spacing w:after="0" w:line="276" w:lineRule="auto"/>
        <w:jc w:val="both"/>
        <w:rPr>
          <w:rFonts w:ascii="Times New Roman" w:hAnsi="Times New Roman" w:cs="Times New Roman"/>
        </w:rPr>
      </w:pPr>
    </w:p>
    <w:p w14:paraId="0DFA73A3" w14:textId="77777777" w:rsidR="00C11281" w:rsidRPr="008A6FF3" w:rsidRDefault="002B1A03" w:rsidP="00C11281">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Figur 4</w:t>
      </w:r>
      <w:r w:rsidR="00C11281" w:rsidRPr="008A6FF3">
        <w:rPr>
          <w:rFonts w:ascii="Times New Roman" w:hAnsi="Times New Roman" w:cs="Times New Roman"/>
          <w:color w:val="000000" w:themeColor="text1"/>
        </w:rPr>
        <w:t>: Udviklingen i den gennemsnitlige længde i cm af indhandlet hellefisk i område 47, 2010-2018.</w:t>
      </w:r>
    </w:p>
    <w:p w14:paraId="5C32ED4F" w14:textId="77777777" w:rsidR="0081081A" w:rsidRPr="008A6FF3" w:rsidRDefault="00C11281" w:rsidP="00E101E1">
      <w:pPr>
        <w:spacing w:after="0" w:line="276" w:lineRule="auto"/>
        <w:jc w:val="both"/>
        <w:rPr>
          <w:rFonts w:ascii="Times New Roman" w:hAnsi="Times New Roman" w:cs="Times New Roman"/>
        </w:rPr>
      </w:pPr>
      <w:r w:rsidRPr="008A6FF3">
        <w:rPr>
          <w:rFonts w:ascii="Times New Roman" w:hAnsi="Times New Roman" w:cs="Times New Roman"/>
          <w:noProof/>
          <w:lang w:eastAsia="da-DK"/>
        </w:rPr>
        <w:drawing>
          <wp:inline distT="0" distB="0" distL="0" distR="0" wp14:anchorId="1F8C09C7" wp14:editId="5A5FD376">
            <wp:extent cx="6079490" cy="20955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C6D946" w14:textId="77777777" w:rsidR="00C11281" w:rsidRPr="008A6FF3" w:rsidRDefault="00C11281" w:rsidP="00E101E1">
      <w:pPr>
        <w:spacing w:after="0" w:line="276" w:lineRule="auto"/>
        <w:jc w:val="both"/>
        <w:rPr>
          <w:rFonts w:ascii="Times New Roman" w:hAnsi="Times New Roman" w:cs="Times New Roman"/>
          <w:sz w:val="20"/>
          <w:szCs w:val="20"/>
        </w:rPr>
      </w:pPr>
      <w:r w:rsidRPr="008A6FF3">
        <w:rPr>
          <w:rFonts w:ascii="Times New Roman" w:hAnsi="Times New Roman" w:cs="Times New Roman"/>
          <w:sz w:val="20"/>
          <w:szCs w:val="20"/>
        </w:rPr>
        <w:t>Kilde: Grønlands Naturinstitut.</w:t>
      </w:r>
    </w:p>
    <w:p w14:paraId="6F8A29A5" w14:textId="77777777" w:rsidR="00C11281" w:rsidRPr="008A6FF3" w:rsidRDefault="00C11281" w:rsidP="00E101E1">
      <w:pPr>
        <w:spacing w:after="0" w:line="276" w:lineRule="auto"/>
        <w:jc w:val="both"/>
        <w:rPr>
          <w:rFonts w:ascii="Times New Roman" w:hAnsi="Times New Roman" w:cs="Times New Roman"/>
          <w:sz w:val="20"/>
          <w:szCs w:val="20"/>
        </w:rPr>
      </w:pPr>
      <w:r w:rsidRPr="008A6FF3">
        <w:rPr>
          <w:rFonts w:ascii="Times New Roman" w:hAnsi="Times New Roman" w:cs="Times New Roman"/>
          <w:sz w:val="20"/>
          <w:szCs w:val="20"/>
        </w:rPr>
        <w:t>Note: Gennemsnit i figuren er samlet for alle anvendte fangstredskaber.</w:t>
      </w:r>
    </w:p>
    <w:p w14:paraId="226C8944" w14:textId="77777777" w:rsidR="00E27C2E" w:rsidRPr="008A6FF3" w:rsidRDefault="00E27C2E" w:rsidP="00E101E1">
      <w:pPr>
        <w:spacing w:after="0" w:line="276" w:lineRule="auto"/>
        <w:jc w:val="both"/>
        <w:rPr>
          <w:rFonts w:ascii="Times New Roman" w:hAnsi="Times New Roman" w:cs="Times New Roman"/>
        </w:rPr>
      </w:pPr>
      <w:r w:rsidRPr="008A6FF3">
        <w:rPr>
          <w:rFonts w:ascii="Times New Roman" w:hAnsi="Times New Roman" w:cs="Times New Roman"/>
        </w:rPr>
        <w:lastRenderedPageBreak/>
        <w:t xml:space="preserve">Den samlede </w:t>
      </w:r>
      <w:r w:rsidR="002B03AB" w:rsidRPr="008A6FF3">
        <w:rPr>
          <w:rFonts w:ascii="Times New Roman" w:hAnsi="Times New Roman" w:cs="Times New Roman"/>
        </w:rPr>
        <w:t xml:space="preserve">indhandlingsværdi </w:t>
      </w:r>
      <w:r w:rsidRPr="008A6FF3">
        <w:rPr>
          <w:rFonts w:ascii="Times New Roman" w:hAnsi="Times New Roman" w:cs="Times New Roman"/>
        </w:rPr>
        <w:t xml:space="preserve">i det kystnære fiskeri efter hellefisk i område 47 </w:t>
      </w:r>
      <w:r w:rsidR="00F60AAE" w:rsidRPr="008A6FF3">
        <w:rPr>
          <w:rFonts w:ascii="Times New Roman" w:hAnsi="Times New Roman" w:cs="Times New Roman"/>
        </w:rPr>
        <w:t>er</w:t>
      </w:r>
      <w:r w:rsidRPr="008A6FF3">
        <w:rPr>
          <w:rFonts w:ascii="Times New Roman" w:hAnsi="Times New Roman" w:cs="Times New Roman"/>
        </w:rPr>
        <w:t xml:space="preserve"> steget fra 318,7 mio.kr. i 2013 til 500,6 mio.kr. i 2020</w:t>
      </w:r>
      <w:r w:rsidR="00E101E1" w:rsidRPr="008A6FF3">
        <w:rPr>
          <w:rFonts w:ascii="Times New Roman" w:hAnsi="Times New Roman" w:cs="Times New Roman"/>
        </w:rPr>
        <w:t xml:space="preserve"> jf. figur </w:t>
      </w:r>
      <w:r w:rsidR="00EA590C" w:rsidRPr="008A6FF3">
        <w:rPr>
          <w:rFonts w:ascii="Times New Roman" w:hAnsi="Times New Roman" w:cs="Times New Roman"/>
        </w:rPr>
        <w:t>5</w:t>
      </w:r>
      <w:r w:rsidRPr="008A6FF3">
        <w:rPr>
          <w:rFonts w:ascii="Times New Roman" w:hAnsi="Times New Roman" w:cs="Times New Roman"/>
        </w:rPr>
        <w:t>, svarende til en stigning</w:t>
      </w:r>
      <w:r w:rsidR="00E101E1" w:rsidRPr="008A6FF3">
        <w:rPr>
          <w:rFonts w:ascii="Times New Roman" w:hAnsi="Times New Roman" w:cs="Times New Roman"/>
        </w:rPr>
        <w:t xml:space="preserve"> på 57 pct. I</w:t>
      </w:r>
      <w:r w:rsidRPr="008A6FF3">
        <w:rPr>
          <w:rFonts w:ascii="Times New Roman" w:hAnsi="Times New Roman" w:cs="Times New Roman"/>
        </w:rPr>
        <w:t>ndhandlingspris</w:t>
      </w:r>
      <w:r w:rsidR="00E101E1" w:rsidRPr="008A6FF3">
        <w:rPr>
          <w:rFonts w:ascii="Times New Roman" w:hAnsi="Times New Roman" w:cs="Times New Roman"/>
        </w:rPr>
        <w:t>en</w:t>
      </w:r>
      <w:r w:rsidRPr="008A6FF3">
        <w:rPr>
          <w:rFonts w:ascii="Times New Roman" w:hAnsi="Times New Roman" w:cs="Times New Roman"/>
        </w:rPr>
        <w:t xml:space="preserve"> pr. kg. hellefisk i </w:t>
      </w:r>
      <w:r w:rsidR="002F24CE" w:rsidRPr="008A6FF3">
        <w:rPr>
          <w:rFonts w:ascii="Times New Roman" w:hAnsi="Times New Roman" w:cs="Times New Roman"/>
        </w:rPr>
        <w:t>landet</w:t>
      </w:r>
      <w:r w:rsidRPr="008A6FF3">
        <w:rPr>
          <w:rFonts w:ascii="Times New Roman" w:hAnsi="Times New Roman" w:cs="Times New Roman"/>
        </w:rPr>
        <w:t xml:space="preserve"> vægt </w:t>
      </w:r>
      <w:r w:rsidR="00E101E1" w:rsidRPr="008A6FF3">
        <w:rPr>
          <w:rFonts w:ascii="Times New Roman" w:hAnsi="Times New Roman" w:cs="Times New Roman"/>
        </w:rPr>
        <w:t>i område 47</w:t>
      </w:r>
      <w:r w:rsidR="00F60AAE" w:rsidRPr="008A6FF3">
        <w:rPr>
          <w:rFonts w:ascii="Times New Roman" w:hAnsi="Times New Roman" w:cs="Times New Roman"/>
        </w:rPr>
        <w:t xml:space="preserve">, </w:t>
      </w:r>
      <w:r w:rsidR="00E101E1" w:rsidRPr="008A6FF3">
        <w:rPr>
          <w:rFonts w:ascii="Times New Roman" w:hAnsi="Times New Roman" w:cs="Times New Roman"/>
        </w:rPr>
        <w:t xml:space="preserve">som var i gennemsnit </w:t>
      </w:r>
      <w:r w:rsidR="002F24CE" w:rsidRPr="008A6FF3">
        <w:rPr>
          <w:rFonts w:ascii="Times New Roman" w:hAnsi="Times New Roman" w:cs="Times New Roman"/>
        </w:rPr>
        <w:t>15,8</w:t>
      </w:r>
      <w:r w:rsidRPr="008A6FF3">
        <w:rPr>
          <w:rFonts w:ascii="Times New Roman" w:hAnsi="Times New Roman" w:cs="Times New Roman"/>
        </w:rPr>
        <w:t xml:space="preserve"> kr.kg. i 2013 </w:t>
      </w:r>
      <w:r w:rsidR="00F60AAE" w:rsidRPr="008A6FF3">
        <w:rPr>
          <w:rFonts w:ascii="Times New Roman" w:hAnsi="Times New Roman" w:cs="Times New Roman"/>
        </w:rPr>
        <w:t>er</w:t>
      </w:r>
      <w:r w:rsidRPr="008A6FF3">
        <w:rPr>
          <w:rFonts w:ascii="Times New Roman" w:hAnsi="Times New Roman" w:cs="Times New Roman"/>
        </w:rPr>
        <w:t xml:space="preserve"> steget til 19,</w:t>
      </w:r>
      <w:r w:rsidR="002F24CE" w:rsidRPr="008A6FF3">
        <w:rPr>
          <w:rFonts w:ascii="Times New Roman" w:hAnsi="Times New Roman" w:cs="Times New Roman"/>
        </w:rPr>
        <w:t>6</w:t>
      </w:r>
      <w:r w:rsidRPr="008A6FF3">
        <w:rPr>
          <w:rFonts w:ascii="Times New Roman" w:hAnsi="Times New Roman" w:cs="Times New Roman"/>
        </w:rPr>
        <w:t xml:space="preserve"> kr.kg. i 2020.</w:t>
      </w:r>
      <w:r w:rsidR="00E101E1" w:rsidRPr="008A6FF3">
        <w:rPr>
          <w:rFonts w:ascii="Times New Roman" w:hAnsi="Times New Roman" w:cs="Times New Roman"/>
        </w:rPr>
        <w:t xml:space="preserve"> Dette svar</w:t>
      </w:r>
      <w:r w:rsidR="00F60AAE" w:rsidRPr="008A6FF3">
        <w:rPr>
          <w:rFonts w:ascii="Times New Roman" w:hAnsi="Times New Roman" w:cs="Times New Roman"/>
        </w:rPr>
        <w:t>er</w:t>
      </w:r>
      <w:r w:rsidR="00E101E1" w:rsidRPr="008A6FF3">
        <w:rPr>
          <w:rFonts w:ascii="Times New Roman" w:hAnsi="Times New Roman" w:cs="Times New Roman"/>
        </w:rPr>
        <w:t xml:space="preserve"> til en stigning i prisen pr. kg. på ca. </w:t>
      </w:r>
      <w:r w:rsidR="002F24CE" w:rsidRPr="008A6FF3">
        <w:rPr>
          <w:rFonts w:ascii="Times New Roman" w:hAnsi="Times New Roman" w:cs="Times New Roman"/>
        </w:rPr>
        <w:t>2</w:t>
      </w:r>
      <w:r w:rsidR="00E101E1" w:rsidRPr="008A6FF3">
        <w:rPr>
          <w:rFonts w:ascii="Times New Roman" w:hAnsi="Times New Roman" w:cs="Times New Roman"/>
        </w:rPr>
        <w:t xml:space="preserve">4 pct. fra 2013 til 2020 eller i gennemsnit ca. </w:t>
      </w:r>
      <w:r w:rsidR="002F24CE" w:rsidRPr="008A6FF3">
        <w:rPr>
          <w:rFonts w:ascii="Times New Roman" w:hAnsi="Times New Roman" w:cs="Times New Roman"/>
        </w:rPr>
        <w:t>3,</w:t>
      </w:r>
      <w:r w:rsidR="00E101E1" w:rsidRPr="008A6FF3">
        <w:rPr>
          <w:rFonts w:ascii="Times New Roman" w:hAnsi="Times New Roman" w:cs="Times New Roman"/>
        </w:rPr>
        <w:t xml:space="preserve">5 pct. pr. år. </w:t>
      </w:r>
    </w:p>
    <w:p w14:paraId="38DAC5F4" w14:textId="77777777" w:rsidR="001A5677" w:rsidRPr="008A6FF3" w:rsidRDefault="001A5677" w:rsidP="00EE6050">
      <w:pPr>
        <w:spacing w:after="0" w:line="276" w:lineRule="auto"/>
        <w:jc w:val="both"/>
        <w:rPr>
          <w:rFonts w:ascii="Times New Roman" w:hAnsi="Times New Roman" w:cs="Times New Roman"/>
          <w:color w:val="000000" w:themeColor="text1"/>
          <w:spacing w:val="5"/>
        </w:rPr>
      </w:pPr>
    </w:p>
    <w:p w14:paraId="3BE8E9B9" w14:textId="77777777" w:rsidR="00EE6050" w:rsidRPr="008A6FF3" w:rsidRDefault="00E27C2E" w:rsidP="00EE6050">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2B1A03" w:rsidRPr="008A6FF3">
        <w:rPr>
          <w:rFonts w:ascii="Times New Roman" w:hAnsi="Times New Roman" w:cs="Times New Roman"/>
          <w:color w:val="000000" w:themeColor="text1"/>
          <w:spacing w:val="5"/>
        </w:rPr>
        <w:t>5</w:t>
      </w:r>
      <w:r w:rsidR="00EE6050" w:rsidRPr="008A6FF3">
        <w:rPr>
          <w:rFonts w:ascii="Times New Roman" w:hAnsi="Times New Roman" w:cs="Times New Roman"/>
          <w:color w:val="000000" w:themeColor="text1"/>
          <w:spacing w:val="5"/>
        </w:rPr>
        <w:t>: Udviklingen i indhandlingsværdien i område 4</w:t>
      </w:r>
      <w:r w:rsidR="00694E16" w:rsidRPr="008A6FF3">
        <w:rPr>
          <w:rFonts w:ascii="Times New Roman" w:hAnsi="Times New Roman" w:cs="Times New Roman"/>
          <w:color w:val="000000" w:themeColor="text1"/>
          <w:spacing w:val="5"/>
        </w:rPr>
        <w:t>7 fordelt på joller og fartøjer, 2013-2020.</w:t>
      </w:r>
    </w:p>
    <w:p w14:paraId="715B2E01" w14:textId="77777777" w:rsidR="0012311A" w:rsidRPr="008A6FF3" w:rsidRDefault="00EE6050" w:rsidP="00F6440E">
      <w:pPr>
        <w:spacing w:after="200" w:line="276" w:lineRule="auto"/>
        <w:jc w:val="both"/>
        <w:rPr>
          <w:rFonts w:ascii="Times New Roman" w:hAnsi="Times New Roman" w:cs="Times New Roman"/>
        </w:rPr>
      </w:pPr>
      <w:r w:rsidRPr="008A6FF3">
        <w:rPr>
          <w:rFonts w:ascii="Times New Roman" w:hAnsi="Times New Roman" w:cs="Times New Roman"/>
          <w:noProof/>
          <w:lang w:eastAsia="da-DK"/>
        </w:rPr>
        <w:drawing>
          <wp:inline distT="0" distB="0" distL="0" distR="0" wp14:anchorId="29402A3D" wp14:editId="1DA12DDE">
            <wp:extent cx="6161405" cy="328295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00C75C" w14:textId="77777777" w:rsidR="00694E16" w:rsidRPr="008A6FF3" w:rsidRDefault="001245EE" w:rsidP="001245EE">
      <w:pPr>
        <w:rPr>
          <w:rFonts w:ascii="Times New Roman" w:hAnsi="Times New Roman" w:cs="Times New Roman"/>
          <w:sz w:val="20"/>
          <w:szCs w:val="20"/>
        </w:rPr>
      </w:pPr>
      <w:r w:rsidRPr="008A6FF3">
        <w:rPr>
          <w:rFonts w:ascii="Times New Roman" w:hAnsi="Times New Roman" w:cs="Times New Roman"/>
          <w:sz w:val="20"/>
          <w:szCs w:val="20"/>
        </w:rPr>
        <w:t>Kilde: APNN.</w:t>
      </w:r>
    </w:p>
    <w:p w14:paraId="02ECFCF3" w14:textId="77777777" w:rsidR="007C5EC3" w:rsidRPr="008A6FF3" w:rsidRDefault="00E101E1" w:rsidP="00652BB8">
      <w:pPr>
        <w:spacing w:after="0" w:line="276" w:lineRule="auto"/>
        <w:rPr>
          <w:rFonts w:ascii="Times New Roman" w:hAnsi="Times New Roman" w:cs="Times New Roman"/>
        </w:rPr>
      </w:pPr>
      <w:r w:rsidRPr="008A6FF3">
        <w:rPr>
          <w:rFonts w:ascii="Times New Roman" w:hAnsi="Times New Roman" w:cs="Times New Roman"/>
        </w:rPr>
        <w:t>Det er en stor variation i fiskerens fangstmængder samt forskel på indhandlingspriser følge kvaliteten i fisken</w:t>
      </w:r>
      <w:r w:rsidR="00F60AAE" w:rsidRPr="008A6FF3">
        <w:rPr>
          <w:rFonts w:ascii="Times New Roman" w:hAnsi="Times New Roman" w:cs="Times New Roman"/>
        </w:rPr>
        <w:t>,</w:t>
      </w:r>
      <w:r w:rsidRPr="008A6FF3">
        <w:rPr>
          <w:rFonts w:ascii="Times New Roman" w:hAnsi="Times New Roman" w:cs="Times New Roman"/>
        </w:rPr>
        <w:t xml:space="preserve"> samt om det er konkurrence i den by eller bygd</w:t>
      </w:r>
      <w:r w:rsidR="00F60AAE" w:rsidRPr="008A6FF3">
        <w:rPr>
          <w:rFonts w:ascii="Times New Roman" w:hAnsi="Times New Roman" w:cs="Times New Roman"/>
        </w:rPr>
        <w:t>,</w:t>
      </w:r>
      <w:r w:rsidRPr="008A6FF3">
        <w:rPr>
          <w:rFonts w:ascii="Times New Roman" w:hAnsi="Times New Roman" w:cs="Times New Roman"/>
        </w:rPr>
        <w:t xml:space="preserve"> fiskeren indhandler. Det er derfor stor spredning i den enkelte fiskeres indhandlingsværdi (</w:t>
      </w:r>
      <w:r w:rsidR="002B03AB" w:rsidRPr="008A6FF3">
        <w:rPr>
          <w:rFonts w:ascii="Times New Roman" w:hAnsi="Times New Roman" w:cs="Times New Roman"/>
        </w:rPr>
        <w:t>omsætning</w:t>
      </w:r>
      <w:r w:rsidRPr="008A6FF3">
        <w:rPr>
          <w:rFonts w:ascii="Times New Roman" w:hAnsi="Times New Roman" w:cs="Times New Roman"/>
        </w:rPr>
        <w:t>):</w:t>
      </w:r>
    </w:p>
    <w:p w14:paraId="58B0B8AA" w14:textId="77777777" w:rsidR="00652BB8" w:rsidRPr="008A6FF3" w:rsidRDefault="00652BB8" w:rsidP="00652BB8">
      <w:pPr>
        <w:spacing w:after="0" w:line="276" w:lineRule="auto"/>
        <w:rPr>
          <w:rFonts w:ascii="Times New Roman" w:hAnsi="Times New Roman" w:cs="Times New Roman"/>
        </w:rPr>
      </w:pPr>
    </w:p>
    <w:p w14:paraId="0EA9290E" w14:textId="77777777" w:rsidR="00652BB8" w:rsidRPr="008A6FF3" w:rsidRDefault="00652BB8" w:rsidP="00652BB8">
      <w:pPr>
        <w:pStyle w:val="Listeafsnit"/>
        <w:numPr>
          <w:ilvl w:val="0"/>
          <w:numId w:val="34"/>
        </w:numPr>
        <w:spacing w:after="0" w:line="276" w:lineRule="auto"/>
        <w:ind w:hanging="357"/>
        <w:rPr>
          <w:rFonts w:ascii="Times New Roman" w:eastAsia="Times New Roman" w:hAnsi="Times New Roman" w:cs="Times New Roman"/>
          <w:color w:val="000000"/>
          <w:lang w:eastAsia="da-DK"/>
        </w:rPr>
      </w:pPr>
      <w:r w:rsidRPr="008A6FF3">
        <w:rPr>
          <w:rFonts w:ascii="Times New Roman" w:eastAsia="Times New Roman" w:hAnsi="Times New Roman" w:cs="Times New Roman"/>
          <w:color w:val="000000"/>
          <w:lang w:eastAsia="da-DK"/>
        </w:rPr>
        <w:t>Den samlede indhandlingsværdi for joller der fisker hellefisk i område 47 var 335 mio. kr. i 2020.</w:t>
      </w:r>
    </w:p>
    <w:p w14:paraId="0A98B9A8" w14:textId="77777777" w:rsidR="007C5EC3" w:rsidRPr="008A6FF3" w:rsidRDefault="007C5EC3" w:rsidP="00652BB8">
      <w:pPr>
        <w:pStyle w:val="Listeafsnit"/>
        <w:numPr>
          <w:ilvl w:val="0"/>
          <w:numId w:val="34"/>
        </w:numPr>
        <w:spacing w:after="0" w:line="300" w:lineRule="auto"/>
        <w:ind w:hanging="357"/>
        <w:rPr>
          <w:rFonts w:ascii="Times New Roman" w:eastAsia="Times New Roman" w:hAnsi="Times New Roman" w:cs="Times New Roman"/>
          <w:color w:val="000000"/>
          <w:lang w:eastAsia="da-DK"/>
        </w:rPr>
      </w:pPr>
      <w:r w:rsidRPr="008A6FF3">
        <w:rPr>
          <w:rFonts w:ascii="Times New Roman" w:eastAsia="Times New Roman" w:hAnsi="Times New Roman" w:cs="Times New Roman"/>
          <w:color w:val="000000"/>
          <w:lang w:eastAsia="da-DK"/>
        </w:rPr>
        <w:t>Den gennemsnitlige indhandlingsværdi for jollefiskere i område 47 i år 2020 var 335.654 kr.</w:t>
      </w:r>
    </w:p>
    <w:p w14:paraId="20172505" w14:textId="77777777" w:rsidR="007C5EC3" w:rsidRPr="003510E6" w:rsidRDefault="007C5EC3" w:rsidP="00652BB8">
      <w:pPr>
        <w:pStyle w:val="Listeafsnit"/>
        <w:numPr>
          <w:ilvl w:val="0"/>
          <w:numId w:val="36"/>
        </w:numPr>
        <w:spacing w:after="0" w:line="300" w:lineRule="auto"/>
        <w:ind w:hanging="357"/>
        <w:rPr>
          <w:rFonts w:ascii="Times New Roman" w:eastAsia="Times New Roman" w:hAnsi="Times New Roman" w:cs="Times New Roman"/>
          <w:i/>
          <w:color w:val="000000"/>
          <w:lang w:eastAsia="da-DK"/>
        </w:rPr>
      </w:pPr>
      <w:r w:rsidRPr="003510E6">
        <w:rPr>
          <w:rFonts w:ascii="Times New Roman" w:eastAsia="Times New Roman" w:hAnsi="Times New Roman" w:cs="Times New Roman"/>
          <w:i/>
          <w:color w:val="000000"/>
          <w:lang w:eastAsia="da-DK"/>
        </w:rPr>
        <w:t>Højeste indhandlingsværdi i 2020 for jollefiskere i område 47 var 1.433.855 kr.</w:t>
      </w:r>
    </w:p>
    <w:p w14:paraId="32F3F321" w14:textId="77777777" w:rsidR="007C5EC3" w:rsidRPr="003510E6" w:rsidRDefault="007C5EC3" w:rsidP="00652BB8">
      <w:pPr>
        <w:pStyle w:val="Listeafsnit"/>
        <w:numPr>
          <w:ilvl w:val="0"/>
          <w:numId w:val="36"/>
        </w:numPr>
        <w:spacing w:after="0" w:line="300" w:lineRule="auto"/>
        <w:ind w:hanging="357"/>
        <w:rPr>
          <w:rFonts w:ascii="Times New Roman" w:eastAsia="Times New Roman" w:hAnsi="Times New Roman" w:cs="Times New Roman"/>
          <w:i/>
          <w:color w:val="000000"/>
          <w:lang w:eastAsia="da-DK"/>
        </w:rPr>
      </w:pPr>
      <w:r w:rsidRPr="003510E6">
        <w:rPr>
          <w:rFonts w:ascii="Times New Roman" w:eastAsia="Times New Roman" w:hAnsi="Times New Roman" w:cs="Times New Roman"/>
          <w:i/>
          <w:color w:val="000000"/>
          <w:lang w:eastAsia="da-DK"/>
        </w:rPr>
        <w:t>Laveste indhandlingsværdi i 2020 for jollefiskere i område 47 var 500 kr.</w:t>
      </w:r>
    </w:p>
    <w:p w14:paraId="53C3094F" w14:textId="77777777" w:rsidR="007C5EC3" w:rsidRPr="008A6FF3" w:rsidRDefault="007C5EC3" w:rsidP="00652BB8">
      <w:pPr>
        <w:pStyle w:val="Listeafsnit"/>
        <w:numPr>
          <w:ilvl w:val="0"/>
          <w:numId w:val="34"/>
        </w:numPr>
        <w:spacing w:after="0" w:line="300" w:lineRule="auto"/>
        <w:ind w:hanging="357"/>
        <w:rPr>
          <w:rFonts w:ascii="Times New Roman" w:eastAsia="Times New Roman" w:hAnsi="Times New Roman" w:cs="Times New Roman"/>
          <w:color w:val="000000"/>
          <w:lang w:eastAsia="da-DK"/>
        </w:rPr>
      </w:pPr>
      <w:r w:rsidRPr="008A6FF3">
        <w:rPr>
          <w:rFonts w:ascii="Times New Roman" w:eastAsia="Times New Roman" w:hAnsi="Times New Roman" w:cs="Times New Roman"/>
          <w:color w:val="000000"/>
          <w:lang w:eastAsia="da-DK"/>
        </w:rPr>
        <w:t>20 pct. af jollefiskerne havde en samlet indhandlingsværdi på under 100.000 kr. i 2020.</w:t>
      </w:r>
    </w:p>
    <w:p w14:paraId="7C49111C" w14:textId="77777777" w:rsidR="007C5EC3" w:rsidRPr="008A6FF3" w:rsidRDefault="007C5EC3" w:rsidP="00652BB8">
      <w:pPr>
        <w:pStyle w:val="Listeafsnit"/>
        <w:numPr>
          <w:ilvl w:val="0"/>
          <w:numId w:val="34"/>
        </w:numPr>
        <w:spacing w:after="0" w:line="300" w:lineRule="auto"/>
        <w:ind w:hanging="357"/>
        <w:rPr>
          <w:rFonts w:ascii="Times New Roman" w:eastAsia="Times New Roman" w:hAnsi="Times New Roman" w:cs="Times New Roman"/>
          <w:color w:val="000000"/>
          <w:lang w:eastAsia="da-DK"/>
        </w:rPr>
      </w:pPr>
      <w:r w:rsidRPr="008A6FF3">
        <w:rPr>
          <w:rFonts w:ascii="Times New Roman" w:eastAsia="Times New Roman" w:hAnsi="Times New Roman" w:cs="Times New Roman"/>
          <w:color w:val="000000"/>
          <w:lang w:eastAsia="da-DK"/>
        </w:rPr>
        <w:t>39 pct. af jollefiskerne havde en samlet indhandlingsværdi på under 200.000 kr. i 2020.</w:t>
      </w:r>
    </w:p>
    <w:p w14:paraId="1A225137" w14:textId="77777777" w:rsidR="007C5EC3" w:rsidRPr="008A6FF3" w:rsidRDefault="007C5EC3" w:rsidP="00652BB8">
      <w:pPr>
        <w:pStyle w:val="Listeafsnit"/>
        <w:numPr>
          <w:ilvl w:val="0"/>
          <w:numId w:val="34"/>
        </w:numPr>
        <w:spacing w:after="0" w:line="300" w:lineRule="auto"/>
        <w:ind w:hanging="357"/>
        <w:rPr>
          <w:rFonts w:ascii="Times New Roman" w:eastAsia="Times New Roman" w:hAnsi="Times New Roman" w:cs="Times New Roman"/>
          <w:color w:val="000000"/>
          <w:lang w:eastAsia="da-DK"/>
        </w:rPr>
      </w:pPr>
      <w:r w:rsidRPr="008A6FF3">
        <w:rPr>
          <w:rFonts w:ascii="Times New Roman" w:eastAsia="Times New Roman" w:hAnsi="Times New Roman" w:cs="Times New Roman"/>
          <w:color w:val="000000"/>
          <w:lang w:eastAsia="da-DK"/>
        </w:rPr>
        <w:t>2,6 pct. af jollefiskerne havde en samlet indhandlingsværdi på over 1. mio. kr. i 2019.</w:t>
      </w:r>
    </w:p>
    <w:p w14:paraId="31927024" w14:textId="77777777" w:rsidR="007C5EC3" w:rsidRPr="008A6FF3" w:rsidRDefault="007C5EC3" w:rsidP="00652BB8">
      <w:pPr>
        <w:pStyle w:val="Listeafsnit"/>
        <w:numPr>
          <w:ilvl w:val="0"/>
          <w:numId w:val="34"/>
        </w:numPr>
        <w:spacing w:after="0" w:line="300" w:lineRule="auto"/>
        <w:ind w:hanging="357"/>
        <w:rPr>
          <w:rFonts w:ascii="Times New Roman" w:eastAsia="Times New Roman" w:hAnsi="Times New Roman" w:cs="Times New Roman"/>
          <w:color w:val="000000"/>
          <w:lang w:eastAsia="da-DK"/>
        </w:rPr>
      </w:pPr>
      <w:r w:rsidRPr="008A6FF3">
        <w:rPr>
          <w:rFonts w:ascii="Times New Roman" w:eastAsia="Times New Roman" w:hAnsi="Times New Roman" w:cs="Times New Roman"/>
          <w:color w:val="000000"/>
          <w:lang w:eastAsia="da-DK"/>
        </w:rPr>
        <w:t>For jollefiskere der fisker hellefisk i område 47 udgjorde den samlede værdi af torsk, stenbider og hellefisk i område 46, 10 mio. kr. hvilket svarer til 3 % af den samlede indhandlingsværdi.</w:t>
      </w:r>
    </w:p>
    <w:p w14:paraId="59E4E1A7" w14:textId="77777777" w:rsidR="007C5EC3" w:rsidRPr="008A6FF3" w:rsidRDefault="007C5EC3" w:rsidP="007C5EC3">
      <w:pPr>
        <w:spacing w:after="0" w:line="276" w:lineRule="auto"/>
        <w:ind w:left="816" w:hanging="456"/>
        <w:rPr>
          <w:rFonts w:ascii="Times New Roman" w:eastAsia="Times New Roman" w:hAnsi="Times New Roman" w:cs="Times New Roman"/>
          <w:color w:val="000000"/>
          <w:lang w:eastAsia="da-DK"/>
        </w:rPr>
      </w:pPr>
      <w:r w:rsidRPr="008A6FF3">
        <w:rPr>
          <w:rFonts w:ascii="Times New Roman" w:eastAsia="Times New Roman" w:hAnsi="Times New Roman" w:cs="Times New Roman"/>
          <w:color w:val="000000"/>
          <w:lang w:eastAsia="da-DK"/>
        </w:rPr>
        <w:t>  </w:t>
      </w:r>
    </w:p>
    <w:p w14:paraId="3CB1B5EF" w14:textId="77777777" w:rsidR="000A0478" w:rsidRPr="008A6FF3" w:rsidRDefault="000A0478" w:rsidP="00D2286D">
      <w:pPr>
        <w:spacing w:after="0" w:line="276" w:lineRule="auto"/>
        <w:jc w:val="both"/>
        <w:rPr>
          <w:rFonts w:ascii="Times New Roman" w:hAnsi="Times New Roman" w:cs="Times New Roman"/>
        </w:rPr>
      </w:pPr>
      <w:r w:rsidRPr="008A6FF3">
        <w:rPr>
          <w:rFonts w:ascii="Times New Roman" w:hAnsi="Times New Roman" w:cs="Times New Roman"/>
        </w:rPr>
        <w:t xml:space="preserve">Alderssammensætningen hos jollefiskerene i det samlede område 47 fremgår af figur </w:t>
      </w:r>
      <w:r w:rsidR="002B1A03" w:rsidRPr="008A6FF3">
        <w:rPr>
          <w:rFonts w:ascii="Times New Roman" w:hAnsi="Times New Roman" w:cs="Times New Roman"/>
        </w:rPr>
        <w:t>6</w:t>
      </w:r>
      <w:r w:rsidRPr="008A6FF3">
        <w:rPr>
          <w:rFonts w:ascii="Times New Roman" w:hAnsi="Times New Roman" w:cs="Times New Roman"/>
        </w:rPr>
        <w:t>. Figuren viser</w:t>
      </w:r>
      <w:r w:rsidR="00F60AAE" w:rsidRPr="008A6FF3">
        <w:rPr>
          <w:rFonts w:ascii="Times New Roman" w:hAnsi="Times New Roman" w:cs="Times New Roman"/>
        </w:rPr>
        <w:t>,</w:t>
      </w:r>
      <w:r w:rsidRPr="008A6FF3">
        <w:rPr>
          <w:rFonts w:ascii="Times New Roman" w:hAnsi="Times New Roman" w:cs="Times New Roman"/>
        </w:rPr>
        <w:t xml:space="preserve"> at ca. 20 pct. af jollefiskeren er under 30 år. Jollefiskere i alderen 30-49 år står for ca. 43 pct. det samlede antal jollefiskere</w:t>
      </w:r>
      <w:r w:rsidR="00F60AAE" w:rsidRPr="008A6FF3">
        <w:rPr>
          <w:rFonts w:ascii="Times New Roman" w:hAnsi="Times New Roman" w:cs="Times New Roman"/>
        </w:rPr>
        <w:t>,</w:t>
      </w:r>
      <w:r w:rsidRPr="008A6FF3">
        <w:rPr>
          <w:rFonts w:ascii="Times New Roman" w:hAnsi="Times New Roman" w:cs="Times New Roman"/>
        </w:rPr>
        <w:t xml:space="preserve"> hvorimod ca. 37 pct. er over 50 år.</w:t>
      </w:r>
    </w:p>
    <w:p w14:paraId="089D6BBE" w14:textId="77777777" w:rsidR="00A960A8" w:rsidRDefault="00A960A8" w:rsidP="00D2286D">
      <w:pPr>
        <w:spacing w:after="0" w:line="276" w:lineRule="auto"/>
        <w:jc w:val="both"/>
        <w:rPr>
          <w:rFonts w:ascii="Times New Roman" w:hAnsi="Times New Roman" w:cs="Times New Roman"/>
        </w:rPr>
      </w:pPr>
    </w:p>
    <w:p w14:paraId="1A3B0A4E" w14:textId="77777777" w:rsidR="00A235D8" w:rsidRDefault="00A235D8" w:rsidP="00D2286D">
      <w:pPr>
        <w:spacing w:after="0" w:line="276" w:lineRule="auto"/>
        <w:jc w:val="both"/>
        <w:rPr>
          <w:rFonts w:ascii="Times New Roman" w:hAnsi="Times New Roman" w:cs="Times New Roman"/>
        </w:rPr>
      </w:pPr>
    </w:p>
    <w:p w14:paraId="6607013D" w14:textId="77777777" w:rsidR="00A235D8" w:rsidRPr="008A6FF3" w:rsidRDefault="00A235D8" w:rsidP="00D2286D">
      <w:pPr>
        <w:spacing w:after="0" w:line="276" w:lineRule="auto"/>
        <w:jc w:val="both"/>
        <w:rPr>
          <w:rFonts w:ascii="Times New Roman" w:hAnsi="Times New Roman" w:cs="Times New Roman"/>
        </w:rPr>
      </w:pPr>
    </w:p>
    <w:p w14:paraId="35C77620" w14:textId="77777777" w:rsidR="00F6440E" w:rsidRPr="008A6FF3" w:rsidRDefault="00F6440E" w:rsidP="00D2286D">
      <w:pPr>
        <w:spacing w:after="0" w:line="276" w:lineRule="auto"/>
        <w:jc w:val="both"/>
        <w:rPr>
          <w:rFonts w:ascii="Times New Roman" w:hAnsi="Times New Roman" w:cs="Times New Roman"/>
        </w:rPr>
      </w:pPr>
      <w:r w:rsidRPr="008A6FF3">
        <w:rPr>
          <w:rFonts w:ascii="Times New Roman" w:hAnsi="Times New Roman" w:cs="Times New Roman"/>
        </w:rPr>
        <w:lastRenderedPageBreak/>
        <w:t>Figur</w:t>
      </w:r>
      <w:r w:rsidR="0012311A" w:rsidRPr="008A6FF3">
        <w:rPr>
          <w:rFonts w:ascii="Times New Roman" w:hAnsi="Times New Roman" w:cs="Times New Roman"/>
        </w:rPr>
        <w:t xml:space="preserve"> </w:t>
      </w:r>
      <w:r w:rsidR="002B1A03" w:rsidRPr="008A6FF3">
        <w:rPr>
          <w:rFonts w:ascii="Times New Roman" w:hAnsi="Times New Roman" w:cs="Times New Roman"/>
        </w:rPr>
        <w:t>6</w:t>
      </w:r>
      <w:r w:rsidRPr="008A6FF3">
        <w:rPr>
          <w:rFonts w:ascii="Times New Roman" w:hAnsi="Times New Roman" w:cs="Times New Roman"/>
        </w:rPr>
        <w:t xml:space="preserve">: </w:t>
      </w:r>
      <w:r w:rsidR="0012311A" w:rsidRPr="008A6FF3">
        <w:rPr>
          <w:rFonts w:ascii="Times New Roman" w:hAnsi="Times New Roman" w:cs="Times New Roman"/>
        </w:rPr>
        <w:t>Aldersfordeling for jollefiskerene i det samlede område 47</w:t>
      </w:r>
      <w:r w:rsidR="001245EE" w:rsidRPr="008A6FF3">
        <w:rPr>
          <w:rFonts w:ascii="Times New Roman" w:hAnsi="Times New Roman" w:cs="Times New Roman"/>
        </w:rPr>
        <w:t xml:space="preserve"> i 2020</w:t>
      </w:r>
      <w:r w:rsidR="0012311A" w:rsidRPr="008A6FF3">
        <w:rPr>
          <w:rFonts w:ascii="Times New Roman" w:hAnsi="Times New Roman" w:cs="Times New Roman"/>
        </w:rPr>
        <w:t>.</w:t>
      </w:r>
    </w:p>
    <w:p w14:paraId="400B71DB" w14:textId="77777777" w:rsidR="0012311A" w:rsidRPr="008A6FF3" w:rsidRDefault="0012311A" w:rsidP="00F6440E">
      <w:pPr>
        <w:spacing w:after="200" w:line="276" w:lineRule="auto"/>
        <w:jc w:val="both"/>
        <w:rPr>
          <w:rFonts w:ascii="Times New Roman" w:hAnsi="Times New Roman" w:cs="Times New Roman"/>
        </w:rPr>
      </w:pPr>
      <w:r w:rsidRPr="008A6FF3">
        <w:rPr>
          <w:rFonts w:ascii="Times New Roman" w:hAnsi="Times New Roman" w:cs="Times New Roman"/>
          <w:noProof/>
          <w:lang w:eastAsia="da-DK"/>
        </w:rPr>
        <w:drawing>
          <wp:inline distT="0" distB="0" distL="0" distR="0" wp14:anchorId="4B6970F8" wp14:editId="271FB356">
            <wp:extent cx="6120130" cy="2491740"/>
            <wp:effectExtent l="0" t="0" r="0" b="381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1BBC4C" w14:textId="77777777" w:rsidR="00FB5714" w:rsidRPr="008A6FF3" w:rsidRDefault="00953580" w:rsidP="00F6440E">
      <w:pPr>
        <w:spacing w:after="200" w:line="276" w:lineRule="auto"/>
        <w:jc w:val="both"/>
        <w:rPr>
          <w:rFonts w:ascii="Times New Roman" w:hAnsi="Times New Roman" w:cs="Times New Roman"/>
          <w:color w:val="000000"/>
          <w:sz w:val="20"/>
          <w:szCs w:val="20"/>
          <w:shd w:val="clear" w:color="auto" w:fill="FFFFFF"/>
        </w:rPr>
      </w:pPr>
      <w:r w:rsidRPr="008A6FF3">
        <w:rPr>
          <w:rFonts w:ascii="Times New Roman" w:hAnsi="Times New Roman" w:cs="Times New Roman"/>
          <w:color w:val="000000"/>
          <w:sz w:val="20"/>
          <w:szCs w:val="20"/>
          <w:shd w:val="clear" w:color="auto" w:fill="FFFFFF"/>
        </w:rPr>
        <w:t>Kilde: APNN.</w:t>
      </w:r>
    </w:p>
    <w:p w14:paraId="4D136C00" w14:textId="77777777" w:rsidR="00F6440E" w:rsidRPr="008A6FF3" w:rsidRDefault="00FB5714" w:rsidP="00953580">
      <w:pPr>
        <w:spacing w:after="200" w:line="276" w:lineRule="auto"/>
        <w:jc w:val="both"/>
        <w:rPr>
          <w:rFonts w:ascii="Times New Roman" w:hAnsi="Times New Roman" w:cs="Times New Roman"/>
          <w:color w:val="000000"/>
          <w:shd w:val="clear" w:color="auto" w:fill="FFFFFF"/>
        </w:rPr>
      </w:pPr>
      <w:r w:rsidRPr="008A6FF3">
        <w:rPr>
          <w:rFonts w:ascii="Times New Roman" w:hAnsi="Times New Roman" w:cs="Times New Roman"/>
          <w:color w:val="000000"/>
          <w:shd w:val="clear" w:color="auto" w:fill="FFFFFF"/>
        </w:rPr>
        <w:t>Det er en del jollefiskere</w:t>
      </w:r>
      <w:r w:rsidR="00F60AAE" w:rsidRPr="008A6FF3">
        <w:rPr>
          <w:rFonts w:ascii="Times New Roman" w:hAnsi="Times New Roman" w:cs="Times New Roman"/>
          <w:color w:val="000000"/>
          <w:shd w:val="clear" w:color="auto" w:fill="FFFFFF"/>
        </w:rPr>
        <w:t>,</w:t>
      </w:r>
      <w:r w:rsidRPr="008A6FF3">
        <w:rPr>
          <w:rFonts w:ascii="Times New Roman" w:hAnsi="Times New Roman" w:cs="Times New Roman"/>
          <w:color w:val="000000"/>
          <w:shd w:val="clear" w:color="auto" w:fill="FFFFFF"/>
        </w:rPr>
        <w:t xml:space="preserve"> som fisker så små mængder hellefisk i område 47 årligt</w:t>
      </w:r>
      <w:r w:rsidR="00F60AAE" w:rsidRPr="008A6FF3">
        <w:rPr>
          <w:rFonts w:ascii="Times New Roman" w:hAnsi="Times New Roman" w:cs="Times New Roman"/>
          <w:color w:val="000000"/>
          <w:shd w:val="clear" w:color="auto" w:fill="FFFFFF"/>
        </w:rPr>
        <w:t>,</w:t>
      </w:r>
      <w:r w:rsidRPr="008A6FF3">
        <w:rPr>
          <w:rFonts w:ascii="Times New Roman" w:hAnsi="Times New Roman" w:cs="Times New Roman"/>
          <w:color w:val="000000"/>
          <w:shd w:val="clear" w:color="auto" w:fill="FFFFFF"/>
        </w:rPr>
        <w:t xml:space="preserve"> at de </w:t>
      </w:r>
      <w:r w:rsidR="00F60AAE" w:rsidRPr="008A6FF3">
        <w:rPr>
          <w:rFonts w:ascii="Times New Roman" w:hAnsi="Times New Roman" w:cs="Times New Roman"/>
          <w:color w:val="000000"/>
          <w:shd w:val="clear" w:color="auto" w:fill="FFFFFF"/>
        </w:rPr>
        <w:t xml:space="preserve">kun </w:t>
      </w:r>
      <w:r w:rsidRPr="008A6FF3">
        <w:rPr>
          <w:rFonts w:ascii="Times New Roman" w:hAnsi="Times New Roman" w:cs="Times New Roman"/>
          <w:color w:val="000000"/>
          <w:shd w:val="clear" w:color="auto" w:fill="FFFFFF"/>
        </w:rPr>
        <w:t xml:space="preserve">kan betragtes at være fritidsfiskere frem for erhvervsfiskere. </w:t>
      </w:r>
      <w:r w:rsidR="00F6440E" w:rsidRPr="008A6FF3">
        <w:rPr>
          <w:rFonts w:ascii="Times New Roman" w:hAnsi="Times New Roman" w:cs="Times New Roman"/>
          <w:color w:val="000000"/>
          <w:shd w:val="clear" w:color="auto" w:fill="FFFFFF"/>
        </w:rPr>
        <w:t>Denne problematik er illustreret i figur</w:t>
      </w:r>
      <w:r w:rsidR="00A960A8" w:rsidRPr="008A6FF3">
        <w:rPr>
          <w:rFonts w:ascii="Times New Roman" w:hAnsi="Times New Roman" w:cs="Times New Roman"/>
          <w:color w:val="000000"/>
          <w:shd w:val="clear" w:color="auto" w:fill="FFFFFF"/>
        </w:rPr>
        <w:t xml:space="preserve"> </w:t>
      </w:r>
      <w:r w:rsidR="00F60AAE" w:rsidRPr="008A6FF3">
        <w:rPr>
          <w:rFonts w:ascii="Times New Roman" w:hAnsi="Times New Roman" w:cs="Times New Roman"/>
          <w:color w:val="000000"/>
          <w:shd w:val="clear" w:color="auto" w:fill="FFFFFF"/>
        </w:rPr>
        <w:t>7</w:t>
      </w:r>
      <w:r w:rsidR="00F6440E" w:rsidRPr="008A6FF3">
        <w:rPr>
          <w:rFonts w:ascii="Times New Roman" w:hAnsi="Times New Roman" w:cs="Times New Roman"/>
          <w:color w:val="000000"/>
          <w:shd w:val="clear" w:color="auto" w:fill="FFFFFF"/>
        </w:rPr>
        <w:t xml:space="preserve"> med et eksempel fra indhandlingen af hellefisk i det kystnære fiskeri fra joller i område 47 (Diskobugten, Uummannaq og Upernavik). </w:t>
      </w:r>
      <w:r w:rsidR="00F802B4" w:rsidRPr="008A6FF3">
        <w:rPr>
          <w:rFonts w:ascii="Times New Roman" w:hAnsi="Times New Roman" w:cs="Times New Roman"/>
          <w:color w:val="000000"/>
          <w:shd w:val="clear" w:color="auto" w:fill="FFFFFF"/>
        </w:rPr>
        <w:t xml:space="preserve">Figur </w:t>
      </w:r>
      <w:r w:rsidR="001A5677" w:rsidRPr="008A6FF3">
        <w:rPr>
          <w:rFonts w:ascii="Times New Roman" w:hAnsi="Times New Roman" w:cs="Times New Roman"/>
          <w:color w:val="000000"/>
          <w:shd w:val="clear" w:color="auto" w:fill="FFFFFF"/>
        </w:rPr>
        <w:t>7</w:t>
      </w:r>
      <w:r w:rsidR="00F802B4" w:rsidRPr="008A6FF3">
        <w:rPr>
          <w:rFonts w:ascii="Times New Roman" w:hAnsi="Times New Roman" w:cs="Times New Roman"/>
          <w:color w:val="000000"/>
          <w:shd w:val="clear" w:color="auto" w:fill="FFFFFF"/>
        </w:rPr>
        <w:t xml:space="preserve"> viser indhandlingsmængder af hellefisk pr. jolle fordelt på mængde intervaller. </w:t>
      </w:r>
    </w:p>
    <w:p w14:paraId="7D232545" w14:textId="77777777" w:rsidR="00F802B4" w:rsidRPr="008A6FF3" w:rsidRDefault="00F802B4" w:rsidP="00D2286D">
      <w:pPr>
        <w:spacing w:after="0" w:line="276" w:lineRule="auto"/>
        <w:jc w:val="both"/>
        <w:rPr>
          <w:rFonts w:ascii="Times New Roman" w:hAnsi="Times New Roman" w:cs="Times New Roman"/>
          <w:color w:val="000000"/>
          <w:shd w:val="clear" w:color="auto" w:fill="FFFFFF"/>
        </w:rPr>
      </w:pPr>
      <w:r w:rsidRPr="008A6FF3">
        <w:rPr>
          <w:rFonts w:ascii="Times New Roman" w:hAnsi="Times New Roman" w:cs="Times New Roman"/>
          <w:color w:val="000000"/>
          <w:shd w:val="clear" w:color="auto" w:fill="FFFFFF"/>
        </w:rPr>
        <w:t xml:space="preserve">Det fremgår af figur </w:t>
      </w:r>
      <w:r w:rsidR="001A5677" w:rsidRPr="008A6FF3">
        <w:rPr>
          <w:rFonts w:ascii="Times New Roman" w:hAnsi="Times New Roman" w:cs="Times New Roman"/>
          <w:color w:val="000000"/>
          <w:shd w:val="clear" w:color="auto" w:fill="FFFFFF"/>
        </w:rPr>
        <w:t>7</w:t>
      </w:r>
      <w:r w:rsidR="00F60AAE" w:rsidRPr="008A6FF3">
        <w:rPr>
          <w:rFonts w:ascii="Times New Roman" w:hAnsi="Times New Roman" w:cs="Times New Roman"/>
          <w:color w:val="000000"/>
          <w:shd w:val="clear" w:color="auto" w:fill="FFFFFF"/>
        </w:rPr>
        <w:t>,</w:t>
      </w:r>
      <w:r w:rsidRPr="008A6FF3">
        <w:rPr>
          <w:rFonts w:ascii="Times New Roman" w:hAnsi="Times New Roman" w:cs="Times New Roman"/>
          <w:color w:val="000000"/>
          <w:shd w:val="clear" w:color="auto" w:fill="FFFFFF"/>
        </w:rPr>
        <w:t xml:space="preserve"> at 22 pct. af jollefiskerene i område 47 har indhandlet mindre end 5 tons pr. jolle i 2020</w:t>
      </w:r>
      <w:r w:rsidR="00F60AAE" w:rsidRPr="008A6FF3">
        <w:rPr>
          <w:rFonts w:ascii="Times New Roman" w:hAnsi="Times New Roman" w:cs="Times New Roman"/>
          <w:color w:val="000000"/>
          <w:shd w:val="clear" w:color="auto" w:fill="FFFFFF"/>
        </w:rPr>
        <w:t>,</w:t>
      </w:r>
      <w:r w:rsidRPr="008A6FF3">
        <w:rPr>
          <w:rFonts w:ascii="Times New Roman" w:hAnsi="Times New Roman" w:cs="Times New Roman"/>
          <w:color w:val="000000"/>
          <w:shd w:val="clear" w:color="auto" w:fill="FFFFFF"/>
        </w:rPr>
        <w:t xml:space="preserve"> og samlet indhandlede den </w:t>
      </w:r>
      <w:r w:rsidR="00F60AAE" w:rsidRPr="008A6FF3">
        <w:rPr>
          <w:rFonts w:ascii="Times New Roman" w:hAnsi="Times New Roman" w:cs="Times New Roman"/>
          <w:color w:val="000000"/>
          <w:shd w:val="clear" w:color="auto" w:fill="FFFFFF"/>
        </w:rPr>
        <w:t>gruppe</w:t>
      </w:r>
      <w:r w:rsidRPr="008A6FF3">
        <w:rPr>
          <w:rFonts w:ascii="Times New Roman" w:hAnsi="Times New Roman" w:cs="Times New Roman"/>
          <w:color w:val="000000"/>
          <w:shd w:val="clear" w:color="auto" w:fill="FFFFFF"/>
        </w:rPr>
        <w:t xml:space="preserve"> af jollerne 549 tons. I alt 67 pct. af jollerne indhandlede mindre end 20 tons pr. jolle med samlet indhandlingsmængde på 6.111 tons</w:t>
      </w:r>
      <w:r w:rsidR="00F60AAE" w:rsidRPr="008A6FF3">
        <w:rPr>
          <w:rFonts w:ascii="Times New Roman" w:hAnsi="Times New Roman" w:cs="Times New Roman"/>
          <w:color w:val="000000"/>
          <w:shd w:val="clear" w:color="auto" w:fill="FFFFFF"/>
        </w:rPr>
        <w:t>,</w:t>
      </w:r>
      <w:r w:rsidRPr="008A6FF3">
        <w:rPr>
          <w:rFonts w:ascii="Times New Roman" w:hAnsi="Times New Roman" w:cs="Times New Roman"/>
          <w:color w:val="000000"/>
          <w:shd w:val="clear" w:color="auto" w:fill="FFFFFF"/>
        </w:rPr>
        <w:t xml:space="preserve"> svarende til ca. 35 pct. af de samlede indhandlingsmængde i jollefiskeriet i område 47. Kun 16 pct. af jollerne indhandlede over 30 tons pr. jolle i 2020 med et samlet mængde på 6.986 tons</w:t>
      </w:r>
      <w:r w:rsidR="00F60AAE" w:rsidRPr="008A6FF3">
        <w:rPr>
          <w:rFonts w:ascii="Times New Roman" w:hAnsi="Times New Roman" w:cs="Times New Roman"/>
          <w:color w:val="000000"/>
          <w:shd w:val="clear" w:color="auto" w:fill="FFFFFF"/>
        </w:rPr>
        <w:t>,</w:t>
      </w:r>
      <w:r w:rsidR="005119AF" w:rsidRPr="008A6FF3">
        <w:rPr>
          <w:rFonts w:ascii="Times New Roman" w:hAnsi="Times New Roman" w:cs="Times New Roman"/>
          <w:color w:val="000000"/>
          <w:shd w:val="clear" w:color="auto" w:fill="FFFFFF"/>
        </w:rPr>
        <w:t xml:space="preserve"> svarende til 40 pct. af jollernes samlede indhandlingsmængder.</w:t>
      </w:r>
    </w:p>
    <w:p w14:paraId="4859D023" w14:textId="77777777" w:rsidR="00D2286D" w:rsidRPr="008A6FF3" w:rsidRDefault="00D2286D" w:rsidP="00D2286D">
      <w:pPr>
        <w:spacing w:after="0" w:line="276" w:lineRule="auto"/>
        <w:jc w:val="both"/>
        <w:rPr>
          <w:rFonts w:ascii="Times New Roman" w:hAnsi="Times New Roman" w:cs="Times New Roman"/>
          <w:color w:val="000000"/>
          <w:shd w:val="clear" w:color="auto" w:fill="FFFFFF"/>
        </w:rPr>
      </w:pPr>
    </w:p>
    <w:p w14:paraId="3892A329" w14:textId="77777777" w:rsidR="00F6440E" w:rsidRPr="008A6FF3" w:rsidRDefault="00F6440E" w:rsidP="00D2286D">
      <w:pPr>
        <w:spacing w:after="0" w:line="276" w:lineRule="auto"/>
        <w:jc w:val="both"/>
        <w:rPr>
          <w:rFonts w:ascii="Times New Roman" w:hAnsi="Times New Roman" w:cs="Times New Roman"/>
          <w:color w:val="000000"/>
          <w:shd w:val="clear" w:color="auto" w:fill="FFFFFF"/>
        </w:rPr>
      </w:pPr>
      <w:r w:rsidRPr="008A6FF3">
        <w:rPr>
          <w:rFonts w:ascii="Times New Roman" w:hAnsi="Times New Roman" w:cs="Times New Roman"/>
          <w:color w:val="000000"/>
          <w:shd w:val="clear" w:color="auto" w:fill="FFFFFF"/>
        </w:rPr>
        <w:t xml:space="preserve">Figur </w:t>
      </w:r>
      <w:r w:rsidR="001A5677" w:rsidRPr="008A6FF3">
        <w:rPr>
          <w:rFonts w:ascii="Times New Roman" w:hAnsi="Times New Roman" w:cs="Times New Roman"/>
          <w:color w:val="000000"/>
          <w:shd w:val="clear" w:color="auto" w:fill="FFFFFF"/>
        </w:rPr>
        <w:t>7</w:t>
      </w:r>
      <w:r w:rsidRPr="008A6FF3">
        <w:rPr>
          <w:rFonts w:ascii="Times New Roman" w:hAnsi="Times New Roman" w:cs="Times New Roman"/>
          <w:color w:val="000000"/>
          <w:shd w:val="clear" w:color="auto" w:fill="FFFFFF"/>
        </w:rPr>
        <w:t xml:space="preserve">: </w:t>
      </w:r>
      <w:r w:rsidR="00652BB8" w:rsidRPr="008A6FF3">
        <w:rPr>
          <w:rFonts w:ascii="Times New Roman" w:hAnsi="Times New Roman" w:cs="Times New Roman"/>
          <w:color w:val="000000"/>
          <w:shd w:val="clear" w:color="auto" w:fill="FFFFFF"/>
        </w:rPr>
        <w:t>I</w:t>
      </w:r>
      <w:r w:rsidRPr="008A6FF3">
        <w:rPr>
          <w:rFonts w:ascii="Times New Roman" w:hAnsi="Times New Roman" w:cs="Times New Roman"/>
          <w:color w:val="000000"/>
          <w:shd w:val="clear" w:color="auto" w:fill="FFFFFF"/>
        </w:rPr>
        <w:t>ndhandlingsmængde</w:t>
      </w:r>
      <w:r w:rsidR="00652BB8" w:rsidRPr="008A6FF3">
        <w:rPr>
          <w:rFonts w:ascii="Times New Roman" w:hAnsi="Times New Roman" w:cs="Times New Roman"/>
          <w:color w:val="000000"/>
          <w:shd w:val="clear" w:color="auto" w:fill="FFFFFF"/>
        </w:rPr>
        <w:t>r hellefisk</w:t>
      </w:r>
      <w:r w:rsidRPr="008A6FF3">
        <w:rPr>
          <w:rFonts w:ascii="Times New Roman" w:hAnsi="Times New Roman" w:cs="Times New Roman"/>
          <w:color w:val="000000"/>
          <w:shd w:val="clear" w:color="auto" w:fill="FFFFFF"/>
        </w:rPr>
        <w:t xml:space="preserve"> </w:t>
      </w:r>
      <w:r w:rsidR="00652BB8" w:rsidRPr="008A6FF3">
        <w:rPr>
          <w:rFonts w:ascii="Times New Roman" w:hAnsi="Times New Roman" w:cs="Times New Roman"/>
          <w:color w:val="000000"/>
          <w:shd w:val="clear" w:color="auto" w:fill="FFFFFF"/>
        </w:rPr>
        <w:t xml:space="preserve">i jollefiskeriet </w:t>
      </w:r>
      <w:r w:rsidRPr="008A6FF3">
        <w:rPr>
          <w:rFonts w:ascii="Times New Roman" w:hAnsi="Times New Roman" w:cs="Times New Roman"/>
          <w:color w:val="000000"/>
          <w:shd w:val="clear" w:color="auto" w:fill="FFFFFF"/>
        </w:rPr>
        <w:t>pr. jolle</w:t>
      </w:r>
      <w:r w:rsidR="00652BB8" w:rsidRPr="008A6FF3">
        <w:rPr>
          <w:rFonts w:ascii="Times New Roman" w:hAnsi="Times New Roman" w:cs="Times New Roman"/>
          <w:color w:val="000000"/>
          <w:shd w:val="clear" w:color="auto" w:fill="FFFFFF"/>
        </w:rPr>
        <w:t xml:space="preserve"> i område 47 fordelt på intervaller, 2020. </w:t>
      </w:r>
    </w:p>
    <w:p w14:paraId="6C8A2A91" w14:textId="77777777" w:rsidR="00F6440E" w:rsidRPr="008A6FF3" w:rsidRDefault="00024A1D" w:rsidP="00953580">
      <w:pPr>
        <w:spacing w:after="0" w:line="276" w:lineRule="auto"/>
        <w:jc w:val="both"/>
        <w:rPr>
          <w:rFonts w:ascii="Times New Roman" w:hAnsi="Times New Roman" w:cs="Times New Roman"/>
          <w:color w:val="000000"/>
          <w:shd w:val="clear" w:color="auto" w:fill="FFFFFF"/>
        </w:rPr>
      </w:pPr>
      <w:r w:rsidRPr="008A6FF3">
        <w:rPr>
          <w:rFonts w:ascii="Times New Roman" w:hAnsi="Times New Roman" w:cs="Times New Roman"/>
          <w:noProof/>
          <w:lang w:eastAsia="da-DK"/>
        </w:rPr>
        <w:drawing>
          <wp:inline distT="0" distB="0" distL="0" distR="0" wp14:anchorId="062FAA89" wp14:editId="6DADF766">
            <wp:extent cx="5613400" cy="3025140"/>
            <wp:effectExtent l="0" t="0" r="6350" b="381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8FF23E" w14:textId="77777777" w:rsidR="00F6440E" w:rsidRPr="008A6FF3" w:rsidRDefault="00F6440E" w:rsidP="00953580">
      <w:pPr>
        <w:spacing w:after="0" w:line="276" w:lineRule="auto"/>
        <w:jc w:val="both"/>
        <w:rPr>
          <w:rFonts w:ascii="Times New Roman" w:hAnsi="Times New Roman" w:cs="Times New Roman"/>
          <w:color w:val="000000"/>
          <w:sz w:val="20"/>
          <w:szCs w:val="20"/>
          <w:shd w:val="clear" w:color="auto" w:fill="FFFFFF"/>
        </w:rPr>
      </w:pPr>
      <w:r w:rsidRPr="008A6FF3">
        <w:rPr>
          <w:rFonts w:ascii="Times New Roman" w:hAnsi="Times New Roman" w:cs="Times New Roman"/>
          <w:color w:val="000000"/>
          <w:sz w:val="20"/>
          <w:szCs w:val="20"/>
          <w:shd w:val="clear" w:color="auto" w:fill="FFFFFF"/>
        </w:rPr>
        <w:t>Kilde: APNN.</w:t>
      </w:r>
    </w:p>
    <w:p w14:paraId="2C4CE7DA" w14:textId="77777777" w:rsidR="00FB5714" w:rsidRPr="008A6FF3" w:rsidRDefault="00FB5714" w:rsidP="00953580">
      <w:pPr>
        <w:spacing w:after="0" w:line="276" w:lineRule="auto"/>
        <w:jc w:val="both"/>
        <w:rPr>
          <w:rFonts w:ascii="Times New Roman" w:hAnsi="Times New Roman" w:cs="Times New Roman"/>
          <w:color w:val="000000"/>
          <w:sz w:val="20"/>
          <w:szCs w:val="20"/>
          <w:shd w:val="clear" w:color="auto" w:fill="FFFFFF"/>
        </w:rPr>
      </w:pPr>
      <w:r w:rsidRPr="008A6FF3">
        <w:rPr>
          <w:rFonts w:ascii="Times New Roman" w:hAnsi="Times New Roman" w:cs="Times New Roman"/>
          <w:color w:val="000000"/>
          <w:sz w:val="20"/>
          <w:szCs w:val="20"/>
          <w:shd w:val="clear" w:color="auto" w:fill="FFFFFF"/>
        </w:rPr>
        <w:t>Note: Det samlede fangstmængde i hvert interval er angivet i parenteser.</w:t>
      </w:r>
    </w:p>
    <w:p w14:paraId="1D6759EF" w14:textId="77777777" w:rsidR="00F6440E" w:rsidRPr="008A6FF3" w:rsidRDefault="00F6440E" w:rsidP="00953580">
      <w:pPr>
        <w:spacing w:after="200" w:line="276" w:lineRule="auto"/>
        <w:jc w:val="both"/>
        <w:rPr>
          <w:rFonts w:ascii="Times New Roman" w:hAnsi="Times New Roman" w:cs="Times New Roman"/>
          <w:color w:val="000000"/>
          <w:shd w:val="clear" w:color="auto" w:fill="FFFFFF"/>
        </w:rPr>
      </w:pPr>
      <w:r w:rsidRPr="008A6FF3">
        <w:rPr>
          <w:rFonts w:ascii="Times New Roman" w:hAnsi="Times New Roman" w:cs="Times New Roman"/>
          <w:color w:val="000000"/>
          <w:shd w:val="clear" w:color="auto" w:fill="FFFFFF"/>
        </w:rPr>
        <w:lastRenderedPageBreak/>
        <w:t xml:space="preserve">Som et muligt udgangspunkt for i eksemplet </w:t>
      </w:r>
      <w:r w:rsidR="004C0BD3" w:rsidRPr="008A6FF3">
        <w:rPr>
          <w:rFonts w:ascii="Times New Roman" w:hAnsi="Times New Roman" w:cs="Times New Roman"/>
          <w:color w:val="000000"/>
          <w:shd w:val="clear" w:color="auto" w:fill="FFFFFF"/>
        </w:rPr>
        <w:t xml:space="preserve">i figur </w:t>
      </w:r>
      <w:r w:rsidR="00F60AAE" w:rsidRPr="008A6FF3">
        <w:rPr>
          <w:rFonts w:ascii="Times New Roman" w:hAnsi="Times New Roman" w:cs="Times New Roman"/>
          <w:color w:val="000000"/>
          <w:shd w:val="clear" w:color="auto" w:fill="FFFFFF"/>
        </w:rPr>
        <w:t>7</w:t>
      </w:r>
      <w:r w:rsidR="004C0BD3" w:rsidRPr="008A6FF3">
        <w:rPr>
          <w:rFonts w:ascii="Times New Roman" w:hAnsi="Times New Roman" w:cs="Times New Roman"/>
          <w:color w:val="000000"/>
          <w:shd w:val="clear" w:color="auto" w:fill="FFFFFF"/>
        </w:rPr>
        <w:t xml:space="preserve"> </w:t>
      </w:r>
      <w:r w:rsidRPr="008A6FF3">
        <w:rPr>
          <w:rFonts w:ascii="Times New Roman" w:hAnsi="Times New Roman" w:cs="Times New Roman"/>
          <w:color w:val="000000"/>
          <w:shd w:val="clear" w:color="auto" w:fill="FFFFFF"/>
        </w:rPr>
        <w:t>at vurdere eventuelle strukturproblemer i dette fiskeri er anvendt en forudsætning om, at en jollefisker med fiskeri som hovederhverv bør have en</w:t>
      </w:r>
      <w:r w:rsidR="00F07EDD" w:rsidRPr="008A6FF3">
        <w:rPr>
          <w:rFonts w:ascii="Times New Roman" w:hAnsi="Times New Roman" w:cs="Times New Roman"/>
          <w:color w:val="000000"/>
          <w:shd w:val="clear" w:color="auto" w:fill="FFFFFF"/>
        </w:rPr>
        <w:t xml:space="preserve"> netto</w:t>
      </w:r>
      <w:r w:rsidRPr="008A6FF3">
        <w:rPr>
          <w:rFonts w:ascii="Times New Roman" w:hAnsi="Times New Roman" w:cs="Times New Roman"/>
          <w:color w:val="000000"/>
          <w:shd w:val="clear" w:color="auto" w:fill="FFFFFF"/>
        </w:rPr>
        <w:t>indtjening</w:t>
      </w:r>
      <w:r w:rsidR="00F07EDD" w:rsidRPr="008A6FF3">
        <w:rPr>
          <w:rFonts w:ascii="Times New Roman" w:hAnsi="Times New Roman" w:cs="Times New Roman"/>
          <w:color w:val="000000"/>
          <w:shd w:val="clear" w:color="auto" w:fill="FFFFFF"/>
        </w:rPr>
        <w:t xml:space="preserve"> (efter at alle omkostninger i forbindelse med fiskeriet er fratrukket) </w:t>
      </w:r>
      <w:r w:rsidRPr="008A6FF3">
        <w:rPr>
          <w:rFonts w:ascii="Times New Roman" w:hAnsi="Times New Roman" w:cs="Times New Roman"/>
          <w:color w:val="000000"/>
          <w:shd w:val="clear" w:color="auto" w:fill="FFFFFF"/>
        </w:rPr>
        <w:t>på linje med den gennemsnitlige personindko</w:t>
      </w:r>
      <w:r w:rsidR="004C0BD3" w:rsidRPr="008A6FF3">
        <w:rPr>
          <w:rFonts w:ascii="Times New Roman" w:hAnsi="Times New Roman" w:cs="Times New Roman"/>
          <w:color w:val="000000"/>
          <w:shd w:val="clear" w:color="auto" w:fill="FFFFFF"/>
        </w:rPr>
        <w:t>mst i Grønland. Denne var</w:t>
      </w:r>
      <w:r w:rsidR="001A5677" w:rsidRPr="008A6FF3">
        <w:rPr>
          <w:rFonts w:ascii="Times New Roman" w:hAnsi="Times New Roman" w:cs="Times New Roman"/>
          <w:color w:val="000000"/>
          <w:shd w:val="clear" w:color="auto" w:fill="FFFFFF"/>
        </w:rPr>
        <w:t>, jf. Grønlands Statistiks indkomststatistik,</w:t>
      </w:r>
      <w:r w:rsidR="004C0BD3" w:rsidRPr="008A6FF3">
        <w:rPr>
          <w:rFonts w:ascii="Times New Roman" w:hAnsi="Times New Roman" w:cs="Times New Roman"/>
          <w:color w:val="000000"/>
          <w:shd w:val="clear" w:color="auto" w:fill="FFFFFF"/>
        </w:rPr>
        <w:t xml:space="preserve"> i 2019 på 259</w:t>
      </w:r>
      <w:r w:rsidR="00F07EDD" w:rsidRPr="008A6FF3">
        <w:rPr>
          <w:rFonts w:ascii="Times New Roman" w:hAnsi="Times New Roman" w:cs="Times New Roman"/>
          <w:color w:val="000000"/>
          <w:shd w:val="clear" w:color="auto" w:fill="FFFFFF"/>
        </w:rPr>
        <w:t>.000 kr.:</w:t>
      </w:r>
    </w:p>
    <w:p w14:paraId="20F1E118" w14:textId="77777777" w:rsidR="00F6440E" w:rsidRPr="008A6FF3" w:rsidRDefault="00F6440E" w:rsidP="00953580">
      <w:pPr>
        <w:numPr>
          <w:ilvl w:val="0"/>
          <w:numId w:val="22"/>
        </w:numPr>
        <w:spacing w:after="200" w:line="276" w:lineRule="auto"/>
        <w:contextualSpacing/>
        <w:jc w:val="both"/>
        <w:rPr>
          <w:rFonts w:ascii="Times New Roman" w:hAnsi="Times New Roman" w:cs="Times New Roman"/>
          <w:color w:val="000000"/>
          <w:shd w:val="clear" w:color="auto" w:fill="FFFFFF"/>
        </w:rPr>
      </w:pPr>
      <w:r w:rsidRPr="008A6FF3">
        <w:rPr>
          <w:rFonts w:ascii="Times New Roman" w:hAnsi="Times New Roman" w:cs="Times New Roman"/>
          <w:color w:val="000000"/>
          <w:shd w:val="clear" w:color="auto" w:fill="FFFFFF"/>
        </w:rPr>
        <w:t xml:space="preserve">For at generere </w:t>
      </w:r>
      <w:r w:rsidR="008A6FF3">
        <w:rPr>
          <w:rFonts w:ascii="Times New Roman" w:hAnsi="Times New Roman" w:cs="Times New Roman"/>
          <w:color w:val="000000"/>
          <w:shd w:val="clear" w:color="auto" w:fill="FFFFFF"/>
        </w:rPr>
        <w:t>det</w:t>
      </w:r>
      <w:r w:rsidR="00414BCB">
        <w:rPr>
          <w:rFonts w:ascii="Times New Roman" w:hAnsi="Times New Roman" w:cs="Times New Roman"/>
          <w:color w:val="000000"/>
          <w:shd w:val="clear" w:color="auto" w:fill="FFFFFF"/>
        </w:rPr>
        <w:t>,</w:t>
      </w:r>
      <w:r w:rsidR="008A6FF3">
        <w:rPr>
          <w:rFonts w:ascii="Times New Roman" w:hAnsi="Times New Roman" w:cs="Times New Roman"/>
          <w:color w:val="000000"/>
          <w:shd w:val="clear" w:color="auto" w:fill="FFFFFF"/>
        </w:rPr>
        <w:t xml:space="preserve"> som svarer til den gennemsnitlige personindkomst i Grønland,</w:t>
      </w:r>
      <w:r w:rsidRPr="008A6FF3">
        <w:rPr>
          <w:rFonts w:ascii="Times New Roman" w:hAnsi="Times New Roman" w:cs="Times New Roman"/>
          <w:color w:val="000000"/>
          <w:shd w:val="clear" w:color="auto" w:fill="FFFFFF"/>
        </w:rPr>
        <w:t xml:space="preserve"> i jollefiskeriet efter hellefisk</w:t>
      </w:r>
      <w:r w:rsidR="00414BCB">
        <w:rPr>
          <w:rFonts w:ascii="Times New Roman" w:hAnsi="Times New Roman" w:cs="Times New Roman"/>
          <w:color w:val="000000"/>
          <w:shd w:val="clear" w:color="auto" w:fill="FFFFFF"/>
        </w:rPr>
        <w:t>,</w:t>
      </w:r>
      <w:r w:rsidRPr="008A6FF3">
        <w:rPr>
          <w:rFonts w:ascii="Times New Roman" w:hAnsi="Times New Roman" w:cs="Times New Roman"/>
          <w:color w:val="000000"/>
          <w:shd w:val="clear" w:color="auto" w:fill="FFFFFF"/>
        </w:rPr>
        <w:t xml:space="preserve"> skal der i udgangspunktet indhandles minimum 2</w:t>
      </w:r>
      <w:r w:rsidR="00F3056B">
        <w:rPr>
          <w:rFonts w:ascii="Times New Roman" w:hAnsi="Times New Roman" w:cs="Times New Roman"/>
          <w:color w:val="000000"/>
          <w:shd w:val="clear" w:color="auto" w:fill="FFFFFF"/>
        </w:rPr>
        <w:t>1</w:t>
      </w:r>
      <w:r w:rsidRPr="008A6FF3">
        <w:rPr>
          <w:rFonts w:ascii="Times New Roman" w:hAnsi="Times New Roman" w:cs="Times New Roman"/>
          <w:color w:val="000000"/>
          <w:shd w:val="clear" w:color="auto" w:fill="FFFFFF"/>
        </w:rPr>
        <w:t xml:space="preserve"> tons hellefisk</w:t>
      </w:r>
      <w:r w:rsidR="00F07EDD" w:rsidRPr="008A6FF3">
        <w:rPr>
          <w:rFonts w:ascii="Times New Roman" w:hAnsi="Times New Roman" w:cs="Times New Roman"/>
          <w:color w:val="000000"/>
          <w:shd w:val="clear" w:color="auto" w:fill="FFFFFF"/>
        </w:rPr>
        <w:t xml:space="preserve"> (gns. indhandlingspris i 20</w:t>
      </w:r>
      <w:r w:rsidR="006B7AEC" w:rsidRPr="008A6FF3">
        <w:rPr>
          <w:rFonts w:ascii="Times New Roman" w:hAnsi="Times New Roman" w:cs="Times New Roman"/>
          <w:color w:val="000000"/>
          <w:shd w:val="clear" w:color="auto" w:fill="FFFFFF"/>
        </w:rPr>
        <w:t>20</w:t>
      </w:r>
      <w:r w:rsidR="008A6FF3">
        <w:rPr>
          <w:rFonts w:ascii="Times New Roman" w:hAnsi="Times New Roman" w:cs="Times New Roman"/>
          <w:color w:val="000000"/>
          <w:shd w:val="clear" w:color="auto" w:fill="FFFFFF"/>
        </w:rPr>
        <w:t xml:space="preserve"> i område 47 på </w:t>
      </w:r>
      <w:r w:rsidR="00A235D8">
        <w:rPr>
          <w:rFonts w:ascii="Times New Roman" w:hAnsi="Times New Roman" w:cs="Times New Roman"/>
          <w:color w:val="000000"/>
          <w:shd w:val="clear" w:color="auto" w:fill="FFFFFF"/>
        </w:rPr>
        <w:t xml:space="preserve">19,8 </w:t>
      </w:r>
      <w:r w:rsidR="008A6FF3">
        <w:rPr>
          <w:rFonts w:ascii="Times New Roman" w:hAnsi="Times New Roman" w:cs="Times New Roman"/>
          <w:color w:val="000000"/>
          <w:shd w:val="clear" w:color="auto" w:fill="FFFFFF"/>
        </w:rPr>
        <w:t>kr.kg.</w:t>
      </w:r>
      <w:r w:rsidR="00A235D8">
        <w:rPr>
          <w:rFonts w:ascii="Times New Roman" w:hAnsi="Times New Roman" w:cs="Times New Roman"/>
          <w:color w:val="000000"/>
          <w:shd w:val="clear" w:color="auto" w:fill="FFFFFF"/>
        </w:rPr>
        <w:t xml:space="preserve"> i levende vægt</w:t>
      </w:r>
      <w:r w:rsidR="00F07EDD" w:rsidRPr="008A6FF3">
        <w:rPr>
          <w:rFonts w:ascii="Times New Roman" w:hAnsi="Times New Roman" w:cs="Times New Roman"/>
          <w:color w:val="000000"/>
          <w:shd w:val="clear" w:color="auto" w:fill="FFFFFF"/>
        </w:rPr>
        <w:t>)</w:t>
      </w:r>
      <w:r w:rsidRPr="008A6FF3">
        <w:rPr>
          <w:rFonts w:ascii="Times New Roman" w:hAnsi="Times New Roman" w:cs="Times New Roman"/>
          <w:color w:val="000000"/>
          <w:shd w:val="clear" w:color="auto" w:fill="FFFFFF"/>
        </w:rPr>
        <w:t>, naturligvis afhængig af indhandlingsprisen og driftsomkostninger</w:t>
      </w:r>
      <w:r w:rsidR="00F3056B">
        <w:rPr>
          <w:rFonts w:ascii="Times New Roman" w:hAnsi="Times New Roman" w:cs="Times New Roman"/>
          <w:color w:val="000000"/>
          <w:shd w:val="clear" w:color="auto" w:fill="FFFFFF"/>
        </w:rPr>
        <w:t xml:space="preserve"> hos den enkelte jollefisker</w:t>
      </w:r>
      <w:r w:rsidRPr="008A6FF3">
        <w:rPr>
          <w:rFonts w:ascii="Times New Roman" w:hAnsi="Times New Roman" w:cs="Times New Roman"/>
          <w:color w:val="000000"/>
          <w:shd w:val="clear" w:color="auto" w:fill="FFFFFF"/>
        </w:rPr>
        <w:t>.</w:t>
      </w:r>
      <w:r w:rsidR="00F3056B">
        <w:rPr>
          <w:rFonts w:ascii="Times New Roman" w:hAnsi="Times New Roman" w:cs="Times New Roman"/>
          <w:color w:val="000000"/>
          <w:shd w:val="clear" w:color="auto" w:fill="FFFFFF"/>
        </w:rPr>
        <w:t xml:space="preserve"> Indhandling på 21 tons hellefisk vil indbringe samlet indhandlingsværdi på </w:t>
      </w:r>
      <w:r w:rsidR="00A235D8">
        <w:rPr>
          <w:rFonts w:ascii="Times New Roman" w:hAnsi="Times New Roman" w:cs="Times New Roman"/>
          <w:color w:val="000000"/>
          <w:shd w:val="clear" w:color="auto" w:fill="FFFFFF"/>
        </w:rPr>
        <w:t>ca. 416.000</w:t>
      </w:r>
      <w:r w:rsidR="00F3056B">
        <w:rPr>
          <w:rFonts w:ascii="Times New Roman" w:hAnsi="Times New Roman" w:cs="Times New Roman"/>
          <w:color w:val="000000"/>
          <w:shd w:val="clear" w:color="auto" w:fill="FFFFFF"/>
        </w:rPr>
        <w:t xml:space="preserve"> kr.</w:t>
      </w:r>
      <w:r w:rsidR="00414BCB">
        <w:rPr>
          <w:rFonts w:ascii="Times New Roman" w:hAnsi="Times New Roman" w:cs="Times New Roman"/>
          <w:color w:val="000000"/>
          <w:shd w:val="clear" w:color="auto" w:fill="FFFFFF"/>
        </w:rPr>
        <w:t>,</w:t>
      </w:r>
      <w:r w:rsidR="00F3056B">
        <w:rPr>
          <w:rFonts w:ascii="Times New Roman" w:hAnsi="Times New Roman" w:cs="Times New Roman"/>
          <w:color w:val="000000"/>
          <w:shd w:val="clear" w:color="auto" w:fill="FFFFFF"/>
        </w:rPr>
        <w:t xml:space="preserve"> som svar</w:t>
      </w:r>
      <w:r w:rsidR="00414BCB">
        <w:rPr>
          <w:rFonts w:ascii="Times New Roman" w:hAnsi="Times New Roman" w:cs="Times New Roman"/>
          <w:color w:val="000000"/>
          <w:shd w:val="clear" w:color="auto" w:fill="FFFFFF"/>
        </w:rPr>
        <w:t>er</w:t>
      </w:r>
      <w:r w:rsidR="00F3056B">
        <w:rPr>
          <w:rFonts w:ascii="Times New Roman" w:hAnsi="Times New Roman" w:cs="Times New Roman"/>
          <w:color w:val="000000"/>
          <w:shd w:val="clear" w:color="auto" w:fill="FFFFFF"/>
        </w:rPr>
        <w:t xml:space="preserve"> til et overskud (nettoindtjening) på ca. 26</w:t>
      </w:r>
      <w:r w:rsidR="00A235D8">
        <w:rPr>
          <w:rFonts w:ascii="Times New Roman" w:hAnsi="Times New Roman" w:cs="Times New Roman"/>
          <w:color w:val="000000"/>
          <w:shd w:val="clear" w:color="auto" w:fill="FFFFFF"/>
        </w:rPr>
        <w:t>6</w:t>
      </w:r>
      <w:r w:rsidR="00F3056B">
        <w:rPr>
          <w:rFonts w:ascii="Times New Roman" w:hAnsi="Times New Roman" w:cs="Times New Roman"/>
          <w:color w:val="000000"/>
          <w:shd w:val="clear" w:color="auto" w:fill="FFFFFF"/>
        </w:rPr>
        <w:t>.000 kr.</w:t>
      </w:r>
    </w:p>
    <w:p w14:paraId="7A552331" w14:textId="77777777" w:rsidR="00F6440E" w:rsidRPr="008A6FF3" w:rsidRDefault="00F6440E" w:rsidP="00953580">
      <w:pPr>
        <w:numPr>
          <w:ilvl w:val="0"/>
          <w:numId w:val="22"/>
        </w:numPr>
        <w:spacing w:after="200" w:line="276" w:lineRule="auto"/>
        <w:contextualSpacing/>
        <w:jc w:val="both"/>
        <w:rPr>
          <w:rFonts w:ascii="Times New Roman" w:hAnsi="Times New Roman" w:cs="Times New Roman"/>
          <w:color w:val="000000"/>
          <w:shd w:val="clear" w:color="auto" w:fill="FFFFFF"/>
        </w:rPr>
      </w:pPr>
      <w:r w:rsidRPr="008A6FF3">
        <w:rPr>
          <w:rFonts w:ascii="Times New Roman" w:hAnsi="Times New Roman" w:cs="Times New Roman"/>
          <w:color w:val="000000"/>
          <w:shd w:val="clear" w:color="auto" w:fill="FFFFFF"/>
        </w:rPr>
        <w:t>I 20</w:t>
      </w:r>
      <w:r w:rsidR="00693A5B" w:rsidRPr="008A6FF3">
        <w:rPr>
          <w:rFonts w:ascii="Times New Roman" w:hAnsi="Times New Roman" w:cs="Times New Roman"/>
          <w:color w:val="000000"/>
          <w:shd w:val="clear" w:color="auto" w:fill="FFFFFF"/>
        </w:rPr>
        <w:t>20</w:t>
      </w:r>
      <w:r w:rsidR="00F07EDD" w:rsidRPr="008A6FF3">
        <w:rPr>
          <w:rFonts w:ascii="Times New Roman" w:hAnsi="Times New Roman" w:cs="Times New Roman"/>
          <w:color w:val="000000"/>
          <w:shd w:val="clear" w:color="auto" w:fill="FFFFFF"/>
        </w:rPr>
        <w:t xml:space="preserve"> </w:t>
      </w:r>
      <w:r w:rsidRPr="008A6FF3">
        <w:rPr>
          <w:rFonts w:ascii="Times New Roman" w:hAnsi="Times New Roman" w:cs="Times New Roman"/>
          <w:color w:val="000000"/>
          <w:shd w:val="clear" w:color="auto" w:fill="FFFFFF"/>
        </w:rPr>
        <w:t xml:space="preserve">var det kun ca. </w:t>
      </w:r>
      <w:r w:rsidR="00693A5B" w:rsidRPr="008A6FF3">
        <w:rPr>
          <w:rFonts w:ascii="Times New Roman" w:hAnsi="Times New Roman" w:cs="Times New Roman"/>
          <w:color w:val="000000"/>
          <w:shd w:val="clear" w:color="auto" w:fill="FFFFFF"/>
        </w:rPr>
        <w:t>3</w:t>
      </w:r>
      <w:r w:rsidR="00F3056B">
        <w:rPr>
          <w:rFonts w:ascii="Times New Roman" w:hAnsi="Times New Roman" w:cs="Times New Roman"/>
          <w:color w:val="000000"/>
          <w:shd w:val="clear" w:color="auto" w:fill="FFFFFF"/>
        </w:rPr>
        <w:t>3</w:t>
      </w:r>
      <w:r w:rsidR="002427DE">
        <w:rPr>
          <w:rFonts w:ascii="Times New Roman" w:hAnsi="Times New Roman" w:cs="Times New Roman"/>
          <w:color w:val="000000"/>
          <w:shd w:val="clear" w:color="auto" w:fill="FFFFFF"/>
        </w:rPr>
        <w:t xml:space="preserve"> </w:t>
      </w:r>
      <w:r w:rsidRPr="008A6FF3">
        <w:rPr>
          <w:rFonts w:ascii="Times New Roman" w:hAnsi="Times New Roman" w:cs="Times New Roman"/>
          <w:color w:val="000000"/>
          <w:shd w:val="clear" w:color="auto" w:fill="FFFFFF"/>
        </w:rPr>
        <w:t>pct. af jollerne, som indhandlede 2</w:t>
      </w:r>
      <w:r w:rsidR="00F3056B">
        <w:rPr>
          <w:rFonts w:ascii="Times New Roman" w:hAnsi="Times New Roman" w:cs="Times New Roman"/>
          <w:color w:val="000000"/>
          <w:shd w:val="clear" w:color="auto" w:fill="FFFFFF"/>
        </w:rPr>
        <w:t>0</w:t>
      </w:r>
      <w:r w:rsidRPr="008A6FF3">
        <w:rPr>
          <w:rFonts w:ascii="Times New Roman" w:hAnsi="Times New Roman" w:cs="Times New Roman"/>
          <w:color w:val="000000"/>
          <w:shd w:val="clear" w:color="auto" w:fill="FFFFFF"/>
        </w:rPr>
        <w:t xml:space="preserve"> tons hellefisk eller mere.</w:t>
      </w:r>
    </w:p>
    <w:p w14:paraId="2F3407F6" w14:textId="77777777" w:rsidR="00F6440E" w:rsidRPr="008A6FF3" w:rsidRDefault="00F6440E" w:rsidP="00953580">
      <w:pPr>
        <w:numPr>
          <w:ilvl w:val="0"/>
          <w:numId w:val="22"/>
        </w:numPr>
        <w:spacing w:after="200" w:line="276" w:lineRule="auto"/>
        <w:contextualSpacing/>
        <w:jc w:val="both"/>
        <w:rPr>
          <w:rFonts w:ascii="Times New Roman" w:hAnsi="Times New Roman" w:cs="Times New Roman"/>
          <w:color w:val="000000"/>
          <w:shd w:val="clear" w:color="auto" w:fill="FFFFFF"/>
        </w:rPr>
      </w:pPr>
      <w:r w:rsidRPr="008A6FF3">
        <w:rPr>
          <w:rFonts w:ascii="Times New Roman" w:hAnsi="Times New Roman" w:cs="Times New Roman"/>
          <w:color w:val="000000"/>
          <w:shd w:val="clear" w:color="auto" w:fill="FFFFFF"/>
        </w:rPr>
        <w:t>Der var i 20</w:t>
      </w:r>
      <w:r w:rsidR="00693A5B" w:rsidRPr="008A6FF3">
        <w:rPr>
          <w:rFonts w:ascii="Times New Roman" w:hAnsi="Times New Roman" w:cs="Times New Roman"/>
          <w:color w:val="000000"/>
          <w:shd w:val="clear" w:color="auto" w:fill="FFFFFF"/>
        </w:rPr>
        <w:t>20</w:t>
      </w:r>
      <w:r w:rsidRPr="008A6FF3">
        <w:rPr>
          <w:rFonts w:ascii="Times New Roman" w:hAnsi="Times New Roman" w:cs="Times New Roman"/>
          <w:color w:val="000000"/>
          <w:shd w:val="clear" w:color="auto" w:fill="FFFFFF"/>
        </w:rPr>
        <w:t xml:space="preserve"> ca. 2</w:t>
      </w:r>
      <w:r w:rsidR="00F3056B">
        <w:rPr>
          <w:rFonts w:ascii="Times New Roman" w:hAnsi="Times New Roman" w:cs="Times New Roman"/>
          <w:color w:val="000000"/>
          <w:shd w:val="clear" w:color="auto" w:fill="FFFFFF"/>
        </w:rPr>
        <w:t>2</w:t>
      </w:r>
      <w:r w:rsidRPr="008A6FF3">
        <w:rPr>
          <w:rFonts w:ascii="Times New Roman" w:hAnsi="Times New Roman" w:cs="Times New Roman"/>
          <w:color w:val="000000"/>
          <w:shd w:val="clear" w:color="auto" w:fill="FFFFFF"/>
        </w:rPr>
        <w:t xml:space="preserve"> %, der indhandled</w:t>
      </w:r>
      <w:r w:rsidR="00F07EDD" w:rsidRPr="008A6FF3">
        <w:rPr>
          <w:rFonts w:ascii="Times New Roman" w:hAnsi="Times New Roman" w:cs="Times New Roman"/>
          <w:color w:val="000000"/>
          <w:shd w:val="clear" w:color="auto" w:fill="FFFFFF"/>
        </w:rPr>
        <w:t>e 5 tons hellefisk eller mindre</w:t>
      </w:r>
      <w:r w:rsidR="00F60AAE" w:rsidRPr="008A6FF3">
        <w:rPr>
          <w:rFonts w:ascii="Times New Roman" w:hAnsi="Times New Roman" w:cs="Times New Roman"/>
          <w:color w:val="000000"/>
          <w:shd w:val="clear" w:color="auto" w:fill="FFFFFF"/>
        </w:rPr>
        <w:t>.</w:t>
      </w:r>
      <w:r w:rsidR="00F07EDD" w:rsidRPr="008A6FF3">
        <w:rPr>
          <w:rFonts w:ascii="Times New Roman" w:hAnsi="Times New Roman" w:cs="Times New Roman"/>
          <w:color w:val="000000"/>
          <w:shd w:val="clear" w:color="auto" w:fill="FFFFFF"/>
        </w:rPr>
        <w:t xml:space="preserve"> og 4 pct. der indhandlede mindre end 1 tons.</w:t>
      </w:r>
    </w:p>
    <w:p w14:paraId="7A223743" w14:textId="77777777" w:rsidR="00FB5714" w:rsidRPr="008A6FF3" w:rsidRDefault="00FB5714" w:rsidP="00953580">
      <w:pPr>
        <w:spacing w:after="200" w:line="276" w:lineRule="auto"/>
        <w:ind w:left="720"/>
        <w:contextualSpacing/>
        <w:jc w:val="both"/>
        <w:rPr>
          <w:rFonts w:ascii="Times New Roman" w:hAnsi="Times New Roman" w:cs="Times New Roman"/>
          <w:color w:val="000000"/>
          <w:shd w:val="clear" w:color="auto" w:fill="FFFFFF"/>
        </w:rPr>
      </w:pPr>
    </w:p>
    <w:p w14:paraId="0DAF0FD0" w14:textId="77777777" w:rsidR="00F6440E" w:rsidRPr="008A6FF3" w:rsidRDefault="00F6440E" w:rsidP="00953580">
      <w:pPr>
        <w:spacing w:after="200" w:line="276" w:lineRule="auto"/>
        <w:jc w:val="both"/>
        <w:rPr>
          <w:rFonts w:ascii="Times New Roman" w:hAnsi="Times New Roman" w:cs="Times New Roman"/>
          <w:color w:val="000000"/>
          <w:shd w:val="clear" w:color="auto" w:fill="FFFFFF"/>
          <w:lang w:val="is-IS"/>
        </w:rPr>
      </w:pPr>
      <w:r w:rsidRPr="008A6FF3">
        <w:rPr>
          <w:rFonts w:ascii="Times New Roman" w:hAnsi="Times New Roman" w:cs="Times New Roman"/>
          <w:color w:val="000000"/>
          <w:shd w:val="clear" w:color="auto" w:fill="FFFFFF"/>
        </w:rPr>
        <w:t xml:space="preserve">Det må derfor antages, at en meget stor del af licensindehaverne i fiskeriet efter hellefisk med joller i område 47 er bierhvervs- eller fritidsfiskere med lav indtjening fra dette fiskeri. De mange bierhvervs- eller fritidsfiskere i dette fiskeri, der drives som et olympisk fiskeri og med en samlet kvote på et betydeligt højere niveau end den biologiske rådgivning, er med til at lægge et yderligere pres på ressourcen og reducere indtjeningsmulighederne for erhvervsfiskerne. </w:t>
      </w:r>
    </w:p>
    <w:p w14:paraId="0FFE4574" w14:textId="77777777" w:rsidR="00F6440E" w:rsidRPr="008A6FF3" w:rsidRDefault="00F6440E" w:rsidP="00953580">
      <w:pPr>
        <w:spacing w:after="0" w:line="276" w:lineRule="auto"/>
        <w:jc w:val="both"/>
        <w:rPr>
          <w:rFonts w:ascii="Times New Roman" w:hAnsi="Times New Roman" w:cs="Times New Roman"/>
        </w:rPr>
      </w:pPr>
      <w:r w:rsidRPr="008A6FF3">
        <w:rPr>
          <w:rFonts w:ascii="Times New Roman" w:hAnsi="Times New Roman" w:cs="Times New Roman"/>
        </w:rPr>
        <w:t xml:space="preserve">Det kystnære fiskeri efter hellefisk blev fra 1. januar 2016 afgiftsbelagt med 5 pct. af indhandlingsværdien. </w:t>
      </w:r>
      <w:r w:rsidR="00F60AAE" w:rsidRPr="008A6FF3">
        <w:rPr>
          <w:rFonts w:ascii="Times New Roman" w:hAnsi="Times New Roman" w:cs="Times New Roman"/>
        </w:rPr>
        <w:t xml:space="preserve">Da </w:t>
      </w:r>
      <w:r w:rsidRPr="008A6FF3">
        <w:rPr>
          <w:rFonts w:ascii="Times New Roman" w:hAnsi="Times New Roman" w:cs="Times New Roman"/>
        </w:rPr>
        <w:t>den nye ressourceafgiftsmodel for fiskeriet blev indført i 2018</w:t>
      </w:r>
      <w:r w:rsidR="00F60AAE" w:rsidRPr="008A6FF3">
        <w:rPr>
          <w:rFonts w:ascii="Times New Roman" w:hAnsi="Times New Roman" w:cs="Times New Roman"/>
        </w:rPr>
        <w:t>,</w:t>
      </w:r>
      <w:r w:rsidRPr="008A6FF3">
        <w:rPr>
          <w:rFonts w:ascii="Times New Roman" w:hAnsi="Times New Roman" w:cs="Times New Roman"/>
        </w:rPr>
        <w:t xml:space="preserve"> blev afgiften på det kystnære hellefiskefisker</w:t>
      </w:r>
      <w:r w:rsidR="00EF55D4" w:rsidRPr="008A6FF3">
        <w:rPr>
          <w:rFonts w:ascii="Times New Roman" w:hAnsi="Times New Roman" w:cs="Times New Roman"/>
        </w:rPr>
        <w:t>i forsat 5 pct.</w:t>
      </w:r>
      <w:r w:rsidR="00F60AAE" w:rsidRPr="008A6FF3">
        <w:rPr>
          <w:rFonts w:ascii="Times New Roman" w:hAnsi="Times New Roman" w:cs="Times New Roman"/>
        </w:rPr>
        <w:t>,</w:t>
      </w:r>
      <w:r w:rsidR="00EF55D4" w:rsidRPr="008A6FF3">
        <w:rPr>
          <w:rFonts w:ascii="Times New Roman" w:hAnsi="Times New Roman" w:cs="Times New Roman"/>
        </w:rPr>
        <w:t xml:space="preserve"> men blev efterfølgende</w:t>
      </w:r>
      <w:r w:rsidRPr="008A6FF3">
        <w:rPr>
          <w:rFonts w:ascii="Times New Roman" w:hAnsi="Times New Roman" w:cs="Times New Roman"/>
        </w:rPr>
        <w:t xml:space="preserve"> reduceret ti</w:t>
      </w:r>
      <w:r w:rsidR="00EF55D4" w:rsidRPr="008A6FF3">
        <w:rPr>
          <w:rFonts w:ascii="Times New Roman" w:hAnsi="Times New Roman" w:cs="Times New Roman"/>
        </w:rPr>
        <w:t>l 4 pct. af indhandlingsværdien fra 1. januar 2019.</w:t>
      </w:r>
    </w:p>
    <w:p w14:paraId="28BB3108" w14:textId="77777777" w:rsidR="005F3FC1" w:rsidRDefault="005F3FC1" w:rsidP="00F6440E">
      <w:pPr>
        <w:spacing w:after="0" w:line="276" w:lineRule="auto"/>
        <w:jc w:val="both"/>
        <w:rPr>
          <w:rFonts w:ascii="Times New Roman" w:hAnsi="Times New Roman" w:cs="Times New Roman"/>
          <w:color w:val="000000" w:themeColor="text1"/>
          <w:spacing w:val="5"/>
        </w:rPr>
      </w:pPr>
    </w:p>
    <w:p w14:paraId="3054DB18" w14:textId="77777777" w:rsidR="00F6440E" w:rsidRDefault="00751546" w:rsidP="00F6440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Figur 8</w:t>
      </w:r>
      <w:r w:rsidR="00F6440E" w:rsidRPr="008A6FF3">
        <w:rPr>
          <w:rFonts w:ascii="Times New Roman" w:hAnsi="Times New Roman" w:cs="Times New Roman"/>
          <w:color w:val="000000" w:themeColor="text1"/>
          <w:spacing w:val="5"/>
        </w:rPr>
        <w:t xml:space="preserve">: Udviklingen i provenuet fra ressourceafgift på </w:t>
      </w:r>
      <w:r w:rsidRPr="008A6FF3">
        <w:rPr>
          <w:rFonts w:ascii="Times New Roman" w:hAnsi="Times New Roman" w:cs="Times New Roman"/>
          <w:color w:val="000000" w:themeColor="text1"/>
          <w:spacing w:val="5"/>
        </w:rPr>
        <w:t>kystnær hellefisk, 2016-2020</w:t>
      </w:r>
      <w:r w:rsidR="00404D32" w:rsidRPr="008A6FF3">
        <w:rPr>
          <w:rFonts w:ascii="Times New Roman" w:hAnsi="Times New Roman" w:cs="Times New Roman"/>
          <w:color w:val="000000" w:themeColor="text1"/>
          <w:spacing w:val="5"/>
        </w:rPr>
        <w:t>.</w:t>
      </w:r>
    </w:p>
    <w:p w14:paraId="426603BB" w14:textId="77777777" w:rsidR="006177AE" w:rsidRDefault="006177AE" w:rsidP="00F6440E">
      <w:pPr>
        <w:spacing w:after="0" w:line="276" w:lineRule="auto"/>
        <w:jc w:val="both"/>
        <w:rPr>
          <w:rFonts w:ascii="Times New Roman" w:hAnsi="Times New Roman" w:cs="Times New Roman"/>
          <w:color w:val="000000" w:themeColor="text1"/>
          <w:spacing w:val="5"/>
        </w:rPr>
      </w:pPr>
      <w:r>
        <w:rPr>
          <w:noProof/>
          <w:lang w:eastAsia="da-DK"/>
        </w:rPr>
        <w:drawing>
          <wp:inline distT="0" distB="0" distL="0" distR="0" wp14:anchorId="45F8F5A5" wp14:editId="7AF4A2DD">
            <wp:extent cx="5619750" cy="3292475"/>
            <wp:effectExtent l="0" t="0" r="0" b="317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A9F8DE" w14:textId="77777777" w:rsidR="006177AE" w:rsidRPr="008A6FF3" w:rsidRDefault="006177AE" w:rsidP="00F6440E">
      <w:pPr>
        <w:spacing w:after="0" w:line="276" w:lineRule="auto"/>
        <w:jc w:val="both"/>
        <w:rPr>
          <w:rFonts w:ascii="Times New Roman" w:hAnsi="Times New Roman" w:cs="Times New Roman"/>
          <w:color w:val="000000" w:themeColor="text1"/>
          <w:spacing w:val="5"/>
        </w:rPr>
      </w:pPr>
    </w:p>
    <w:p w14:paraId="39BD57FB" w14:textId="77777777" w:rsidR="00404D32" w:rsidRPr="008A6FF3" w:rsidRDefault="00404D32" w:rsidP="00F6440E">
      <w:pPr>
        <w:spacing w:after="0" w:line="276" w:lineRule="auto"/>
        <w:jc w:val="both"/>
        <w:rPr>
          <w:rFonts w:ascii="Times New Roman" w:hAnsi="Times New Roman" w:cs="Times New Roman"/>
          <w:color w:val="000000" w:themeColor="text1"/>
          <w:spacing w:val="5"/>
        </w:rPr>
      </w:pPr>
    </w:p>
    <w:p w14:paraId="2FE51146" w14:textId="77777777" w:rsidR="00404D32" w:rsidRPr="008A6FF3" w:rsidRDefault="00404D32" w:rsidP="00F6440E">
      <w:pPr>
        <w:spacing w:after="0" w:line="276" w:lineRule="auto"/>
        <w:jc w:val="both"/>
        <w:rPr>
          <w:rFonts w:ascii="Times New Roman" w:hAnsi="Times New Roman" w:cs="Times New Roman"/>
          <w:color w:val="000000" w:themeColor="text1"/>
          <w:spacing w:val="5"/>
          <w:sz w:val="20"/>
          <w:szCs w:val="20"/>
        </w:rPr>
      </w:pPr>
      <w:r w:rsidRPr="008A6FF3">
        <w:rPr>
          <w:rFonts w:ascii="Times New Roman" w:hAnsi="Times New Roman" w:cs="Times New Roman"/>
          <w:color w:val="000000" w:themeColor="text1"/>
          <w:spacing w:val="5"/>
          <w:sz w:val="20"/>
          <w:szCs w:val="20"/>
        </w:rPr>
        <w:t>Kilde: Skattestyrelsen.</w:t>
      </w:r>
    </w:p>
    <w:p w14:paraId="01D48326" w14:textId="77777777" w:rsidR="00404D32" w:rsidRPr="008A6FF3" w:rsidRDefault="00404D32" w:rsidP="00F6440E">
      <w:pPr>
        <w:spacing w:after="0" w:line="276" w:lineRule="auto"/>
        <w:jc w:val="both"/>
        <w:rPr>
          <w:rFonts w:ascii="Times New Roman" w:hAnsi="Times New Roman" w:cs="Times New Roman"/>
          <w:color w:val="000000" w:themeColor="text1"/>
          <w:spacing w:val="5"/>
          <w:sz w:val="20"/>
          <w:szCs w:val="20"/>
        </w:rPr>
      </w:pPr>
      <w:r w:rsidRPr="008A6FF3">
        <w:rPr>
          <w:rFonts w:ascii="Times New Roman" w:hAnsi="Times New Roman" w:cs="Times New Roman"/>
          <w:color w:val="000000" w:themeColor="text1"/>
          <w:spacing w:val="5"/>
          <w:sz w:val="20"/>
          <w:szCs w:val="20"/>
        </w:rPr>
        <w:t>Note: Provenuet for 2020 er det budgetterede provenu på finansloven. Det faktiske provenu i de første tre kvartaler af 2020 på 17,5 mio.kr. Provenuet er samlet for alt kystnær fiskeri efter hellefisk i både område 46 og 47.</w:t>
      </w:r>
    </w:p>
    <w:p w14:paraId="50B7FEAD" w14:textId="77777777" w:rsidR="00F6440E" w:rsidRPr="008A6FF3" w:rsidRDefault="00FE5498" w:rsidP="00182D9F">
      <w:pPr>
        <w:pStyle w:val="Overskrift3"/>
        <w:rPr>
          <w:rFonts w:cs="Times New Roman"/>
          <w:b/>
        </w:rPr>
      </w:pPr>
      <w:bookmarkStart w:id="2" w:name="_Toc63345179"/>
      <w:r w:rsidRPr="008A6FF3">
        <w:rPr>
          <w:rFonts w:cs="Times New Roman"/>
          <w:b/>
        </w:rPr>
        <w:lastRenderedPageBreak/>
        <w:t>2.1</w:t>
      </w:r>
      <w:r w:rsidR="00887032" w:rsidRPr="008A6FF3">
        <w:rPr>
          <w:rFonts w:cs="Times New Roman"/>
          <w:b/>
        </w:rPr>
        <w:t>.1</w:t>
      </w:r>
      <w:r w:rsidRPr="008A6FF3">
        <w:rPr>
          <w:rFonts w:cs="Times New Roman"/>
          <w:b/>
        </w:rPr>
        <w:t xml:space="preserve"> </w:t>
      </w:r>
      <w:r w:rsidR="00F6440E" w:rsidRPr="008A6FF3">
        <w:rPr>
          <w:rFonts w:cs="Times New Roman"/>
          <w:b/>
        </w:rPr>
        <w:t>Forvaltningsområdet Diskobugten</w:t>
      </w:r>
      <w:bookmarkEnd w:id="2"/>
    </w:p>
    <w:p w14:paraId="3DB223B1"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I forvaltningsområde</w:t>
      </w:r>
      <w:r w:rsidR="000C146B" w:rsidRPr="008A6FF3">
        <w:rPr>
          <w:rFonts w:ascii="Times New Roman" w:hAnsi="Times New Roman" w:cs="Times New Roman"/>
          <w:color w:val="000000" w:themeColor="text1"/>
        </w:rPr>
        <w:t>t Diskobugten fastsættes ca. 47 pct. af TAC’en til joller og ca. 53 pct.</w:t>
      </w:r>
      <w:r w:rsidRPr="008A6FF3">
        <w:rPr>
          <w:rFonts w:ascii="Times New Roman" w:hAnsi="Times New Roman" w:cs="Times New Roman"/>
          <w:color w:val="000000" w:themeColor="text1"/>
        </w:rPr>
        <w:t xml:space="preserve"> til fartøjer over 6 meter.</w:t>
      </w:r>
    </w:p>
    <w:p w14:paraId="76101CE8"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6331E7CA"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Figur </w:t>
      </w:r>
      <w:r w:rsidR="00751546" w:rsidRPr="008A6FF3">
        <w:rPr>
          <w:rFonts w:ascii="Times New Roman" w:hAnsi="Times New Roman" w:cs="Times New Roman"/>
          <w:color w:val="000000" w:themeColor="text1"/>
        </w:rPr>
        <w:t>9</w:t>
      </w:r>
      <w:r w:rsidRPr="008A6FF3">
        <w:rPr>
          <w:rFonts w:ascii="Times New Roman" w:hAnsi="Times New Roman" w:cs="Times New Roman"/>
          <w:color w:val="000000" w:themeColor="text1"/>
        </w:rPr>
        <w:t xml:space="preserve"> illustrerer udviklingen af henholdsvis den </w:t>
      </w:r>
      <w:r w:rsidR="000C146B"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TAC, kvoteret og ukvoteret fangst af hellefisk i forvaltningsområde Diskobugten i perioden 2013-20</w:t>
      </w:r>
      <w:r w:rsidR="001047BF" w:rsidRPr="008A6FF3">
        <w:rPr>
          <w:rFonts w:ascii="Times New Roman" w:hAnsi="Times New Roman" w:cs="Times New Roman"/>
          <w:color w:val="000000" w:themeColor="text1"/>
        </w:rPr>
        <w:t>21</w:t>
      </w:r>
      <w:r w:rsidRPr="008A6FF3">
        <w:rPr>
          <w:rFonts w:ascii="Times New Roman" w:hAnsi="Times New Roman" w:cs="Times New Roman"/>
          <w:color w:val="000000" w:themeColor="text1"/>
        </w:rPr>
        <w:t>.</w:t>
      </w:r>
    </w:p>
    <w:p w14:paraId="0C9625CD"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7734CEC9" w14:textId="2EB16143"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Fra 2013-2016 har rådgivning</w:t>
      </w:r>
      <w:r w:rsidR="000C146B" w:rsidRPr="008A6FF3">
        <w:rPr>
          <w:rFonts w:ascii="Times New Roman" w:hAnsi="Times New Roman" w:cs="Times New Roman"/>
          <w:color w:val="000000" w:themeColor="text1"/>
        </w:rPr>
        <w:t>en</w:t>
      </w:r>
      <w:r w:rsidRPr="008A6FF3">
        <w:rPr>
          <w:rFonts w:ascii="Times New Roman" w:hAnsi="Times New Roman" w:cs="Times New Roman"/>
          <w:color w:val="000000" w:themeColor="text1"/>
        </w:rPr>
        <w:t xml:space="preserve"> været fastsat til 8.000 tons, hvorefter den </w:t>
      </w:r>
      <w:r w:rsidR="000C146B" w:rsidRPr="008A6FF3">
        <w:rPr>
          <w:rFonts w:ascii="Times New Roman" w:hAnsi="Times New Roman" w:cs="Times New Roman"/>
          <w:color w:val="000000" w:themeColor="text1"/>
        </w:rPr>
        <w:t xml:space="preserve">blev </w:t>
      </w:r>
      <w:r w:rsidRPr="008A6FF3">
        <w:rPr>
          <w:rFonts w:ascii="Times New Roman" w:hAnsi="Times New Roman" w:cs="Times New Roman"/>
          <w:color w:val="000000" w:themeColor="text1"/>
        </w:rPr>
        <w:t>reduceres med 20% i 2017 og 2018. I 2019 falder</w:t>
      </w:r>
      <w:r w:rsidR="000C146B" w:rsidRPr="008A6FF3">
        <w:rPr>
          <w:rFonts w:ascii="Times New Roman" w:hAnsi="Times New Roman" w:cs="Times New Roman"/>
          <w:color w:val="000000" w:themeColor="text1"/>
        </w:rPr>
        <w:t xml:space="preserve"> rådgivningen yderligere med 11 pct.</w:t>
      </w:r>
      <w:r w:rsidRPr="008A6FF3">
        <w:rPr>
          <w:rFonts w:ascii="Times New Roman" w:hAnsi="Times New Roman" w:cs="Times New Roman"/>
          <w:color w:val="000000" w:themeColor="text1"/>
        </w:rPr>
        <w:t xml:space="preserve"> og lander i på 5.120 tons. En samlet reducering fra nive</w:t>
      </w:r>
      <w:r w:rsidR="000C146B" w:rsidRPr="008A6FF3">
        <w:rPr>
          <w:rFonts w:ascii="Times New Roman" w:hAnsi="Times New Roman" w:cs="Times New Roman"/>
          <w:color w:val="000000" w:themeColor="text1"/>
        </w:rPr>
        <w:t>auet i 2013-2016 til 2019 på 36 pct.</w:t>
      </w:r>
      <w:r w:rsidRPr="008A6FF3">
        <w:rPr>
          <w:rFonts w:ascii="Times New Roman" w:hAnsi="Times New Roman" w:cs="Times New Roman"/>
          <w:color w:val="000000" w:themeColor="text1"/>
        </w:rPr>
        <w:t xml:space="preserve"> </w:t>
      </w:r>
      <w:r w:rsidR="000C146B" w:rsidRPr="008A6FF3">
        <w:rPr>
          <w:rFonts w:ascii="Times New Roman" w:hAnsi="Times New Roman" w:cs="Times New Roman"/>
          <w:color w:val="000000" w:themeColor="text1"/>
        </w:rPr>
        <w:t xml:space="preserve">Rådgivningen </w:t>
      </w:r>
      <w:r w:rsidR="002427DE">
        <w:rPr>
          <w:rFonts w:ascii="Times New Roman" w:hAnsi="Times New Roman" w:cs="Times New Roman"/>
          <w:color w:val="000000" w:themeColor="text1"/>
        </w:rPr>
        <w:t xml:space="preserve">i 2020 var </w:t>
      </w:r>
      <w:r w:rsidR="000C146B" w:rsidRPr="008A6FF3">
        <w:rPr>
          <w:rFonts w:ascii="Times New Roman" w:hAnsi="Times New Roman" w:cs="Times New Roman"/>
          <w:color w:val="000000" w:themeColor="text1"/>
        </w:rPr>
        <w:t xml:space="preserve">forsat på 5.120 tons </w:t>
      </w:r>
      <w:r w:rsidR="002427DE">
        <w:rPr>
          <w:rFonts w:ascii="Times New Roman" w:hAnsi="Times New Roman" w:cs="Times New Roman"/>
          <w:color w:val="000000" w:themeColor="text1"/>
        </w:rPr>
        <w:t>men faldt til 4.346 tons i 2021</w:t>
      </w:r>
      <w:r w:rsidR="000C146B" w:rsidRPr="008A6FF3">
        <w:rPr>
          <w:rFonts w:ascii="Times New Roman" w:hAnsi="Times New Roman" w:cs="Times New Roman"/>
          <w:color w:val="000000" w:themeColor="text1"/>
        </w:rPr>
        <w:t>.</w:t>
      </w:r>
    </w:p>
    <w:p w14:paraId="3FEDE064"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23C64169"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Samtidig har den totale tilladte fangstmængde (TAC) været nogenlunde stabilt i perioden fra 2013-2018. Først i 2019 </w:t>
      </w:r>
      <w:r w:rsidR="00200151" w:rsidRPr="008A6FF3">
        <w:rPr>
          <w:rFonts w:ascii="Times New Roman" w:hAnsi="Times New Roman" w:cs="Times New Roman"/>
          <w:color w:val="000000" w:themeColor="text1"/>
        </w:rPr>
        <w:t>hæves</w:t>
      </w:r>
      <w:r w:rsidRPr="008A6FF3">
        <w:rPr>
          <w:rFonts w:ascii="Times New Roman" w:hAnsi="Times New Roman" w:cs="Times New Roman"/>
          <w:color w:val="000000" w:themeColor="text1"/>
        </w:rPr>
        <w:t xml:space="preserve"> TAC’en med 20</w:t>
      </w:r>
      <w:r w:rsidR="000C146B" w:rsidRPr="008A6FF3">
        <w:rPr>
          <w:rFonts w:ascii="Times New Roman" w:hAnsi="Times New Roman" w:cs="Times New Roman"/>
          <w:color w:val="000000" w:themeColor="text1"/>
        </w:rPr>
        <w:t xml:space="preserve"> pct.</w:t>
      </w:r>
      <w:r w:rsidRPr="008A6FF3">
        <w:rPr>
          <w:rFonts w:ascii="Times New Roman" w:hAnsi="Times New Roman" w:cs="Times New Roman"/>
          <w:color w:val="000000" w:themeColor="text1"/>
        </w:rPr>
        <w:t xml:space="preserve"> fra 9.200 tons til </w:t>
      </w:r>
      <w:r w:rsidR="00200151" w:rsidRPr="008A6FF3">
        <w:rPr>
          <w:rFonts w:ascii="Times New Roman" w:hAnsi="Times New Roman" w:cs="Times New Roman"/>
          <w:color w:val="000000" w:themeColor="text1"/>
        </w:rPr>
        <w:t>11.080</w:t>
      </w:r>
      <w:r w:rsidRPr="008A6FF3">
        <w:rPr>
          <w:rFonts w:ascii="Times New Roman" w:hAnsi="Times New Roman" w:cs="Times New Roman"/>
          <w:color w:val="000000" w:themeColor="text1"/>
        </w:rPr>
        <w:t xml:space="preserve"> tons.  </w:t>
      </w:r>
      <w:r w:rsidR="00200151" w:rsidRPr="008A6FF3">
        <w:rPr>
          <w:rFonts w:ascii="Times New Roman" w:hAnsi="Times New Roman" w:cs="Times New Roman"/>
          <w:color w:val="000000" w:themeColor="text1"/>
        </w:rPr>
        <w:t xml:space="preserve">I 2020 blev </w:t>
      </w:r>
      <w:r w:rsidR="000C146B" w:rsidRPr="008A6FF3">
        <w:rPr>
          <w:rFonts w:ascii="Times New Roman" w:hAnsi="Times New Roman" w:cs="Times New Roman"/>
          <w:color w:val="000000" w:themeColor="text1"/>
        </w:rPr>
        <w:t>TAC</w:t>
      </w:r>
      <w:r w:rsidR="00200151" w:rsidRPr="008A6FF3">
        <w:rPr>
          <w:rFonts w:ascii="Times New Roman" w:hAnsi="Times New Roman" w:cs="Times New Roman"/>
          <w:color w:val="000000" w:themeColor="text1"/>
        </w:rPr>
        <w:t>´en reduceret</w:t>
      </w:r>
      <w:r w:rsidR="002427DE">
        <w:rPr>
          <w:rFonts w:ascii="Times New Roman" w:hAnsi="Times New Roman" w:cs="Times New Roman"/>
          <w:color w:val="000000" w:themeColor="text1"/>
        </w:rPr>
        <w:t xml:space="preserve"> til</w:t>
      </w:r>
      <w:r w:rsidR="00200151" w:rsidRPr="008A6FF3">
        <w:rPr>
          <w:rFonts w:ascii="Times New Roman" w:hAnsi="Times New Roman" w:cs="Times New Roman"/>
          <w:color w:val="000000" w:themeColor="text1"/>
        </w:rPr>
        <w:t xml:space="preserve"> </w:t>
      </w:r>
      <w:r w:rsidR="000C146B" w:rsidRPr="008A6FF3">
        <w:rPr>
          <w:rFonts w:ascii="Times New Roman" w:hAnsi="Times New Roman" w:cs="Times New Roman"/>
          <w:color w:val="000000" w:themeColor="text1"/>
        </w:rPr>
        <w:t>10.580 tons</w:t>
      </w:r>
      <w:r w:rsidR="002D61F9" w:rsidRPr="008A6FF3">
        <w:rPr>
          <w:rFonts w:ascii="Times New Roman" w:hAnsi="Times New Roman" w:cs="Times New Roman"/>
          <w:color w:val="000000" w:themeColor="text1"/>
        </w:rPr>
        <w:t>,</w:t>
      </w:r>
      <w:r w:rsidR="000C146B" w:rsidRPr="008A6FF3">
        <w:rPr>
          <w:rFonts w:ascii="Times New Roman" w:hAnsi="Times New Roman" w:cs="Times New Roman"/>
          <w:color w:val="000000" w:themeColor="text1"/>
        </w:rPr>
        <w:t xml:space="preserve"> </w:t>
      </w:r>
      <w:r w:rsidR="00200151" w:rsidRPr="008A6FF3">
        <w:rPr>
          <w:rFonts w:ascii="Times New Roman" w:hAnsi="Times New Roman" w:cs="Times New Roman"/>
          <w:color w:val="000000" w:themeColor="text1"/>
        </w:rPr>
        <w:t>samt den</w:t>
      </w:r>
      <w:r w:rsidR="000C146B" w:rsidRPr="008A6FF3">
        <w:rPr>
          <w:rFonts w:ascii="Times New Roman" w:hAnsi="Times New Roman" w:cs="Times New Roman"/>
          <w:color w:val="000000" w:themeColor="text1"/>
        </w:rPr>
        <w:t xml:space="preserve"> initiale TAC i 2021 er reduceret</w:t>
      </w:r>
      <w:r w:rsidR="00200151" w:rsidRPr="008A6FF3">
        <w:rPr>
          <w:rFonts w:ascii="Times New Roman" w:hAnsi="Times New Roman" w:cs="Times New Roman"/>
          <w:color w:val="000000" w:themeColor="text1"/>
        </w:rPr>
        <w:t xml:space="preserve"> yderligere</w:t>
      </w:r>
      <w:r w:rsidR="000C146B" w:rsidRPr="008A6FF3">
        <w:rPr>
          <w:rFonts w:ascii="Times New Roman" w:hAnsi="Times New Roman" w:cs="Times New Roman"/>
          <w:color w:val="000000" w:themeColor="text1"/>
        </w:rPr>
        <w:t xml:space="preserve"> til 7.847 tons.</w:t>
      </w:r>
    </w:p>
    <w:p w14:paraId="07C80DE6"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20C9DF3D"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I perioden fra 2013-20</w:t>
      </w:r>
      <w:r w:rsidR="000C146B" w:rsidRPr="008A6FF3">
        <w:rPr>
          <w:rFonts w:ascii="Times New Roman" w:hAnsi="Times New Roman" w:cs="Times New Roman"/>
          <w:color w:val="000000" w:themeColor="text1"/>
        </w:rPr>
        <w:t>21</w:t>
      </w:r>
      <w:r w:rsidRPr="008A6FF3">
        <w:rPr>
          <w:rFonts w:ascii="Times New Roman" w:hAnsi="Times New Roman" w:cs="Times New Roman"/>
          <w:color w:val="000000" w:themeColor="text1"/>
        </w:rPr>
        <w:t xml:space="preserve"> har TAC’en ligget over </w:t>
      </w:r>
      <w:r w:rsidR="000C146B" w:rsidRPr="008A6FF3">
        <w:rPr>
          <w:rFonts w:ascii="Times New Roman" w:hAnsi="Times New Roman" w:cs="Times New Roman"/>
          <w:color w:val="000000" w:themeColor="text1"/>
        </w:rPr>
        <w:t>det bæredygtige fangstniveau</w:t>
      </w:r>
      <w:r w:rsidRPr="008A6FF3">
        <w:rPr>
          <w:rFonts w:ascii="Times New Roman" w:hAnsi="Times New Roman" w:cs="Times New Roman"/>
          <w:color w:val="000000" w:themeColor="text1"/>
        </w:rPr>
        <w:t>. Til trods for</w:t>
      </w:r>
      <w:r w:rsidR="002D61F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rådgivningen i 2017 reduceres markant</w:t>
      </w:r>
      <w:r w:rsidR="002D61F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følger TAC’en ikke denne udvikling. </w:t>
      </w:r>
    </w:p>
    <w:p w14:paraId="7B85E0DA"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5A100627" w14:textId="77777777" w:rsidR="00F6440E" w:rsidRPr="008A6FF3" w:rsidRDefault="000C146B" w:rsidP="003E5CC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Den samlede fangst</w:t>
      </w:r>
      <w:r w:rsidR="00F6440E" w:rsidRPr="008A6FF3">
        <w:rPr>
          <w:rFonts w:ascii="Times New Roman" w:hAnsi="Times New Roman" w:cs="Times New Roman"/>
          <w:color w:val="000000" w:themeColor="text1"/>
        </w:rPr>
        <w:t xml:space="preserve"> af hellefisk i perioden viser store udsving. De</w:t>
      </w:r>
      <w:r w:rsidR="006B3561" w:rsidRPr="008A6FF3">
        <w:rPr>
          <w:rFonts w:ascii="Times New Roman" w:hAnsi="Times New Roman" w:cs="Times New Roman"/>
          <w:color w:val="000000" w:themeColor="text1"/>
        </w:rPr>
        <w:t>n</w:t>
      </w:r>
      <w:r w:rsidR="00F6440E" w:rsidRPr="008A6FF3">
        <w:rPr>
          <w:rFonts w:ascii="Times New Roman" w:hAnsi="Times New Roman" w:cs="Times New Roman"/>
          <w:color w:val="000000" w:themeColor="text1"/>
        </w:rPr>
        <w:t xml:space="preserve"> totale </w:t>
      </w:r>
      <w:r w:rsidR="006B3561" w:rsidRPr="008A6FF3">
        <w:rPr>
          <w:rFonts w:ascii="Times New Roman" w:hAnsi="Times New Roman" w:cs="Times New Roman"/>
          <w:color w:val="000000" w:themeColor="text1"/>
        </w:rPr>
        <w:t>fangstmængde</w:t>
      </w:r>
      <w:r w:rsidR="00F6440E" w:rsidRPr="008A6FF3">
        <w:rPr>
          <w:rFonts w:ascii="Times New Roman" w:hAnsi="Times New Roman" w:cs="Times New Roman"/>
          <w:color w:val="000000" w:themeColor="text1"/>
        </w:rPr>
        <w:t xml:space="preserve"> har over hele perioden ligget over den </w:t>
      </w:r>
      <w:r w:rsidR="006B3561" w:rsidRPr="008A6FF3">
        <w:rPr>
          <w:rFonts w:ascii="Times New Roman" w:hAnsi="Times New Roman" w:cs="Times New Roman"/>
          <w:color w:val="000000" w:themeColor="text1"/>
        </w:rPr>
        <w:t>biologiske</w:t>
      </w:r>
      <w:r w:rsidR="00F6440E" w:rsidRPr="008A6FF3">
        <w:rPr>
          <w:rFonts w:ascii="Times New Roman" w:hAnsi="Times New Roman" w:cs="Times New Roman"/>
          <w:color w:val="000000" w:themeColor="text1"/>
        </w:rPr>
        <w:t xml:space="preserve"> rådgivning</w:t>
      </w:r>
      <w:r w:rsidR="006B3561" w:rsidRPr="008A6FF3">
        <w:rPr>
          <w:rFonts w:ascii="Times New Roman" w:hAnsi="Times New Roman" w:cs="Times New Roman"/>
          <w:color w:val="000000" w:themeColor="text1"/>
        </w:rPr>
        <w:t xml:space="preserve"> og dermed bidraget til overfiskeri</w:t>
      </w:r>
      <w:r w:rsidR="00F6440E" w:rsidRPr="008A6FF3">
        <w:rPr>
          <w:rFonts w:ascii="Times New Roman" w:hAnsi="Times New Roman" w:cs="Times New Roman"/>
          <w:color w:val="000000" w:themeColor="text1"/>
        </w:rPr>
        <w:t>. I ingen af årene har optaget i det kvoterede område været tilstrækkeligt til at u</w:t>
      </w:r>
      <w:r w:rsidR="00200151" w:rsidRPr="008A6FF3">
        <w:rPr>
          <w:rFonts w:ascii="Times New Roman" w:hAnsi="Times New Roman" w:cs="Times New Roman"/>
          <w:color w:val="000000" w:themeColor="text1"/>
        </w:rPr>
        <w:t>dnytte TAC’en, og kun i 2014 og</w:t>
      </w:r>
      <w:r w:rsidRPr="008A6FF3">
        <w:rPr>
          <w:rFonts w:ascii="Times New Roman" w:hAnsi="Times New Roman" w:cs="Times New Roman"/>
          <w:color w:val="000000" w:themeColor="text1"/>
        </w:rPr>
        <w:t xml:space="preserve"> </w:t>
      </w:r>
      <w:r w:rsidR="00F6440E" w:rsidRPr="008A6FF3">
        <w:rPr>
          <w:rFonts w:ascii="Times New Roman" w:hAnsi="Times New Roman" w:cs="Times New Roman"/>
          <w:color w:val="000000" w:themeColor="text1"/>
        </w:rPr>
        <w:t>2016</w:t>
      </w:r>
      <w:r w:rsidRPr="008A6FF3">
        <w:rPr>
          <w:rFonts w:ascii="Times New Roman" w:hAnsi="Times New Roman" w:cs="Times New Roman"/>
          <w:color w:val="000000" w:themeColor="text1"/>
        </w:rPr>
        <w:t xml:space="preserve"> </w:t>
      </w:r>
      <w:r w:rsidR="00F6440E" w:rsidRPr="008A6FF3">
        <w:rPr>
          <w:rFonts w:ascii="Times New Roman" w:hAnsi="Times New Roman" w:cs="Times New Roman"/>
          <w:color w:val="000000" w:themeColor="text1"/>
        </w:rPr>
        <w:t>overstiger de</w:t>
      </w:r>
      <w:r w:rsidRPr="008A6FF3">
        <w:rPr>
          <w:rFonts w:ascii="Times New Roman" w:hAnsi="Times New Roman" w:cs="Times New Roman"/>
          <w:color w:val="000000" w:themeColor="text1"/>
        </w:rPr>
        <w:t>n</w:t>
      </w:r>
      <w:r w:rsidR="00F6440E" w:rsidRPr="008A6FF3">
        <w:rPr>
          <w:rFonts w:ascii="Times New Roman" w:hAnsi="Times New Roman" w:cs="Times New Roman"/>
          <w:color w:val="000000" w:themeColor="text1"/>
        </w:rPr>
        <w:t xml:space="preserve"> samlede </w:t>
      </w:r>
      <w:r w:rsidRPr="008A6FF3">
        <w:rPr>
          <w:rFonts w:ascii="Times New Roman" w:hAnsi="Times New Roman" w:cs="Times New Roman"/>
          <w:color w:val="000000" w:themeColor="text1"/>
        </w:rPr>
        <w:t xml:space="preserve">fangst </w:t>
      </w:r>
      <w:r w:rsidR="00F6440E" w:rsidRPr="008A6FF3">
        <w:rPr>
          <w:rFonts w:ascii="Times New Roman" w:hAnsi="Times New Roman" w:cs="Times New Roman"/>
          <w:color w:val="000000" w:themeColor="text1"/>
        </w:rPr>
        <w:t xml:space="preserve">(kvoteret og ukvoteret område) TAC’en, i de resterende år er </w:t>
      </w:r>
      <w:r w:rsidRPr="008A6FF3">
        <w:rPr>
          <w:rFonts w:ascii="Times New Roman" w:hAnsi="Times New Roman" w:cs="Times New Roman"/>
          <w:color w:val="000000" w:themeColor="text1"/>
        </w:rPr>
        <w:t>de samlede fangstmængder lavere end</w:t>
      </w:r>
      <w:r w:rsidR="00F6440E" w:rsidRPr="008A6FF3">
        <w:rPr>
          <w:rFonts w:ascii="Times New Roman" w:hAnsi="Times New Roman" w:cs="Times New Roman"/>
          <w:color w:val="000000" w:themeColor="text1"/>
        </w:rPr>
        <w:t xml:space="preserve"> TAC</w:t>
      </w:r>
      <w:r w:rsidRPr="008A6FF3">
        <w:rPr>
          <w:rFonts w:ascii="Times New Roman" w:hAnsi="Times New Roman" w:cs="Times New Roman"/>
          <w:color w:val="000000" w:themeColor="text1"/>
        </w:rPr>
        <w:t>´</w:t>
      </w:r>
      <w:r w:rsidR="00200151" w:rsidRPr="008A6FF3">
        <w:rPr>
          <w:rFonts w:ascii="Times New Roman" w:hAnsi="Times New Roman" w:cs="Times New Roman"/>
          <w:color w:val="000000" w:themeColor="text1"/>
        </w:rPr>
        <w:t>en.</w:t>
      </w:r>
      <w:r w:rsidR="00F6440E" w:rsidRPr="008A6FF3">
        <w:rPr>
          <w:rFonts w:ascii="Times New Roman" w:hAnsi="Times New Roman" w:cs="Times New Roman"/>
          <w:color w:val="000000" w:themeColor="text1"/>
        </w:rPr>
        <w:t xml:space="preserve"> </w:t>
      </w:r>
    </w:p>
    <w:p w14:paraId="33C8E2DB" w14:textId="77777777" w:rsidR="00D74996" w:rsidRPr="008A6FF3" w:rsidRDefault="00D74996" w:rsidP="003E5CC8">
      <w:pPr>
        <w:spacing w:after="0" w:line="276" w:lineRule="auto"/>
        <w:jc w:val="both"/>
        <w:rPr>
          <w:rFonts w:ascii="Times New Roman" w:hAnsi="Times New Roman" w:cs="Times New Roman"/>
          <w:color w:val="000000" w:themeColor="text1"/>
        </w:rPr>
      </w:pPr>
    </w:p>
    <w:p w14:paraId="3CB3B97C" w14:textId="77777777" w:rsidR="00F6440E" w:rsidRPr="008A6FF3" w:rsidRDefault="00F6440E" w:rsidP="003E5CC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Figur </w:t>
      </w:r>
      <w:r w:rsidR="00751546" w:rsidRPr="008A6FF3">
        <w:rPr>
          <w:rFonts w:ascii="Times New Roman" w:hAnsi="Times New Roman" w:cs="Times New Roman"/>
          <w:color w:val="000000" w:themeColor="text1"/>
        </w:rPr>
        <w:t>9</w:t>
      </w:r>
      <w:r w:rsidRPr="008A6FF3">
        <w:rPr>
          <w:rFonts w:ascii="Times New Roman" w:hAnsi="Times New Roman" w:cs="Times New Roman"/>
          <w:color w:val="000000" w:themeColor="text1"/>
        </w:rPr>
        <w:t>: Udvikling i rådgivning, TAC og fangstmængder i forvaltningsområdet Diskobugten 2013-202</w:t>
      </w:r>
      <w:r w:rsidR="001047BF" w:rsidRPr="008A6FF3">
        <w:rPr>
          <w:rFonts w:ascii="Times New Roman" w:hAnsi="Times New Roman" w:cs="Times New Roman"/>
          <w:color w:val="000000" w:themeColor="text1"/>
        </w:rPr>
        <w:t>1.</w:t>
      </w:r>
    </w:p>
    <w:p w14:paraId="55DFA04A" w14:textId="77777777" w:rsidR="00F6440E" w:rsidRPr="008A6FF3" w:rsidRDefault="00D17F9A" w:rsidP="00F6440E">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1618F605" wp14:editId="56A2C980">
            <wp:extent cx="6120130" cy="357187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151357" w14:textId="77777777" w:rsidR="00F6440E" w:rsidRPr="008A6FF3" w:rsidRDefault="003E5CC8" w:rsidP="00F6440E">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6693F65A" w14:textId="77777777" w:rsidR="003E5CC8" w:rsidRPr="008A6FF3" w:rsidRDefault="003E5CC8" w:rsidP="00F6440E">
      <w:pPr>
        <w:spacing w:after="0" w:line="276" w:lineRule="auto"/>
        <w:jc w:val="both"/>
        <w:rPr>
          <w:rFonts w:ascii="Times New Roman" w:hAnsi="Times New Roman" w:cs="Times New Roman"/>
          <w:color w:val="000000" w:themeColor="text1"/>
          <w:sz w:val="20"/>
          <w:szCs w:val="20"/>
        </w:rPr>
      </w:pPr>
    </w:p>
    <w:p w14:paraId="555EBD60" w14:textId="77777777" w:rsidR="009517F5"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Tabel </w:t>
      </w:r>
      <w:r w:rsidR="00751546" w:rsidRPr="008A6FF3">
        <w:rPr>
          <w:rFonts w:ascii="Times New Roman" w:hAnsi="Times New Roman" w:cs="Times New Roman"/>
          <w:color w:val="000000" w:themeColor="text1"/>
        </w:rPr>
        <w:t>2</w:t>
      </w:r>
      <w:r w:rsidRPr="008A6FF3">
        <w:rPr>
          <w:rFonts w:ascii="Times New Roman" w:hAnsi="Times New Roman" w:cs="Times New Roman"/>
          <w:color w:val="000000" w:themeColor="text1"/>
        </w:rPr>
        <w:t xml:space="preserve"> viser TAC og hellefiskefangster i perioden 2013-202</w:t>
      </w:r>
      <w:r w:rsidR="00516CF6" w:rsidRPr="008A6FF3">
        <w:rPr>
          <w:rFonts w:ascii="Times New Roman" w:hAnsi="Times New Roman" w:cs="Times New Roman"/>
          <w:color w:val="000000" w:themeColor="text1"/>
        </w:rPr>
        <w:t>1</w:t>
      </w:r>
      <w:r w:rsidRPr="008A6FF3">
        <w:rPr>
          <w:rFonts w:ascii="Times New Roman" w:hAnsi="Times New Roman" w:cs="Times New Roman"/>
          <w:color w:val="000000" w:themeColor="text1"/>
        </w:rPr>
        <w:t xml:space="preserve"> for jollesegmentet</w:t>
      </w:r>
      <w:r w:rsidR="006B3561" w:rsidRPr="008A6FF3">
        <w:rPr>
          <w:rFonts w:ascii="Times New Roman" w:hAnsi="Times New Roman" w:cs="Times New Roman"/>
          <w:color w:val="000000" w:themeColor="text1"/>
        </w:rPr>
        <w:t xml:space="preserve"> i Diskobugten</w:t>
      </w:r>
      <w:r w:rsidRPr="008A6FF3">
        <w:rPr>
          <w:rFonts w:ascii="Times New Roman" w:hAnsi="Times New Roman" w:cs="Times New Roman"/>
          <w:color w:val="000000" w:themeColor="text1"/>
        </w:rPr>
        <w:t xml:space="preserve">. </w:t>
      </w:r>
      <w:r w:rsidR="009517F5" w:rsidRPr="008A6FF3">
        <w:rPr>
          <w:rFonts w:ascii="Times New Roman" w:hAnsi="Times New Roman" w:cs="Times New Roman"/>
          <w:color w:val="000000" w:themeColor="text1"/>
        </w:rPr>
        <w:t>TAC’en for joller har været relativ</w:t>
      </w:r>
      <w:r w:rsidR="002D61F9" w:rsidRPr="008A6FF3">
        <w:rPr>
          <w:rFonts w:ascii="Times New Roman" w:hAnsi="Times New Roman" w:cs="Times New Roman"/>
          <w:color w:val="000000" w:themeColor="text1"/>
        </w:rPr>
        <w:t>t</w:t>
      </w:r>
      <w:r w:rsidR="009517F5" w:rsidRPr="008A6FF3">
        <w:rPr>
          <w:rFonts w:ascii="Times New Roman" w:hAnsi="Times New Roman" w:cs="Times New Roman"/>
          <w:color w:val="000000" w:themeColor="text1"/>
        </w:rPr>
        <w:t xml:space="preserve"> stabil i perioden fra 2013-2018. Den steg i 2019 ca. 20 pct. i forhold til tidligere periode</w:t>
      </w:r>
      <w:r w:rsidR="002D61F9" w:rsidRPr="008A6FF3">
        <w:rPr>
          <w:rFonts w:ascii="Times New Roman" w:hAnsi="Times New Roman" w:cs="Times New Roman"/>
          <w:color w:val="000000" w:themeColor="text1"/>
        </w:rPr>
        <w:t>,</w:t>
      </w:r>
      <w:r w:rsidR="009517F5" w:rsidRPr="008A6FF3">
        <w:rPr>
          <w:rFonts w:ascii="Times New Roman" w:hAnsi="Times New Roman" w:cs="Times New Roman"/>
          <w:color w:val="000000" w:themeColor="text1"/>
        </w:rPr>
        <w:t xml:space="preserve"> men har været reduceret ned til 4.180 tons i 2021. </w:t>
      </w:r>
    </w:p>
    <w:p w14:paraId="2E93EE2F" w14:textId="77777777" w:rsidR="009517F5" w:rsidRPr="008A6FF3" w:rsidRDefault="009517F5" w:rsidP="00F6440E">
      <w:pPr>
        <w:spacing w:after="0" w:line="276" w:lineRule="auto"/>
        <w:jc w:val="both"/>
        <w:rPr>
          <w:rFonts w:ascii="Times New Roman" w:hAnsi="Times New Roman" w:cs="Times New Roman"/>
          <w:color w:val="000000" w:themeColor="text1"/>
        </w:rPr>
      </w:pPr>
    </w:p>
    <w:p w14:paraId="7C254089"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Jollernes fangster i det kvoterede område ikke har været tilstrækkeligt til at udnytte den tildelte TAC </w:t>
      </w:r>
      <w:r w:rsidR="007534E8" w:rsidRPr="008A6FF3">
        <w:rPr>
          <w:rFonts w:ascii="Times New Roman" w:hAnsi="Times New Roman" w:cs="Times New Roman"/>
          <w:color w:val="000000" w:themeColor="text1"/>
        </w:rPr>
        <w:t>med undtagelsen af 2016 og 2018. Medtages</w:t>
      </w:r>
      <w:r w:rsidRPr="008A6FF3">
        <w:rPr>
          <w:rFonts w:ascii="Times New Roman" w:hAnsi="Times New Roman" w:cs="Times New Roman"/>
          <w:color w:val="000000" w:themeColor="text1"/>
        </w:rPr>
        <w:t xml:space="preserve"> </w:t>
      </w:r>
      <w:r w:rsidR="00516CF6" w:rsidRPr="008A6FF3">
        <w:rPr>
          <w:rFonts w:ascii="Times New Roman" w:hAnsi="Times New Roman" w:cs="Times New Roman"/>
          <w:color w:val="000000" w:themeColor="text1"/>
        </w:rPr>
        <w:t xml:space="preserve">fangsterne </w:t>
      </w:r>
      <w:r w:rsidRPr="008A6FF3">
        <w:rPr>
          <w:rFonts w:ascii="Times New Roman" w:hAnsi="Times New Roman" w:cs="Times New Roman"/>
          <w:color w:val="000000" w:themeColor="text1"/>
        </w:rPr>
        <w:t xml:space="preserve">i de ukvoterede områder </w:t>
      </w:r>
      <w:r w:rsidR="007534E8" w:rsidRPr="008A6FF3">
        <w:rPr>
          <w:rFonts w:ascii="Times New Roman" w:hAnsi="Times New Roman" w:cs="Times New Roman"/>
          <w:color w:val="000000" w:themeColor="text1"/>
        </w:rPr>
        <w:t>oversteg fangstmængderne TAC</w:t>
      </w:r>
      <w:r w:rsidR="009517F5" w:rsidRPr="008A6FF3">
        <w:rPr>
          <w:rFonts w:ascii="Times New Roman" w:hAnsi="Times New Roman" w:cs="Times New Roman"/>
          <w:color w:val="000000" w:themeColor="text1"/>
        </w:rPr>
        <w:t>´en i 2014-2016 samt i 2018 og 2019.</w:t>
      </w:r>
      <w:r w:rsidRPr="008A6FF3">
        <w:rPr>
          <w:rFonts w:ascii="Times New Roman" w:hAnsi="Times New Roman" w:cs="Times New Roman"/>
          <w:color w:val="000000" w:themeColor="text1"/>
        </w:rPr>
        <w:t xml:space="preserve">  </w:t>
      </w:r>
    </w:p>
    <w:p w14:paraId="3C29C234" w14:textId="77777777" w:rsidR="00F6440E" w:rsidRPr="008A6FF3" w:rsidRDefault="00F6440E" w:rsidP="00F6440E">
      <w:pPr>
        <w:spacing w:after="0" w:line="276" w:lineRule="auto"/>
        <w:jc w:val="both"/>
        <w:rPr>
          <w:rFonts w:ascii="Times New Roman" w:hAnsi="Times New Roman" w:cs="Times New Roman"/>
          <w:color w:val="000000" w:themeColor="text1"/>
        </w:rPr>
      </w:pPr>
    </w:p>
    <w:p w14:paraId="290C173D" w14:textId="77777777" w:rsidR="00F6440E" w:rsidRPr="008A6FF3" w:rsidRDefault="006B3561"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Den samlede fangst </w:t>
      </w:r>
      <w:r w:rsidR="00F6440E" w:rsidRPr="008A6FF3">
        <w:rPr>
          <w:rFonts w:ascii="Times New Roman" w:hAnsi="Times New Roman" w:cs="Times New Roman"/>
          <w:color w:val="000000" w:themeColor="text1"/>
        </w:rPr>
        <w:t>har v</w:t>
      </w:r>
      <w:r w:rsidR="009517F5" w:rsidRPr="008A6FF3">
        <w:rPr>
          <w:rFonts w:ascii="Times New Roman" w:hAnsi="Times New Roman" w:cs="Times New Roman"/>
          <w:color w:val="000000" w:themeColor="text1"/>
        </w:rPr>
        <w:t xml:space="preserve">æret svingende med en stigning fra 4.229 tons i 2013 til </w:t>
      </w:r>
      <w:r w:rsidR="00F6440E" w:rsidRPr="008A6FF3">
        <w:rPr>
          <w:rFonts w:ascii="Times New Roman" w:hAnsi="Times New Roman" w:cs="Times New Roman"/>
          <w:color w:val="000000" w:themeColor="text1"/>
        </w:rPr>
        <w:t xml:space="preserve">5.638 tons </w:t>
      </w:r>
      <w:r w:rsidR="009517F5" w:rsidRPr="008A6FF3">
        <w:rPr>
          <w:rFonts w:ascii="Times New Roman" w:hAnsi="Times New Roman" w:cs="Times New Roman"/>
          <w:color w:val="000000" w:themeColor="text1"/>
        </w:rPr>
        <w:t xml:space="preserve">i 2016, </w:t>
      </w:r>
      <w:r w:rsidR="00F6440E" w:rsidRPr="008A6FF3">
        <w:rPr>
          <w:rFonts w:ascii="Times New Roman" w:hAnsi="Times New Roman" w:cs="Times New Roman"/>
          <w:color w:val="000000" w:themeColor="text1"/>
        </w:rPr>
        <w:t xml:space="preserve">efterfulgt af et markant fald i 2017 3.505 tons, hvilket svarer </w:t>
      </w:r>
      <w:r w:rsidR="009517F5" w:rsidRPr="008A6FF3">
        <w:rPr>
          <w:rFonts w:ascii="Times New Roman" w:hAnsi="Times New Roman" w:cs="Times New Roman"/>
          <w:color w:val="000000" w:themeColor="text1"/>
        </w:rPr>
        <w:t>til et fald på 38%. I peroden 2018-2020 er den</w:t>
      </w:r>
      <w:r w:rsidR="00F6440E" w:rsidRPr="008A6FF3">
        <w:rPr>
          <w:rFonts w:ascii="Times New Roman" w:hAnsi="Times New Roman" w:cs="Times New Roman"/>
          <w:color w:val="000000" w:themeColor="text1"/>
        </w:rPr>
        <w:t xml:space="preserve"> samlede </w:t>
      </w:r>
      <w:r w:rsidR="009517F5" w:rsidRPr="008A6FF3">
        <w:rPr>
          <w:rFonts w:ascii="Times New Roman" w:hAnsi="Times New Roman" w:cs="Times New Roman"/>
          <w:color w:val="000000" w:themeColor="text1"/>
        </w:rPr>
        <w:t>fangst s</w:t>
      </w:r>
      <w:r w:rsidR="00F6440E" w:rsidRPr="008A6FF3">
        <w:rPr>
          <w:rFonts w:ascii="Times New Roman" w:hAnsi="Times New Roman" w:cs="Times New Roman"/>
          <w:color w:val="000000" w:themeColor="text1"/>
        </w:rPr>
        <w:t>teget igen.</w:t>
      </w:r>
      <w:bookmarkStart w:id="3" w:name="_Ref13663380"/>
    </w:p>
    <w:p w14:paraId="4FE44A8A" w14:textId="77777777" w:rsidR="00F6440E" w:rsidRPr="008A6FF3" w:rsidRDefault="00F6440E" w:rsidP="00F6440E">
      <w:pPr>
        <w:spacing w:after="0" w:line="276" w:lineRule="auto"/>
        <w:jc w:val="both"/>
        <w:rPr>
          <w:rFonts w:ascii="Times New Roman" w:hAnsi="Times New Roman" w:cs="Times New Roman"/>
          <w:color w:val="000000" w:themeColor="text1"/>
          <w:spacing w:val="5"/>
        </w:rPr>
      </w:pPr>
    </w:p>
    <w:p w14:paraId="040C5FA3" w14:textId="77777777" w:rsidR="00F6440E" w:rsidRPr="008A6FF3" w:rsidRDefault="00F6440E" w:rsidP="00F6440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Tabel </w:t>
      </w:r>
      <w:r w:rsidR="00751546" w:rsidRPr="008A6FF3">
        <w:rPr>
          <w:rFonts w:ascii="Times New Roman" w:hAnsi="Times New Roman" w:cs="Times New Roman"/>
          <w:color w:val="000000" w:themeColor="text1"/>
          <w:spacing w:val="5"/>
        </w:rPr>
        <w:t>2</w:t>
      </w:r>
      <w:r w:rsidRPr="008A6FF3">
        <w:rPr>
          <w:rFonts w:ascii="Times New Roman" w:hAnsi="Times New Roman" w:cs="Times New Roman"/>
          <w:color w:val="000000" w:themeColor="text1"/>
          <w:spacing w:val="5"/>
        </w:rPr>
        <w:t>: TAC og hellefiskefangster h</w:t>
      </w:r>
      <w:r w:rsidR="009505B4" w:rsidRPr="008A6FF3">
        <w:rPr>
          <w:rFonts w:ascii="Times New Roman" w:hAnsi="Times New Roman" w:cs="Times New Roman"/>
          <w:color w:val="000000" w:themeColor="text1"/>
          <w:spacing w:val="5"/>
        </w:rPr>
        <w:t xml:space="preserve">os jollesegmentet i Diskobugten, </w:t>
      </w:r>
      <w:r w:rsidRPr="008A6FF3">
        <w:rPr>
          <w:rFonts w:ascii="Times New Roman" w:hAnsi="Times New Roman" w:cs="Times New Roman"/>
          <w:color w:val="000000" w:themeColor="text1"/>
          <w:spacing w:val="5"/>
        </w:rPr>
        <w:t>2013-202</w:t>
      </w:r>
      <w:r w:rsidR="00200151" w:rsidRPr="008A6FF3">
        <w:rPr>
          <w:rFonts w:ascii="Times New Roman" w:hAnsi="Times New Roman" w:cs="Times New Roman"/>
          <w:color w:val="000000" w:themeColor="text1"/>
          <w:spacing w:val="5"/>
        </w:rPr>
        <w:t>1.</w:t>
      </w:r>
    </w:p>
    <w:tbl>
      <w:tblPr>
        <w:tblW w:w="5000" w:type="pct"/>
        <w:tblCellMar>
          <w:left w:w="70" w:type="dxa"/>
          <w:right w:w="70" w:type="dxa"/>
        </w:tblCellMar>
        <w:tblLook w:val="04A0" w:firstRow="1" w:lastRow="0" w:firstColumn="1" w:lastColumn="0" w:noHBand="0" w:noVBand="1"/>
      </w:tblPr>
      <w:tblGrid>
        <w:gridCol w:w="1973"/>
        <w:gridCol w:w="851"/>
        <w:gridCol w:w="851"/>
        <w:gridCol w:w="851"/>
        <w:gridCol w:w="851"/>
        <w:gridCol w:w="851"/>
        <w:gridCol w:w="851"/>
        <w:gridCol w:w="851"/>
        <w:gridCol w:w="851"/>
        <w:gridCol w:w="847"/>
      </w:tblGrid>
      <w:tr w:rsidR="00B17965" w:rsidRPr="008A6FF3" w14:paraId="16D690EE" w14:textId="77777777" w:rsidTr="00B17965">
        <w:trPr>
          <w:trHeight w:val="402"/>
        </w:trPr>
        <w:tc>
          <w:tcPr>
            <w:tcW w:w="102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9BD98F9" w14:textId="77777777" w:rsidR="00B17965" w:rsidRPr="008A6FF3" w:rsidRDefault="00B17965" w:rsidP="00B17965">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29A28178"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5A4D997B"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E05E90F"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73CADB6F"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48511C3F"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AB57E84"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4FC381CB"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A571B8B"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AC87253"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2021</w:t>
            </w:r>
          </w:p>
        </w:tc>
      </w:tr>
      <w:tr w:rsidR="00B17965" w:rsidRPr="008A6FF3" w14:paraId="54739278" w14:textId="77777777"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4082A578" w14:textId="77777777" w:rsidR="00B17965" w:rsidRPr="008A6FF3" w:rsidRDefault="00B17965" w:rsidP="00B17965">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xml:space="preserve">TAC </w:t>
            </w:r>
          </w:p>
        </w:tc>
        <w:tc>
          <w:tcPr>
            <w:tcW w:w="442" w:type="pct"/>
            <w:tcBorders>
              <w:top w:val="nil"/>
              <w:left w:val="nil"/>
              <w:bottom w:val="single" w:sz="4" w:space="0" w:color="auto"/>
              <w:right w:val="single" w:sz="4" w:space="0" w:color="auto"/>
            </w:tcBorders>
            <w:shd w:val="clear" w:color="000000" w:fill="FFFFFF"/>
            <w:noWrap/>
            <w:vAlign w:val="center"/>
            <w:hideMark/>
          </w:tcPr>
          <w:p w14:paraId="6F12D078"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14:paraId="3FD490AB"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4.206</w:t>
            </w:r>
          </w:p>
        </w:tc>
        <w:tc>
          <w:tcPr>
            <w:tcW w:w="442" w:type="pct"/>
            <w:tcBorders>
              <w:top w:val="nil"/>
              <w:left w:val="nil"/>
              <w:bottom w:val="single" w:sz="4" w:space="0" w:color="auto"/>
              <w:right w:val="single" w:sz="4" w:space="0" w:color="auto"/>
            </w:tcBorders>
            <w:shd w:val="clear" w:color="000000" w:fill="FFFFFF"/>
            <w:noWrap/>
            <w:vAlign w:val="center"/>
            <w:hideMark/>
          </w:tcPr>
          <w:p w14:paraId="58BEBA60"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14:paraId="2800CEF1"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4.486</w:t>
            </w:r>
          </w:p>
        </w:tc>
        <w:tc>
          <w:tcPr>
            <w:tcW w:w="442" w:type="pct"/>
            <w:tcBorders>
              <w:top w:val="nil"/>
              <w:left w:val="nil"/>
              <w:bottom w:val="single" w:sz="4" w:space="0" w:color="auto"/>
              <w:right w:val="single" w:sz="4" w:space="0" w:color="auto"/>
            </w:tcBorders>
            <w:shd w:val="clear" w:color="000000" w:fill="FFFFFF"/>
            <w:noWrap/>
            <w:vAlign w:val="center"/>
            <w:hideMark/>
          </w:tcPr>
          <w:p w14:paraId="420FB3C4"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14:paraId="6F70333A"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4.299</w:t>
            </w:r>
          </w:p>
        </w:tc>
        <w:tc>
          <w:tcPr>
            <w:tcW w:w="442" w:type="pct"/>
            <w:tcBorders>
              <w:top w:val="nil"/>
              <w:left w:val="nil"/>
              <w:bottom w:val="single" w:sz="4" w:space="0" w:color="auto"/>
              <w:right w:val="single" w:sz="4" w:space="0" w:color="auto"/>
            </w:tcBorders>
            <w:shd w:val="clear" w:color="000000" w:fill="FFFFFF"/>
            <w:noWrap/>
            <w:vAlign w:val="center"/>
            <w:hideMark/>
          </w:tcPr>
          <w:p w14:paraId="3E6A2DC8"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5.178</w:t>
            </w:r>
          </w:p>
        </w:tc>
        <w:tc>
          <w:tcPr>
            <w:tcW w:w="442" w:type="pct"/>
            <w:tcBorders>
              <w:top w:val="nil"/>
              <w:left w:val="nil"/>
              <w:bottom w:val="single" w:sz="4" w:space="0" w:color="auto"/>
              <w:right w:val="single" w:sz="4" w:space="0" w:color="auto"/>
            </w:tcBorders>
            <w:shd w:val="clear" w:color="000000" w:fill="FFFFFF"/>
            <w:noWrap/>
            <w:vAlign w:val="center"/>
            <w:hideMark/>
          </w:tcPr>
          <w:p w14:paraId="0A6B3949"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4.944</w:t>
            </w:r>
          </w:p>
        </w:tc>
        <w:tc>
          <w:tcPr>
            <w:tcW w:w="442" w:type="pct"/>
            <w:tcBorders>
              <w:top w:val="nil"/>
              <w:left w:val="nil"/>
              <w:bottom w:val="single" w:sz="4" w:space="0" w:color="auto"/>
              <w:right w:val="single" w:sz="4" w:space="0" w:color="auto"/>
            </w:tcBorders>
            <w:shd w:val="clear" w:color="000000" w:fill="FFFFFF"/>
            <w:noWrap/>
            <w:vAlign w:val="center"/>
            <w:hideMark/>
          </w:tcPr>
          <w:p w14:paraId="4E816103"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3.667</w:t>
            </w:r>
          </w:p>
        </w:tc>
      </w:tr>
      <w:tr w:rsidR="00B17965" w:rsidRPr="008A6FF3" w14:paraId="2EE4C2AE" w14:textId="77777777"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70C6F263" w14:textId="77777777" w:rsidR="00B17965" w:rsidRPr="008A6FF3" w:rsidRDefault="00B17965" w:rsidP="00B17965">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Samlet fangst</w:t>
            </w:r>
          </w:p>
        </w:tc>
        <w:tc>
          <w:tcPr>
            <w:tcW w:w="442" w:type="pct"/>
            <w:tcBorders>
              <w:top w:val="nil"/>
              <w:left w:val="nil"/>
              <w:bottom w:val="single" w:sz="4" w:space="0" w:color="auto"/>
              <w:right w:val="single" w:sz="4" w:space="0" w:color="auto"/>
            </w:tcBorders>
            <w:shd w:val="clear" w:color="000000" w:fill="FFFFFF"/>
            <w:noWrap/>
            <w:vAlign w:val="center"/>
            <w:hideMark/>
          </w:tcPr>
          <w:p w14:paraId="1B4DB647"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4.229</w:t>
            </w:r>
          </w:p>
        </w:tc>
        <w:tc>
          <w:tcPr>
            <w:tcW w:w="442" w:type="pct"/>
            <w:tcBorders>
              <w:top w:val="nil"/>
              <w:left w:val="nil"/>
              <w:bottom w:val="single" w:sz="4" w:space="0" w:color="auto"/>
              <w:right w:val="single" w:sz="4" w:space="0" w:color="auto"/>
            </w:tcBorders>
            <w:shd w:val="clear" w:color="000000" w:fill="FFFFFF"/>
            <w:noWrap/>
            <w:vAlign w:val="center"/>
            <w:hideMark/>
          </w:tcPr>
          <w:p w14:paraId="0F569471"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4.306</w:t>
            </w:r>
          </w:p>
        </w:tc>
        <w:tc>
          <w:tcPr>
            <w:tcW w:w="442" w:type="pct"/>
            <w:tcBorders>
              <w:top w:val="nil"/>
              <w:left w:val="nil"/>
              <w:bottom w:val="single" w:sz="4" w:space="0" w:color="auto"/>
              <w:right w:val="single" w:sz="4" w:space="0" w:color="auto"/>
            </w:tcBorders>
            <w:shd w:val="clear" w:color="000000" w:fill="FFFFFF"/>
            <w:noWrap/>
            <w:vAlign w:val="center"/>
            <w:hideMark/>
          </w:tcPr>
          <w:p w14:paraId="078973F1"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4.606</w:t>
            </w:r>
          </w:p>
        </w:tc>
        <w:tc>
          <w:tcPr>
            <w:tcW w:w="442" w:type="pct"/>
            <w:tcBorders>
              <w:top w:val="nil"/>
              <w:left w:val="nil"/>
              <w:bottom w:val="single" w:sz="4" w:space="0" w:color="auto"/>
              <w:right w:val="single" w:sz="4" w:space="0" w:color="auto"/>
            </w:tcBorders>
            <w:shd w:val="clear" w:color="000000" w:fill="FFFFFF"/>
            <w:noWrap/>
            <w:vAlign w:val="center"/>
            <w:hideMark/>
          </w:tcPr>
          <w:p w14:paraId="3F31A391"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5.638</w:t>
            </w:r>
          </w:p>
        </w:tc>
        <w:tc>
          <w:tcPr>
            <w:tcW w:w="442" w:type="pct"/>
            <w:tcBorders>
              <w:top w:val="nil"/>
              <w:left w:val="nil"/>
              <w:bottom w:val="single" w:sz="4" w:space="0" w:color="auto"/>
              <w:right w:val="single" w:sz="4" w:space="0" w:color="auto"/>
            </w:tcBorders>
            <w:shd w:val="clear" w:color="000000" w:fill="FFFFFF"/>
            <w:noWrap/>
            <w:vAlign w:val="center"/>
            <w:hideMark/>
          </w:tcPr>
          <w:p w14:paraId="6E5CC24C"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3.505</w:t>
            </w:r>
          </w:p>
        </w:tc>
        <w:tc>
          <w:tcPr>
            <w:tcW w:w="442" w:type="pct"/>
            <w:tcBorders>
              <w:top w:val="nil"/>
              <w:left w:val="nil"/>
              <w:bottom w:val="single" w:sz="4" w:space="0" w:color="auto"/>
              <w:right w:val="single" w:sz="4" w:space="0" w:color="auto"/>
            </w:tcBorders>
            <w:shd w:val="clear" w:color="000000" w:fill="FFFFFF"/>
            <w:noWrap/>
            <w:vAlign w:val="center"/>
            <w:hideMark/>
          </w:tcPr>
          <w:p w14:paraId="7796C887"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4.951</w:t>
            </w:r>
          </w:p>
        </w:tc>
        <w:tc>
          <w:tcPr>
            <w:tcW w:w="442" w:type="pct"/>
            <w:tcBorders>
              <w:top w:val="nil"/>
              <w:left w:val="nil"/>
              <w:bottom w:val="single" w:sz="4" w:space="0" w:color="auto"/>
              <w:right w:val="single" w:sz="4" w:space="0" w:color="auto"/>
            </w:tcBorders>
            <w:shd w:val="clear" w:color="000000" w:fill="FFFFFF"/>
            <w:noWrap/>
            <w:vAlign w:val="center"/>
            <w:hideMark/>
          </w:tcPr>
          <w:p w14:paraId="6E97EB09"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5.562</w:t>
            </w:r>
          </w:p>
        </w:tc>
        <w:tc>
          <w:tcPr>
            <w:tcW w:w="442" w:type="pct"/>
            <w:tcBorders>
              <w:top w:val="nil"/>
              <w:left w:val="nil"/>
              <w:bottom w:val="single" w:sz="4" w:space="0" w:color="auto"/>
              <w:right w:val="single" w:sz="4" w:space="0" w:color="auto"/>
            </w:tcBorders>
            <w:shd w:val="clear" w:color="000000" w:fill="FFFFFF"/>
            <w:noWrap/>
            <w:vAlign w:val="center"/>
            <w:hideMark/>
          </w:tcPr>
          <w:p w14:paraId="5520AC2F"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4.806</w:t>
            </w:r>
          </w:p>
        </w:tc>
        <w:tc>
          <w:tcPr>
            <w:tcW w:w="442" w:type="pct"/>
            <w:tcBorders>
              <w:top w:val="nil"/>
              <w:left w:val="nil"/>
              <w:bottom w:val="single" w:sz="4" w:space="0" w:color="auto"/>
              <w:right w:val="single" w:sz="4" w:space="0" w:color="auto"/>
            </w:tcBorders>
            <w:shd w:val="clear" w:color="auto" w:fill="auto"/>
            <w:noWrap/>
            <w:vAlign w:val="bottom"/>
            <w:hideMark/>
          </w:tcPr>
          <w:p w14:paraId="617A60E9" w14:textId="77777777" w:rsidR="00B17965" w:rsidRPr="008A6FF3" w:rsidRDefault="00B17965" w:rsidP="00B17965">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r>
      <w:tr w:rsidR="00B17965" w:rsidRPr="008A6FF3" w14:paraId="6EE2FF2D" w14:textId="77777777"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190D669A" w14:textId="77777777" w:rsidR="00B17965" w:rsidRPr="008A6FF3" w:rsidRDefault="00B17965" w:rsidP="00B17965">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Kvoteret fangst </w:t>
            </w:r>
          </w:p>
        </w:tc>
        <w:tc>
          <w:tcPr>
            <w:tcW w:w="442" w:type="pct"/>
            <w:tcBorders>
              <w:top w:val="nil"/>
              <w:left w:val="nil"/>
              <w:bottom w:val="single" w:sz="4" w:space="0" w:color="auto"/>
              <w:right w:val="single" w:sz="4" w:space="0" w:color="auto"/>
            </w:tcBorders>
            <w:shd w:val="clear" w:color="000000" w:fill="FFFFFF"/>
            <w:noWrap/>
            <w:vAlign w:val="center"/>
            <w:hideMark/>
          </w:tcPr>
          <w:p w14:paraId="3225F02C"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3.729</w:t>
            </w:r>
          </w:p>
        </w:tc>
        <w:tc>
          <w:tcPr>
            <w:tcW w:w="442" w:type="pct"/>
            <w:tcBorders>
              <w:top w:val="nil"/>
              <w:left w:val="nil"/>
              <w:bottom w:val="single" w:sz="4" w:space="0" w:color="auto"/>
              <w:right w:val="single" w:sz="4" w:space="0" w:color="auto"/>
            </w:tcBorders>
            <w:shd w:val="clear" w:color="000000" w:fill="FFFFFF"/>
            <w:noWrap/>
            <w:vAlign w:val="center"/>
            <w:hideMark/>
          </w:tcPr>
          <w:p w14:paraId="747B93BC"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3.493</w:t>
            </w:r>
          </w:p>
        </w:tc>
        <w:tc>
          <w:tcPr>
            <w:tcW w:w="442" w:type="pct"/>
            <w:tcBorders>
              <w:top w:val="nil"/>
              <w:left w:val="nil"/>
              <w:bottom w:val="single" w:sz="4" w:space="0" w:color="auto"/>
              <w:right w:val="single" w:sz="4" w:space="0" w:color="auto"/>
            </w:tcBorders>
            <w:shd w:val="clear" w:color="000000" w:fill="FFFFFF"/>
            <w:noWrap/>
            <w:vAlign w:val="center"/>
            <w:hideMark/>
          </w:tcPr>
          <w:p w14:paraId="43DF85A3"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3.783</w:t>
            </w:r>
          </w:p>
        </w:tc>
        <w:tc>
          <w:tcPr>
            <w:tcW w:w="442" w:type="pct"/>
            <w:tcBorders>
              <w:top w:val="nil"/>
              <w:left w:val="nil"/>
              <w:bottom w:val="single" w:sz="4" w:space="0" w:color="auto"/>
              <w:right w:val="single" w:sz="4" w:space="0" w:color="auto"/>
            </w:tcBorders>
            <w:shd w:val="clear" w:color="000000" w:fill="FFFFFF"/>
            <w:noWrap/>
            <w:vAlign w:val="center"/>
            <w:hideMark/>
          </w:tcPr>
          <w:p w14:paraId="71169F3F"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4.543</w:t>
            </w:r>
          </w:p>
        </w:tc>
        <w:tc>
          <w:tcPr>
            <w:tcW w:w="442" w:type="pct"/>
            <w:tcBorders>
              <w:top w:val="nil"/>
              <w:left w:val="nil"/>
              <w:bottom w:val="single" w:sz="4" w:space="0" w:color="auto"/>
              <w:right w:val="single" w:sz="4" w:space="0" w:color="auto"/>
            </w:tcBorders>
            <w:shd w:val="clear" w:color="000000" w:fill="FFFFFF"/>
            <w:noWrap/>
            <w:vAlign w:val="center"/>
            <w:hideMark/>
          </w:tcPr>
          <w:p w14:paraId="0BE81659"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3.041</w:t>
            </w:r>
          </w:p>
        </w:tc>
        <w:tc>
          <w:tcPr>
            <w:tcW w:w="442" w:type="pct"/>
            <w:tcBorders>
              <w:top w:val="nil"/>
              <w:left w:val="nil"/>
              <w:bottom w:val="single" w:sz="4" w:space="0" w:color="auto"/>
              <w:right w:val="single" w:sz="4" w:space="0" w:color="auto"/>
            </w:tcBorders>
            <w:shd w:val="clear" w:color="000000" w:fill="FFFFFF"/>
            <w:noWrap/>
            <w:vAlign w:val="center"/>
            <w:hideMark/>
          </w:tcPr>
          <w:p w14:paraId="61ADFB85"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4.352</w:t>
            </w:r>
          </w:p>
        </w:tc>
        <w:tc>
          <w:tcPr>
            <w:tcW w:w="442" w:type="pct"/>
            <w:tcBorders>
              <w:top w:val="nil"/>
              <w:left w:val="nil"/>
              <w:bottom w:val="single" w:sz="4" w:space="0" w:color="auto"/>
              <w:right w:val="single" w:sz="4" w:space="0" w:color="auto"/>
            </w:tcBorders>
            <w:shd w:val="clear" w:color="000000" w:fill="FFFFFF"/>
            <w:noWrap/>
            <w:vAlign w:val="center"/>
            <w:hideMark/>
          </w:tcPr>
          <w:p w14:paraId="6A96F714"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5.089</w:t>
            </w:r>
          </w:p>
        </w:tc>
        <w:tc>
          <w:tcPr>
            <w:tcW w:w="442" w:type="pct"/>
            <w:tcBorders>
              <w:top w:val="nil"/>
              <w:left w:val="nil"/>
              <w:bottom w:val="single" w:sz="4" w:space="0" w:color="auto"/>
              <w:right w:val="single" w:sz="4" w:space="0" w:color="auto"/>
            </w:tcBorders>
            <w:shd w:val="clear" w:color="000000" w:fill="FFFFFF"/>
            <w:noWrap/>
            <w:vAlign w:val="center"/>
            <w:hideMark/>
          </w:tcPr>
          <w:p w14:paraId="3C91AB55"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4.439</w:t>
            </w:r>
          </w:p>
        </w:tc>
        <w:tc>
          <w:tcPr>
            <w:tcW w:w="442" w:type="pct"/>
            <w:tcBorders>
              <w:top w:val="nil"/>
              <w:left w:val="nil"/>
              <w:bottom w:val="single" w:sz="4" w:space="0" w:color="auto"/>
              <w:right w:val="single" w:sz="4" w:space="0" w:color="auto"/>
            </w:tcBorders>
            <w:shd w:val="clear" w:color="auto" w:fill="auto"/>
            <w:noWrap/>
            <w:vAlign w:val="bottom"/>
            <w:hideMark/>
          </w:tcPr>
          <w:p w14:paraId="3B66B964" w14:textId="77777777" w:rsidR="00B17965" w:rsidRPr="008A6FF3" w:rsidRDefault="00B17965" w:rsidP="00B17965">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w:t>
            </w:r>
          </w:p>
        </w:tc>
      </w:tr>
      <w:tr w:rsidR="00B17965" w:rsidRPr="008A6FF3" w14:paraId="528FB7C1" w14:textId="77777777" w:rsidTr="00B17965">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156456FD" w14:textId="77777777" w:rsidR="00B17965" w:rsidRPr="008A6FF3" w:rsidRDefault="00B17965" w:rsidP="00B17965">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Ukvoteret fangst </w:t>
            </w:r>
          </w:p>
        </w:tc>
        <w:tc>
          <w:tcPr>
            <w:tcW w:w="442" w:type="pct"/>
            <w:tcBorders>
              <w:top w:val="nil"/>
              <w:left w:val="nil"/>
              <w:bottom w:val="single" w:sz="4" w:space="0" w:color="auto"/>
              <w:right w:val="single" w:sz="4" w:space="0" w:color="auto"/>
            </w:tcBorders>
            <w:shd w:val="clear" w:color="000000" w:fill="FFFFFF"/>
            <w:noWrap/>
            <w:vAlign w:val="center"/>
            <w:hideMark/>
          </w:tcPr>
          <w:p w14:paraId="4569E247"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500</w:t>
            </w:r>
          </w:p>
        </w:tc>
        <w:tc>
          <w:tcPr>
            <w:tcW w:w="442" w:type="pct"/>
            <w:tcBorders>
              <w:top w:val="nil"/>
              <w:left w:val="nil"/>
              <w:bottom w:val="single" w:sz="4" w:space="0" w:color="auto"/>
              <w:right w:val="single" w:sz="4" w:space="0" w:color="auto"/>
            </w:tcBorders>
            <w:shd w:val="clear" w:color="000000" w:fill="FFFFFF"/>
            <w:noWrap/>
            <w:vAlign w:val="center"/>
            <w:hideMark/>
          </w:tcPr>
          <w:p w14:paraId="0A1AAABE"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813</w:t>
            </w:r>
          </w:p>
        </w:tc>
        <w:tc>
          <w:tcPr>
            <w:tcW w:w="442" w:type="pct"/>
            <w:tcBorders>
              <w:top w:val="nil"/>
              <w:left w:val="nil"/>
              <w:bottom w:val="single" w:sz="4" w:space="0" w:color="auto"/>
              <w:right w:val="single" w:sz="4" w:space="0" w:color="auto"/>
            </w:tcBorders>
            <w:shd w:val="clear" w:color="000000" w:fill="FFFFFF"/>
            <w:noWrap/>
            <w:vAlign w:val="center"/>
            <w:hideMark/>
          </w:tcPr>
          <w:p w14:paraId="3C14F28C"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823</w:t>
            </w:r>
          </w:p>
        </w:tc>
        <w:tc>
          <w:tcPr>
            <w:tcW w:w="442" w:type="pct"/>
            <w:tcBorders>
              <w:top w:val="nil"/>
              <w:left w:val="nil"/>
              <w:bottom w:val="single" w:sz="4" w:space="0" w:color="auto"/>
              <w:right w:val="single" w:sz="4" w:space="0" w:color="auto"/>
            </w:tcBorders>
            <w:shd w:val="clear" w:color="000000" w:fill="FFFFFF"/>
            <w:noWrap/>
            <w:vAlign w:val="center"/>
            <w:hideMark/>
          </w:tcPr>
          <w:p w14:paraId="0AA9AF31"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1.095</w:t>
            </w:r>
          </w:p>
        </w:tc>
        <w:tc>
          <w:tcPr>
            <w:tcW w:w="442" w:type="pct"/>
            <w:tcBorders>
              <w:top w:val="nil"/>
              <w:left w:val="nil"/>
              <w:bottom w:val="single" w:sz="4" w:space="0" w:color="auto"/>
              <w:right w:val="single" w:sz="4" w:space="0" w:color="auto"/>
            </w:tcBorders>
            <w:shd w:val="clear" w:color="000000" w:fill="FFFFFF"/>
            <w:noWrap/>
            <w:vAlign w:val="center"/>
            <w:hideMark/>
          </w:tcPr>
          <w:p w14:paraId="2AB2A579"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464</w:t>
            </w:r>
          </w:p>
        </w:tc>
        <w:tc>
          <w:tcPr>
            <w:tcW w:w="442" w:type="pct"/>
            <w:tcBorders>
              <w:top w:val="nil"/>
              <w:left w:val="nil"/>
              <w:bottom w:val="single" w:sz="4" w:space="0" w:color="auto"/>
              <w:right w:val="single" w:sz="4" w:space="0" w:color="auto"/>
            </w:tcBorders>
            <w:shd w:val="clear" w:color="000000" w:fill="FFFFFF"/>
            <w:noWrap/>
            <w:vAlign w:val="center"/>
            <w:hideMark/>
          </w:tcPr>
          <w:p w14:paraId="2282CF0D"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599</w:t>
            </w:r>
          </w:p>
        </w:tc>
        <w:tc>
          <w:tcPr>
            <w:tcW w:w="442" w:type="pct"/>
            <w:tcBorders>
              <w:top w:val="nil"/>
              <w:left w:val="nil"/>
              <w:bottom w:val="single" w:sz="4" w:space="0" w:color="auto"/>
              <w:right w:val="single" w:sz="4" w:space="0" w:color="auto"/>
            </w:tcBorders>
            <w:shd w:val="clear" w:color="000000" w:fill="FFFFFF"/>
            <w:noWrap/>
            <w:vAlign w:val="center"/>
            <w:hideMark/>
          </w:tcPr>
          <w:p w14:paraId="0F4DF320"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473</w:t>
            </w:r>
          </w:p>
        </w:tc>
        <w:tc>
          <w:tcPr>
            <w:tcW w:w="442" w:type="pct"/>
            <w:tcBorders>
              <w:top w:val="nil"/>
              <w:left w:val="nil"/>
              <w:bottom w:val="single" w:sz="4" w:space="0" w:color="auto"/>
              <w:right w:val="single" w:sz="4" w:space="0" w:color="auto"/>
            </w:tcBorders>
            <w:shd w:val="clear" w:color="000000" w:fill="FFFFFF"/>
            <w:noWrap/>
            <w:vAlign w:val="center"/>
            <w:hideMark/>
          </w:tcPr>
          <w:p w14:paraId="3C74DE74"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367</w:t>
            </w:r>
          </w:p>
        </w:tc>
        <w:tc>
          <w:tcPr>
            <w:tcW w:w="442" w:type="pct"/>
            <w:tcBorders>
              <w:top w:val="nil"/>
              <w:left w:val="nil"/>
              <w:bottom w:val="single" w:sz="4" w:space="0" w:color="auto"/>
              <w:right w:val="single" w:sz="4" w:space="0" w:color="auto"/>
            </w:tcBorders>
            <w:shd w:val="clear" w:color="auto" w:fill="auto"/>
            <w:noWrap/>
            <w:vAlign w:val="bottom"/>
            <w:hideMark/>
          </w:tcPr>
          <w:p w14:paraId="6A86DB15" w14:textId="77777777" w:rsidR="00B17965" w:rsidRPr="008A6FF3" w:rsidRDefault="00B17965" w:rsidP="00B17965">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w:t>
            </w:r>
          </w:p>
        </w:tc>
      </w:tr>
    </w:tbl>
    <w:p w14:paraId="6E893C01" w14:textId="77777777" w:rsidR="00F6440E" w:rsidRPr="008A6FF3" w:rsidRDefault="00F6440E" w:rsidP="00F6440E">
      <w:pPr>
        <w:spacing w:after="0" w:line="276" w:lineRule="auto"/>
        <w:jc w:val="both"/>
        <w:rPr>
          <w:rFonts w:ascii="Times New Roman" w:hAnsi="Times New Roman" w:cs="Times New Roman"/>
          <w:color w:val="000000" w:themeColor="text1"/>
          <w:spacing w:val="5"/>
          <w:sz w:val="20"/>
          <w:szCs w:val="20"/>
        </w:rPr>
      </w:pPr>
      <w:r w:rsidRPr="008A6FF3">
        <w:rPr>
          <w:rFonts w:ascii="Times New Roman" w:hAnsi="Times New Roman" w:cs="Times New Roman"/>
          <w:color w:val="000000" w:themeColor="text1"/>
          <w:spacing w:val="5"/>
          <w:sz w:val="20"/>
          <w:szCs w:val="20"/>
        </w:rPr>
        <w:t>Kilde: APNN.</w:t>
      </w:r>
      <w:r w:rsidR="000A119C">
        <w:rPr>
          <w:rFonts w:ascii="Times New Roman" w:hAnsi="Times New Roman" w:cs="Times New Roman"/>
          <w:color w:val="000000" w:themeColor="text1"/>
          <w:spacing w:val="5"/>
          <w:sz w:val="20"/>
          <w:szCs w:val="20"/>
        </w:rPr>
        <w:br/>
      </w:r>
    </w:p>
    <w:bookmarkEnd w:id="3"/>
    <w:p w14:paraId="21CFEADA"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Antallet af udstedte jollelicenser i fiskeriet efter hellefisk i Diskobugten fremgår af tabel </w:t>
      </w:r>
      <w:r w:rsidR="00751546" w:rsidRPr="008A6FF3">
        <w:rPr>
          <w:rFonts w:ascii="Times New Roman" w:hAnsi="Times New Roman" w:cs="Times New Roman"/>
          <w:color w:val="000000" w:themeColor="text1"/>
        </w:rPr>
        <w:t>3</w:t>
      </w:r>
      <w:r w:rsidRPr="008A6FF3">
        <w:rPr>
          <w:rFonts w:ascii="Times New Roman" w:hAnsi="Times New Roman" w:cs="Times New Roman"/>
          <w:color w:val="000000" w:themeColor="text1"/>
        </w:rPr>
        <w:t>. Her ses udviklingen i antallet af jollelicenser udstedt til person</w:t>
      </w:r>
      <w:r w:rsidR="002D61F9" w:rsidRPr="008A6FF3">
        <w:rPr>
          <w:rFonts w:ascii="Times New Roman" w:hAnsi="Times New Roman" w:cs="Times New Roman"/>
          <w:color w:val="000000" w:themeColor="text1"/>
        </w:rPr>
        <w:t>, der</w:t>
      </w:r>
      <w:r w:rsidRPr="008A6FF3">
        <w:rPr>
          <w:rFonts w:ascii="Times New Roman" w:hAnsi="Times New Roman" w:cs="Times New Roman"/>
          <w:color w:val="000000" w:themeColor="text1"/>
        </w:rPr>
        <w:t xml:space="preserve"> pr. 1.1 i det pågældende år havde folkeregisteradresse inden for forvaltningsområdet Diskobugten. Det fremgår af tabellen</w:t>
      </w:r>
      <w:r w:rsidR="002D61F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der er sket en kraftig forøgelse i antallet af udstedte jollelicenser. Fra 2013 til 20</w:t>
      </w:r>
      <w:r w:rsidR="009517F5" w:rsidRPr="008A6FF3">
        <w:rPr>
          <w:rFonts w:ascii="Times New Roman" w:hAnsi="Times New Roman" w:cs="Times New Roman"/>
          <w:color w:val="000000" w:themeColor="text1"/>
        </w:rPr>
        <w:t>20</w:t>
      </w:r>
      <w:r w:rsidRPr="008A6FF3">
        <w:rPr>
          <w:rFonts w:ascii="Times New Roman" w:hAnsi="Times New Roman" w:cs="Times New Roman"/>
          <w:color w:val="000000" w:themeColor="text1"/>
        </w:rPr>
        <w:t xml:space="preserve"> er antallet steget fra </w:t>
      </w:r>
      <w:r w:rsidR="002D61F9" w:rsidRPr="008A6FF3">
        <w:rPr>
          <w:rFonts w:ascii="Times New Roman" w:hAnsi="Times New Roman" w:cs="Times New Roman"/>
          <w:color w:val="000000" w:themeColor="text1"/>
        </w:rPr>
        <w:t>188</w:t>
      </w:r>
      <w:r w:rsidRPr="008A6FF3">
        <w:rPr>
          <w:rFonts w:ascii="Times New Roman" w:hAnsi="Times New Roman" w:cs="Times New Roman"/>
          <w:color w:val="000000" w:themeColor="text1"/>
        </w:rPr>
        <w:t xml:space="preserve"> til </w:t>
      </w:r>
      <w:r w:rsidR="002D61F9" w:rsidRPr="008A6FF3">
        <w:rPr>
          <w:rFonts w:ascii="Times New Roman" w:hAnsi="Times New Roman" w:cs="Times New Roman"/>
          <w:color w:val="000000" w:themeColor="text1"/>
        </w:rPr>
        <w:t>298</w:t>
      </w:r>
      <w:r w:rsidRPr="008A6FF3">
        <w:rPr>
          <w:rFonts w:ascii="Times New Roman" w:hAnsi="Times New Roman" w:cs="Times New Roman"/>
          <w:color w:val="000000" w:themeColor="text1"/>
        </w:rPr>
        <w:t xml:space="preserve"> svarende til en stigning på </w:t>
      </w:r>
      <w:r w:rsidR="00CB0FFA" w:rsidRPr="008A6FF3">
        <w:rPr>
          <w:rFonts w:ascii="Times New Roman" w:hAnsi="Times New Roman" w:cs="Times New Roman"/>
          <w:color w:val="000000" w:themeColor="text1"/>
        </w:rPr>
        <w:t>58</w:t>
      </w:r>
      <w:r w:rsidRPr="008A6FF3">
        <w:rPr>
          <w:rFonts w:ascii="Times New Roman" w:hAnsi="Times New Roman" w:cs="Times New Roman"/>
          <w:color w:val="000000" w:themeColor="text1"/>
        </w:rPr>
        <w:t xml:space="preserve"> pct. Den mest markante stigning er sket i Ilulissat og Qeqertarsuaq.</w:t>
      </w:r>
    </w:p>
    <w:p w14:paraId="407163AB" w14:textId="77777777" w:rsidR="00F6440E" w:rsidRPr="008A6FF3" w:rsidRDefault="00F6440E" w:rsidP="00F6440E">
      <w:pPr>
        <w:spacing w:after="0" w:line="276" w:lineRule="auto"/>
        <w:jc w:val="both"/>
        <w:rPr>
          <w:rFonts w:ascii="Times New Roman" w:hAnsi="Times New Roman" w:cs="Times New Roman"/>
          <w:b/>
          <w:bCs/>
          <w:smallCaps/>
          <w:color w:val="000000" w:themeColor="text1"/>
          <w:spacing w:val="5"/>
        </w:rPr>
      </w:pPr>
    </w:p>
    <w:p w14:paraId="590972FB"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Tabel </w:t>
      </w:r>
      <w:r w:rsidR="00751546" w:rsidRPr="008A6FF3">
        <w:rPr>
          <w:rFonts w:ascii="Times New Roman" w:hAnsi="Times New Roman" w:cs="Times New Roman"/>
          <w:color w:val="000000" w:themeColor="text1"/>
        </w:rPr>
        <w:t>3</w:t>
      </w:r>
      <w:r w:rsidRPr="008A6FF3">
        <w:rPr>
          <w:rFonts w:ascii="Times New Roman" w:hAnsi="Times New Roman" w:cs="Times New Roman"/>
          <w:color w:val="000000" w:themeColor="text1"/>
        </w:rPr>
        <w:t>: Udviklingen i antallet af udstedte jollelicenser i Diskobugten, 2013-2020</w:t>
      </w:r>
      <w:r w:rsidR="00652960" w:rsidRPr="008A6FF3">
        <w:rPr>
          <w:rFonts w:ascii="Times New Roman" w:hAnsi="Times New Roman" w:cs="Times New Roman"/>
          <w:color w:val="000000" w:themeColor="text1"/>
        </w:rPr>
        <w:t>.</w:t>
      </w:r>
    </w:p>
    <w:tbl>
      <w:tblPr>
        <w:tblW w:w="5000" w:type="pct"/>
        <w:tblCellMar>
          <w:left w:w="70" w:type="dxa"/>
          <w:right w:w="70" w:type="dxa"/>
        </w:tblCellMar>
        <w:tblLook w:val="04A0" w:firstRow="1" w:lastRow="0" w:firstColumn="1" w:lastColumn="0" w:noHBand="0" w:noVBand="1"/>
      </w:tblPr>
      <w:tblGrid>
        <w:gridCol w:w="2594"/>
        <w:gridCol w:w="880"/>
        <w:gridCol w:w="880"/>
        <w:gridCol w:w="880"/>
        <w:gridCol w:w="880"/>
        <w:gridCol w:w="880"/>
        <w:gridCol w:w="880"/>
        <w:gridCol w:w="880"/>
        <w:gridCol w:w="874"/>
      </w:tblGrid>
      <w:tr w:rsidR="00CB0FFA" w:rsidRPr="008A6FF3" w14:paraId="30525F55" w14:textId="77777777" w:rsidTr="00CB0FFA">
        <w:trPr>
          <w:trHeight w:val="300"/>
        </w:trPr>
        <w:tc>
          <w:tcPr>
            <w:tcW w:w="1347"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A8CFB8C"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By/Bygd</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6D9B0711"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6F6B15E1"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7A333891"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1A0E1F2B"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2ACE7E47"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4ECF3279"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7DD02D23"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3660881C"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r>
      <w:tr w:rsidR="00CB0FFA" w:rsidRPr="008A6FF3" w14:paraId="35FFC35F" w14:textId="77777777"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63200C74"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Ilulissat</w:t>
            </w:r>
          </w:p>
        </w:tc>
        <w:tc>
          <w:tcPr>
            <w:tcW w:w="457" w:type="pct"/>
            <w:tcBorders>
              <w:top w:val="nil"/>
              <w:left w:val="nil"/>
              <w:bottom w:val="single" w:sz="4" w:space="0" w:color="auto"/>
              <w:right w:val="single" w:sz="4" w:space="0" w:color="auto"/>
            </w:tcBorders>
            <w:shd w:val="clear" w:color="000000" w:fill="FFFFFF"/>
            <w:noWrap/>
            <w:vAlign w:val="center"/>
            <w:hideMark/>
          </w:tcPr>
          <w:p w14:paraId="5F8AB068"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125</w:t>
            </w:r>
          </w:p>
        </w:tc>
        <w:tc>
          <w:tcPr>
            <w:tcW w:w="457" w:type="pct"/>
            <w:tcBorders>
              <w:top w:val="nil"/>
              <w:left w:val="nil"/>
              <w:bottom w:val="single" w:sz="4" w:space="0" w:color="auto"/>
              <w:right w:val="single" w:sz="4" w:space="0" w:color="auto"/>
            </w:tcBorders>
            <w:shd w:val="clear" w:color="000000" w:fill="FFFFFF"/>
            <w:noWrap/>
            <w:vAlign w:val="center"/>
            <w:hideMark/>
          </w:tcPr>
          <w:p w14:paraId="669E5FB1"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133</w:t>
            </w:r>
          </w:p>
        </w:tc>
        <w:tc>
          <w:tcPr>
            <w:tcW w:w="457" w:type="pct"/>
            <w:tcBorders>
              <w:top w:val="nil"/>
              <w:left w:val="nil"/>
              <w:bottom w:val="single" w:sz="4" w:space="0" w:color="auto"/>
              <w:right w:val="single" w:sz="4" w:space="0" w:color="auto"/>
            </w:tcBorders>
            <w:shd w:val="clear" w:color="000000" w:fill="FFFFFF"/>
            <w:noWrap/>
            <w:vAlign w:val="center"/>
            <w:hideMark/>
          </w:tcPr>
          <w:p w14:paraId="64CA084D"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144</w:t>
            </w:r>
          </w:p>
        </w:tc>
        <w:tc>
          <w:tcPr>
            <w:tcW w:w="457" w:type="pct"/>
            <w:tcBorders>
              <w:top w:val="nil"/>
              <w:left w:val="nil"/>
              <w:bottom w:val="single" w:sz="4" w:space="0" w:color="auto"/>
              <w:right w:val="single" w:sz="4" w:space="0" w:color="auto"/>
            </w:tcBorders>
            <w:shd w:val="clear" w:color="000000" w:fill="FFFFFF"/>
            <w:noWrap/>
            <w:vAlign w:val="center"/>
            <w:hideMark/>
          </w:tcPr>
          <w:p w14:paraId="35AD6D9B"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166</w:t>
            </w:r>
          </w:p>
        </w:tc>
        <w:tc>
          <w:tcPr>
            <w:tcW w:w="457" w:type="pct"/>
            <w:tcBorders>
              <w:top w:val="nil"/>
              <w:left w:val="nil"/>
              <w:bottom w:val="single" w:sz="4" w:space="0" w:color="auto"/>
              <w:right w:val="single" w:sz="4" w:space="0" w:color="auto"/>
            </w:tcBorders>
            <w:shd w:val="clear" w:color="000000" w:fill="FFFFFF"/>
            <w:noWrap/>
            <w:vAlign w:val="center"/>
            <w:hideMark/>
          </w:tcPr>
          <w:p w14:paraId="5952A1E8"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181</w:t>
            </w:r>
          </w:p>
        </w:tc>
        <w:tc>
          <w:tcPr>
            <w:tcW w:w="457" w:type="pct"/>
            <w:tcBorders>
              <w:top w:val="nil"/>
              <w:left w:val="nil"/>
              <w:bottom w:val="single" w:sz="4" w:space="0" w:color="auto"/>
              <w:right w:val="single" w:sz="4" w:space="0" w:color="auto"/>
            </w:tcBorders>
            <w:shd w:val="clear" w:color="000000" w:fill="FFFFFF"/>
            <w:noWrap/>
            <w:vAlign w:val="center"/>
            <w:hideMark/>
          </w:tcPr>
          <w:p w14:paraId="521A2FE0"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187</w:t>
            </w:r>
          </w:p>
        </w:tc>
        <w:tc>
          <w:tcPr>
            <w:tcW w:w="457" w:type="pct"/>
            <w:tcBorders>
              <w:top w:val="nil"/>
              <w:left w:val="nil"/>
              <w:bottom w:val="single" w:sz="4" w:space="0" w:color="auto"/>
              <w:right w:val="single" w:sz="4" w:space="0" w:color="auto"/>
            </w:tcBorders>
            <w:shd w:val="clear" w:color="000000" w:fill="FFFFFF"/>
            <w:noWrap/>
            <w:vAlign w:val="center"/>
            <w:hideMark/>
          </w:tcPr>
          <w:p w14:paraId="51AB821C"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w:t>
            </w:r>
          </w:p>
        </w:tc>
        <w:tc>
          <w:tcPr>
            <w:tcW w:w="457" w:type="pct"/>
            <w:tcBorders>
              <w:top w:val="nil"/>
              <w:left w:val="nil"/>
              <w:bottom w:val="single" w:sz="4" w:space="0" w:color="auto"/>
              <w:right w:val="single" w:sz="4" w:space="0" w:color="auto"/>
            </w:tcBorders>
            <w:shd w:val="clear" w:color="000000" w:fill="FFFFFF"/>
            <w:noWrap/>
            <w:vAlign w:val="center"/>
            <w:hideMark/>
          </w:tcPr>
          <w:p w14:paraId="3BAB4EEE"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194</w:t>
            </w:r>
          </w:p>
        </w:tc>
      </w:tr>
      <w:tr w:rsidR="00CB0FFA" w:rsidRPr="008A6FF3" w14:paraId="08B23B32" w14:textId="77777777"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2FF6F538"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Qeqertarsuaq</w:t>
            </w:r>
          </w:p>
        </w:tc>
        <w:tc>
          <w:tcPr>
            <w:tcW w:w="457" w:type="pct"/>
            <w:tcBorders>
              <w:top w:val="nil"/>
              <w:left w:val="nil"/>
              <w:bottom w:val="single" w:sz="4" w:space="0" w:color="auto"/>
              <w:right w:val="single" w:sz="4" w:space="0" w:color="auto"/>
            </w:tcBorders>
            <w:shd w:val="clear" w:color="000000" w:fill="FFFFFF"/>
            <w:noWrap/>
            <w:vAlign w:val="center"/>
            <w:hideMark/>
          </w:tcPr>
          <w:p w14:paraId="302A39CA"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15</w:t>
            </w:r>
          </w:p>
        </w:tc>
        <w:tc>
          <w:tcPr>
            <w:tcW w:w="457" w:type="pct"/>
            <w:tcBorders>
              <w:top w:val="nil"/>
              <w:left w:val="nil"/>
              <w:bottom w:val="single" w:sz="4" w:space="0" w:color="auto"/>
              <w:right w:val="single" w:sz="4" w:space="0" w:color="auto"/>
            </w:tcBorders>
            <w:shd w:val="clear" w:color="000000" w:fill="FFFFFF"/>
            <w:noWrap/>
            <w:vAlign w:val="center"/>
            <w:hideMark/>
          </w:tcPr>
          <w:p w14:paraId="5EF7C90E"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18</w:t>
            </w:r>
          </w:p>
        </w:tc>
        <w:tc>
          <w:tcPr>
            <w:tcW w:w="457" w:type="pct"/>
            <w:tcBorders>
              <w:top w:val="nil"/>
              <w:left w:val="nil"/>
              <w:bottom w:val="single" w:sz="4" w:space="0" w:color="auto"/>
              <w:right w:val="single" w:sz="4" w:space="0" w:color="auto"/>
            </w:tcBorders>
            <w:shd w:val="clear" w:color="000000" w:fill="FFFFFF"/>
            <w:noWrap/>
            <w:vAlign w:val="center"/>
            <w:hideMark/>
          </w:tcPr>
          <w:p w14:paraId="62E913A6"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17</w:t>
            </w:r>
          </w:p>
        </w:tc>
        <w:tc>
          <w:tcPr>
            <w:tcW w:w="457" w:type="pct"/>
            <w:tcBorders>
              <w:top w:val="nil"/>
              <w:left w:val="nil"/>
              <w:bottom w:val="single" w:sz="4" w:space="0" w:color="auto"/>
              <w:right w:val="single" w:sz="4" w:space="0" w:color="auto"/>
            </w:tcBorders>
            <w:shd w:val="clear" w:color="000000" w:fill="FFFFFF"/>
            <w:noWrap/>
            <w:vAlign w:val="center"/>
            <w:hideMark/>
          </w:tcPr>
          <w:p w14:paraId="22A3A0EC"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w:t>
            </w:r>
          </w:p>
        </w:tc>
        <w:tc>
          <w:tcPr>
            <w:tcW w:w="457" w:type="pct"/>
            <w:tcBorders>
              <w:top w:val="nil"/>
              <w:left w:val="nil"/>
              <w:bottom w:val="single" w:sz="4" w:space="0" w:color="auto"/>
              <w:right w:val="single" w:sz="4" w:space="0" w:color="auto"/>
            </w:tcBorders>
            <w:shd w:val="clear" w:color="000000" w:fill="FFFFFF"/>
            <w:noWrap/>
            <w:vAlign w:val="center"/>
            <w:hideMark/>
          </w:tcPr>
          <w:p w14:paraId="7A613A7F"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14:paraId="7F0E2640"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48</w:t>
            </w:r>
          </w:p>
        </w:tc>
        <w:tc>
          <w:tcPr>
            <w:tcW w:w="457" w:type="pct"/>
            <w:tcBorders>
              <w:top w:val="nil"/>
              <w:left w:val="nil"/>
              <w:bottom w:val="single" w:sz="4" w:space="0" w:color="auto"/>
              <w:right w:val="single" w:sz="4" w:space="0" w:color="auto"/>
            </w:tcBorders>
            <w:shd w:val="clear" w:color="000000" w:fill="FFFFFF"/>
            <w:noWrap/>
            <w:vAlign w:val="center"/>
            <w:hideMark/>
          </w:tcPr>
          <w:p w14:paraId="5CDE58DD"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53</w:t>
            </w:r>
          </w:p>
        </w:tc>
        <w:tc>
          <w:tcPr>
            <w:tcW w:w="457" w:type="pct"/>
            <w:tcBorders>
              <w:top w:val="nil"/>
              <w:left w:val="nil"/>
              <w:bottom w:val="single" w:sz="4" w:space="0" w:color="auto"/>
              <w:right w:val="single" w:sz="4" w:space="0" w:color="auto"/>
            </w:tcBorders>
            <w:shd w:val="clear" w:color="000000" w:fill="FFFFFF"/>
            <w:noWrap/>
            <w:vAlign w:val="center"/>
            <w:hideMark/>
          </w:tcPr>
          <w:p w14:paraId="5903FA9D"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w:t>
            </w:r>
          </w:p>
        </w:tc>
      </w:tr>
      <w:tr w:rsidR="00CB0FFA" w:rsidRPr="008A6FF3" w14:paraId="68486064" w14:textId="77777777"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38959EB1"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Saqqaq</w:t>
            </w:r>
          </w:p>
        </w:tc>
        <w:tc>
          <w:tcPr>
            <w:tcW w:w="457" w:type="pct"/>
            <w:tcBorders>
              <w:top w:val="nil"/>
              <w:left w:val="nil"/>
              <w:bottom w:val="single" w:sz="4" w:space="0" w:color="auto"/>
              <w:right w:val="single" w:sz="4" w:space="0" w:color="auto"/>
            </w:tcBorders>
            <w:shd w:val="clear" w:color="000000" w:fill="FFFFFF"/>
            <w:noWrap/>
            <w:vAlign w:val="center"/>
            <w:hideMark/>
          </w:tcPr>
          <w:p w14:paraId="5EF5C89C"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w:t>
            </w:r>
          </w:p>
        </w:tc>
        <w:tc>
          <w:tcPr>
            <w:tcW w:w="457" w:type="pct"/>
            <w:tcBorders>
              <w:top w:val="nil"/>
              <w:left w:val="nil"/>
              <w:bottom w:val="single" w:sz="4" w:space="0" w:color="auto"/>
              <w:right w:val="single" w:sz="4" w:space="0" w:color="auto"/>
            </w:tcBorders>
            <w:shd w:val="clear" w:color="000000" w:fill="FFFFFF"/>
            <w:noWrap/>
            <w:vAlign w:val="center"/>
            <w:hideMark/>
          </w:tcPr>
          <w:p w14:paraId="161E007C"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14:paraId="18055989"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14:paraId="204890FF"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29</w:t>
            </w:r>
          </w:p>
        </w:tc>
        <w:tc>
          <w:tcPr>
            <w:tcW w:w="457" w:type="pct"/>
            <w:tcBorders>
              <w:top w:val="nil"/>
              <w:left w:val="nil"/>
              <w:bottom w:val="single" w:sz="4" w:space="0" w:color="auto"/>
              <w:right w:val="single" w:sz="4" w:space="0" w:color="auto"/>
            </w:tcBorders>
            <w:shd w:val="clear" w:color="000000" w:fill="FFFFFF"/>
            <w:noWrap/>
            <w:vAlign w:val="center"/>
            <w:hideMark/>
          </w:tcPr>
          <w:p w14:paraId="1AEF5145"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28</w:t>
            </w:r>
          </w:p>
        </w:tc>
        <w:tc>
          <w:tcPr>
            <w:tcW w:w="457" w:type="pct"/>
            <w:tcBorders>
              <w:top w:val="nil"/>
              <w:left w:val="nil"/>
              <w:bottom w:val="single" w:sz="4" w:space="0" w:color="auto"/>
              <w:right w:val="single" w:sz="4" w:space="0" w:color="auto"/>
            </w:tcBorders>
            <w:shd w:val="clear" w:color="000000" w:fill="FFFFFF"/>
            <w:noWrap/>
            <w:vAlign w:val="center"/>
            <w:hideMark/>
          </w:tcPr>
          <w:p w14:paraId="6A0D743E"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27</w:t>
            </w:r>
          </w:p>
        </w:tc>
        <w:tc>
          <w:tcPr>
            <w:tcW w:w="457" w:type="pct"/>
            <w:tcBorders>
              <w:top w:val="nil"/>
              <w:left w:val="nil"/>
              <w:bottom w:val="single" w:sz="4" w:space="0" w:color="auto"/>
              <w:right w:val="single" w:sz="4" w:space="0" w:color="auto"/>
            </w:tcBorders>
            <w:shd w:val="clear" w:color="000000" w:fill="FFFFFF"/>
            <w:noWrap/>
            <w:vAlign w:val="center"/>
            <w:hideMark/>
          </w:tcPr>
          <w:p w14:paraId="213166DC"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27</w:t>
            </w:r>
          </w:p>
        </w:tc>
        <w:tc>
          <w:tcPr>
            <w:tcW w:w="457" w:type="pct"/>
            <w:tcBorders>
              <w:top w:val="nil"/>
              <w:left w:val="nil"/>
              <w:bottom w:val="single" w:sz="4" w:space="0" w:color="auto"/>
              <w:right w:val="single" w:sz="4" w:space="0" w:color="auto"/>
            </w:tcBorders>
            <w:shd w:val="clear" w:color="000000" w:fill="FFFFFF"/>
            <w:noWrap/>
            <w:vAlign w:val="center"/>
            <w:hideMark/>
          </w:tcPr>
          <w:p w14:paraId="7F43D4D1"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25</w:t>
            </w:r>
          </w:p>
        </w:tc>
      </w:tr>
      <w:tr w:rsidR="00CB0FFA" w:rsidRPr="008A6FF3" w14:paraId="01229338" w14:textId="77777777"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3BA6CFF1"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Qeqertaq</w:t>
            </w:r>
          </w:p>
        </w:tc>
        <w:tc>
          <w:tcPr>
            <w:tcW w:w="457" w:type="pct"/>
            <w:tcBorders>
              <w:top w:val="nil"/>
              <w:left w:val="nil"/>
              <w:bottom w:val="single" w:sz="4" w:space="0" w:color="auto"/>
              <w:right w:val="single" w:sz="4" w:space="0" w:color="auto"/>
            </w:tcBorders>
            <w:shd w:val="clear" w:color="000000" w:fill="FFFFFF"/>
            <w:noWrap/>
            <w:vAlign w:val="center"/>
            <w:hideMark/>
          </w:tcPr>
          <w:p w14:paraId="098434CF"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14:paraId="2FEA9E06"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14:paraId="56BD2831"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14:paraId="31BBBBBD"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w:t>
            </w:r>
          </w:p>
        </w:tc>
        <w:tc>
          <w:tcPr>
            <w:tcW w:w="457" w:type="pct"/>
            <w:tcBorders>
              <w:top w:val="nil"/>
              <w:left w:val="nil"/>
              <w:bottom w:val="single" w:sz="4" w:space="0" w:color="auto"/>
              <w:right w:val="single" w:sz="4" w:space="0" w:color="auto"/>
            </w:tcBorders>
            <w:shd w:val="clear" w:color="000000" w:fill="FFFFFF"/>
            <w:noWrap/>
            <w:vAlign w:val="center"/>
            <w:hideMark/>
          </w:tcPr>
          <w:p w14:paraId="0A1E16A2"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14:paraId="3F56F794"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22</w:t>
            </w:r>
          </w:p>
        </w:tc>
        <w:tc>
          <w:tcPr>
            <w:tcW w:w="457" w:type="pct"/>
            <w:tcBorders>
              <w:top w:val="nil"/>
              <w:left w:val="nil"/>
              <w:bottom w:val="single" w:sz="4" w:space="0" w:color="auto"/>
              <w:right w:val="single" w:sz="4" w:space="0" w:color="auto"/>
            </w:tcBorders>
            <w:shd w:val="clear" w:color="000000" w:fill="FFFFFF"/>
            <w:noWrap/>
            <w:vAlign w:val="center"/>
            <w:hideMark/>
          </w:tcPr>
          <w:p w14:paraId="0664C17C"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14:paraId="625F67EB"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24</w:t>
            </w:r>
          </w:p>
        </w:tc>
      </w:tr>
      <w:tr w:rsidR="00CB0FFA" w:rsidRPr="008A6FF3" w14:paraId="6C934377" w14:textId="77777777"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26766D96"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Ilimanaq</w:t>
            </w:r>
          </w:p>
        </w:tc>
        <w:tc>
          <w:tcPr>
            <w:tcW w:w="457" w:type="pct"/>
            <w:tcBorders>
              <w:top w:val="nil"/>
              <w:left w:val="nil"/>
              <w:bottom w:val="single" w:sz="4" w:space="0" w:color="auto"/>
              <w:right w:val="single" w:sz="4" w:space="0" w:color="auto"/>
            </w:tcBorders>
            <w:shd w:val="clear" w:color="000000" w:fill="FFFFFF"/>
            <w:noWrap/>
            <w:vAlign w:val="center"/>
            <w:hideMark/>
          </w:tcPr>
          <w:p w14:paraId="2856EDB5"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w:t>
            </w:r>
          </w:p>
        </w:tc>
        <w:tc>
          <w:tcPr>
            <w:tcW w:w="457" w:type="pct"/>
            <w:tcBorders>
              <w:top w:val="nil"/>
              <w:left w:val="nil"/>
              <w:bottom w:val="single" w:sz="4" w:space="0" w:color="auto"/>
              <w:right w:val="single" w:sz="4" w:space="0" w:color="auto"/>
            </w:tcBorders>
            <w:shd w:val="clear" w:color="000000" w:fill="FFFFFF"/>
            <w:noWrap/>
            <w:vAlign w:val="center"/>
            <w:hideMark/>
          </w:tcPr>
          <w:p w14:paraId="29EA1268"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14:paraId="13D0F338"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14:paraId="520F557D"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9</w:t>
            </w:r>
          </w:p>
        </w:tc>
        <w:tc>
          <w:tcPr>
            <w:tcW w:w="457" w:type="pct"/>
            <w:tcBorders>
              <w:top w:val="nil"/>
              <w:left w:val="nil"/>
              <w:bottom w:val="single" w:sz="4" w:space="0" w:color="auto"/>
              <w:right w:val="single" w:sz="4" w:space="0" w:color="auto"/>
            </w:tcBorders>
            <w:shd w:val="clear" w:color="000000" w:fill="FFFFFF"/>
            <w:noWrap/>
            <w:vAlign w:val="center"/>
            <w:hideMark/>
          </w:tcPr>
          <w:p w14:paraId="314F9010"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14:paraId="54568A55"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10</w:t>
            </w:r>
          </w:p>
        </w:tc>
        <w:tc>
          <w:tcPr>
            <w:tcW w:w="457" w:type="pct"/>
            <w:tcBorders>
              <w:top w:val="nil"/>
              <w:left w:val="nil"/>
              <w:bottom w:val="single" w:sz="4" w:space="0" w:color="auto"/>
              <w:right w:val="single" w:sz="4" w:space="0" w:color="auto"/>
            </w:tcBorders>
            <w:shd w:val="clear" w:color="000000" w:fill="FFFFFF"/>
            <w:noWrap/>
            <w:vAlign w:val="center"/>
            <w:hideMark/>
          </w:tcPr>
          <w:p w14:paraId="1705B486"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14:paraId="50EB43C2"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w:t>
            </w:r>
          </w:p>
        </w:tc>
      </w:tr>
      <w:tr w:rsidR="00CB0FFA" w:rsidRPr="008A6FF3" w14:paraId="519ADC53" w14:textId="77777777"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68900BD6"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Oqaatsut</w:t>
            </w:r>
          </w:p>
        </w:tc>
        <w:tc>
          <w:tcPr>
            <w:tcW w:w="457" w:type="pct"/>
            <w:tcBorders>
              <w:top w:val="nil"/>
              <w:left w:val="nil"/>
              <w:bottom w:val="single" w:sz="4" w:space="0" w:color="auto"/>
              <w:right w:val="single" w:sz="4" w:space="0" w:color="auto"/>
            </w:tcBorders>
            <w:shd w:val="clear" w:color="000000" w:fill="FFFFFF"/>
            <w:noWrap/>
            <w:vAlign w:val="center"/>
            <w:hideMark/>
          </w:tcPr>
          <w:p w14:paraId="79230840"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14:paraId="50007496"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14:paraId="3C8589B7"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14:paraId="6A01088B"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14:paraId="44B1BF3F"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w:t>
            </w:r>
          </w:p>
        </w:tc>
        <w:tc>
          <w:tcPr>
            <w:tcW w:w="457" w:type="pct"/>
            <w:tcBorders>
              <w:top w:val="nil"/>
              <w:left w:val="nil"/>
              <w:bottom w:val="single" w:sz="4" w:space="0" w:color="auto"/>
              <w:right w:val="single" w:sz="4" w:space="0" w:color="auto"/>
            </w:tcBorders>
            <w:shd w:val="clear" w:color="000000" w:fill="FFFFFF"/>
            <w:noWrap/>
            <w:vAlign w:val="center"/>
            <w:hideMark/>
          </w:tcPr>
          <w:p w14:paraId="7202AC4D"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14:paraId="6B98ECB2"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14:paraId="64BD6A10"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w:t>
            </w:r>
          </w:p>
        </w:tc>
      </w:tr>
      <w:tr w:rsidR="00CB0FFA" w:rsidRPr="008A6FF3" w14:paraId="27BFB242" w14:textId="77777777" w:rsidTr="00CB0FFA">
        <w:trPr>
          <w:trHeight w:val="36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3D03474D"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Kangerluk</w:t>
            </w:r>
          </w:p>
        </w:tc>
        <w:tc>
          <w:tcPr>
            <w:tcW w:w="457" w:type="pct"/>
            <w:tcBorders>
              <w:top w:val="nil"/>
              <w:left w:val="nil"/>
              <w:bottom w:val="single" w:sz="4" w:space="0" w:color="auto"/>
              <w:right w:val="single" w:sz="4" w:space="0" w:color="auto"/>
            </w:tcBorders>
            <w:shd w:val="clear" w:color="000000" w:fill="FFFFFF"/>
            <w:noWrap/>
            <w:vAlign w:val="center"/>
            <w:hideMark/>
          </w:tcPr>
          <w:p w14:paraId="41D32512"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14:paraId="5C42040C"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14:paraId="6BA21866" w14:textId="77777777" w:rsidR="00CB0FFA" w:rsidRPr="008A6FF3" w:rsidRDefault="00CB0FFA" w:rsidP="00CB0FFA">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14:paraId="448EEB4E"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14:paraId="39E5D8B1"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w:t>
            </w:r>
          </w:p>
        </w:tc>
        <w:tc>
          <w:tcPr>
            <w:tcW w:w="457" w:type="pct"/>
            <w:tcBorders>
              <w:top w:val="nil"/>
              <w:left w:val="nil"/>
              <w:bottom w:val="single" w:sz="4" w:space="0" w:color="auto"/>
              <w:right w:val="single" w:sz="4" w:space="0" w:color="auto"/>
            </w:tcBorders>
            <w:shd w:val="clear" w:color="000000" w:fill="FFFFFF"/>
            <w:noWrap/>
            <w:vAlign w:val="center"/>
            <w:hideMark/>
          </w:tcPr>
          <w:p w14:paraId="41B6D179"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14:paraId="1D8EDA43"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000000" w:fill="FFFFFF"/>
            <w:noWrap/>
            <w:vAlign w:val="center"/>
            <w:hideMark/>
          </w:tcPr>
          <w:p w14:paraId="0C5804E0" w14:textId="77777777" w:rsidR="00CB0FFA" w:rsidRPr="008A6FF3" w:rsidRDefault="00CB0FFA" w:rsidP="00CB0FFA">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r>
      <w:tr w:rsidR="00CB0FFA" w:rsidRPr="008A6FF3" w14:paraId="14168F85" w14:textId="77777777" w:rsidTr="00CB0FFA">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00266041" w14:textId="77777777" w:rsidR="00CB0FFA" w:rsidRPr="008A6FF3" w:rsidRDefault="00CB0FFA" w:rsidP="00CB0FFA">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Diskobugten i alt</w:t>
            </w:r>
          </w:p>
        </w:tc>
        <w:tc>
          <w:tcPr>
            <w:tcW w:w="457" w:type="pct"/>
            <w:tcBorders>
              <w:top w:val="nil"/>
              <w:left w:val="nil"/>
              <w:bottom w:val="single" w:sz="4" w:space="0" w:color="auto"/>
              <w:right w:val="single" w:sz="4" w:space="0" w:color="auto"/>
            </w:tcBorders>
            <w:shd w:val="clear" w:color="000000" w:fill="FFFFFF"/>
            <w:noWrap/>
            <w:vAlign w:val="center"/>
            <w:hideMark/>
          </w:tcPr>
          <w:p w14:paraId="5B473BA8"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188</w:t>
            </w:r>
          </w:p>
        </w:tc>
        <w:tc>
          <w:tcPr>
            <w:tcW w:w="457" w:type="pct"/>
            <w:tcBorders>
              <w:top w:val="nil"/>
              <w:left w:val="nil"/>
              <w:bottom w:val="single" w:sz="4" w:space="0" w:color="auto"/>
              <w:right w:val="single" w:sz="4" w:space="0" w:color="auto"/>
            </w:tcBorders>
            <w:shd w:val="clear" w:color="000000" w:fill="FFFFFF"/>
            <w:noWrap/>
            <w:vAlign w:val="center"/>
            <w:hideMark/>
          </w:tcPr>
          <w:p w14:paraId="56C89604"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202</w:t>
            </w:r>
          </w:p>
        </w:tc>
        <w:tc>
          <w:tcPr>
            <w:tcW w:w="457" w:type="pct"/>
            <w:tcBorders>
              <w:top w:val="nil"/>
              <w:left w:val="nil"/>
              <w:bottom w:val="single" w:sz="4" w:space="0" w:color="auto"/>
              <w:right w:val="single" w:sz="4" w:space="0" w:color="auto"/>
            </w:tcBorders>
            <w:shd w:val="clear" w:color="000000" w:fill="FFFFFF"/>
            <w:noWrap/>
            <w:vAlign w:val="center"/>
            <w:hideMark/>
          </w:tcPr>
          <w:p w14:paraId="682FF496"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214</w:t>
            </w:r>
          </w:p>
        </w:tc>
        <w:tc>
          <w:tcPr>
            <w:tcW w:w="457" w:type="pct"/>
            <w:tcBorders>
              <w:top w:val="nil"/>
              <w:left w:val="nil"/>
              <w:bottom w:val="single" w:sz="4" w:space="0" w:color="auto"/>
              <w:right w:val="single" w:sz="4" w:space="0" w:color="auto"/>
            </w:tcBorders>
            <w:shd w:val="clear" w:color="000000" w:fill="FFFFFF"/>
            <w:noWrap/>
            <w:vAlign w:val="center"/>
            <w:hideMark/>
          </w:tcPr>
          <w:p w14:paraId="12C7163B"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257</w:t>
            </w:r>
          </w:p>
        </w:tc>
        <w:tc>
          <w:tcPr>
            <w:tcW w:w="457" w:type="pct"/>
            <w:tcBorders>
              <w:top w:val="nil"/>
              <w:left w:val="nil"/>
              <w:bottom w:val="single" w:sz="4" w:space="0" w:color="auto"/>
              <w:right w:val="single" w:sz="4" w:space="0" w:color="auto"/>
            </w:tcBorders>
            <w:shd w:val="clear" w:color="000000" w:fill="FFFFFF"/>
            <w:noWrap/>
            <w:vAlign w:val="center"/>
            <w:hideMark/>
          </w:tcPr>
          <w:p w14:paraId="7AAC92F2"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282</w:t>
            </w:r>
          </w:p>
        </w:tc>
        <w:tc>
          <w:tcPr>
            <w:tcW w:w="457" w:type="pct"/>
            <w:tcBorders>
              <w:top w:val="nil"/>
              <w:left w:val="nil"/>
              <w:bottom w:val="single" w:sz="4" w:space="0" w:color="auto"/>
              <w:right w:val="single" w:sz="4" w:space="0" w:color="auto"/>
            </w:tcBorders>
            <w:shd w:val="clear" w:color="000000" w:fill="FFFFFF"/>
            <w:noWrap/>
            <w:vAlign w:val="center"/>
            <w:hideMark/>
          </w:tcPr>
          <w:p w14:paraId="498E52FD"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297</w:t>
            </w:r>
          </w:p>
        </w:tc>
        <w:tc>
          <w:tcPr>
            <w:tcW w:w="457" w:type="pct"/>
            <w:tcBorders>
              <w:top w:val="nil"/>
              <w:left w:val="nil"/>
              <w:bottom w:val="single" w:sz="4" w:space="0" w:color="auto"/>
              <w:right w:val="single" w:sz="4" w:space="0" w:color="auto"/>
            </w:tcBorders>
            <w:shd w:val="clear" w:color="000000" w:fill="FFFFFF"/>
            <w:noWrap/>
            <w:vAlign w:val="center"/>
            <w:hideMark/>
          </w:tcPr>
          <w:p w14:paraId="74127E29"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315</w:t>
            </w:r>
          </w:p>
        </w:tc>
        <w:tc>
          <w:tcPr>
            <w:tcW w:w="457" w:type="pct"/>
            <w:tcBorders>
              <w:top w:val="nil"/>
              <w:left w:val="nil"/>
              <w:bottom w:val="single" w:sz="4" w:space="0" w:color="auto"/>
              <w:right w:val="single" w:sz="4" w:space="0" w:color="auto"/>
            </w:tcBorders>
            <w:shd w:val="clear" w:color="000000" w:fill="FFFFFF"/>
            <w:noWrap/>
            <w:vAlign w:val="center"/>
            <w:hideMark/>
          </w:tcPr>
          <w:p w14:paraId="047EEB53" w14:textId="77777777" w:rsidR="00CB0FFA" w:rsidRPr="008A6FF3" w:rsidRDefault="00CB0FFA" w:rsidP="00CB0FFA">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298</w:t>
            </w:r>
          </w:p>
        </w:tc>
      </w:tr>
    </w:tbl>
    <w:p w14:paraId="408C95EB" w14:textId="77777777" w:rsidR="00F6440E" w:rsidRPr="008A6FF3" w:rsidRDefault="00F6440E" w:rsidP="00F6440E">
      <w:pPr>
        <w:spacing w:after="0" w:line="276" w:lineRule="auto"/>
        <w:jc w:val="both"/>
        <w:rPr>
          <w:rFonts w:ascii="Times New Roman" w:hAnsi="Times New Roman" w:cs="Times New Roman"/>
          <w:color w:val="000000" w:themeColor="text1"/>
          <w:spacing w:val="5"/>
          <w:sz w:val="20"/>
          <w:szCs w:val="20"/>
        </w:rPr>
      </w:pPr>
      <w:r w:rsidRPr="008A6FF3">
        <w:rPr>
          <w:rFonts w:ascii="Times New Roman" w:hAnsi="Times New Roman" w:cs="Times New Roman"/>
          <w:color w:val="000000" w:themeColor="text1"/>
          <w:spacing w:val="5"/>
          <w:sz w:val="20"/>
          <w:szCs w:val="20"/>
        </w:rPr>
        <w:t>Kilde: APNN.</w:t>
      </w:r>
    </w:p>
    <w:p w14:paraId="6C601F7A" w14:textId="77777777" w:rsidR="00164D52" w:rsidRPr="008A6FF3" w:rsidRDefault="00164D52" w:rsidP="00F6440E">
      <w:pPr>
        <w:spacing w:after="0" w:line="276" w:lineRule="auto"/>
        <w:jc w:val="both"/>
        <w:rPr>
          <w:rFonts w:ascii="Times New Roman" w:hAnsi="Times New Roman" w:cs="Times New Roman"/>
          <w:color w:val="000000" w:themeColor="text1"/>
          <w:spacing w:val="5"/>
        </w:rPr>
      </w:pPr>
    </w:p>
    <w:p w14:paraId="3EA4739F" w14:textId="77777777" w:rsidR="00164D52" w:rsidRPr="008A6FF3" w:rsidRDefault="00164D52" w:rsidP="00F6440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751546" w:rsidRPr="008A6FF3">
        <w:rPr>
          <w:rFonts w:ascii="Times New Roman" w:hAnsi="Times New Roman" w:cs="Times New Roman"/>
          <w:color w:val="000000" w:themeColor="text1"/>
          <w:spacing w:val="5"/>
        </w:rPr>
        <w:t>10</w:t>
      </w:r>
      <w:r w:rsidRPr="008A6FF3">
        <w:rPr>
          <w:rFonts w:ascii="Times New Roman" w:hAnsi="Times New Roman" w:cs="Times New Roman"/>
          <w:color w:val="000000" w:themeColor="text1"/>
          <w:spacing w:val="5"/>
        </w:rPr>
        <w:t xml:space="preserve"> viser udviklingen i indhandlingsværdien hos jollesegmentet i Diskobugten i perioden 2013-2020. Det var en betydelige stigning i indhandlingsværdien fra 2013-2016</w:t>
      </w:r>
      <w:r w:rsidR="002D61F9" w:rsidRPr="008A6FF3">
        <w:rPr>
          <w:rFonts w:ascii="Times New Roman" w:hAnsi="Times New Roman" w:cs="Times New Roman"/>
          <w:color w:val="000000" w:themeColor="text1"/>
          <w:spacing w:val="5"/>
        </w:rPr>
        <w:t>,</w:t>
      </w:r>
      <w:r w:rsidRPr="008A6FF3">
        <w:rPr>
          <w:rFonts w:ascii="Times New Roman" w:hAnsi="Times New Roman" w:cs="Times New Roman"/>
          <w:color w:val="000000" w:themeColor="text1"/>
          <w:spacing w:val="5"/>
        </w:rPr>
        <w:t xml:space="preserve"> som skyldes både mængdestigning og højere priser. I 2017 styrdykkede indhandlingsværdi som følge </w:t>
      </w:r>
      <w:r w:rsidR="002D61F9" w:rsidRPr="008A6FF3">
        <w:rPr>
          <w:rFonts w:ascii="Times New Roman" w:hAnsi="Times New Roman" w:cs="Times New Roman"/>
          <w:color w:val="000000" w:themeColor="text1"/>
          <w:spacing w:val="5"/>
        </w:rPr>
        <w:t xml:space="preserve">af </w:t>
      </w:r>
      <w:r w:rsidRPr="008A6FF3">
        <w:rPr>
          <w:rFonts w:ascii="Times New Roman" w:hAnsi="Times New Roman" w:cs="Times New Roman"/>
          <w:color w:val="000000" w:themeColor="text1"/>
          <w:spacing w:val="5"/>
        </w:rPr>
        <w:t>lave fangstmængder i det år. Indhandlingsværdien blev næsten fordoblet fra 2017 til 2019 på grund af højere fangster og en prisstigning. I 2020 faldt indhandlingsværdien igen grundet mindre nedgang i fangst samt i priserne.</w:t>
      </w:r>
    </w:p>
    <w:p w14:paraId="45F46E9B" w14:textId="77777777" w:rsidR="00F6440E" w:rsidRPr="008A6FF3" w:rsidRDefault="00F6440E" w:rsidP="00F6440E">
      <w:pPr>
        <w:spacing w:after="0" w:line="276" w:lineRule="auto"/>
        <w:jc w:val="both"/>
        <w:rPr>
          <w:rFonts w:ascii="Times New Roman" w:hAnsi="Times New Roman" w:cs="Times New Roman"/>
          <w:b/>
          <w:bCs/>
          <w:smallCaps/>
          <w:color w:val="000000" w:themeColor="text1"/>
          <w:spacing w:val="5"/>
        </w:rPr>
      </w:pPr>
    </w:p>
    <w:p w14:paraId="4D4413F6" w14:textId="77777777" w:rsidR="003F336B" w:rsidRDefault="003F336B" w:rsidP="00F6440E">
      <w:pPr>
        <w:spacing w:after="0" w:line="276" w:lineRule="auto"/>
        <w:jc w:val="both"/>
        <w:rPr>
          <w:rFonts w:ascii="Times New Roman" w:hAnsi="Times New Roman" w:cs="Times New Roman"/>
          <w:color w:val="000000" w:themeColor="text1"/>
          <w:spacing w:val="5"/>
        </w:rPr>
      </w:pPr>
    </w:p>
    <w:p w14:paraId="47BEB489" w14:textId="77777777" w:rsidR="00F6440E" w:rsidRPr="008A6FF3" w:rsidRDefault="009C3F39" w:rsidP="00F6440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Figur</w:t>
      </w:r>
      <w:r w:rsidR="00F6440E" w:rsidRPr="008A6FF3">
        <w:rPr>
          <w:rFonts w:ascii="Times New Roman" w:hAnsi="Times New Roman" w:cs="Times New Roman"/>
          <w:color w:val="000000" w:themeColor="text1"/>
          <w:spacing w:val="5"/>
        </w:rPr>
        <w:t xml:space="preserve"> </w:t>
      </w:r>
      <w:r w:rsidR="00751546" w:rsidRPr="008A6FF3">
        <w:rPr>
          <w:rFonts w:ascii="Times New Roman" w:hAnsi="Times New Roman" w:cs="Times New Roman"/>
          <w:color w:val="000000" w:themeColor="text1"/>
          <w:spacing w:val="5"/>
        </w:rPr>
        <w:t>10</w:t>
      </w:r>
      <w:r w:rsidR="00F6440E" w:rsidRPr="008A6FF3">
        <w:rPr>
          <w:rFonts w:ascii="Times New Roman" w:hAnsi="Times New Roman" w:cs="Times New Roman"/>
          <w:color w:val="000000" w:themeColor="text1"/>
          <w:spacing w:val="5"/>
        </w:rPr>
        <w:t>: Udviklingen i indhandlingsværdien hos jollerne i Diskobugten</w:t>
      </w:r>
      <w:r w:rsidRPr="008A6FF3">
        <w:rPr>
          <w:rFonts w:ascii="Times New Roman" w:hAnsi="Times New Roman" w:cs="Times New Roman"/>
          <w:color w:val="000000" w:themeColor="text1"/>
          <w:spacing w:val="5"/>
        </w:rPr>
        <w:t>, 2013-2020</w:t>
      </w:r>
      <w:r w:rsidR="00F6440E" w:rsidRPr="008A6FF3">
        <w:rPr>
          <w:rFonts w:ascii="Times New Roman" w:hAnsi="Times New Roman" w:cs="Times New Roman"/>
          <w:color w:val="000000" w:themeColor="text1"/>
          <w:spacing w:val="5"/>
        </w:rPr>
        <w:t>.</w:t>
      </w:r>
    </w:p>
    <w:p w14:paraId="7A20C262" w14:textId="77777777" w:rsidR="00F6440E" w:rsidRPr="008A6FF3" w:rsidRDefault="00966F60" w:rsidP="00F6440E">
      <w:pPr>
        <w:spacing w:after="0" w:line="276" w:lineRule="auto"/>
        <w:jc w:val="both"/>
        <w:rPr>
          <w:rFonts w:ascii="Times New Roman" w:hAnsi="Times New Roman" w:cs="Times New Roman"/>
          <w:b/>
          <w:bCs/>
          <w:smallCaps/>
          <w:color w:val="000000" w:themeColor="text1"/>
          <w:spacing w:val="5"/>
        </w:rPr>
      </w:pPr>
      <w:r w:rsidRPr="008A6FF3">
        <w:rPr>
          <w:rFonts w:ascii="Times New Roman" w:hAnsi="Times New Roman" w:cs="Times New Roman"/>
          <w:noProof/>
          <w:lang w:eastAsia="da-DK"/>
        </w:rPr>
        <w:drawing>
          <wp:inline distT="0" distB="0" distL="0" distR="0" wp14:anchorId="3E19095E" wp14:editId="61893B21">
            <wp:extent cx="6284595" cy="2971800"/>
            <wp:effectExtent l="0" t="0" r="1905"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CE28E7" w14:textId="77777777" w:rsidR="009C3F39" w:rsidRPr="006177AE" w:rsidRDefault="009C3F39" w:rsidP="00F6440E">
      <w:pPr>
        <w:spacing w:after="0" w:line="276" w:lineRule="auto"/>
        <w:jc w:val="both"/>
        <w:rPr>
          <w:rFonts w:ascii="Times New Roman" w:hAnsi="Times New Roman" w:cs="Times New Roman"/>
          <w:color w:val="000000" w:themeColor="text1"/>
          <w:sz w:val="20"/>
          <w:szCs w:val="20"/>
        </w:rPr>
      </w:pPr>
      <w:r w:rsidRPr="006177AE">
        <w:rPr>
          <w:rFonts w:ascii="Times New Roman" w:hAnsi="Times New Roman" w:cs="Times New Roman"/>
          <w:color w:val="000000" w:themeColor="text1"/>
          <w:sz w:val="20"/>
          <w:szCs w:val="20"/>
        </w:rPr>
        <w:t>Kilde: APNN.</w:t>
      </w:r>
    </w:p>
    <w:p w14:paraId="61041722" w14:textId="77777777" w:rsidR="009C3F39" w:rsidRPr="006177AE" w:rsidRDefault="0059641B" w:rsidP="00F6440E">
      <w:pPr>
        <w:spacing w:after="0" w:line="276" w:lineRule="auto"/>
        <w:jc w:val="both"/>
        <w:rPr>
          <w:rFonts w:ascii="Times New Roman" w:hAnsi="Times New Roman" w:cs="Times New Roman"/>
          <w:color w:val="000000" w:themeColor="text1"/>
          <w:sz w:val="20"/>
          <w:szCs w:val="20"/>
        </w:rPr>
      </w:pPr>
      <w:r w:rsidRPr="006177AE">
        <w:rPr>
          <w:rFonts w:ascii="Times New Roman" w:hAnsi="Times New Roman" w:cs="Times New Roman"/>
          <w:color w:val="000000" w:themeColor="text1"/>
          <w:sz w:val="20"/>
          <w:szCs w:val="20"/>
        </w:rPr>
        <w:t>Note: Indhandlingsværdien i Diskobugten er opgjort som den samlede værdi af indhandlede mængder</w:t>
      </w:r>
      <w:r w:rsidR="002D61F9" w:rsidRPr="006177AE">
        <w:rPr>
          <w:rFonts w:ascii="Times New Roman" w:hAnsi="Times New Roman" w:cs="Times New Roman"/>
          <w:color w:val="000000" w:themeColor="text1"/>
          <w:sz w:val="20"/>
          <w:szCs w:val="20"/>
        </w:rPr>
        <w:t>,</w:t>
      </w:r>
      <w:r w:rsidRPr="006177AE">
        <w:rPr>
          <w:rFonts w:ascii="Times New Roman" w:hAnsi="Times New Roman" w:cs="Times New Roman"/>
          <w:color w:val="000000" w:themeColor="text1"/>
          <w:sz w:val="20"/>
          <w:szCs w:val="20"/>
        </w:rPr>
        <w:t xml:space="preserve"> uanset </w:t>
      </w:r>
      <w:r w:rsidR="002D61F9" w:rsidRPr="006177AE">
        <w:rPr>
          <w:rFonts w:ascii="Times New Roman" w:hAnsi="Times New Roman" w:cs="Times New Roman"/>
          <w:color w:val="000000" w:themeColor="text1"/>
          <w:sz w:val="20"/>
          <w:szCs w:val="20"/>
        </w:rPr>
        <w:t xml:space="preserve">om </w:t>
      </w:r>
      <w:r w:rsidRPr="006177AE">
        <w:rPr>
          <w:rFonts w:ascii="Times New Roman" w:hAnsi="Times New Roman" w:cs="Times New Roman"/>
          <w:color w:val="000000" w:themeColor="text1"/>
          <w:sz w:val="20"/>
          <w:szCs w:val="20"/>
        </w:rPr>
        <w:t>licenshaver er bosat i Diskobugten eller andre steder.</w:t>
      </w:r>
    </w:p>
    <w:p w14:paraId="74F85ECC" w14:textId="77777777" w:rsidR="002D61F9" w:rsidRPr="008A6FF3" w:rsidRDefault="002D61F9" w:rsidP="00F6440E">
      <w:pPr>
        <w:spacing w:after="0" w:line="276" w:lineRule="auto"/>
        <w:jc w:val="both"/>
        <w:rPr>
          <w:rFonts w:ascii="Times New Roman" w:hAnsi="Times New Roman" w:cs="Times New Roman"/>
          <w:color w:val="000000" w:themeColor="text1"/>
          <w:sz w:val="20"/>
          <w:szCs w:val="20"/>
        </w:rPr>
      </w:pPr>
    </w:p>
    <w:p w14:paraId="7759A414" w14:textId="77777777" w:rsidR="000939A4"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Tabel </w:t>
      </w:r>
      <w:r w:rsidR="00751546" w:rsidRPr="008A6FF3">
        <w:rPr>
          <w:rFonts w:ascii="Times New Roman" w:hAnsi="Times New Roman" w:cs="Times New Roman"/>
          <w:color w:val="000000" w:themeColor="text1"/>
        </w:rPr>
        <w:t>4</w:t>
      </w:r>
      <w:r w:rsidRPr="008A6FF3">
        <w:rPr>
          <w:rFonts w:ascii="Times New Roman" w:hAnsi="Times New Roman" w:cs="Times New Roman"/>
          <w:color w:val="000000" w:themeColor="text1"/>
        </w:rPr>
        <w:t xml:space="preserve"> viser TAC og hellefiskefangster i perioden 2013-202</w:t>
      </w:r>
      <w:r w:rsidR="000939A4" w:rsidRPr="008A6FF3">
        <w:rPr>
          <w:rFonts w:ascii="Times New Roman" w:hAnsi="Times New Roman" w:cs="Times New Roman"/>
          <w:color w:val="000000" w:themeColor="text1"/>
        </w:rPr>
        <w:t>1</w:t>
      </w:r>
      <w:r w:rsidRPr="008A6FF3">
        <w:rPr>
          <w:rFonts w:ascii="Times New Roman" w:hAnsi="Times New Roman" w:cs="Times New Roman"/>
          <w:color w:val="000000" w:themeColor="text1"/>
        </w:rPr>
        <w:t xml:space="preserve"> for fartøjssegmentet. TAC´en for fartøjerne har ligget på et relativt stabilt niveau mellem </w:t>
      </w:r>
      <w:r w:rsidR="000939A4" w:rsidRPr="008A6FF3">
        <w:rPr>
          <w:rFonts w:ascii="Times New Roman" w:hAnsi="Times New Roman" w:cs="Times New Roman"/>
          <w:color w:val="000000" w:themeColor="text1"/>
        </w:rPr>
        <w:t xml:space="preserve">ca. </w:t>
      </w:r>
      <w:r w:rsidRPr="008A6FF3">
        <w:rPr>
          <w:rFonts w:ascii="Times New Roman" w:hAnsi="Times New Roman" w:cs="Times New Roman"/>
          <w:color w:val="000000" w:themeColor="text1"/>
        </w:rPr>
        <w:t>4.</w:t>
      </w:r>
      <w:r w:rsidR="000939A4" w:rsidRPr="008A6FF3">
        <w:rPr>
          <w:rFonts w:ascii="Times New Roman" w:hAnsi="Times New Roman" w:cs="Times New Roman"/>
          <w:color w:val="000000" w:themeColor="text1"/>
        </w:rPr>
        <w:t>8</w:t>
      </w:r>
      <w:r w:rsidRPr="008A6FF3">
        <w:rPr>
          <w:rFonts w:ascii="Times New Roman" w:hAnsi="Times New Roman" w:cs="Times New Roman"/>
          <w:color w:val="000000" w:themeColor="text1"/>
        </w:rPr>
        <w:t xml:space="preserve">00 </w:t>
      </w:r>
      <w:r w:rsidR="000939A4" w:rsidRPr="008A6FF3">
        <w:rPr>
          <w:rFonts w:ascii="Times New Roman" w:hAnsi="Times New Roman" w:cs="Times New Roman"/>
          <w:color w:val="000000" w:themeColor="text1"/>
        </w:rPr>
        <w:t>– 5.100 tons i perioden 2013-2018</w:t>
      </w:r>
      <w:r w:rsidRPr="008A6FF3">
        <w:rPr>
          <w:rFonts w:ascii="Times New Roman" w:hAnsi="Times New Roman" w:cs="Times New Roman"/>
          <w:color w:val="000000" w:themeColor="text1"/>
        </w:rPr>
        <w:t xml:space="preserve">. </w:t>
      </w:r>
      <w:r w:rsidR="000939A4" w:rsidRPr="008A6FF3">
        <w:rPr>
          <w:rFonts w:ascii="Times New Roman" w:hAnsi="Times New Roman" w:cs="Times New Roman"/>
          <w:color w:val="000000" w:themeColor="text1"/>
        </w:rPr>
        <w:t xml:space="preserve">TAC´en blev </w:t>
      </w:r>
      <w:r w:rsidR="00682B0A" w:rsidRPr="008A6FF3">
        <w:rPr>
          <w:rFonts w:ascii="Times New Roman" w:hAnsi="Times New Roman" w:cs="Times New Roman"/>
          <w:color w:val="000000" w:themeColor="text1"/>
        </w:rPr>
        <w:t>hævet i</w:t>
      </w:r>
      <w:r w:rsidR="000939A4" w:rsidRPr="008A6FF3">
        <w:rPr>
          <w:rFonts w:ascii="Times New Roman" w:hAnsi="Times New Roman" w:cs="Times New Roman"/>
          <w:color w:val="000000" w:themeColor="text1"/>
        </w:rPr>
        <w:t xml:space="preserve"> 2</w:t>
      </w:r>
      <w:r w:rsidR="00682B0A" w:rsidRPr="008A6FF3">
        <w:rPr>
          <w:rFonts w:ascii="Times New Roman" w:hAnsi="Times New Roman" w:cs="Times New Roman"/>
          <w:color w:val="000000" w:themeColor="text1"/>
        </w:rPr>
        <w:t>019 til over 5.900 tons</w:t>
      </w:r>
      <w:r w:rsidR="00917B21" w:rsidRPr="008A6FF3">
        <w:rPr>
          <w:rFonts w:ascii="Times New Roman" w:hAnsi="Times New Roman" w:cs="Times New Roman"/>
          <w:color w:val="000000" w:themeColor="text1"/>
        </w:rPr>
        <w:t>,</w:t>
      </w:r>
      <w:r w:rsidR="00682B0A" w:rsidRPr="008A6FF3">
        <w:rPr>
          <w:rFonts w:ascii="Times New Roman" w:hAnsi="Times New Roman" w:cs="Times New Roman"/>
          <w:color w:val="000000" w:themeColor="text1"/>
        </w:rPr>
        <w:t xml:space="preserve"> men den initial</w:t>
      </w:r>
      <w:r w:rsidR="00917B21" w:rsidRPr="008A6FF3">
        <w:rPr>
          <w:rFonts w:ascii="Times New Roman" w:hAnsi="Times New Roman" w:cs="Times New Roman"/>
          <w:color w:val="000000" w:themeColor="text1"/>
        </w:rPr>
        <w:t>e</w:t>
      </w:r>
      <w:r w:rsidR="00682B0A" w:rsidRPr="008A6FF3">
        <w:rPr>
          <w:rFonts w:ascii="Times New Roman" w:hAnsi="Times New Roman" w:cs="Times New Roman"/>
          <w:color w:val="000000" w:themeColor="text1"/>
        </w:rPr>
        <w:t xml:space="preserve"> TAC er faldet til 4.180 tons i 2021.</w:t>
      </w:r>
    </w:p>
    <w:p w14:paraId="44F889BA" w14:textId="77777777" w:rsidR="000939A4" w:rsidRPr="008A6FF3" w:rsidRDefault="000939A4" w:rsidP="00F6440E">
      <w:pPr>
        <w:spacing w:after="0" w:line="276" w:lineRule="auto"/>
        <w:jc w:val="both"/>
        <w:rPr>
          <w:rFonts w:ascii="Times New Roman" w:hAnsi="Times New Roman" w:cs="Times New Roman"/>
          <w:color w:val="000000" w:themeColor="text1"/>
        </w:rPr>
      </w:pPr>
    </w:p>
    <w:p w14:paraId="0DC88528" w14:textId="77777777" w:rsidR="00F6440E" w:rsidRPr="008A6FF3" w:rsidRDefault="000939A4"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Det fremgår af tabellen</w:t>
      </w:r>
      <w:r w:rsidR="00917B21"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at fangstmængderne har ligget en del under den samlede TAC i perioden. Uanset om det kun </w:t>
      </w:r>
      <w:r w:rsidR="00917B21" w:rsidRPr="008A6FF3">
        <w:rPr>
          <w:rFonts w:ascii="Times New Roman" w:hAnsi="Times New Roman" w:cs="Times New Roman"/>
          <w:color w:val="000000" w:themeColor="text1"/>
        </w:rPr>
        <w:t xml:space="preserve">er </w:t>
      </w:r>
      <w:r w:rsidRPr="008A6FF3">
        <w:rPr>
          <w:rFonts w:ascii="Times New Roman" w:hAnsi="Times New Roman" w:cs="Times New Roman"/>
          <w:color w:val="000000" w:themeColor="text1"/>
        </w:rPr>
        <w:t xml:space="preserve">fangstmængder i de kvoterede områder eller inklusiv de ukvoterede områder. </w:t>
      </w:r>
      <w:r w:rsidR="00F6440E" w:rsidRPr="008A6FF3">
        <w:rPr>
          <w:rFonts w:ascii="Times New Roman" w:hAnsi="Times New Roman" w:cs="Times New Roman"/>
          <w:color w:val="000000" w:themeColor="text1"/>
        </w:rPr>
        <w:t>De samlede hellefiskefangster har været svingende med en markant reduktion i 2015</w:t>
      </w:r>
      <w:r w:rsidR="00917B21" w:rsidRPr="008A6FF3">
        <w:rPr>
          <w:rFonts w:ascii="Times New Roman" w:hAnsi="Times New Roman" w:cs="Times New Roman"/>
          <w:color w:val="000000" w:themeColor="text1"/>
        </w:rPr>
        <w:t>,</w:t>
      </w:r>
      <w:r w:rsidR="00F6440E" w:rsidRPr="008A6FF3">
        <w:rPr>
          <w:rFonts w:ascii="Times New Roman" w:hAnsi="Times New Roman" w:cs="Times New Roman"/>
          <w:color w:val="000000" w:themeColor="text1"/>
        </w:rPr>
        <w:t xml:space="preserve"> hvor fangstmængden var på 3.735 tons. Det efterfølgende år stiger den samlede hellefiskefangst igen til 4.642 tons, hvorefter fangsten falder til det hidtil laveste i perioden på 2.668 tons. I alt en reduktion i fangstmængderne fra 2016 til 2017 på 42,5 pct.</w:t>
      </w:r>
      <w:r w:rsidR="00682B0A" w:rsidRPr="008A6FF3">
        <w:rPr>
          <w:rFonts w:ascii="Times New Roman" w:hAnsi="Times New Roman" w:cs="Times New Roman"/>
          <w:color w:val="000000" w:themeColor="text1"/>
        </w:rPr>
        <w:t xml:space="preserve"> I perioden 2018-2020 har de samlede fangster ligget på omkring 3.000 tons i gennemsnit.</w:t>
      </w:r>
    </w:p>
    <w:p w14:paraId="60A9082D" w14:textId="77777777" w:rsidR="00F6440E" w:rsidRPr="008A6FF3" w:rsidRDefault="00F6440E" w:rsidP="00F6440E">
      <w:pPr>
        <w:spacing w:after="0" w:line="276" w:lineRule="auto"/>
        <w:jc w:val="both"/>
        <w:rPr>
          <w:rFonts w:ascii="Times New Roman" w:hAnsi="Times New Roman" w:cs="Times New Roman"/>
          <w:color w:val="000000" w:themeColor="text1"/>
          <w:spacing w:val="5"/>
        </w:rPr>
      </w:pPr>
    </w:p>
    <w:p w14:paraId="4FAB8C79" w14:textId="77777777" w:rsidR="00F6440E" w:rsidRPr="008A6FF3" w:rsidRDefault="00F6440E" w:rsidP="00F6440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Tabel </w:t>
      </w:r>
      <w:r w:rsidR="00751546" w:rsidRPr="008A6FF3">
        <w:rPr>
          <w:rFonts w:ascii="Times New Roman" w:hAnsi="Times New Roman" w:cs="Times New Roman"/>
          <w:color w:val="000000" w:themeColor="text1"/>
          <w:spacing w:val="5"/>
        </w:rPr>
        <w:t>4</w:t>
      </w:r>
      <w:r w:rsidRPr="008A6FF3">
        <w:rPr>
          <w:rFonts w:ascii="Times New Roman" w:hAnsi="Times New Roman" w:cs="Times New Roman"/>
          <w:color w:val="000000" w:themeColor="text1"/>
          <w:spacing w:val="5"/>
        </w:rPr>
        <w:t>: TAC og hellefiskefangster hos fartøjss</w:t>
      </w:r>
      <w:r w:rsidR="009505B4" w:rsidRPr="008A6FF3">
        <w:rPr>
          <w:rFonts w:ascii="Times New Roman" w:hAnsi="Times New Roman" w:cs="Times New Roman"/>
          <w:color w:val="000000" w:themeColor="text1"/>
          <w:spacing w:val="5"/>
        </w:rPr>
        <w:t xml:space="preserve">egmentet i Diskobugten, </w:t>
      </w:r>
      <w:r w:rsidR="00200151" w:rsidRPr="008A6FF3">
        <w:rPr>
          <w:rFonts w:ascii="Times New Roman" w:hAnsi="Times New Roman" w:cs="Times New Roman"/>
          <w:color w:val="000000" w:themeColor="text1"/>
          <w:spacing w:val="5"/>
        </w:rPr>
        <w:t>2013-2021.</w:t>
      </w:r>
    </w:p>
    <w:tbl>
      <w:tblPr>
        <w:tblW w:w="5000" w:type="pct"/>
        <w:tblCellMar>
          <w:left w:w="70" w:type="dxa"/>
          <w:right w:w="70" w:type="dxa"/>
        </w:tblCellMar>
        <w:tblLook w:val="04A0" w:firstRow="1" w:lastRow="0" w:firstColumn="1" w:lastColumn="0" w:noHBand="0" w:noVBand="1"/>
      </w:tblPr>
      <w:tblGrid>
        <w:gridCol w:w="2196"/>
        <w:gridCol w:w="826"/>
        <w:gridCol w:w="826"/>
        <w:gridCol w:w="826"/>
        <w:gridCol w:w="826"/>
        <w:gridCol w:w="826"/>
        <w:gridCol w:w="826"/>
        <w:gridCol w:w="826"/>
        <w:gridCol w:w="826"/>
        <w:gridCol w:w="824"/>
      </w:tblGrid>
      <w:tr w:rsidR="00B17965" w:rsidRPr="008A6FF3" w14:paraId="48E261B6" w14:textId="77777777" w:rsidTr="00B17965">
        <w:trPr>
          <w:trHeight w:val="402"/>
        </w:trPr>
        <w:tc>
          <w:tcPr>
            <w:tcW w:w="114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338EDE7" w14:textId="77777777" w:rsidR="00B17965" w:rsidRPr="008A6FF3" w:rsidRDefault="00B17965" w:rsidP="00B17965">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Tons</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3A0B78A1"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651F9DCB"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08F55568"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46DA3665"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3C65A2B3"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221F76FC"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2C245FBD"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0A79A65D"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c>
          <w:tcPr>
            <w:tcW w:w="429" w:type="pct"/>
            <w:tcBorders>
              <w:top w:val="single" w:sz="4" w:space="0" w:color="auto"/>
              <w:left w:val="nil"/>
              <w:bottom w:val="single" w:sz="4" w:space="0" w:color="auto"/>
              <w:right w:val="single" w:sz="4" w:space="0" w:color="auto"/>
            </w:tcBorders>
            <w:shd w:val="clear" w:color="000000" w:fill="DDEBF7"/>
            <w:noWrap/>
            <w:vAlign w:val="center"/>
            <w:hideMark/>
          </w:tcPr>
          <w:p w14:paraId="77EFE2F2"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2021</w:t>
            </w:r>
          </w:p>
        </w:tc>
      </w:tr>
      <w:tr w:rsidR="00B17965" w:rsidRPr="008A6FF3" w14:paraId="24EA3FCB" w14:textId="77777777" w:rsidTr="00B17965">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14:paraId="2FCB7070" w14:textId="77777777" w:rsidR="00B17965" w:rsidRPr="008A6FF3" w:rsidRDefault="00B17965" w:rsidP="00B17965">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xml:space="preserve">TAC </w:t>
            </w:r>
          </w:p>
        </w:tc>
        <w:tc>
          <w:tcPr>
            <w:tcW w:w="429" w:type="pct"/>
            <w:tcBorders>
              <w:top w:val="nil"/>
              <w:left w:val="nil"/>
              <w:bottom w:val="single" w:sz="4" w:space="0" w:color="auto"/>
              <w:right w:val="single" w:sz="4" w:space="0" w:color="auto"/>
            </w:tcBorders>
            <w:shd w:val="clear" w:color="auto" w:fill="auto"/>
            <w:noWrap/>
            <w:vAlign w:val="center"/>
            <w:hideMark/>
          </w:tcPr>
          <w:p w14:paraId="2AA5530D"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14:paraId="236FF5D0"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4.794</w:t>
            </w:r>
          </w:p>
        </w:tc>
        <w:tc>
          <w:tcPr>
            <w:tcW w:w="429" w:type="pct"/>
            <w:tcBorders>
              <w:top w:val="nil"/>
              <w:left w:val="nil"/>
              <w:bottom w:val="single" w:sz="4" w:space="0" w:color="auto"/>
              <w:right w:val="single" w:sz="4" w:space="0" w:color="auto"/>
            </w:tcBorders>
            <w:shd w:val="clear" w:color="auto" w:fill="auto"/>
            <w:noWrap/>
            <w:vAlign w:val="center"/>
            <w:hideMark/>
          </w:tcPr>
          <w:p w14:paraId="1935E91B"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14:paraId="443C81A8"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5.114</w:t>
            </w:r>
          </w:p>
        </w:tc>
        <w:tc>
          <w:tcPr>
            <w:tcW w:w="429" w:type="pct"/>
            <w:tcBorders>
              <w:top w:val="nil"/>
              <w:left w:val="nil"/>
              <w:bottom w:val="single" w:sz="4" w:space="0" w:color="auto"/>
              <w:right w:val="single" w:sz="4" w:space="0" w:color="auto"/>
            </w:tcBorders>
            <w:shd w:val="clear" w:color="auto" w:fill="auto"/>
            <w:noWrap/>
            <w:vAlign w:val="center"/>
            <w:hideMark/>
          </w:tcPr>
          <w:p w14:paraId="6046E37E"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14:paraId="1A925455"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4.901</w:t>
            </w:r>
          </w:p>
        </w:tc>
        <w:tc>
          <w:tcPr>
            <w:tcW w:w="429" w:type="pct"/>
            <w:tcBorders>
              <w:top w:val="nil"/>
              <w:left w:val="nil"/>
              <w:bottom w:val="single" w:sz="4" w:space="0" w:color="auto"/>
              <w:right w:val="single" w:sz="4" w:space="0" w:color="auto"/>
            </w:tcBorders>
            <w:shd w:val="clear" w:color="auto" w:fill="auto"/>
            <w:noWrap/>
            <w:vAlign w:val="center"/>
            <w:hideMark/>
          </w:tcPr>
          <w:p w14:paraId="7ABA0882"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5.902</w:t>
            </w:r>
          </w:p>
        </w:tc>
        <w:tc>
          <w:tcPr>
            <w:tcW w:w="429" w:type="pct"/>
            <w:tcBorders>
              <w:top w:val="nil"/>
              <w:left w:val="nil"/>
              <w:bottom w:val="single" w:sz="4" w:space="0" w:color="auto"/>
              <w:right w:val="single" w:sz="4" w:space="0" w:color="auto"/>
            </w:tcBorders>
            <w:shd w:val="clear" w:color="auto" w:fill="auto"/>
            <w:noWrap/>
            <w:vAlign w:val="center"/>
            <w:hideMark/>
          </w:tcPr>
          <w:p w14:paraId="4DE555F1"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5.636</w:t>
            </w:r>
          </w:p>
        </w:tc>
        <w:tc>
          <w:tcPr>
            <w:tcW w:w="429" w:type="pct"/>
            <w:tcBorders>
              <w:top w:val="nil"/>
              <w:left w:val="nil"/>
              <w:bottom w:val="single" w:sz="4" w:space="0" w:color="auto"/>
              <w:right w:val="single" w:sz="4" w:space="0" w:color="auto"/>
            </w:tcBorders>
            <w:shd w:val="clear" w:color="auto" w:fill="auto"/>
            <w:noWrap/>
            <w:vAlign w:val="center"/>
            <w:hideMark/>
          </w:tcPr>
          <w:p w14:paraId="721EDBFC"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4.180</w:t>
            </w:r>
          </w:p>
        </w:tc>
      </w:tr>
      <w:tr w:rsidR="00B17965" w:rsidRPr="008A6FF3" w14:paraId="253F1DFF" w14:textId="77777777" w:rsidTr="00B17965">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14:paraId="499E224A" w14:textId="77777777" w:rsidR="00B17965" w:rsidRPr="008A6FF3" w:rsidRDefault="00B17965" w:rsidP="00B17965">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Samlet fangst</w:t>
            </w:r>
          </w:p>
        </w:tc>
        <w:tc>
          <w:tcPr>
            <w:tcW w:w="429" w:type="pct"/>
            <w:tcBorders>
              <w:top w:val="nil"/>
              <w:left w:val="nil"/>
              <w:bottom w:val="single" w:sz="4" w:space="0" w:color="auto"/>
              <w:right w:val="single" w:sz="4" w:space="0" w:color="auto"/>
            </w:tcBorders>
            <w:shd w:val="clear" w:color="auto" w:fill="auto"/>
            <w:noWrap/>
            <w:vAlign w:val="center"/>
            <w:hideMark/>
          </w:tcPr>
          <w:p w14:paraId="52965F07"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4.770</w:t>
            </w:r>
          </w:p>
        </w:tc>
        <w:tc>
          <w:tcPr>
            <w:tcW w:w="429" w:type="pct"/>
            <w:tcBorders>
              <w:top w:val="nil"/>
              <w:left w:val="nil"/>
              <w:bottom w:val="single" w:sz="4" w:space="0" w:color="auto"/>
              <w:right w:val="single" w:sz="4" w:space="0" w:color="auto"/>
            </w:tcBorders>
            <w:shd w:val="clear" w:color="auto" w:fill="auto"/>
            <w:noWrap/>
            <w:vAlign w:val="center"/>
            <w:hideMark/>
          </w:tcPr>
          <w:p w14:paraId="6DC869D4"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4.711</w:t>
            </w:r>
          </w:p>
        </w:tc>
        <w:tc>
          <w:tcPr>
            <w:tcW w:w="429" w:type="pct"/>
            <w:tcBorders>
              <w:top w:val="nil"/>
              <w:left w:val="nil"/>
              <w:bottom w:val="single" w:sz="4" w:space="0" w:color="auto"/>
              <w:right w:val="single" w:sz="4" w:space="0" w:color="auto"/>
            </w:tcBorders>
            <w:shd w:val="clear" w:color="auto" w:fill="auto"/>
            <w:noWrap/>
            <w:vAlign w:val="center"/>
            <w:hideMark/>
          </w:tcPr>
          <w:p w14:paraId="3C90E57F"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3.735</w:t>
            </w:r>
          </w:p>
        </w:tc>
        <w:tc>
          <w:tcPr>
            <w:tcW w:w="429" w:type="pct"/>
            <w:tcBorders>
              <w:top w:val="nil"/>
              <w:left w:val="nil"/>
              <w:bottom w:val="single" w:sz="4" w:space="0" w:color="auto"/>
              <w:right w:val="single" w:sz="4" w:space="0" w:color="auto"/>
            </w:tcBorders>
            <w:shd w:val="clear" w:color="auto" w:fill="auto"/>
            <w:noWrap/>
            <w:vAlign w:val="center"/>
            <w:hideMark/>
          </w:tcPr>
          <w:p w14:paraId="1DC1202A"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4.642</w:t>
            </w:r>
          </w:p>
        </w:tc>
        <w:tc>
          <w:tcPr>
            <w:tcW w:w="429" w:type="pct"/>
            <w:tcBorders>
              <w:top w:val="nil"/>
              <w:left w:val="nil"/>
              <w:bottom w:val="single" w:sz="4" w:space="0" w:color="auto"/>
              <w:right w:val="single" w:sz="4" w:space="0" w:color="auto"/>
            </w:tcBorders>
            <w:shd w:val="clear" w:color="auto" w:fill="auto"/>
            <w:noWrap/>
            <w:vAlign w:val="center"/>
            <w:hideMark/>
          </w:tcPr>
          <w:p w14:paraId="14FBBBBC"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2.668</w:t>
            </w:r>
          </w:p>
        </w:tc>
        <w:tc>
          <w:tcPr>
            <w:tcW w:w="429" w:type="pct"/>
            <w:tcBorders>
              <w:top w:val="nil"/>
              <w:left w:val="nil"/>
              <w:bottom w:val="single" w:sz="4" w:space="0" w:color="auto"/>
              <w:right w:val="single" w:sz="4" w:space="0" w:color="auto"/>
            </w:tcBorders>
            <w:shd w:val="clear" w:color="auto" w:fill="auto"/>
            <w:noWrap/>
            <w:vAlign w:val="center"/>
            <w:hideMark/>
          </w:tcPr>
          <w:p w14:paraId="185DD1EC"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3.243</w:t>
            </w:r>
          </w:p>
        </w:tc>
        <w:tc>
          <w:tcPr>
            <w:tcW w:w="429" w:type="pct"/>
            <w:tcBorders>
              <w:top w:val="nil"/>
              <w:left w:val="nil"/>
              <w:bottom w:val="single" w:sz="4" w:space="0" w:color="auto"/>
              <w:right w:val="single" w:sz="4" w:space="0" w:color="auto"/>
            </w:tcBorders>
            <w:shd w:val="clear" w:color="auto" w:fill="auto"/>
            <w:noWrap/>
            <w:vAlign w:val="center"/>
            <w:hideMark/>
          </w:tcPr>
          <w:p w14:paraId="624B0E2B"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3.089</w:t>
            </w:r>
          </w:p>
        </w:tc>
        <w:tc>
          <w:tcPr>
            <w:tcW w:w="429" w:type="pct"/>
            <w:tcBorders>
              <w:top w:val="nil"/>
              <w:left w:val="nil"/>
              <w:bottom w:val="single" w:sz="4" w:space="0" w:color="auto"/>
              <w:right w:val="single" w:sz="4" w:space="0" w:color="auto"/>
            </w:tcBorders>
            <w:shd w:val="clear" w:color="auto" w:fill="auto"/>
            <w:noWrap/>
            <w:vAlign w:val="center"/>
            <w:hideMark/>
          </w:tcPr>
          <w:p w14:paraId="746B73BD" w14:textId="77777777" w:rsidR="00B17965" w:rsidRPr="008A6FF3" w:rsidRDefault="00B17965" w:rsidP="00B17965">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2.713</w:t>
            </w:r>
          </w:p>
        </w:tc>
        <w:tc>
          <w:tcPr>
            <w:tcW w:w="429" w:type="pct"/>
            <w:tcBorders>
              <w:top w:val="nil"/>
              <w:left w:val="nil"/>
              <w:bottom w:val="single" w:sz="4" w:space="0" w:color="auto"/>
              <w:right w:val="single" w:sz="4" w:space="0" w:color="auto"/>
            </w:tcBorders>
            <w:shd w:val="clear" w:color="auto" w:fill="auto"/>
            <w:noWrap/>
            <w:vAlign w:val="bottom"/>
            <w:hideMark/>
          </w:tcPr>
          <w:p w14:paraId="59441DFB" w14:textId="77777777" w:rsidR="00B17965" w:rsidRPr="008A6FF3" w:rsidRDefault="00B17965" w:rsidP="00B17965">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r>
      <w:tr w:rsidR="00B17965" w:rsidRPr="008A6FF3" w14:paraId="206584E7" w14:textId="77777777" w:rsidTr="00B17965">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14:paraId="016E8420" w14:textId="77777777" w:rsidR="00B17965" w:rsidRPr="008A6FF3" w:rsidRDefault="00B17965" w:rsidP="00B17965">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Kvoteret fangst </w:t>
            </w:r>
          </w:p>
        </w:tc>
        <w:tc>
          <w:tcPr>
            <w:tcW w:w="429" w:type="pct"/>
            <w:tcBorders>
              <w:top w:val="nil"/>
              <w:left w:val="nil"/>
              <w:bottom w:val="single" w:sz="4" w:space="0" w:color="auto"/>
              <w:right w:val="single" w:sz="4" w:space="0" w:color="auto"/>
            </w:tcBorders>
            <w:shd w:val="clear" w:color="auto" w:fill="auto"/>
            <w:noWrap/>
            <w:vAlign w:val="center"/>
            <w:hideMark/>
          </w:tcPr>
          <w:p w14:paraId="07CF73DB"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4.505</w:t>
            </w:r>
          </w:p>
        </w:tc>
        <w:tc>
          <w:tcPr>
            <w:tcW w:w="429" w:type="pct"/>
            <w:tcBorders>
              <w:top w:val="nil"/>
              <w:left w:val="nil"/>
              <w:bottom w:val="single" w:sz="4" w:space="0" w:color="auto"/>
              <w:right w:val="single" w:sz="4" w:space="0" w:color="auto"/>
            </w:tcBorders>
            <w:shd w:val="clear" w:color="auto" w:fill="auto"/>
            <w:noWrap/>
            <w:vAlign w:val="center"/>
            <w:hideMark/>
          </w:tcPr>
          <w:p w14:paraId="3C9C3CD3"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4.351</w:t>
            </w:r>
          </w:p>
        </w:tc>
        <w:tc>
          <w:tcPr>
            <w:tcW w:w="429" w:type="pct"/>
            <w:tcBorders>
              <w:top w:val="nil"/>
              <w:left w:val="nil"/>
              <w:bottom w:val="single" w:sz="4" w:space="0" w:color="auto"/>
              <w:right w:val="single" w:sz="4" w:space="0" w:color="auto"/>
            </w:tcBorders>
            <w:shd w:val="clear" w:color="auto" w:fill="auto"/>
            <w:noWrap/>
            <w:vAlign w:val="center"/>
            <w:hideMark/>
          </w:tcPr>
          <w:p w14:paraId="50D64CB2"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3.270</w:t>
            </w:r>
          </w:p>
        </w:tc>
        <w:tc>
          <w:tcPr>
            <w:tcW w:w="429" w:type="pct"/>
            <w:tcBorders>
              <w:top w:val="nil"/>
              <w:left w:val="nil"/>
              <w:bottom w:val="single" w:sz="4" w:space="0" w:color="auto"/>
              <w:right w:val="single" w:sz="4" w:space="0" w:color="auto"/>
            </w:tcBorders>
            <w:shd w:val="clear" w:color="auto" w:fill="auto"/>
            <w:noWrap/>
            <w:vAlign w:val="center"/>
            <w:hideMark/>
          </w:tcPr>
          <w:p w14:paraId="48492952"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3.895</w:t>
            </w:r>
          </w:p>
        </w:tc>
        <w:tc>
          <w:tcPr>
            <w:tcW w:w="429" w:type="pct"/>
            <w:tcBorders>
              <w:top w:val="nil"/>
              <w:left w:val="nil"/>
              <w:bottom w:val="single" w:sz="4" w:space="0" w:color="auto"/>
              <w:right w:val="single" w:sz="4" w:space="0" w:color="auto"/>
            </w:tcBorders>
            <w:shd w:val="clear" w:color="auto" w:fill="auto"/>
            <w:noWrap/>
            <w:vAlign w:val="center"/>
            <w:hideMark/>
          </w:tcPr>
          <w:p w14:paraId="39C314C4"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2.483</w:t>
            </w:r>
          </w:p>
        </w:tc>
        <w:tc>
          <w:tcPr>
            <w:tcW w:w="429" w:type="pct"/>
            <w:tcBorders>
              <w:top w:val="nil"/>
              <w:left w:val="nil"/>
              <w:bottom w:val="single" w:sz="4" w:space="0" w:color="auto"/>
              <w:right w:val="single" w:sz="4" w:space="0" w:color="auto"/>
            </w:tcBorders>
            <w:shd w:val="clear" w:color="auto" w:fill="auto"/>
            <w:noWrap/>
            <w:vAlign w:val="center"/>
            <w:hideMark/>
          </w:tcPr>
          <w:p w14:paraId="0C008536"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3.101</w:t>
            </w:r>
          </w:p>
        </w:tc>
        <w:tc>
          <w:tcPr>
            <w:tcW w:w="429" w:type="pct"/>
            <w:tcBorders>
              <w:top w:val="nil"/>
              <w:left w:val="nil"/>
              <w:bottom w:val="single" w:sz="4" w:space="0" w:color="auto"/>
              <w:right w:val="single" w:sz="4" w:space="0" w:color="auto"/>
            </w:tcBorders>
            <w:shd w:val="clear" w:color="auto" w:fill="auto"/>
            <w:noWrap/>
            <w:vAlign w:val="center"/>
            <w:hideMark/>
          </w:tcPr>
          <w:p w14:paraId="0B033293"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2.965</w:t>
            </w:r>
          </w:p>
        </w:tc>
        <w:tc>
          <w:tcPr>
            <w:tcW w:w="429" w:type="pct"/>
            <w:tcBorders>
              <w:top w:val="nil"/>
              <w:left w:val="nil"/>
              <w:bottom w:val="single" w:sz="4" w:space="0" w:color="auto"/>
              <w:right w:val="single" w:sz="4" w:space="0" w:color="auto"/>
            </w:tcBorders>
            <w:shd w:val="clear" w:color="auto" w:fill="auto"/>
            <w:noWrap/>
            <w:vAlign w:val="center"/>
            <w:hideMark/>
          </w:tcPr>
          <w:p w14:paraId="14B7EF99"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2.640</w:t>
            </w:r>
          </w:p>
        </w:tc>
        <w:tc>
          <w:tcPr>
            <w:tcW w:w="429" w:type="pct"/>
            <w:tcBorders>
              <w:top w:val="nil"/>
              <w:left w:val="nil"/>
              <w:bottom w:val="single" w:sz="4" w:space="0" w:color="auto"/>
              <w:right w:val="single" w:sz="4" w:space="0" w:color="auto"/>
            </w:tcBorders>
            <w:shd w:val="clear" w:color="auto" w:fill="auto"/>
            <w:noWrap/>
            <w:vAlign w:val="bottom"/>
            <w:hideMark/>
          </w:tcPr>
          <w:p w14:paraId="6F6F6AEA" w14:textId="77777777" w:rsidR="00B17965" w:rsidRPr="008A6FF3" w:rsidRDefault="00B17965" w:rsidP="00B17965">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w:t>
            </w:r>
          </w:p>
        </w:tc>
      </w:tr>
      <w:tr w:rsidR="00B17965" w:rsidRPr="008A6FF3" w14:paraId="25D91C28" w14:textId="77777777" w:rsidTr="00B17965">
        <w:trPr>
          <w:trHeight w:val="300"/>
        </w:trPr>
        <w:tc>
          <w:tcPr>
            <w:tcW w:w="1140" w:type="pct"/>
            <w:tcBorders>
              <w:top w:val="nil"/>
              <w:left w:val="single" w:sz="4" w:space="0" w:color="auto"/>
              <w:bottom w:val="single" w:sz="4" w:space="0" w:color="auto"/>
              <w:right w:val="single" w:sz="4" w:space="0" w:color="auto"/>
            </w:tcBorders>
            <w:shd w:val="clear" w:color="000000" w:fill="FFFFFF"/>
            <w:noWrap/>
            <w:vAlign w:val="center"/>
            <w:hideMark/>
          </w:tcPr>
          <w:p w14:paraId="71A848FD" w14:textId="77777777" w:rsidR="00B17965" w:rsidRPr="008A6FF3" w:rsidRDefault="00B17965" w:rsidP="00B17965">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Ukvoteret fangst </w:t>
            </w:r>
          </w:p>
        </w:tc>
        <w:tc>
          <w:tcPr>
            <w:tcW w:w="429" w:type="pct"/>
            <w:tcBorders>
              <w:top w:val="nil"/>
              <w:left w:val="nil"/>
              <w:bottom w:val="single" w:sz="4" w:space="0" w:color="auto"/>
              <w:right w:val="single" w:sz="4" w:space="0" w:color="auto"/>
            </w:tcBorders>
            <w:shd w:val="clear" w:color="auto" w:fill="auto"/>
            <w:noWrap/>
            <w:vAlign w:val="center"/>
            <w:hideMark/>
          </w:tcPr>
          <w:p w14:paraId="6004FF27"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265</w:t>
            </w:r>
          </w:p>
        </w:tc>
        <w:tc>
          <w:tcPr>
            <w:tcW w:w="429" w:type="pct"/>
            <w:tcBorders>
              <w:top w:val="nil"/>
              <w:left w:val="nil"/>
              <w:bottom w:val="single" w:sz="4" w:space="0" w:color="auto"/>
              <w:right w:val="single" w:sz="4" w:space="0" w:color="auto"/>
            </w:tcBorders>
            <w:shd w:val="clear" w:color="auto" w:fill="auto"/>
            <w:noWrap/>
            <w:vAlign w:val="center"/>
            <w:hideMark/>
          </w:tcPr>
          <w:p w14:paraId="3ABD7514"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360</w:t>
            </w:r>
          </w:p>
        </w:tc>
        <w:tc>
          <w:tcPr>
            <w:tcW w:w="429" w:type="pct"/>
            <w:tcBorders>
              <w:top w:val="nil"/>
              <w:left w:val="nil"/>
              <w:bottom w:val="single" w:sz="4" w:space="0" w:color="auto"/>
              <w:right w:val="single" w:sz="4" w:space="0" w:color="auto"/>
            </w:tcBorders>
            <w:shd w:val="clear" w:color="auto" w:fill="auto"/>
            <w:noWrap/>
            <w:vAlign w:val="center"/>
            <w:hideMark/>
          </w:tcPr>
          <w:p w14:paraId="1141480D"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465</w:t>
            </w:r>
          </w:p>
        </w:tc>
        <w:tc>
          <w:tcPr>
            <w:tcW w:w="429" w:type="pct"/>
            <w:tcBorders>
              <w:top w:val="nil"/>
              <w:left w:val="nil"/>
              <w:bottom w:val="single" w:sz="4" w:space="0" w:color="auto"/>
              <w:right w:val="single" w:sz="4" w:space="0" w:color="auto"/>
            </w:tcBorders>
            <w:shd w:val="clear" w:color="auto" w:fill="auto"/>
            <w:noWrap/>
            <w:vAlign w:val="center"/>
            <w:hideMark/>
          </w:tcPr>
          <w:p w14:paraId="1075CEA7"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747</w:t>
            </w:r>
          </w:p>
        </w:tc>
        <w:tc>
          <w:tcPr>
            <w:tcW w:w="429" w:type="pct"/>
            <w:tcBorders>
              <w:top w:val="nil"/>
              <w:left w:val="nil"/>
              <w:bottom w:val="single" w:sz="4" w:space="0" w:color="auto"/>
              <w:right w:val="single" w:sz="4" w:space="0" w:color="auto"/>
            </w:tcBorders>
            <w:shd w:val="clear" w:color="auto" w:fill="auto"/>
            <w:noWrap/>
            <w:vAlign w:val="center"/>
            <w:hideMark/>
          </w:tcPr>
          <w:p w14:paraId="12858B6D"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185</w:t>
            </w:r>
          </w:p>
        </w:tc>
        <w:tc>
          <w:tcPr>
            <w:tcW w:w="429" w:type="pct"/>
            <w:tcBorders>
              <w:top w:val="nil"/>
              <w:left w:val="nil"/>
              <w:bottom w:val="single" w:sz="4" w:space="0" w:color="auto"/>
              <w:right w:val="single" w:sz="4" w:space="0" w:color="auto"/>
            </w:tcBorders>
            <w:shd w:val="clear" w:color="auto" w:fill="auto"/>
            <w:noWrap/>
            <w:vAlign w:val="center"/>
            <w:hideMark/>
          </w:tcPr>
          <w:p w14:paraId="28429543"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142</w:t>
            </w:r>
          </w:p>
        </w:tc>
        <w:tc>
          <w:tcPr>
            <w:tcW w:w="429" w:type="pct"/>
            <w:tcBorders>
              <w:top w:val="nil"/>
              <w:left w:val="nil"/>
              <w:bottom w:val="single" w:sz="4" w:space="0" w:color="auto"/>
              <w:right w:val="single" w:sz="4" w:space="0" w:color="auto"/>
            </w:tcBorders>
            <w:shd w:val="clear" w:color="auto" w:fill="auto"/>
            <w:noWrap/>
            <w:vAlign w:val="center"/>
            <w:hideMark/>
          </w:tcPr>
          <w:p w14:paraId="1D64FBD1"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124</w:t>
            </w:r>
          </w:p>
        </w:tc>
        <w:tc>
          <w:tcPr>
            <w:tcW w:w="429" w:type="pct"/>
            <w:tcBorders>
              <w:top w:val="nil"/>
              <w:left w:val="nil"/>
              <w:bottom w:val="single" w:sz="4" w:space="0" w:color="auto"/>
              <w:right w:val="single" w:sz="4" w:space="0" w:color="auto"/>
            </w:tcBorders>
            <w:shd w:val="clear" w:color="auto" w:fill="auto"/>
            <w:noWrap/>
            <w:vAlign w:val="center"/>
            <w:hideMark/>
          </w:tcPr>
          <w:p w14:paraId="461D378C" w14:textId="77777777" w:rsidR="00B17965" w:rsidRPr="008A6FF3" w:rsidRDefault="00B17965" w:rsidP="00B17965">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73</w:t>
            </w:r>
          </w:p>
        </w:tc>
        <w:tc>
          <w:tcPr>
            <w:tcW w:w="429" w:type="pct"/>
            <w:tcBorders>
              <w:top w:val="nil"/>
              <w:left w:val="nil"/>
              <w:bottom w:val="single" w:sz="4" w:space="0" w:color="auto"/>
              <w:right w:val="single" w:sz="4" w:space="0" w:color="auto"/>
            </w:tcBorders>
            <w:shd w:val="clear" w:color="auto" w:fill="auto"/>
            <w:noWrap/>
            <w:vAlign w:val="bottom"/>
            <w:hideMark/>
          </w:tcPr>
          <w:p w14:paraId="69E8DFA8" w14:textId="77777777" w:rsidR="00B17965" w:rsidRPr="008A6FF3" w:rsidRDefault="00B17965" w:rsidP="00B17965">
            <w:pPr>
              <w:spacing w:after="0" w:line="240" w:lineRule="auto"/>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w:t>
            </w:r>
          </w:p>
        </w:tc>
      </w:tr>
    </w:tbl>
    <w:p w14:paraId="1519E222" w14:textId="77777777" w:rsidR="00F6440E" w:rsidRPr="008A6FF3" w:rsidRDefault="00F6440E" w:rsidP="00F6440E">
      <w:pPr>
        <w:spacing w:after="0" w:line="276" w:lineRule="auto"/>
        <w:jc w:val="both"/>
        <w:rPr>
          <w:rFonts w:ascii="Times New Roman" w:hAnsi="Times New Roman" w:cs="Times New Roman"/>
          <w:color w:val="000000" w:themeColor="text1"/>
          <w:spacing w:val="5"/>
          <w:sz w:val="20"/>
          <w:szCs w:val="20"/>
        </w:rPr>
      </w:pPr>
      <w:r w:rsidRPr="008A6FF3">
        <w:rPr>
          <w:rFonts w:ascii="Times New Roman" w:hAnsi="Times New Roman" w:cs="Times New Roman"/>
          <w:color w:val="000000" w:themeColor="text1"/>
          <w:spacing w:val="5"/>
          <w:sz w:val="20"/>
          <w:szCs w:val="20"/>
        </w:rPr>
        <w:t>Kilde: APNN.</w:t>
      </w:r>
    </w:p>
    <w:p w14:paraId="1D04DD4A" w14:textId="77777777" w:rsidR="00F6440E" w:rsidRPr="008A6FF3" w:rsidRDefault="00F6440E" w:rsidP="00F6440E">
      <w:pPr>
        <w:spacing w:after="0" w:line="276" w:lineRule="auto"/>
        <w:jc w:val="both"/>
        <w:rPr>
          <w:rFonts w:ascii="Times New Roman" w:hAnsi="Times New Roman" w:cs="Times New Roman"/>
          <w:color w:val="000000" w:themeColor="text1"/>
          <w:spacing w:val="5"/>
        </w:rPr>
      </w:pPr>
    </w:p>
    <w:p w14:paraId="5EAA166E" w14:textId="77777777" w:rsidR="00B02DBE" w:rsidRPr="008A6FF3" w:rsidRDefault="00B02DBE" w:rsidP="00F6440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Tabel </w:t>
      </w:r>
      <w:r w:rsidR="004F31F7" w:rsidRPr="008A6FF3">
        <w:rPr>
          <w:rFonts w:ascii="Times New Roman" w:hAnsi="Times New Roman" w:cs="Times New Roman"/>
          <w:color w:val="000000" w:themeColor="text1"/>
          <w:spacing w:val="5"/>
        </w:rPr>
        <w:t>5</w:t>
      </w:r>
      <w:r w:rsidRPr="008A6FF3">
        <w:rPr>
          <w:rFonts w:ascii="Times New Roman" w:hAnsi="Times New Roman" w:cs="Times New Roman"/>
          <w:color w:val="000000" w:themeColor="text1"/>
          <w:spacing w:val="5"/>
        </w:rPr>
        <w:t xml:space="preserve"> viser</w:t>
      </w:r>
      <w:r w:rsidR="00917B21" w:rsidRPr="008A6FF3">
        <w:rPr>
          <w:rFonts w:ascii="Times New Roman" w:hAnsi="Times New Roman" w:cs="Times New Roman"/>
          <w:color w:val="000000" w:themeColor="text1"/>
          <w:spacing w:val="5"/>
        </w:rPr>
        <w:t>,</w:t>
      </w:r>
      <w:r w:rsidRPr="008A6FF3">
        <w:rPr>
          <w:rFonts w:ascii="Times New Roman" w:hAnsi="Times New Roman" w:cs="Times New Roman"/>
          <w:color w:val="000000" w:themeColor="text1"/>
          <w:spacing w:val="5"/>
        </w:rPr>
        <w:t xml:space="preserve"> at udviklingen i antal udstedte fartøjslicenser i perioden 2013-2020 nærmest</w:t>
      </w:r>
      <w:r w:rsidR="00917B21" w:rsidRPr="008A6FF3">
        <w:rPr>
          <w:rFonts w:ascii="Times New Roman" w:hAnsi="Times New Roman" w:cs="Times New Roman"/>
          <w:color w:val="000000" w:themeColor="text1"/>
          <w:spacing w:val="5"/>
        </w:rPr>
        <w:t xml:space="preserve"> er</w:t>
      </w:r>
      <w:r w:rsidRPr="008A6FF3">
        <w:rPr>
          <w:rFonts w:ascii="Times New Roman" w:hAnsi="Times New Roman" w:cs="Times New Roman"/>
          <w:color w:val="000000" w:themeColor="text1"/>
          <w:spacing w:val="5"/>
        </w:rPr>
        <w:t xml:space="preserve"> konstant med små undtagelser.</w:t>
      </w:r>
    </w:p>
    <w:p w14:paraId="3E2B5CCB" w14:textId="77777777" w:rsidR="00B02DBE" w:rsidRPr="008A6FF3" w:rsidRDefault="00B02DBE" w:rsidP="00F6440E">
      <w:pPr>
        <w:spacing w:after="0" w:line="276" w:lineRule="auto"/>
        <w:jc w:val="both"/>
        <w:rPr>
          <w:rFonts w:ascii="Times New Roman" w:hAnsi="Times New Roman" w:cs="Times New Roman"/>
          <w:color w:val="000000" w:themeColor="text1"/>
          <w:spacing w:val="5"/>
        </w:rPr>
      </w:pPr>
    </w:p>
    <w:p w14:paraId="2093A1A1" w14:textId="77777777" w:rsidR="003F336B" w:rsidRPr="008A6FF3" w:rsidRDefault="003F336B" w:rsidP="00F6440E">
      <w:pPr>
        <w:spacing w:after="0" w:line="276" w:lineRule="auto"/>
        <w:jc w:val="both"/>
        <w:rPr>
          <w:rFonts w:ascii="Times New Roman" w:hAnsi="Times New Roman" w:cs="Times New Roman"/>
          <w:color w:val="000000" w:themeColor="text1"/>
        </w:rPr>
      </w:pPr>
    </w:p>
    <w:p w14:paraId="5AAC54B6" w14:textId="77777777" w:rsidR="003F336B" w:rsidRPr="008A6FF3" w:rsidRDefault="003F336B">
      <w:pPr>
        <w:rPr>
          <w:rFonts w:ascii="Times New Roman" w:hAnsi="Times New Roman" w:cs="Times New Roman"/>
          <w:color w:val="000000" w:themeColor="text1"/>
        </w:rPr>
      </w:pPr>
      <w:r w:rsidRPr="008A6FF3">
        <w:rPr>
          <w:rFonts w:ascii="Times New Roman" w:hAnsi="Times New Roman" w:cs="Times New Roman"/>
          <w:color w:val="000000" w:themeColor="text1"/>
        </w:rPr>
        <w:br w:type="page"/>
      </w:r>
    </w:p>
    <w:p w14:paraId="203A9EF0" w14:textId="77777777" w:rsidR="00F6440E" w:rsidRPr="008A6FF3" w:rsidRDefault="00F6440E" w:rsidP="00F6440E">
      <w:pPr>
        <w:spacing w:after="0" w:line="276" w:lineRule="auto"/>
        <w:jc w:val="both"/>
        <w:rPr>
          <w:rFonts w:ascii="Times New Roman" w:hAnsi="Times New Roman" w:cs="Times New Roman"/>
          <w:b/>
          <w:bCs/>
          <w:smallCaps/>
          <w:color w:val="000000" w:themeColor="text1"/>
          <w:spacing w:val="5"/>
        </w:rPr>
      </w:pPr>
      <w:r w:rsidRPr="008A6FF3">
        <w:rPr>
          <w:rFonts w:ascii="Times New Roman" w:hAnsi="Times New Roman" w:cs="Times New Roman"/>
          <w:color w:val="000000" w:themeColor="text1"/>
        </w:rPr>
        <w:lastRenderedPageBreak/>
        <w:t xml:space="preserve">Tabel </w:t>
      </w:r>
      <w:r w:rsidR="004F31F7" w:rsidRPr="008A6FF3">
        <w:rPr>
          <w:rFonts w:ascii="Times New Roman" w:hAnsi="Times New Roman" w:cs="Times New Roman"/>
          <w:color w:val="000000" w:themeColor="text1"/>
        </w:rPr>
        <w:t>5</w:t>
      </w:r>
      <w:r w:rsidRPr="008A6FF3">
        <w:rPr>
          <w:rFonts w:ascii="Times New Roman" w:hAnsi="Times New Roman" w:cs="Times New Roman"/>
          <w:color w:val="000000" w:themeColor="text1"/>
        </w:rPr>
        <w:t>: Udviklingen i antallet af udstedte fartøjslicenser i Diskobugten, 2013-2020</w:t>
      </w:r>
      <w:r w:rsidR="004F31F7" w:rsidRPr="008A6FF3">
        <w:rPr>
          <w:rFonts w:ascii="Times New Roman" w:hAnsi="Times New Roman" w:cs="Times New Roman"/>
          <w:color w:val="000000" w:themeColor="text1"/>
        </w:rPr>
        <w:t>.</w:t>
      </w:r>
    </w:p>
    <w:tbl>
      <w:tblPr>
        <w:tblW w:w="5000" w:type="pct"/>
        <w:tblCellMar>
          <w:left w:w="70" w:type="dxa"/>
          <w:right w:w="70" w:type="dxa"/>
        </w:tblCellMar>
        <w:tblLook w:val="04A0" w:firstRow="1" w:lastRow="0" w:firstColumn="1" w:lastColumn="0" w:noHBand="0" w:noVBand="1"/>
      </w:tblPr>
      <w:tblGrid>
        <w:gridCol w:w="2579"/>
        <w:gridCol w:w="1120"/>
        <w:gridCol w:w="847"/>
        <w:gridCol w:w="847"/>
        <w:gridCol w:w="847"/>
        <w:gridCol w:w="847"/>
        <w:gridCol w:w="847"/>
        <w:gridCol w:w="847"/>
        <w:gridCol w:w="847"/>
      </w:tblGrid>
      <w:tr w:rsidR="002D1C68" w:rsidRPr="008A6FF3" w14:paraId="7EF26E64" w14:textId="77777777" w:rsidTr="002D1C68">
        <w:trPr>
          <w:trHeight w:val="402"/>
        </w:trPr>
        <w:tc>
          <w:tcPr>
            <w:tcW w:w="133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3F02858" w14:textId="77777777" w:rsidR="002D1C68" w:rsidRPr="008A6FF3" w:rsidRDefault="002D1C68" w:rsidP="002D1C68">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581" w:type="pct"/>
            <w:tcBorders>
              <w:top w:val="single" w:sz="4" w:space="0" w:color="auto"/>
              <w:left w:val="nil"/>
              <w:bottom w:val="single" w:sz="4" w:space="0" w:color="auto"/>
              <w:right w:val="single" w:sz="4" w:space="0" w:color="auto"/>
            </w:tcBorders>
            <w:shd w:val="clear" w:color="000000" w:fill="DDEBF7"/>
            <w:noWrap/>
            <w:vAlign w:val="center"/>
            <w:hideMark/>
          </w:tcPr>
          <w:p w14:paraId="2F487290"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095FD9CE"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3D335EFF"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76D02816"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2A9ED0D3"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29BDF9CF"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782534CA"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46672B3C"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r>
      <w:tr w:rsidR="002D1C68" w:rsidRPr="008A6FF3" w14:paraId="326A6E04" w14:textId="77777777" w:rsidTr="002D1C68">
        <w:trPr>
          <w:trHeight w:val="319"/>
        </w:trPr>
        <w:tc>
          <w:tcPr>
            <w:tcW w:w="1339" w:type="pct"/>
            <w:tcBorders>
              <w:top w:val="nil"/>
              <w:left w:val="single" w:sz="4" w:space="0" w:color="auto"/>
              <w:bottom w:val="single" w:sz="4" w:space="0" w:color="auto"/>
              <w:right w:val="single" w:sz="4" w:space="0" w:color="auto"/>
            </w:tcBorders>
            <w:shd w:val="clear" w:color="000000" w:fill="FFFFFF"/>
            <w:noWrap/>
            <w:vAlign w:val="bottom"/>
            <w:hideMark/>
          </w:tcPr>
          <w:p w14:paraId="3581EB1D" w14:textId="77777777" w:rsidR="002D1C68" w:rsidRPr="008A6FF3" w:rsidRDefault="002D1C68" w:rsidP="002D1C68">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Diskobugten</w:t>
            </w:r>
          </w:p>
        </w:tc>
        <w:tc>
          <w:tcPr>
            <w:tcW w:w="581" w:type="pct"/>
            <w:tcBorders>
              <w:top w:val="nil"/>
              <w:left w:val="nil"/>
              <w:bottom w:val="single" w:sz="4" w:space="0" w:color="auto"/>
              <w:right w:val="single" w:sz="4" w:space="0" w:color="auto"/>
            </w:tcBorders>
            <w:shd w:val="clear" w:color="000000" w:fill="FFFFFF"/>
            <w:noWrap/>
            <w:vAlign w:val="bottom"/>
            <w:hideMark/>
          </w:tcPr>
          <w:p w14:paraId="542589E1"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w:t>
            </w:r>
          </w:p>
        </w:tc>
        <w:tc>
          <w:tcPr>
            <w:tcW w:w="440" w:type="pct"/>
            <w:tcBorders>
              <w:top w:val="nil"/>
              <w:left w:val="nil"/>
              <w:bottom w:val="single" w:sz="4" w:space="0" w:color="auto"/>
              <w:right w:val="single" w:sz="4" w:space="0" w:color="auto"/>
            </w:tcBorders>
            <w:shd w:val="clear" w:color="000000" w:fill="FFFFFF"/>
            <w:noWrap/>
            <w:vAlign w:val="bottom"/>
            <w:hideMark/>
          </w:tcPr>
          <w:p w14:paraId="3F276E7B"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53</w:t>
            </w:r>
          </w:p>
        </w:tc>
        <w:tc>
          <w:tcPr>
            <w:tcW w:w="440" w:type="pct"/>
            <w:tcBorders>
              <w:top w:val="nil"/>
              <w:left w:val="nil"/>
              <w:bottom w:val="single" w:sz="4" w:space="0" w:color="auto"/>
              <w:right w:val="single" w:sz="4" w:space="0" w:color="auto"/>
            </w:tcBorders>
            <w:shd w:val="clear" w:color="000000" w:fill="FFFFFF"/>
            <w:noWrap/>
            <w:vAlign w:val="bottom"/>
            <w:hideMark/>
          </w:tcPr>
          <w:p w14:paraId="66C6342E"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51</w:t>
            </w:r>
          </w:p>
        </w:tc>
        <w:tc>
          <w:tcPr>
            <w:tcW w:w="440" w:type="pct"/>
            <w:tcBorders>
              <w:top w:val="nil"/>
              <w:left w:val="nil"/>
              <w:bottom w:val="single" w:sz="4" w:space="0" w:color="auto"/>
              <w:right w:val="single" w:sz="4" w:space="0" w:color="auto"/>
            </w:tcBorders>
            <w:shd w:val="clear" w:color="000000" w:fill="FFFFFF"/>
            <w:noWrap/>
            <w:vAlign w:val="bottom"/>
            <w:hideMark/>
          </w:tcPr>
          <w:p w14:paraId="5CCCBE32"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w:t>
            </w:r>
          </w:p>
        </w:tc>
        <w:tc>
          <w:tcPr>
            <w:tcW w:w="440" w:type="pct"/>
            <w:tcBorders>
              <w:top w:val="nil"/>
              <w:left w:val="nil"/>
              <w:bottom w:val="single" w:sz="4" w:space="0" w:color="auto"/>
              <w:right w:val="single" w:sz="4" w:space="0" w:color="auto"/>
            </w:tcBorders>
            <w:shd w:val="clear" w:color="000000" w:fill="FFFFFF"/>
            <w:noWrap/>
            <w:vAlign w:val="bottom"/>
            <w:hideMark/>
          </w:tcPr>
          <w:p w14:paraId="35A97D2D"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50</w:t>
            </w:r>
          </w:p>
        </w:tc>
        <w:tc>
          <w:tcPr>
            <w:tcW w:w="440" w:type="pct"/>
            <w:tcBorders>
              <w:top w:val="nil"/>
              <w:left w:val="nil"/>
              <w:bottom w:val="single" w:sz="4" w:space="0" w:color="auto"/>
              <w:right w:val="single" w:sz="4" w:space="0" w:color="auto"/>
            </w:tcBorders>
            <w:shd w:val="clear" w:color="000000" w:fill="FFFFFF"/>
            <w:noWrap/>
            <w:vAlign w:val="bottom"/>
            <w:hideMark/>
          </w:tcPr>
          <w:p w14:paraId="4233E83C"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48</w:t>
            </w:r>
          </w:p>
        </w:tc>
        <w:tc>
          <w:tcPr>
            <w:tcW w:w="440" w:type="pct"/>
            <w:tcBorders>
              <w:top w:val="nil"/>
              <w:left w:val="nil"/>
              <w:bottom w:val="single" w:sz="4" w:space="0" w:color="auto"/>
              <w:right w:val="single" w:sz="4" w:space="0" w:color="auto"/>
            </w:tcBorders>
            <w:shd w:val="clear" w:color="000000" w:fill="FFFFFF"/>
            <w:noWrap/>
            <w:vAlign w:val="bottom"/>
            <w:hideMark/>
          </w:tcPr>
          <w:p w14:paraId="5C612B2C"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55</w:t>
            </w:r>
          </w:p>
        </w:tc>
        <w:tc>
          <w:tcPr>
            <w:tcW w:w="440" w:type="pct"/>
            <w:tcBorders>
              <w:top w:val="nil"/>
              <w:left w:val="nil"/>
              <w:bottom w:val="single" w:sz="4" w:space="0" w:color="auto"/>
              <w:right w:val="single" w:sz="4" w:space="0" w:color="auto"/>
            </w:tcBorders>
            <w:shd w:val="clear" w:color="000000" w:fill="FFFFFF"/>
            <w:noWrap/>
            <w:vAlign w:val="bottom"/>
            <w:hideMark/>
          </w:tcPr>
          <w:p w14:paraId="16C22DF9" w14:textId="77777777" w:rsidR="002D1C68" w:rsidRPr="008A6FF3" w:rsidRDefault="002D1C68" w:rsidP="002D1C68">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w:t>
            </w:r>
          </w:p>
        </w:tc>
      </w:tr>
    </w:tbl>
    <w:p w14:paraId="380B7103" w14:textId="77777777" w:rsidR="00215C23" w:rsidRPr="008A6FF3" w:rsidRDefault="00215C23" w:rsidP="00215C23">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29FB4699" w14:textId="77777777" w:rsidR="00B02DBE" w:rsidRPr="008A6FF3" w:rsidRDefault="00B02DBE" w:rsidP="00F6440E">
      <w:pPr>
        <w:spacing w:after="0" w:line="276" w:lineRule="auto"/>
        <w:jc w:val="both"/>
        <w:rPr>
          <w:rFonts w:ascii="Times New Roman" w:hAnsi="Times New Roman" w:cs="Times New Roman"/>
          <w:color w:val="000000" w:themeColor="text1"/>
          <w:spacing w:val="5"/>
        </w:rPr>
      </w:pPr>
    </w:p>
    <w:p w14:paraId="27D03280" w14:textId="77777777" w:rsidR="001C733E" w:rsidRPr="008A6FF3" w:rsidRDefault="00751546" w:rsidP="001C733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Figur 11</w:t>
      </w:r>
      <w:r w:rsidR="001C733E" w:rsidRPr="008A6FF3">
        <w:rPr>
          <w:rFonts w:ascii="Times New Roman" w:hAnsi="Times New Roman" w:cs="Times New Roman"/>
          <w:color w:val="000000" w:themeColor="text1"/>
          <w:spacing w:val="5"/>
        </w:rPr>
        <w:t xml:space="preserve"> viser udviklingen i indhandlingsværdien hos fartøjssegmentet i Diskobugten i perioden 2013-2020. Det var en betydelige udsving i indhandlingsværdien. Den samlede indhandlingsværdi på 75,5 mio.kr. falder til 55,5 mio.kr. i 2015</w:t>
      </w:r>
      <w:r w:rsidR="00917B21" w:rsidRPr="008A6FF3">
        <w:rPr>
          <w:rFonts w:ascii="Times New Roman" w:hAnsi="Times New Roman" w:cs="Times New Roman"/>
          <w:color w:val="000000" w:themeColor="text1"/>
          <w:spacing w:val="5"/>
        </w:rPr>
        <w:t>,</w:t>
      </w:r>
      <w:r w:rsidR="001C733E" w:rsidRPr="008A6FF3">
        <w:rPr>
          <w:rFonts w:ascii="Times New Roman" w:hAnsi="Times New Roman" w:cs="Times New Roman"/>
          <w:color w:val="000000" w:themeColor="text1"/>
          <w:spacing w:val="5"/>
        </w:rPr>
        <w:t xml:space="preserve"> men stiger igen til 89,5 mio.kr. i 2016. Indhandlingsværdien falder så med næsten 40 mio.kr. fra 2016 til 2017. Fra 2017 til 2019 er indhandlingsværdien stigende</w:t>
      </w:r>
      <w:r w:rsidR="00917B21" w:rsidRPr="008A6FF3">
        <w:rPr>
          <w:rFonts w:ascii="Times New Roman" w:hAnsi="Times New Roman" w:cs="Times New Roman"/>
          <w:color w:val="000000" w:themeColor="text1"/>
          <w:spacing w:val="5"/>
        </w:rPr>
        <w:t>,</w:t>
      </w:r>
      <w:r w:rsidR="001C733E" w:rsidRPr="008A6FF3">
        <w:rPr>
          <w:rFonts w:ascii="Times New Roman" w:hAnsi="Times New Roman" w:cs="Times New Roman"/>
          <w:color w:val="000000" w:themeColor="text1"/>
          <w:spacing w:val="5"/>
        </w:rPr>
        <w:t xml:space="preserve"> men faldt så igen i 2020.  Udsving i indhandlingsværdien skyldes primært mængdeændringer. Det har været positiv udvikling i den gennemsnitlige indhandlingspris hvor prisen fra 2013 til 2020 er steget med 24 pct.</w:t>
      </w:r>
    </w:p>
    <w:p w14:paraId="792E26F2" w14:textId="77777777" w:rsidR="00B02DBE" w:rsidRPr="008A6FF3" w:rsidRDefault="00B02DBE" w:rsidP="00F6440E">
      <w:pPr>
        <w:spacing w:after="0" w:line="276" w:lineRule="auto"/>
        <w:jc w:val="both"/>
        <w:rPr>
          <w:rFonts w:ascii="Times New Roman" w:hAnsi="Times New Roman" w:cs="Times New Roman"/>
          <w:color w:val="000000" w:themeColor="text1"/>
          <w:spacing w:val="5"/>
        </w:rPr>
      </w:pPr>
    </w:p>
    <w:p w14:paraId="7A9918EE" w14:textId="77777777" w:rsidR="00122808" w:rsidRPr="008A6FF3" w:rsidRDefault="00122808" w:rsidP="00122808">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751546" w:rsidRPr="008A6FF3">
        <w:rPr>
          <w:rFonts w:ascii="Times New Roman" w:hAnsi="Times New Roman" w:cs="Times New Roman"/>
          <w:color w:val="000000" w:themeColor="text1"/>
          <w:spacing w:val="5"/>
        </w:rPr>
        <w:t>11</w:t>
      </w:r>
      <w:r w:rsidRPr="008A6FF3">
        <w:rPr>
          <w:rFonts w:ascii="Times New Roman" w:hAnsi="Times New Roman" w:cs="Times New Roman"/>
          <w:color w:val="000000" w:themeColor="text1"/>
          <w:spacing w:val="5"/>
        </w:rPr>
        <w:t xml:space="preserve">: Udviklingen i indhandlingsværdien hos </w:t>
      </w:r>
      <w:r w:rsidR="0059641B" w:rsidRPr="008A6FF3">
        <w:rPr>
          <w:rFonts w:ascii="Times New Roman" w:hAnsi="Times New Roman" w:cs="Times New Roman"/>
          <w:color w:val="000000" w:themeColor="text1"/>
          <w:spacing w:val="5"/>
        </w:rPr>
        <w:t>fartøjssegmentet</w:t>
      </w:r>
      <w:r w:rsidRPr="008A6FF3">
        <w:rPr>
          <w:rFonts w:ascii="Times New Roman" w:hAnsi="Times New Roman" w:cs="Times New Roman"/>
          <w:color w:val="000000" w:themeColor="text1"/>
          <w:spacing w:val="5"/>
        </w:rPr>
        <w:t xml:space="preserve"> i Diskobugten, 2013-2020.</w:t>
      </w:r>
    </w:p>
    <w:p w14:paraId="5E5E6EF3" w14:textId="77777777" w:rsidR="0059641B" w:rsidRPr="008A6FF3" w:rsidRDefault="000E355E" w:rsidP="0059641B">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noProof/>
          <w:lang w:eastAsia="da-DK"/>
        </w:rPr>
        <w:drawing>
          <wp:inline distT="0" distB="0" distL="0" distR="0" wp14:anchorId="68AE54FA" wp14:editId="02FEDB8F">
            <wp:extent cx="6196084" cy="3249295"/>
            <wp:effectExtent l="0" t="0" r="0" b="8255"/>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D3504B" w14:textId="77777777" w:rsidR="0059641B" w:rsidRPr="008A6FF3" w:rsidRDefault="0059641B" w:rsidP="0059641B">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30BC3C4B" w14:textId="77777777" w:rsidR="0059641B" w:rsidRPr="008A6FF3" w:rsidRDefault="0059641B" w:rsidP="0059641B">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Note: Indhandlingsværdien i Diskobugten er opgjort som den samlede værdi af indhandlede mængder</w:t>
      </w:r>
      <w:r w:rsidR="00917B21" w:rsidRPr="008A6FF3">
        <w:rPr>
          <w:rFonts w:ascii="Times New Roman" w:hAnsi="Times New Roman" w:cs="Times New Roman"/>
          <w:color w:val="000000" w:themeColor="text1"/>
          <w:sz w:val="20"/>
          <w:szCs w:val="20"/>
        </w:rPr>
        <w:t>,</w:t>
      </w:r>
      <w:r w:rsidRPr="008A6FF3">
        <w:rPr>
          <w:rFonts w:ascii="Times New Roman" w:hAnsi="Times New Roman" w:cs="Times New Roman"/>
          <w:color w:val="000000" w:themeColor="text1"/>
          <w:sz w:val="20"/>
          <w:szCs w:val="20"/>
        </w:rPr>
        <w:t xml:space="preserve"> uanset</w:t>
      </w:r>
      <w:r w:rsidR="00917B21" w:rsidRPr="008A6FF3">
        <w:rPr>
          <w:rFonts w:ascii="Times New Roman" w:hAnsi="Times New Roman" w:cs="Times New Roman"/>
          <w:color w:val="000000" w:themeColor="text1"/>
          <w:sz w:val="20"/>
          <w:szCs w:val="20"/>
        </w:rPr>
        <w:t xml:space="preserve"> om</w:t>
      </w:r>
      <w:r w:rsidRPr="008A6FF3">
        <w:rPr>
          <w:rFonts w:ascii="Times New Roman" w:hAnsi="Times New Roman" w:cs="Times New Roman"/>
          <w:color w:val="000000" w:themeColor="text1"/>
          <w:sz w:val="20"/>
          <w:szCs w:val="20"/>
        </w:rPr>
        <w:t xml:space="preserve"> licenshaver er bosat i Diskobugten eller andre steder.</w:t>
      </w:r>
    </w:p>
    <w:p w14:paraId="4061C411" w14:textId="77777777" w:rsidR="00F6440E" w:rsidRPr="008A6FF3" w:rsidRDefault="00F6440E" w:rsidP="00F6440E">
      <w:pPr>
        <w:spacing w:after="0" w:line="276" w:lineRule="auto"/>
        <w:jc w:val="both"/>
        <w:rPr>
          <w:rFonts w:ascii="Times New Roman" w:hAnsi="Times New Roman" w:cs="Times New Roman"/>
          <w:color w:val="000000" w:themeColor="text1"/>
          <w:spacing w:val="5"/>
        </w:rPr>
      </w:pPr>
    </w:p>
    <w:p w14:paraId="01AB8A36" w14:textId="77777777" w:rsidR="00F6440E" w:rsidRPr="008A6FF3" w:rsidRDefault="00682B0A" w:rsidP="001F349C">
      <w:pPr>
        <w:pStyle w:val="Overskrift4"/>
        <w:rPr>
          <w:rFonts w:cs="Times New Roman"/>
          <w:b w:val="0"/>
          <w:sz w:val="22"/>
        </w:rPr>
      </w:pPr>
      <w:r w:rsidRPr="008A6FF3">
        <w:rPr>
          <w:rFonts w:cs="Times New Roman"/>
          <w:b w:val="0"/>
          <w:sz w:val="22"/>
        </w:rPr>
        <w:t>Opsummering</w:t>
      </w:r>
      <w:r w:rsidR="000C48BF" w:rsidRPr="008A6FF3">
        <w:rPr>
          <w:rFonts w:cs="Times New Roman"/>
          <w:b w:val="0"/>
          <w:sz w:val="22"/>
        </w:rPr>
        <w:t xml:space="preserve"> for Diskobugten</w:t>
      </w:r>
      <w:r w:rsidRPr="008A6FF3">
        <w:rPr>
          <w:rFonts w:cs="Times New Roman"/>
          <w:b w:val="0"/>
          <w:sz w:val="22"/>
        </w:rPr>
        <w:t>:</w:t>
      </w:r>
    </w:p>
    <w:p w14:paraId="2CE1D86A" w14:textId="65ED1291" w:rsidR="00F6440E" w:rsidRPr="008A6FF3" w:rsidRDefault="00F6440E" w:rsidP="00F6440E">
      <w:pPr>
        <w:numPr>
          <w:ilvl w:val="0"/>
          <w:numId w:val="10"/>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I perioden fra 2013-20</w:t>
      </w:r>
      <w:r w:rsidR="00B85D8F" w:rsidRPr="008A6FF3">
        <w:rPr>
          <w:rFonts w:ascii="Times New Roman" w:hAnsi="Times New Roman" w:cs="Times New Roman"/>
          <w:color w:val="000000" w:themeColor="text1"/>
        </w:rPr>
        <w:t>2</w:t>
      </w:r>
      <w:r w:rsidR="00D17F9A">
        <w:rPr>
          <w:rFonts w:ascii="Times New Roman" w:hAnsi="Times New Roman" w:cs="Times New Roman"/>
          <w:color w:val="000000" w:themeColor="text1"/>
        </w:rPr>
        <w:t>1</w:t>
      </w:r>
      <w:r w:rsidRPr="008A6FF3">
        <w:rPr>
          <w:rFonts w:ascii="Times New Roman" w:hAnsi="Times New Roman" w:cs="Times New Roman"/>
          <w:color w:val="000000" w:themeColor="text1"/>
        </w:rPr>
        <w:t xml:space="preserve"> er TAC’en fastsat betydeligt højere end den </w:t>
      </w:r>
      <w:r w:rsidR="000C48BF"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w:t>
      </w:r>
    </w:p>
    <w:p w14:paraId="6F382716" w14:textId="77777777" w:rsidR="00F6440E" w:rsidRPr="008A6FF3" w:rsidRDefault="000C48BF" w:rsidP="00F6440E">
      <w:pPr>
        <w:numPr>
          <w:ilvl w:val="0"/>
          <w:numId w:val="10"/>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Den</w:t>
      </w:r>
      <w:r w:rsidR="00F6440E" w:rsidRPr="008A6FF3">
        <w:rPr>
          <w:rFonts w:ascii="Times New Roman" w:hAnsi="Times New Roman" w:cs="Times New Roman"/>
          <w:color w:val="000000" w:themeColor="text1"/>
        </w:rPr>
        <w:t xml:space="preserve"> samlede </w:t>
      </w:r>
      <w:r w:rsidRPr="008A6FF3">
        <w:rPr>
          <w:rFonts w:ascii="Times New Roman" w:hAnsi="Times New Roman" w:cs="Times New Roman"/>
          <w:color w:val="000000" w:themeColor="text1"/>
        </w:rPr>
        <w:t>fangst</w:t>
      </w:r>
      <w:r w:rsidR="00F6440E" w:rsidRPr="008A6FF3">
        <w:rPr>
          <w:rFonts w:ascii="Times New Roman" w:hAnsi="Times New Roman" w:cs="Times New Roman"/>
          <w:color w:val="000000" w:themeColor="text1"/>
        </w:rPr>
        <w:t xml:space="preserve"> har været svingende over perioden, men ha</w:t>
      </w:r>
      <w:r w:rsidRPr="008A6FF3">
        <w:rPr>
          <w:rFonts w:ascii="Times New Roman" w:hAnsi="Times New Roman" w:cs="Times New Roman"/>
          <w:color w:val="000000" w:themeColor="text1"/>
        </w:rPr>
        <w:t xml:space="preserve">r i samtlige år ligget over </w:t>
      </w:r>
      <w:r w:rsidR="00F6440E" w:rsidRPr="008A6FF3">
        <w:rPr>
          <w:rFonts w:ascii="Times New Roman" w:hAnsi="Times New Roman" w:cs="Times New Roman"/>
          <w:color w:val="000000" w:themeColor="text1"/>
        </w:rPr>
        <w:t>rådgivning</w:t>
      </w:r>
      <w:r w:rsidRPr="008A6FF3">
        <w:rPr>
          <w:rFonts w:ascii="Times New Roman" w:hAnsi="Times New Roman" w:cs="Times New Roman"/>
          <w:color w:val="000000" w:themeColor="text1"/>
        </w:rPr>
        <w:t>en undtaget i 2017</w:t>
      </w:r>
      <w:r w:rsidR="00F6440E" w:rsidRPr="008A6FF3">
        <w:rPr>
          <w:rFonts w:ascii="Times New Roman" w:hAnsi="Times New Roman" w:cs="Times New Roman"/>
          <w:color w:val="000000" w:themeColor="text1"/>
        </w:rPr>
        <w:t xml:space="preserve">. </w:t>
      </w:r>
    </w:p>
    <w:p w14:paraId="584059E5" w14:textId="77777777" w:rsidR="00F6440E" w:rsidRPr="008A6FF3" w:rsidRDefault="000C48BF" w:rsidP="00F6440E">
      <w:pPr>
        <w:numPr>
          <w:ilvl w:val="0"/>
          <w:numId w:val="10"/>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Fangstmængderne i</w:t>
      </w:r>
      <w:r w:rsidR="00F6440E" w:rsidRPr="008A6FF3">
        <w:rPr>
          <w:rFonts w:ascii="Times New Roman" w:hAnsi="Times New Roman" w:cs="Times New Roman"/>
          <w:color w:val="000000" w:themeColor="text1"/>
        </w:rPr>
        <w:t xml:space="preserve"> det kvoterede område har i ingen af årene udnyttet TAC’en.</w:t>
      </w:r>
    </w:p>
    <w:p w14:paraId="37C59D67" w14:textId="77777777" w:rsidR="00F6440E" w:rsidRPr="008A6FF3" w:rsidRDefault="00F6440E" w:rsidP="00F6440E">
      <w:pPr>
        <w:numPr>
          <w:ilvl w:val="0"/>
          <w:numId w:val="10"/>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I 2014 og 2016 udnyttes og overstiger det samlede optag TAC’en</w:t>
      </w:r>
      <w:r w:rsidR="00917B2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når optaget i det ukvoterede område medregnes. </w:t>
      </w:r>
    </w:p>
    <w:p w14:paraId="333451E2" w14:textId="77777777" w:rsidR="00F6440E" w:rsidRPr="008A6FF3" w:rsidRDefault="000C48BF" w:rsidP="00F6440E">
      <w:pPr>
        <w:numPr>
          <w:ilvl w:val="0"/>
          <w:numId w:val="10"/>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Fangsten </w:t>
      </w:r>
      <w:r w:rsidR="00F6440E" w:rsidRPr="008A6FF3">
        <w:rPr>
          <w:rFonts w:ascii="Times New Roman" w:hAnsi="Times New Roman" w:cs="Times New Roman"/>
          <w:color w:val="000000" w:themeColor="text1"/>
        </w:rPr>
        <w:t>med fartøjer er faldet og ligger i hele perioden fra 2013-20</w:t>
      </w:r>
      <w:r w:rsidR="00B85D8F" w:rsidRPr="008A6FF3">
        <w:rPr>
          <w:rFonts w:ascii="Times New Roman" w:hAnsi="Times New Roman" w:cs="Times New Roman"/>
          <w:color w:val="000000" w:themeColor="text1"/>
        </w:rPr>
        <w:t>20</w:t>
      </w:r>
      <w:r w:rsidR="00F6440E" w:rsidRPr="008A6FF3">
        <w:rPr>
          <w:rFonts w:ascii="Times New Roman" w:hAnsi="Times New Roman" w:cs="Times New Roman"/>
          <w:color w:val="000000" w:themeColor="text1"/>
        </w:rPr>
        <w:t xml:space="preserve"> under den tildelte TAC, mens optaget med joller er stigende og hvert år, med undtagelse af 2017, overstiger den tildelte TAC.</w:t>
      </w:r>
    </w:p>
    <w:p w14:paraId="7936204B" w14:textId="77777777" w:rsidR="00F6440E" w:rsidRPr="008A6FF3" w:rsidRDefault="00F6440E" w:rsidP="00F6440E">
      <w:pPr>
        <w:numPr>
          <w:ilvl w:val="0"/>
          <w:numId w:val="10"/>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Antallet af jollelicenser er steget med </w:t>
      </w:r>
      <w:r w:rsidR="00CB0FFA" w:rsidRPr="008A6FF3">
        <w:rPr>
          <w:rFonts w:ascii="Times New Roman" w:hAnsi="Times New Roman" w:cs="Times New Roman"/>
          <w:color w:val="000000" w:themeColor="text1"/>
        </w:rPr>
        <w:t>58</w:t>
      </w:r>
      <w:r w:rsidRPr="008A6FF3">
        <w:rPr>
          <w:rFonts w:ascii="Times New Roman" w:hAnsi="Times New Roman" w:cs="Times New Roman"/>
          <w:color w:val="000000" w:themeColor="text1"/>
        </w:rPr>
        <w:t>%. Optaget med joller er steget</w:t>
      </w:r>
      <w:r w:rsidR="00917B2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men ikke proportionelt med antallet af udstedte jollelicenser.  </w:t>
      </w:r>
    </w:p>
    <w:p w14:paraId="2C81CB3E" w14:textId="77777777" w:rsidR="00F6440E" w:rsidRPr="008A6FF3" w:rsidRDefault="000C48BF" w:rsidP="00B02DBE">
      <w:pPr>
        <w:numPr>
          <w:ilvl w:val="0"/>
          <w:numId w:val="10"/>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lastRenderedPageBreak/>
        <w:t>Det har været gunstig udvikling i indhandlingspriserne. Fra 2013 til 20</w:t>
      </w:r>
      <w:r w:rsidR="0059641B" w:rsidRPr="008A6FF3">
        <w:rPr>
          <w:rFonts w:ascii="Times New Roman" w:hAnsi="Times New Roman" w:cs="Times New Roman"/>
          <w:color w:val="000000" w:themeColor="text1"/>
        </w:rPr>
        <w:t>20</w:t>
      </w:r>
      <w:r w:rsidRPr="008A6FF3">
        <w:rPr>
          <w:rFonts w:ascii="Times New Roman" w:hAnsi="Times New Roman" w:cs="Times New Roman"/>
          <w:color w:val="000000" w:themeColor="text1"/>
        </w:rPr>
        <w:t xml:space="preserve"> har den gennemsnitlige indhandlingspris i jollesegmentet steget med </w:t>
      </w:r>
      <w:r w:rsidR="00A333B7" w:rsidRPr="008A6FF3">
        <w:rPr>
          <w:rFonts w:ascii="Times New Roman" w:hAnsi="Times New Roman" w:cs="Times New Roman"/>
          <w:color w:val="000000" w:themeColor="text1"/>
        </w:rPr>
        <w:t xml:space="preserve">ca. </w:t>
      </w:r>
      <w:r w:rsidR="0059641B" w:rsidRPr="008A6FF3">
        <w:rPr>
          <w:rFonts w:ascii="Times New Roman" w:hAnsi="Times New Roman" w:cs="Times New Roman"/>
          <w:color w:val="000000" w:themeColor="text1"/>
        </w:rPr>
        <w:t>28</w:t>
      </w:r>
      <w:r w:rsidR="00A333B7" w:rsidRPr="008A6FF3">
        <w:rPr>
          <w:rFonts w:ascii="Times New Roman" w:hAnsi="Times New Roman" w:cs="Times New Roman"/>
          <w:color w:val="000000" w:themeColor="text1"/>
        </w:rPr>
        <w:t xml:space="preserve"> pct.</w:t>
      </w:r>
      <w:r w:rsidR="0059641B" w:rsidRPr="008A6FF3">
        <w:rPr>
          <w:rFonts w:ascii="Times New Roman" w:hAnsi="Times New Roman" w:cs="Times New Roman"/>
          <w:color w:val="000000" w:themeColor="text1"/>
        </w:rPr>
        <w:t xml:space="preserve">, trods et lille fald i 2020. Den gennemsnitlige indhandlingspris hos fartøjssegmentet steg i samme periode med ca. </w:t>
      </w:r>
      <w:r w:rsidR="001C733E" w:rsidRPr="008A6FF3">
        <w:rPr>
          <w:rFonts w:ascii="Times New Roman" w:hAnsi="Times New Roman" w:cs="Times New Roman"/>
          <w:color w:val="000000" w:themeColor="text1"/>
        </w:rPr>
        <w:t>24</w:t>
      </w:r>
      <w:r w:rsidR="0059641B" w:rsidRPr="008A6FF3">
        <w:rPr>
          <w:rFonts w:ascii="Times New Roman" w:hAnsi="Times New Roman" w:cs="Times New Roman"/>
          <w:color w:val="000000" w:themeColor="text1"/>
        </w:rPr>
        <w:t xml:space="preserve"> pct.</w:t>
      </w:r>
    </w:p>
    <w:p w14:paraId="0A5ED5E1" w14:textId="77777777" w:rsidR="00B02DBE" w:rsidRPr="008A6FF3" w:rsidRDefault="00B02DBE" w:rsidP="00B02DBE">
      <w:pPr>
        <w:pStyle w:val="Overskrift3"/>
        <w:spacing w:before="0"/>
        <w:rPr>
          <w:rFonts w:cs="Times New Roman"/>
          <w:b/>
        </w:rPr>
      </w:pPr>
    </w:p>
    <w:p w14:paraId="733FCFBC" w14:textId="77777777" w:rsidR="00F6440E" w:rsidRPr="008A6FF3" w:rsidRDefault="00887032" w:rsidP="00B02DBE">
      <w:pPr>
        <w:pStyle w:val="Overskrift3"/>
        <w:spacing w:before="0"/>
        <w:rPr>
          <w:rFonts w:cs="Times New Roman"/>
          <w:b/>
        </w:rPr>
      </w:pPr>
      <w:bookmarkStart w:id="4" w:name="_Toc63345180"/>
      <w:r w:rsidRPr="008A6FF3">
        <w:rPr>
          <w:rFonts w:cs="Times New Roman"/>
          <w:b/>
        </w:rPr>
        <w:t>2.1.2</w:t>
      </w:r>
      <w:r w:rsidR="00182D9F" w:rsidRPr="008A6FF3">
        <w:rPr>
          <w:rFonts w:cs="Times New Roman"/>
          <w:b/>
        </w:rPr>
        <w:t xml:space="preserve"> </w:t>
      </w:r>
      <w:r w:rsidR="00F6440E" w:rsidRPr="008A6FF3">
        <w:rPr>
          <w:rFonts w:cs="Times New Roman"/>
          <w:b/>
        </w:rPr>
        <w:t>Forvaltningsområdet Uummannaq</w:t>
      </w:r>
      <w:bookmarkEnd w:id="4"/>
    </w:p>
    <w:p w14:paraId="72114592" w14:textId="77777777" w:rsidR="001047BF" w:rsidRPr="008A6FF3" w:rsidRDefault="001047BF" w:rsidP="001047B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I forvaltningsområdet Uummannaq fastsættes ca. </w:t>
      </w:r>
      <w:r w:rsidR="00682B0A" w:rsidRPr="008A6FF3">
        <w:rPr>
          <w:rFonts w:ascii="Times New Roman" w:hAnsi="Times New Roman" w:cs="Times New Roman"/>
          <w:color w:val="000000" w:themeColor="text1"/>
        </w:rPr>
        <w:t>33</w:t>
      </w:r>
      <w:r w:rsidRPr="008A6FF3">
        <w:rPr>
          <w:rFonts w:ascii="Times New Roman" w:hAnsi="Times New Roman" w:cs="Times New Roman"/>
          <w:color w:val="000000" w:themeColor="text1"/>
        </w:rPr>
        <w:t xml:space="preserve">% af TAC’en til joller og ca. </w:t>
      </w:r>
      <w:r w:rsidR="00682B0A" w:rsidRPr="008A6FF3">
        <w:rPr>
          <w:rFonts w:ascii="Times New Roman" w:hAnsi="Times New Roman" w:cs="Times New Roman"/>
          <w:color w:val="000000" w:themeColor="text1"/>
        </w:rPr>
        <w:t>67</w:t>
      </w:r>
      <w:r w:rsidRPr="008A6FF3">
        <w:rPr>
          <w:rFonts w:ascii="Times New Roman" w:hAnsi="Times New Roman" w:cs="Times New Roman"/>
          <w:color w:val="000000" w:themeColor="text1"/>
        </w:rPr>
        <w:t>% til fartøjer over 6 meter.</w:t>
      </w:r>
    </w:p>
    <w:p w14:paraId="1BA6EFFF" w14:textId="77777777" w:rsidR="001047BF" w:rsidRPr="008A6FF3" w:rsidRDefault="001047BF" w:rsidP="001047BF">
      <w:pPr>
        <w:spacing w:after="0" w:line="276" w:lineRule="auto"/>
        <w:jc w:val="both"/>
        <w:rPr>
          <w:rFonts w:ascii="Times New Roman" w:hAnsi="Times New Roman" w:cs="Times New Roman"/>
          <w:color w:val="000000" w:themeColor="text1"/>
        </w:rPr>
      </w:pPr>
    </w:p>
    <w:p w14:paraId="6E51CA26" w14:textId="77777777" w:rsidR="001047BF" w:rsidRPr="008A6FF3" w:rsidRDefault="001047BF" w:rsidP="001047B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Figur </w:t>
      </w:r>
      <w:r w:rsidR="00871540" w:rsidRPr="008A6FF3">
        <w:rPr>
          <w:rFonts w:ascii="Times New Roman" w:hAnsi="Times New Roman" w:cs="Times New Roman"/>
          <w:color w:val="000000" w:themeColor="text1"/>
        </w:rPr>
        <w:t>1</w:t>
      </w:r>
      <w:r w:rsidR="00751546" w:rsidRPr="008A6FF3">
        <w:rPr>
          <w:rFonts w:ascii="Times New Roman" w:hAnsi="Times New Roman" w:cs="Times New Roman"/>
          <w:color w:val="000000" w:themeColor="text1"/>
        </w:rPr>
        <w:t>2</w:t>
      </w:r>
      <w:r w:rsidRPr="008A6FF3">
        <w:rPr>
          <w:rFonts w:ascii="Times New Roman" w:hAnsi="Times New Roman" w:cs="Times New Roman"/>
          <w:color w:val="000000" w:themeColor="text1"/>
        </w:rPr>
        <w:t xml:space="preserve"> illustrerer udviklingen af henholdsvis den </w:t>
      </w:r>
      <w:r w:rsidR="004E3139"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TAC, kvoteret og ukvoteret fangst af hellefisk i forvaltningsområde Uummannaq i perioden 2013-2021.</w:t>
      </w:r>
    </w:p>
    <w:p w14:paraId="52C4FCB4" w14:textId="77777777" w:rsidR="001047BF" w:rsidRPr="008A6FF3" w:rsidRDefault="001047BF" w:rsidP="001047BF">
      <w:pPr>
        <w:spacing w:after="0" w:line="276" w:lineRule="auto"/>
        <w:jc w:val="both"/>
        <w:rPr>
          <w:rFonts w:ascii="Times New Roman" w:hAnsi="Times New Roman" w:cs="Times New Roman"/>
          <w:color w:val="000000" w:themeColor="text1"/>
        </w:rPr>
      </w:pPr>
    </w:p>
    <w:p w14:paraId="6A1F6A9E" w14:textId="52EE2C9A" w:rsidR="001047BF" w:rsidRPr="008A6FF3" w:rsidRDefault="001047BF" w:rsidP="001047B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Fra 2013-2016 har den </w:t>
      </w:r>
      <w:r w:rsidR="004E3139"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ligget på 6.000 tons. I 2017 og 2018 stiger rådgivningen til 6.500 tons men reduceres i 2019 til 5.800 tons. I 2020 </w:t>
      </w:r>
      <w:r w:rsidR="00D17F9A">
        <w:rPr>
          <w:rFonts w:ascii="Times New Roman" w:hAnsi="Times New Roman" w:cs="Times New Roman"/>
          <w:color w:val="000000" w:themeColor="text1"/>
        </w:rPr>
        <w:t>var</w:t>
      </w:r>
      <w:r w:rsidRPr="008A6FF3">
        <w:rPr>
          <w:rFonts w:ascii="Times New Roman" w:hAnsi="Times New Roman" w:cs="Times New Roman"/>
          <w:color w:val="000000" w:themeColor="text1"/>
        </w:rPr>
        <w:t xml:space="preserve"> rådgivning forsat på 5.800 tons</w:t>
      </w:r>
      <w:r w:rsidR="00D17F9A">
        <w:rPr>
          <w:rFonts w:ascii="Times New Roman" w:hAnsi="Times New Roman" w:cs="Times New Roman"/>
          <w:color w:val="000000" w:themeColor="text1"/>
        </w:rPr>
        <w:t xml:space="preserve"> men blev reduceret til 5.153 tons i 2021</w:t>
      </w:r>
      <w:r w:rsidRPr="008A6FF3">
        <w:rPr>
          <w:rFonts w:ascii="Times New Roman" w:hAnsi="Times New Roman" w:cs="Times New Roman"/>
          <w:color w:val="000000" w:themeColor="text1"/>
        </w:rPr>
        <w:t>.</w:t>
      </w:r>
    </w:p>
    <w:p w14:paraId="524A1872" w14:textId="77777777" w:rsidR="001047BF" w:rsidRPr="008A6FF3" w:rsidRDefault="001047BF" w:rsidP="001047BF">
      <w:pPr>
        <w:spacing w:after="0" w:line="276" w:lineRule="auto"/>
        <w:jc w:val="both"/>
        <w:rPr>
          <w:rFonts w:ascii="Times New Roman" w:hAnsi="Times New Roman" w:cs="Times New Roman"/>
          <w:color w:val="000000" w:themeColor="text1"/>
        </w:rPr>
      </w:pPr>
    </w:p>
    <w:p w14:paraId="7F98C093" w14:textId="77777777" w:rsidR="001047BF" w:rsidRPr="008A6FF3" w:rsidRDefault="001047BF" w:rsidP="001047B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Den totale tilladte fangstmængde (TAC) har været stødt stigende fra 2013-2016, hvor TAC’en sættes til 9.850 tons. I 2017 til 2019 var TAC´en sat til 9.500 tons. Den blev hævet til 9.900 tons i 2021</w:t>
      </w:r>
      <w:r w:rsidR="00917B2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men den initial TAC i 2021 er reduceret til 9.167 tons.</w:t>
      </w:r>
    </w:p>
    <w:p w14:paraId="2220CE93" w14:textId="77777777" w:rsidR="001047BF" w:rsidRPr="008A6FF3" w:rsidRDefault="001047BF" w:rsidP="001047BF">
      <w:pPr>
        <w:spacing w:after="0" w:line="276" w:lineRule="auto"/>
        <w:jc w:val="both"/>
        <w:rPr>
          <w:rFonts w:ascii="Times New Roman" w:hAnsi="Times New Roman" w:cs="Times New Roman"/>
          <w:color w:val="000000" w:themeColor="text1"/>
        </w:rPr>
      </w:pPr>
    </w:p>
    <w:p w14:paraId="5FA1AAF4" w14:textId="77777777" w:rsidR="001047BF" w:rsidRPr="008A6FF3" w:rsidRDefault="001047BF" w:rsidP="001047B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I hele perioden har TAC’en ligget markant højere end den </w:t>
      </w:r>
      <w:r w:rsidR="006B7BBA"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I gennemsnit sættes TAC’en </w:t>
      </w:r>
      <w:r w:rsidR="00E014F7" w:rsidRPr="008A6FF3">
        <w:rPr>
          <w:rFonts w:ascii="Times New Roman" w:hAnsi="Times New Roman" w:cs="Times New Roman"/>
          <w:color w:val="000000" w:themeColor="text1"/>
        </w:rPr>
        <w:t>ca. 50 pct.</w:t>
      </w:r>
      <w:r w:rsidRPr="008A6FF3">
        <w:rPr>
          <w:rFonts w:ascii="Times New Roman" w:hAnsi="Times New Roman" w:cs="Times New Roman"/>
          <w:color w:val="000000" w:themeColor="text1"/>
        </w:rPr>
        <w:t xml:space="preserve"> højere end den videnskabelige rådgivning i perioden 2013-20</w:t>
      </w:r>
      <w:r w:rsidR="00E014F7" w:rsidRPr="008A6FF3">
        <w:rPr>
          <w:rFonts w:ascii="Times New Roman" w:hAnsi="Times New Roman" w:cs="Times New Roman"/>
          <w:color w:val="000000" w:themeColor="text1"/>
        </w:rPr>
        <w:t>21</w:t>
      </w:r>
      <w:r w:rsidRPr="008A6FF3">
        <w:rPr>
          <w:rFonts w:ascii="Times New Roman" w:hAnsi="Times New Roman" w:cs="Times New Roman"/>
          <w:color w:val="000000" w:themeColor="text1"/>
        </w:rPr>
        <w:t>.</w:t>
      </w:r>
    </w:p>
    <w:p w14:paraId="58282C67" w14:textId="77777777" w:rsidR="00E014F7" w:rsidRPr="008A6FF3" w:rsidRDefault="00E014F7" w:rsidP="001047BF">
      <w:pPr>
        <w:spacing w:after="0" w:line="276" w:lineRule="auto"/>
        <w:jc w:val="both"/>
        <w:rPr>
          <w:rFonts w:ascii="Times New Roman" w:hAnsi="Times New Roman" w:cs="Times New Roman"/>
          <w:color w:val="000000" w:themeColor="text1"/>
        </w:rPr>
      </w:pPr>
    </w:p>
    <w:p w14:paraId="183C5C7D" w14:textId="77777777" w:rsidR="001047BF" w:rsidRPr="008A6FF3" w:rsidRDefault="001047BF" w:rsidP="001047B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Det samlede </w:t>
      </w:r>
      <w:r w:rsidR="006B7BBA" w:rsidRPr="008A6FF3">
        <w:rPr>
          <w:rFonts w:ascii="Times New Roman" w:hAnsi="Times New Roman" w:cs="Times New Roman"/>
          <w:color w:val="000000" w:themeColor="text1"/>
        </w:rPr>
        <w:t>fangst</w:t>
      </w:r>
      <w:r w:rsidRPr="008A6FF3">
        <w:rPr>
          <w:rFonts w:ascii="Times New Roman" w:hAnsi="Times New Roman" w:cs="Times New Roman"/>
          <w:color w:val="000000" w:themeColor="text1"/>
        </w:rPr>
        <w:t xml:space="preserve"> af hellefisk har været svingende, men i hele perioden ligget </w:t>
      </w:r>
      <w:r w:rsidR="004E3139" w:rsidRPr="008A6FF3">
        <w:rPr>
          <w:rFonts w:ascii="Times New Roman" w:hAnsi="Times New Roman" w:cs="Times New Roman"/>
          <w:color w:val="000000" w:themeColor="text1"/>
        </w:rPr>
        <w:t xml:space="preserve">langt </w:t>
      </w:r>
      <w:r w:rsidRPr="008A6FF3">
        <w:rPr>
          <w:rFonts w:ascii="Times New Roman" w:hAnsi="Times New Roman" w:cs="Times New Roman"/>
          <w:color w:val="000000" w:themeColor="text1"/>
        </w:rPr>
        <w:t>over de</w:t>
      </w:r>
      <w:r w:rsidR="004E3139" w:rsidRPr="008A6FF3">
        <w:rPr>
          <w:rFonts w:ascii="Times New Roman" w:hAnsi="Times New Roman" w:cs="Times New Roman"/>
          <w:color w:val="000000" w:themeColor="text1"/>
        </w:rPr>
        <w:t>t bæredygtige fangstniveau</w:t>
      </w:r>
      <w:r w:rsidRPr="008A6FF3">
        <w:rPr>
          <w:rFonts w:ascii="Times New Roman" w:hAnsi="Times New Roman" w:cs="Times New Roman"/>
          <w:color w:val="000000" w:themeColor="text1"/>
        </w:rPr>
        <w:t xml:space="preserve">. I samtlige år har det ikke været muligt at udnytte den fastsatte TAC med </w:t>
      </w:r>
      <w:r w:rsidR="007D181C" w:rsidRPr="008A6FF3">
        <w:rPr>
          <w:rFonts w:ascii="Times New Roman" w:hAnsi="Times New Roman" w:cs="Times New Roman"/>
          <w:color w:val="000000" w:themeColor="text1"/>
        </w:rPr>
        <w:t>fangsterne</w:t>
      </w:r>
      <w:r w:rsidRPr="008A6FF3">
        <w:rPr>
          <w:rFonts w:ascii="Times New Roman" w:hAnsi="Times New Roman" w:cs="Times New Roman"/>
          <w:color w:val="000000" w:themeColor="text1"/>
        </w:rPr>
        <w:t xml:space="preserve"> i det kvoterede område</w:t>
      </w:r>
      <w:r w:rsidR="007D181C" w:rsidRPr="008A6FF3">
        <w:rPr>
          <w:rFonts w:ascii="Times New Roman" w:hAnsi="Times New Roman" w:cs="Times New Roman"/>
          <w:color w:val="000000" w:themeColor="text1"/>
        </w:rPr>
        <w:t>. Medregnes fangsterne i de ukvoterede områder</w:t>
      </w:r>
      <w:r w:rsidR="00917B21" w:rsidRPr="008A6FF3">
        <w:rPr>
          <w:rFonts w:ascii="Times New Roman" w:hAnsi="Times New Roman" w:cs="Times New Roman"/>
          <w:color w:val="000000" w:themeColor="text1"/>
        </w:rPr>
        <w:t>,</w:t>
      </w:r>
      <w:r w:rsidR="007D181C" w:rsidRPr="008A6FF3">
        <w:rPr>
          <w:rFonts w:ascii="Times New Roman" w:hAnsi="Times New Roman" w:cs="Times New Roman"/>
          <w:color w:val="000000" w:themeColor="text1"/>
        </w:rPr>
        <w:t xml:space="preserve"> er TAC</w:t>
      </w:r>
      <w:r w:rsidR="006B7BBA" w:rsidRPr="008A6FF3">
        <w:rPr>
          <w:rFonts w:ascii="Times New Roman" w:hAnsi="Times New Roman" w:cs="Times New Roman"/>
          <w:color w:val="000000" w:themeColor="text1"/>
        </w:rPr>
        <w:t>´en</w:t>
      </w:r>
      <w:r w:rsidR="007D181C" w:rsidRPr="008A6FF3">
        <w:rPr>
          <w:rFonts w:ascii="Times New Roman" w:hAnsi="Times New Roman" w:cs="Times New Roman"/>
          <w:color w:val="000000" w:themeColor="text1"/>
        </w:rPr>
        <w:t xml:space="preserve"> næsten fuldt udnyttet i hele perioden og overstiger TAC´en i årene 2013, </w:t>
      </w:r>
      <w:r w:rsidRPr="008A6FF3">
        <w:rPr>
          <w:rFonts w:ascii="Times New Roman" w:hAnsi="Times New Roman" w:cs="Times New Roman"/>
          <w:color w:val="000000" w:themeColor="text1"/>
        </w:rPr>
        <w:t>2016</w:t>
      </w:r>
      <w:r w:rsidR="007D181C" w:rsidRPr="008A6FF3">
        <w:rPr>
          <w:rFonts w:ascii="Times New Roman" w:hAnsi="Times New Roman" w:cs="Times New Roman"/>
          <w:color w:val="000000" w:themeColor="text1"/>
        </w:rPr>
        <w:t>, 2019 og 2020.</w:t>
      </w:r>
    </w:p>
    <w:p w14:paraId="5EB4DE8E" w14:textId="77777777" w:rsidR="001047BF" w:rsidRPr="008A6FF3" w:rsidRDefault="001047BF" w:rsidP="001047BF">
      <w:pPr>
        <w:spacing w:after="0" w:line="276" w:lineRule="auto"/>
        <w:jc w:val="both"/>
        <w:rPr>
          <w:rFonts w:ascii="Times New Roman" w:hAnsi="Times New Roman" w:cs="Times New Roman"/>
          <w:color w:val="000000" w:themeColor="text1"/>
        </w:rPr>
      </w:pPr>
    </w:p>
    <w:p w14:paraId="5BCAE1CC" w14:textId="77777777" w:rsidR="001047BF" w:rsidRPr="008A6FF3" w:rsidRDefault="001047BF" w:rsidP="001047BF">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Figur </w:t>
      </w:r>
      <w:r w:rsidR="00751546" w:rsidRPr="008A6FF3">
        <w:rPr>
          <w:rFonts w:ascii="Times New Roman" w:hAnsi="Times New Roman" w:cs="Times New Roman"/>
          <w:color w:val="000000" w:themeColor="text1"/>
        </w:rPr>
        <w:t>12</w:t>
      </w:r>
      <w:r w:rsidRPr="008A6FF3">
        <w:rPr>
          <w:rFonts w:ascii="Times New Roman" w:hAnsi="Times New Roman" w:cs="Times New Roman"/>
          <w:color w:val="000000" w:themeColor="text1"/>
        </w:rPr>
        <w:t>: Udvikling i rådgivning, TAC og fangstmængder i forvaltningsområdet Uummannaq 2013-2021.</w:t>
      </w:r>
    </w:p>
    <w:p w14:paraId="114544C0" w14:textId="77777777" w:rsidR="001047BF" w:rsidRPr="008A6FF3" w:rsidRDefault="00D17F9A" w:rsidP="001047BF">
      <w:pPr>
        <w:rPr>
          <w:rFonts w:ascii="Times New Roman" w:hAnsi="Times New Roman" w:cs="Times New Roman"/>
        </w:rPr>
      </w:pPr>
      <w:r>
        <w:rPr>
          <w:noProof/>
          <w:lang w:eastAsia="da-DK"/>
        </w:rPr>
        <w:drawing>
          <wp:inline distT="0" distB="0" distL="0" distR="0" wp14:anchorId="06399D2C" wp14:editId="6B4F5882">
            <wp:extent cx="6120130" cy="3324225"/>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6B33F9" w14:textId="77777777" w:rsidR="00F6440E" w:rsidRPr="008A6FF3" w:rsidRDefault="001047BF" w:rsidP="00F6440E">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10B5901B" w14:textId="77777777" w:rsidR="00F6440E" w:rsidRPr="008A6FF3" w:rsidRDefault="00BD3602"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lastRenderedPageBreak/>
        <w:t xml:space="preserve">Tabel </w:t>
      </w:r>
      <w:r w:rsidR="004F31F7" w:rsidRPr="008A6FF3">
        <w:rPr>
          <w:rFonts w:ascii="Times New Roman" w:hAnsi="Times New Roman" w:cs="Times New Roman"/>
          <w:color w:val="000000" w:themeColor="text1"/>
        </w:rPr>
        <w:t>6</w:t>
      </w:r>
      <w:r w:rsidRPr="008A6FF3">
        <w:rPr>
          <w:rFonts w:ascii="Times New Roman" w:hAnsi="Times New Roman" w:cs="Times New Roman"/>
          <w:color w:val="000000" w:themeColor="text1"/>
        </w:rPr>
        <w:t xml:space="preserve"> viser </w:t>
      </w:r>
      <w:r w:rsidR="00F6440E" w:rsidRPr="008A6FF3">
        <w:rPr>
          <w:rFonts w:ascii="Times New Roman" w:hAnsi="Times New Roman" w:cs="Times New Roman"/>
          <w:color w:val="000000" w:themeColor="text1"/>
        </w:rPr>
        <w:t xml:space="preserve">udviklingen i </w:t>
      </w:r>
      <w:r w:rsidRPr="008A6FF3">
        <w:rPr>
          <w:rFonts w:ascii="Times New Roman" w:hAnsi="Times New Roman" w:cs="Times New Roman"/>
          <w:color w:val="000000" w:themeColor="text1"/>
        </w:rPr>
        <w:t>hellefiskefangsterne</w:t>
      </w:r>
      <w:r w:rsidR="00F6440E"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i Uummannaq </w:t>
      </w:r>
      <w:r w:rsidR="00F6440E" w:rsidRPr="008A6FF3">
        <w:rPr>
          <w:rFonts w:ascii="Times New Roman" w:hAnsi="Times New Roman" w:cs="Times New Roman"/>
          <w:color w:val="000000" w:themeColor="text1"/>
        </w:rPr>
        <w:t xml:space="preserve">med joller i henholdsvis det kvoterede og ukvoterede </w:t>
      </w:r>
      <w:r w:rsidR="00D82DB5" w:rsidRPr="008A6FF3">
        <w:rPr>
          <w:rFonts w:ascii="Times New Roman" w:hAnsi="Times New Roman" w:cs="Times New Roman"/>
          <w:color w:val="000000" w:themeColor="text1"/>
        </w:rPr>
        <w:t>område.</w:t>
      </w:r>
      <w:r w:rsidR="00F6440E" w:rsidRPr="008A6FF3">
        <w:rPr>
          <w:rFonts w:ascii="Times New Roman" w:hAnsi="Times New Roman" w:cs="Times New Roman"/>
          <w:color w:val="000000" w:themeColor="text1"/>
        </w:rPr>
        <w:t xml:space="preserve"> I ingen af årene har </w:t>
      </w:r>
      <w:r w:rsidR="00CB3B91" w:rsidRPr="008A6FF3">
        <w:rPr>
          <w:rFonts w:ascii="Times New Roman" w:hAnsi="Times New Roman" w:cs="Times New Roman"/>
          <w:color w:val="000000" w:themeColor="text1"/>
        </w:rPr>
        <w:t>fangsten</w:t>
      </w:r>
      <w:r w:rsidR="00F6440E" w:rsidRPr="008A6FF3">
        <w:rPr>
          <w:rFonts w:ascii="Times New Roman" w:hAnsi="Times New Roman" w:cs="Times New Roman"/>
          <w:color w:val="000000" w:themeColor="text1"/>
        </w:rPr>
        <w:t xml:space="preserve"> i det kvoterede område været tilstrækkeligt til at udnytte den tildelte TAC’en fuldt ud. Medregnes </w:t>
      </w:r>
      <w:r w:rsidR="00CB3B91" w:rsidRPr="008A6FF3">
        <w:rPr>
          <w:rFonts w:ascii="Times New Roman" w:hAnsi="Times New Roman" w:cs="Times New Roman"/>
          <w:color w:val="000000" w:themeColor="text1"/>
        </w:rPr>
        <w:t>fangsten</w:t>
      </w:r>
      <w:r w:rsidR="00F6440E" w:rsidRPr="008A6FF3">
        <w:rPr>
          <w:rFonts w:ascii="Times New Roman" w:hAnsi="Times New Roman" w:cs="Times New Roman"/>
          <w:color w:val="000000" w:themeColor="text1"/>
        </w:rPr>
        <w:t xml:space="preserve"> i det ukvoterede område overstiger det samlede </w:t>
      </w:r>
      <w:r w:rsidR="00CB3B91" w:rsidRPr="008A6FF3">
        <w:rPr>
          <w:rFonts w:ascii="Times New Roman" w:hAnsi="Times New Roman" w:cs="Times New Roman"/>
          <w:color w:val="000000" w:themeColor="text1"/>
        </w:rPr>
        <w:t>fangst</w:t>
      </w:r>
      <w:r w:rsidR="00F6440E" w:rsidRPr="008A6FF3">
        <w:rPr>
          <w:rFonts w:ascii="Times New Roman" w:hAnsi="Times New Roman" w:cs="Times New Roman"/>
          <w:color w:val="000000" w:themeColor="text1"/>
        </w:rPr>
        <w:t xml:space="preserve"> den fastsatte TAC fra 2016-20</w:t>
      </w:r>
      <w:r w:rsidR="00CB3B91" w:rsidRPr="008A6FF3">
        <w:rPr>
          <w:rFonts w:ascii="Times New Roman" w:hAnsi="Times New Roman" w:cs="Times New Roman"/>
          <w:color w:val="000000" w:themeColor="text1"/>
        </w:rPr>
        <w:t>20</w:t>
      </w:r>
      <w:r w:rsidR="00F6440E" w:rsidRPr="008A6FF3">
        <w:rPr>
          <w:rFonts w:ascii="Times New Roman" w:hAnsi="Times New Roman" w:cs="Times New Roman"/>
          <w:color w:val="000000" w:themeColor="text1"/>
        </w:rPr>
        <w:t xml:space="preserve">. </w:t>
      </w:r>
    </w:p>
    <w:p w14:paraId="20661B93" w14:textId="77777777" w:rsidR="009505B4" w:rsidRPr="008A6FF3" w:rsidRDefault="009505B4" w:rsidP="00F6440E">
      <w:pPr>
        <w:spacing w:after="0" w:line="276" w:lineRule="auto"/>
        <w:jc w:val="both"/>
        <w:rPr>
          <w:rFonts w:ascii="Times New Roman" w:hAnsi="Times New Roman" w:cs="Times New Roman"/>
          <w:color w:val="000000" w:themeColor="text1"/>
        </w:rPr>
      </w:pPr>
    </w:p>
    <w:p w14:paraId="083C9FFC"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TAC’en steg fra 2013-2015 til 6.362 tons</w:t>
      </w:r>
      <w:r w:rsidR="00917B2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hvorefter den er forbliver re</w:t>
      </w:r>
      <w:r w:rsidR="00B336DB" w:rsidRPr="008A6FF3">
        <w:rPr>
          <w:rFonts w:ascii="Times New Roman" w:hAnsi="Times New Roman" w:cs="Times New Roman"/>
          <w:color w:val="000000" w:themeColor="text1"/>
        </w:rPr>
        <w:t>lativ uændret frem til 2020</w:t>
      </w:r>
      <w:r w:rsidR="00CB3B91" w:rsidRPr="008A6FF3">
        <w:rPr>
          <w:rFonts w:ascii="Times New Roman" w:hAnsi="Times New Roman" w:cs="Times New Roman"/>
          <w:color w:val="000000" w:themeColor="text1"/>
        </w:rPr>
        <w:t>.</w:t>
      </w:r>
      <w:r w:rsidR="00B336DB" w:rsidRPr="008A6FF3">
        <w:rPr>
          <w:rFonts w:ascii="Times New Roman" w:hAnsi="Times New Roman" w:cs="Times New Roman"/>
          <w:color w:val="000000" w:themeColor="text1"/>
        </w:rPr>
        <w:t xml:space="preserve"> Den initial TAC er reduceret lidt i 2021.</w:t>
      </w:r>
      <w:r w:rsidR="00CB3B91" w:rsidRPr="008A6FF3">
        <w:rPr>
          <w:rFonts w:ascii="Times New Roman" w:hAnsi="Times New Roman" w:cs="Times New Roman"/>
          <w:color w:val="000000" w:themeColor="text1"/>
        </w:rPr>
        <w:t xml:space="preserve"> Den</w:t>
      </w:r>
      <w:r w:rsidRPr="008A6FF3">
        <w:rPr>
          <w:rFonts w:ascii="Times New Roman" w:hAnsi="Times New Roman" w:cs="Times New Roman"/>
          <w:color w:val="000000" w:themeColor="text1"/>
        </w:rPr>
        <w:t xml:space="preserve"> samlede </w:t>
      </w:r>
      <w:r w:rsidR="00B336DB" w:rsidRPr="008A6FF3">
        <w:rPr>
          <w:rFonts w:ascii="Times New Roman" w:hAnsi="Times New Roman" w:cs="Times New Roman"/>
          <w:color w:val="000000" w:themeColor="text1"/>
        </w:rPr>
        <w:t>fangst</w:t>
      </w:r>
      <w:r w:rsidRPr="008A6FF3">
        <w:rPr>
          <w:rFonts w:ascii="Times New Roman" w:hAnsi="Times New Roman" w:cs="Times New Roman"/>
          <w:color w:val="000000" w:themeColor="text1"/>
        </w:rPr>
        <w:t xml:space="preserve"> stiger indtil 2016</w:t>
      </w:r>
      <w:r w:rsidR="00917B2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 de</w:t>
      </w:r>
      <w:r w:rsidR="00B336DB" w:rsidRPr="008A6FF3">
        <w:rPr>
          <w:rFonts w:ascii="Times New Roman" w:hAnsi="Times New Roman" w:cs="Times New Roman"/>
          <w:color w:val="000000" w:themeColor="text1"/>
        </w:rPr>
        <w:t>n</w:t>
      </w:r>
      <w:r w:rsidRPr="008A6FF3">
        <w:rPr>
          <w:rFonts w:ascii="Times New Roman" w:hAnsi="Times New Roman" w:cs="Times New Roman"/>
          <w:color w:val="000000" w:themeColor="text1"/>
        </w:rPr>
        <w:t xml:space="preserve"> højeste </w:t>
      </w:r>
      <w:r w:rsidR="00B336DB" w:rsidRPr="008A6FF3">
        <w:rPr>
          <w:rFonts w:ascii="Times New Roman" w:hAnsi="Times New Roman" w:cs="Times New Roman"/>
          <w:color w:val="000000" w:themeColor="text1"/>
        </w:rPr>
        <w:t xml:space="preserve">fangst </w:t>
      </w:r>
      <w:r w:rsidRPr="008A6FF3">
        <w:rPr>
          <w:rFonts w:ascii="Times New Roman" w:hAnsi="Times New Roman" w:cs="Times New Roman"/>
          <w:color w:val="000000" w:themeColor="text1"/>
        </w:rPr>
        <w:t xml:space="preserve">på 7.248 tons opnås. I 2017 og 2018 falder </w:t>
      </w:r>
      <w:r w:rsidR="00B336DB" w:rsidRPr="008A6FF3">
        <w:rPr>
          <w:rFonts w:ascii="Times New Roman" w:hAnsi="Times New Roman" w:cs="Times New Roman"/>
          <w:color w:val="000000" w:themeColor="text1"/>
        </w:rPr>
        <w:t>fangsten</w:t>
      </w:r>
      <w:r w:rsidRPr="008A6FF3">
        <w:rPr>
          <w:rFonts w:ascii="Times New Roman" w:hAnsi="Times New Roman" w:cs="Times New Roman"/>
          <w:color w:val="000000" w:themeColor="text1"/>
        </w:rPr>
        <w:t xml:space="preserve"> igen og lander i 2018 på 6.471 tons svarende til et fald på omtrent 10% i forhold til </w:t>
      </w:r>
      <w:r w:rsidR="006B7BBA" w:rsidRPr="008A6FF3">
        <w:rPr>
          <w:rFonts w:ascii="Times New Roman" w:hAnsi="Times New Roman" w:cs="Times New Roman"/>
          <w:color w:val="000000" w:themeColor="text1"/>
        </w:rPr>
        <w:t>fangsten</w:t>
      </w:r>
      <w:r w:rsidRPr="008A6FF3">
        <w:rPr>
          <w:rFonts w:ascii="Times New Roman" w:hAnsi="Times New Roman" w:cs="Times New Roman"/>
          <w:color w:val="000000" w:themeColor="text1"/>
        </w:rPr>
        <w:t xml:space="preserve"> i 2017.</w:t>
      </w:r>
      <w:r w:rsidR="00B336DB" w:rsidRPr="008A6FF3">
        <w:rPr>
          <w:rFonts w:ascii="Times New Roman" w:hAnsi="Times New Roman" w:cs="Times New Roman"/>
          <w:color w:val="000000" w:themeColor="text1"/>
        </w:rPr>
        <w:t xml:space="preserve"> I 2019 og 2020 har den samlede fangst steget til over 7.000 tons igen.</w:t>
      </w:r>
    </w:p>
    <w:p w14:paraId="18D24843" w14:textId="77777777" w:rsidR="00314291" w:rsidRPr="008A6FF3" w:rsidRDefault="00314291" w:rsidP="00F6440E">
      <w:pPr>
        <w:spacing w:after="0" w:line="276" w:lineRule="auto"/>
        <w:jc w:val="both"/>
        <w:rPr>
          <w:rFonts w:ascii="Times New Roman" w:hAnsi="Times New Roman" w:cs="Times New Roman"/>
          <w:color w:val="000000" w:themeColor="text1"/>
        </w:rPr>
      </w:pPr>
    </w:p>
    <w:p w14:paraId="562AF147" w14:textId="77777777" w:rsidR="00F6440E" w:rsidRPr="008A6FF3" w:rsidRDefault="00F6440E" w:rsidP="00F6440E">
      <w:pPr>
        <w:keepNext/>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Tabel </w:t>
      </w:r>
      <w:r w:rsidR="004F31F7" w:rsidRPr="008A6FF3">
        <w:rPr>
          <w:rFonts w:ascii="Times New Roman" w:hAnsi="Times New Roman" w:cs="Times New Roman"/>
          <w:color w:val="000000" w:themeColor="text1"/>
          <w:spacing w:val="5"/>
        </w:rPr>
        <w:t>6</w:t>
      </w:r>
      <w:r w:rsidRPr="008A6FF3">
        <w:rPr>
          <w:rFonts w:ascii="Times New Roman" w:hAnsi="Times New Roman" w:cs="Times New Roman"/>
          <w:color w:val="000000" w:themeColor="text1"/>
          <w:spacing w:val="5"/>
        </w:rPr>
        <w:t xml:space="preserve">: TAC </w:t>
      </w:r>
      <w:r w:rsidR="009505B4" w:rsidRPr="008A6FF3">
        <w:rPr>
          <w:rFonts w:ascii="Times New Roman" w:hAnsi="Times New Roman" w:cs="Times New Roman"/>
          <w:color w:val="000000" w:themeColor="text1"/>
          <w:spacing w:val="5"/>
        </w:rPr>
        <w:t>og hellefiskefangster hos jollesegmentet i Uummannaq, 2013-2021.</w:t>
      </w:r>
      <w:r w:rsidR="00BD3602" w:rsidRPr="008A6FF3">
        <w:rPr>
          <w:rFonts w:ascii="Times New Roman" w:hAnsi="Times New Roman" w:cs="Times New Roman"/>
          <w:color w:val="000000" w:themeColor="text1"/>
          <w:spacing w:val="5"/>
        </w:rPr>
        <w:t xml:space="preserve"> </w:t>
      </w:r>
    </w:p>
    <w:tbl>
      <w:tblPr>
        <w:tblW w:w="5000" w:type="pct"/>
        <w:tblCellMar>
          <w:left w:w="70" w:type="dxa"/>
          <w:right w:w="70" w:type="dxa"/>
        </w:tblCellMar>
        <w:tblLook w:val="04A0" w:firstRow="1" w:lastRow="0" w:firstColumn="1" w:lastColumn="0" w:noHBand="0" w:noVBand="1"/>
      </w:tblPr>
      <w:tblGrid>
        <w:gridCol w:w="1973"/>
        <w:gridCol w:w="851"/>
        <w:gridCol w:w="851"/>
        <w:gridCol w:w="851"/>
        <w:gridCol w:w="851"/>
        <w:gridCol w:w="851"/>
        <w:gridCol w:w="851"/>
        <w:gridCol w:w="851"/>
        <w:gridCol w:w="851"/>
        <w:gridCol w:w="847"/>
      </w:tblGrid>
      <w:tr w:rsidR="00BD3602" w:rsidRPr="008A6FF3" w14:paraId="551C3A7C" w14:textId="77777777" w:rsidTr="00BD3602">
        <w:trPr>
          <w:trHeight w:val="402"/>
        </w:trPr>
        <w:tc>
          <w:tcPr>
            <w:tcW w:w="102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87720D0" w14:textId="77777777" w:rsidR="00BD3602" w:rsidRPr="008A6FF3" w:rsidRDefault="00BD3602" w:rsidP="00BD3602">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D32943F"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386DEFB5"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C91BCC8"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2E04302E"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71B9215C"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641BFA7"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036265FA"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70EEE868"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856CDA7"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2021</w:t>
            </w:r>
          </w:p>
        </w:tc>
      </w:tr>
      <w:tr w:rsidR="00BD3602" w:rsidRPr="008A6FF3" w14:paraId="7BB347CA" w14:textId="77777777" w:rsidTr="00BD3602">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36FC9771" w14:textId="77777777" w:rsidR="00BD3602" w:rsidRPr="008A6FF3" w:rsidRDefault="00BD3602" w:rsidP="00BD3602">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xml:space="preserve">TAC </w:t>
            </w:r>
          </w:p>
        </w:tc>
        <w:tc>
          <w:tcPr>
            <w:tcW w:w="442" w:type="pct"/>
            <w:tcBorders>
              <w:top w:val="nil"/>
              <w:left w:val="nil"/>
              <w:bottom w:val="single" w:sz="4" w:space="0" w:color="auto"/>
              <w:right w:val="single" w:sz="4" w:space="0" w:color="auto"/>
            </w:tcBorders>
            <w:shd w:val="clear" w:color="000000" w:fill="FFFFFF"/>
            <w:noWrap/>
            <w:vAlign w:val="center"/>
            <w:hideMark/>
          </w:tcPr>
          <w:p w14:paraId="134A8F36"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4.688</w:t>
            </w:r>
          </w:p>
        </w:tc>
        <w:tc>
          <w:tcPr>
            <w:tcW w:w="442" w:type="pct"/>
            <w:tcBorders>
              <w:top w:val="nil"/>
              <w:left w:val="nil"/>
              <w:bottom w:val="single" w:sz="4" w:space="0" w:color="auto"/>
              <w:right w:val="single" w:sz="4" w:space="0" w:color="auto"/>
            </w:tcBorders>
            <w:shd w:val="clear" w:color="000000" w:fill="FFFFFF"/>
            <w:noWrap/>
            <w:vAlign w:val="center"/>
            <w:hideMark/>
          </w:tcPr>
          <w:p w14:paraId="2E64D732"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5.611</w:t>
            </w:r>
          </w:p>
        </w:tc>
        <w:tc>
          <w:tcPr>
            <w:tcW w:w="442" w:type="pct"/>
            <w:tcBorders>
              <w:top w:val="nil"/>
              <w:left w:val="nil"/>
              <w:bottom w:val="single" w:sz="4" w:space="0" w:color="auto"/>
              <w:right w:val="single" w:sz="4" w:space="0" w:color="auto"/>
            </w:tcBorders>
            <w:shd w:val="clear" w:color="000000" w:fill="FFFFFF"/>
            <w:noWrap/>
            <w:vAlign w:val="center"/>
            <w:hideMark/>
          </w:tcPr>
          <w:p w14:paraId="6DA06510"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6.362</w:t>
            </w:r>
          </w:p>
        </w:tc>
        <w:tc>
          <w:tcPr>
            <w:tcW w:w="442" w:type="pct"/>
            <w:tcBorders>
              <w:top w:val="nil"/>
              <w:left w:val="nil"/>
              <w:bottom w:val="single" w:sz="4" w:space="0" w:color="auto"/>
              <w:right w:val="single" w:sz="4" w:space="0" w:color="auto"/>
            </w:tcBorders>
            <w:shd w:val="clear" w:color="000000" w:fill="FFFFFF"/>
            <w:noWrap/>
            <w:vAlign w:val="center"/>
            <w:hideMark/>
          </w:tcPr>
          <w:p w14:paraId="3D521717"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6.596</w:t>
            </w:r>
          </w:p>
        </w:tc>
        <w:tc>
          <w:tcPr>
            <w:tcW w:w="442" w:type="pct"/>
            <w:tcBorders>
              <w:top w:val="nil"/>
              <w:left w:val="nil"/>
              <w:bottom w:val="single" w:sz="4" w:space="0" w:color="auto"/>
              <w:right w:val="single" w:sz="4" w:space="0" w:color="auto"/>
            </w:tcBorders>
            <w:shd w:val="clear" w:color="000000" w:fill="FFFFFF"/>
            <w:noWrap/>
            <w:vAlign w:val="center"/>
            <w:hideMark/>
          </w:tcPr>
          <w:p w14:paraId="114CA600"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6.362</w:t>
            </w:r>
          </w:p>
        </w:tc>
        <w:tc>
          <w:tcPr>
            <w:tcW w:w="442" w:type="pct"/>
            <w:tcBorders>
              <w:top w:val="nil"/>
              <w:left w:val="nil"/>
              <w:bottom w:val="single" w:sz="4" w:space="0" w:color="auto"/>
              <w:right w:val="single" w:sz="4" w:space="0" w:color="auto"/>
            </w:tcBorders>
            <w:shd w:val="clear" w:color="000000" w:fill="FFFFFF"/>
            <w:noWrap/>
            <w:vAlign w:val="center"/>
            <w:hideMark/>
          </w:tcPr>
          <w:p w14:paraId="4488FCE8"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6.362</w:t>
            </w:r>
          </w:p>
        </w:tc>
        <w:tc>
          <w:tcPr>
            <w:tcW w:w="442" w:type="pct"/>
            <w:tcBorders>
              <w:top w:val="nil"/>
              <w:left w:val="nil"/>
              <w:bottom w:val="single" w:sz="4" w:space="0" w:color="auto"/>
              <w:right w:val="single" w:sz="4" w:space="0" w:color="auto"/>
            </w:tcBorders>
            <w:shd w:val="clear" w:color="000000" w:fill="FFFFFF"/>
            <w:noWrap/>
            <w:vAlign w:val="center"/>
            <w:hideMark/>
          </w:tcPr>
          <w:p w14:paraId="565B1EE1"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6.630</w:t>
            </w:r>
          </w:p>
        </w:tc>
        <w:tc>
          <w:tcPr>
            <w:tcW w:w="442" w:type="pct"/>
            <w:tcBorders>
              <w:top w:val="nil"/>
              <w:left w:val="nil"/>
              <w:bottom w:val="single" w:sz="4" w:space="0" w:color="auto"/>
              <w:right w:val="single" w:sz="4" w:space="0" w:color="auto"/>
            </w:tcBorders>
            <w:shd w:val="clear" w:color="000000" w:fill="FFFFFF"/>
            <w:noWrap/>
            <w:vAlign w:val="center"/>
            <w:hideMark/>
          </w:tcPr>
          <w:p w14:paraId="00BC8C56"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6.630</w:t>
            </w:r>
          </w:p>
        </w:tc>
        <w:tc>
          <w:tcPr>
            <w:tcW w:w="442" w:type="pct"/>
            <w:tcBorders>
              <w:top w:val="nil"/>
              <w:left w:val="nil"/>
              <w:bottom w:val="single" w:sz="4" w:space="0" w:color="auto"/>
              <w:right w:val="single" w:sz="4" w:space="0" w:color="auto"/>
            </w:tcBorders>
            <w:shd w:val="clear" w:color="000000" w:fill="FFFFFF"/>
            <w:noWrap/>
            <w:vAlign w:val="center"/>
            <w:hideMark/>
          </w:tcPr>
          <w:p w14:paraId="5C60769D"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6.139</w:t>
            </w:r>
          </w:p>
        </w:tc>
      </w:tr>
      <w:tr w:rsidR="00BD3602" w:rsidRPr="008A6FF3" w14:paraId="5245E15F" w14:textId="77777777" w:rsidTr="00BD3602">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27D6051F" w14:textId="77777777" w:rsidR="00BD3602" w:rsidRPr="008A6FF3" w:rsidRDefault="00BD3602" w:rsidP="00BD3602">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Samlet fangst</w:t>
            </w:r>
          </w:p>
        </w:tc>
        <w:tc>
          <w:tcPr>
            <w:tcW w:w="442" w:type="pct"/>
            <w:tcBorders>
              <w:top w:val="nil"/>
              <w:left w:val="nil"/>
              <w:bottom w:val="single" w:sz="4" w:space="0" w:color="auto"/>
              <w:right w:val="single" w:sz="4" w:space="0" w:color="auto"/>
            </w:tcBorders>
            <w:shd w:val="clear" w:color="000000" w:fill="FFFFFF"/>
            <w:noWrap/>
            <w:vAlign w:val="center"/>
            <w:hideMark/>
          </w:tcPr>
          <w:p w14:paraId="588F5019"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4.628</w:t>
            </w:r>
          </w:p>
        </w:tc>
        <w:tc>
          <w:tcPr>
            <w:tcW w:w="442" w:type="pct"/>
            <w:tcBorders>
              <w:top w:val="nil"/>
              <w:left w:val="nil"/>
              <w:bottom w:val="single" w:sz="4" w:space="0" w:color="auto"/>
              <w:right w:val="single" w:sz="4" w:space="0" w:color="auto"/>
            </w:tcBorders>
            <w:shd w:val="clear" w:color="000000" w:fill="FFFFFF"/>
            <w:noWrap/>
            <w:vAlign w:val="center"/>
            <w:hideMark/>
          </w:tcPr>
          <w:p w14:paraId="0D00C71F"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5.563</w:t>
            </w:r>
          </w:p>
        </w:tc>
        <w:tc>
          <w:tcPr>
            <w:tcW w:w="442" w:type="pct"/>
            <w:tcBorders>
              <w:top w:val="nil"/>
              <w:left w:val="nil"/>
              <w:bottom w:val="single" w:sz="4" w:space="0" w:color="auto"/>
              <w:right w:val="single" w:sz="4" w:space="0" w:color="auto"/>
            </w:tcBorders>
            <w:shd w:val="clear" w:color="000000" w:fill="FFFFFF"/>
            <w:noWrap/>
            <w:vAlign w:val="center"/>
            <w:hideMark/>
          </w:tcPr>
          <w:p w14:paraId="71E3A349"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5.798</w:t>
            </w:r>
          </w:p>
        </w:tc>
        <w:tc>
          <w:tcPr>
            <w:tcW w:w="442" w:type="pct"/>
            <w:tcBorders>
              <w:top w:val="nil"/>
              <w:left w:val="nil"/>
              <w:bottom w:val="single" w:sz="4" w:space="0" w:color="auto"/>
              <w:right w:val="single" w:sz="4" w:space="0" w:color="auto"/>
            </w:tcBorders>
            <w:shd w:val="clear" w:color="000000" w:fill="FFFFFF"/>
            <w:noWrap/>
            <w:vAlign w:val="center"/>
            <w:hideMark/>
          </w:tcPr>
          <w:p w14:paraId="44FC1C1C"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7.248</w:t>
            </w:r>
          </w:p>
        </w:tc>
        <w:tc>
          <w:tcPr>
            <w:tcW w:w="442" w:type="pct"/>
            <w:tcBorders>
              <w:top w:val="nil"/>
              <w:left w:val="nil"/>
              <w:bottom w:val="single" w:sz="4" w:space="0" w:color="auto"/>
              <w:right w:val="single" w:sz="4" w:space="0" w:color="auto"/>
            </w:tcBorders>
            <w:shd w:val="clear" w:color="000000" w:fill="FFFFFF"/>
            <w:noWrap/>
            <w:vAlign w:val="center"/>
            <w:hideMark/>
          </w:tcPr>
          <w:p w14:paraId="16CF29ED"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6.584</w:t>
            </w:r>
          </w:p>
        </w:tc>
        <w:tc>
          <w:tcPr>
            <w:tcW w:w="442" w:type="pct"/>
            <w:tcBorders>
              <w:top w:val="nil"/>
              <w:left w:val="nil"/>
              <w:bottom w:val="single" w:sz="4" w:space="0" w:color="auto"/>
              <w:right w:val="single" w:sz="4" w:space="0" w:color="auto"/>
            </w:tcBorders>
            <w:shd w:val="clear" w:color="000000" w:fill="FFFFFF"/>
            <w:noWrap/>
            <w:vAlign w:val="center"/>
            <w:hideMark/>
          </w:tcPr>
          <w:p w14:paraId="24883514"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6.471</w:t>
            </w:r>
          </w:p>
        </w:tc>
        <w:tc>
          <w:tcPr>
            <w:tcW w:w="442" w:type="pct"/>
            <w:tcBorders>
              <w:top w:val="nil"/>
              <w:left w:val="nil"/>
              <w:bottom w:val="single" w:sz="4" w:space="0" w:color="auto"/>
              <w:right w:val="single" w:sz="4" w:space="0" w:color="auto"/>
            </w:tcBorders>
            <w:shd w:val="clear" w:color="000000" w:fill="FFFFFF"/>
            <w:noWrap/>
            <w:vAlign w:val="center"/>
            <w:hideMark/>
          </w:tcPr>
          <w:p w14:paraId="1868FACA"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7.126</w:t>
            </w:r>
          </w:p>
        </w:tc>
        <w:tc>
          <w:tcPr>
            <w:tcW w:w="442" w:type="pct"/>
            <w:tcBorders>
              <w:top w:val="nil"/>
              <w:left w:val="nil"/>
              <w:bottom w:val="single" w:sz="4" w:space="0" w:color="auto"/>
              <w:right w:val="single" w:sz="4" w:space="0" w:color="auto"/>
            </w:tcBorders>
            <w:shd w:val="clear" w:color="000000" w:fill="FFFFFF"/>
            <w:noWrap/>
            <w:vAlign w:val="center"/>
            <w:hideMark/>
          </w:tcPr>
          <w:p w14:paraId="0E69C58B"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7.190</w:t>
            </w:r>
          </w:p>
        </w:tc>
        <w:tc>
          <w:tcPr>
            <w:tcW w:w="442" w:type="pct"/>
            <w:tcBorders>
              <w:top w:val="nil"/>
              <w:left w:val="nil"/>
              <w:bottom w:val="single" w:sz="4" w:space="0" w:color="auto"/>
              <w:right w:val="single" w:sz="4" w:space="0" w:color="auto"/>
            </w:tcBorders>
            <w:shd w:val="clear" w:color="000000" w:fill="FFFFFF"/>
            <w:noWrap/>
            <w:vAlign w:val="center"/>
            <w:hideMark/>
          </w:tcPr>
          <w:p w14:paraId="0ACC14C8" w14:textId="77777777" w:rsidR="00BD3602" w:rsidRPr="008A6FF3" w:rsidRDefault="00BD3602" w:rsidP="00BD360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r>
      <w:tr w:rsidR="00BD3602" w:rsidRPr="008A6FF3" w14:paraId="1F16EE8C" w14:textId="77777777" w:rsidTr="00BD3602">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5DE3D380" w14:textId="77777777" w:rsidR="00BD3602" w:rsidRPr="008A6FF3" w:rsidRDefault="00BD3602" w:rsidP="00BD3602">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Kvoteret fangst </w:t>
            </w:r>
          </w:p>
        </w:tc>
        <w:tc>
          <w:tcPr>
            <w:tcW w:w="442" w:type="pct"/>
            <w:tcBorders>
              <w:top w:val="nil"/>
              <w:left w:val="nil"/>
              <w:bottom w:val="single" w:sz="4" w:space="0" w:color="auto"/>
              <w:right w:val="single" w:sz="4" w:space="0" w:color="auto"/>
            </w:tcBorders>
            <w:shd w:val="clear" w:color="000000" w:fill="FFFFFF"/>
            <w:noWrap/>
            <w:vAlign w:val="center"/>
            <w:hideMark/>
          </w:tcPr>
          <w:p w14:paraId="0835B51D"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4.026</w:t>
            </w:r>
          </w:p>
        </w:tc>
        <w:tc>
          <w:tcPr>
            <w:tcW w:w="442" w:type="pct"/>
            <w:tcBorders>
              <w:top w:val="nil"/>
              <w:left w:val="nil"/>
              <w:bottom w:val="single" w:sz="4" w:space="0" w:color="auto"/>
              <w:right w:val="single" w:sz="4" w:space="0" w:color="auto"/>
            </w:tcBorders>
            <w:shd w:val="clear" w:color="000000" w:fill="FFFFFF"/>
            <w:noWrap/>
            <w:vAlign w:val="center"/>
            <w:hideMark/>
          </w:tcPr>
          <w:p w14:paraId="0F71C453"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4.989</w:t>
            </w:r>
          </w:p>
        </w:tc>
        <w:tc>
          <w:tcPr>
            <w:tcW w:w="442" w:type="pct"/>
            <w:tcBorders>
              <w:top w:val="nil"/>
              <w:left w:val="nil"/>
              <w:bottom w:val="single" w:sz="4" w:space="0" w:color="auto"/>
              <w:right w:val="single" w:sz="4" w:space="0" w:color="auto"/>
            </w:tcBorders>
            <w:shd w:val="clear" w:color="000000" w:fill="FFFFFF"/>
            <w:noWrap/>
            <w:vAlign w:val="center"/>
            <w:hideMark/>
          </w:tcPr>
          <w:p w14:paraId="1A854CC4"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5.130</w:t>
            </w:r>
          </w:p>
        </w:tc>
        <w:tc>
          <w:tcPr>
            <w:tcW w:w="442" w:type="pct"/>
            <w:tcBorders>
              <w:top w:val="nil"/>
              <w:left w:val="nil"/>
              <w:bottom w:val="single" w:sz="4" w:space="0" w:color="auto"/>
              <w:right w:val="single" w:sz="4" w:space="0" w:color="auto"/>
            </w:tcBorders>
            <w:shd w:val="clear" w:color="000000" w:fill="FFFFFF"/>
            <w:noWrap/>
            <w:vAlign w:val="center"/>
            <w:hideMark/>
          </w:tcPr>
          <w:p w14:paraId="06DEBFEB"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6.499</w:t>
            </w:r>
          </w:p>
        </w:tc>
        <w:tc>
          <w:tcPr>
            <w:tcW w:w="442" w:type="pct"/>
            <w:tcBorders>
              <w:top w:val="nil"/>
              <w:left w:val="nil"/>
              <w:bottom w:val="single" w:sz="4" w:space="0" w:color="auto"/>
              <w:right w:val="single" w:sz="4" w:space="0" w:color="auto"/>
            </w:tcBorders>
            <w:shd w:val="clear" w:color="000000" w:fill="FFFFFF"/>
            <w:noWrap/>
            <w:vAlign w:val="center"/>
            <w:hideMark/>
          </w:tcPr>
          <w:p w14:paraId="2A753D24"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6.086</w:t>
            </w:r>
          </w:p>
        </w:tc>
        <w:tc>
          <w:tcPr>
            <w:tcW w:w="442" w:type="pct"/>
            <w:tcBorders>
              <w:top w:val="nil"/>
              <w:left w:val="nil"/>
              <w:bottom w:val="single" w:sz="4" w:space="0" w:color="auto"/>
              <w:right w:val="single" w:sz="4" w:space="0" w:color="auto"/>
            </w:tcBorders>
            <w:shd w:val="clear" w:color="000000" w:fill="FFFFFF"/>
            <w:noWrap/>
            <w:vAlign w:val="center"/>
            <w:hideMark/>
          </w:tcPr>
          <w:p w14:paraId="6EB74C57"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5.973</w:t>
            </w:r>
          </w:p>
        </w:tc>
        <w:tc>
          <w:tcPr>
            <w:tcW w:w="442" w:type="pct"/>
            <w:tcBorders>
              <w:top w:val="nil"/>
              <w:left w:val="nil"/>
              <w:bottom w:val="single" w:sz="4" w:space="0" w:color="auto"/>
              <w:right w:val="single" w:sz="4" w:space="0" w:color="auto"/>
            </w:tcBorders>
            <w:shd w:val="clear" w:color="000000" w:fill="FFFFFF"/>
            <w:noWrap/>
            <w:vAlign w:val="center"/>
            <w:hideMark/>
          </w:tcPr>
          <w:p w14:paraId="08F8A3A3"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6.546</w:t>
            </w:r>
          </w:p>
        </w:tc>
        <w:tc>
          <w:tcPr>
            <w:tcW w:w="442" w:type="pct"/>
            <w:tcBorders>
              <w:top w:val="nil"/>
              <w:left w:val="nil"/>
              <w:bottom w:val="single" w:sz="4" w:space="0" w:color="auto"/>
              <w:right w:val="single" w:sz="4" w:space="0" w:color="auto"/>
            </w:tcBorders>
            <w:shd w:val="clear" w:color="000000" w:fill="FFFFFF"/>
            <w:noWrap/>
            <w:vAlign w:val="center"/>
            <w:hideMark/>
          </w:tcPr>
          <w:p w14:paraId="45AA6BC5"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6.538</w:t>
            </w:r>
          </w:p>
        </w:tc>
        <w:tc>
          <w:tcPr>
            <w:tcW w:w="442" w:type="pct"/>
            <w:tcBorders>
              <w:top w:val="nil"/>
              <w:left w:val="nil"/>
              <w:bottom w:val="single" w:sz="4" w:space="0" w:color="auto"/>
              <w:right w:val="single" w:sz="4" w:space="0" w:color="auto"/>
            </w:tcBorders>
            <w:shd w:val="clear" w:color="000000" w:fill="FFFFFF"/>
            <w:noWrap/>
            <w:vAlign w:val="center"/>
            <w:hideMark/>
          </w:tcPr>
          <w:p w14:paraId="35F55050"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0</w:t>
            </w:r>
          </w:p>
        </w:tc>
      </w:tr>
      <w:tr w:rsidR="00BD3602" w:rsidRPr="008A6FF3" w14:paraId="5964CE19" w14:textId="77777777" w:rsidTr="00BD3602">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4DCA3066" w14:textId="77777777" w:rsidR="00BD3602" w:rsidRPr="008A6FF3" w:rsidRDefault="00BD3602" w:rsidP="00BD3602">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Ukvoteret fangst </w:t>
            </w:r>
          </w:p>
        </w:tc>
        <w:tc>
          <w:tcPr>
            <w:tcW w:w="442" w:type="pct"/>
            <w:tcBorders>
              <w:top w:val="nil"/>
              <w:left w:val="nil"/>
              <w:bottom w:val="single" w:sz="4" w:space="0" w:color="auto"/>
              <w:right w:val="single" w:sz="4" w:space="0" w:color="auto"/>
            </w:tcBorders>
            <w:shd w:val="clear" w:color="000000" w:fill="FFFFFF"/>
            <w:noWrap/>
            <w:vAlign w:val="center"/>
            <w:hideMark/>
          </w:tcPr>
          <w:p w14:paraId="60AF9417"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602</w:t>
            </w:r>
          </w:p>
        </w:tc>
        <w:tc>
          <w:tcPr>
            <w:tcW w:w="442" w:type="pct"/>
            <w:tcBorders>
              <w:top w:val="nil"/>
              <w:left w:val="nil"/>
              <w:bottom w:val="single" w:sz="4" w:space="0" w:color="auto"/>
              <w:right w:val="single" w:sz="4" w:space="0" w:color="auto"/>
            </w:tcBorders>
            <w:shd w:val="clear" w:color="000000" w:fill="FFFFFF"/>
            <w:noWrap/>
            <w:vAlign w:val="center"/>
            <w:hideMark/>
          </w:tcPr>
          <w:p w14:paraId="4AD12ACB"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574</w:t>
            </w:r>
          </w:p>
        </w:tc>
        <w:tc>
          <w:tcPr>
            <w:tcW w:w="442" w:type="pct"/>
            <w:tcBorders>
              <w:top w:val="nil"/>
              <w:left w:val="nil"/>
              <w:bottom w:val="single" w:sz="4" w:space="0" w:color="auto"/>
              <w:right w:val="single" w:sz="4" w:space="0" w:color="auto"/>
            </w:tcBorders>
            <w:shd w:val="clear" w:color="000000" w:fill="FFFFFF"/>
            <w:noWrap/>
            <w:vAlign w:val="center"/>
            <w:hideMark/>
          </w:tcPr>
          <w:p w14:paraId="556391ED"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668</w:t>
            </w:r>
          </w:p>
        </w:tc>
        <w:tc>
          <w:tcPr>
            <w:tcW w:w="442" w:type="pct"/>
            <w:tcBorders>
              <w:top w:val="nil"/>
              <w:left w:val="nil"/>
              <w:bottom w:val="single" w:sz="4" w:space="0" w:color="auto"/>
              <w:right w:val="single" w:sz="4" w:space="0" w:color="auto"/>
            </w:tcBorders>
            <w:shd w:val="clear" w:color="000000" w:fill="FFFFFF"/>
            <w:noWrap/>
            <w:vAlign w:val="center"/>
            <w:hideMark/>
          </w:tcPr>
          <w:p w14:paraId="67E20551"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749</w:t>
            </w:r>
          </w:p>
        </w:tc>
        <w:tc>
          <w:tcPr>
            <w:tcW w:w="442" w:type="pct"/>
            <w:tcBorders>
              <w:top w:val="nil"/>
              <w:left w:val="nil"/>
              <w:bottom w:val="single" w:sz="4" w:space="0" w:color="auto"/>
              <w:right w:val="single" w:sz="4" w:space="0" w:color="auto"/>
            </w:tcBorders>
            <w:shd w:val="clear" w:color="000000" w:fill="FFFFFF"/>
            <w:noWrap/>
            <w:vAlign w:val="center"/>
            <w:hideMark/>
          </w:tcPr>
          <w:p w14:paraId="64F2D48F"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498</w:t>
            </w:r>
          </w:p>
        </w:tc>
        <w:tc>
          <w:tcPr>
            <w:tcW w:w="442" w:type="pct"/>
            <w:tcBorders>
              <w:top w:val="nil"/>
              <w:left w:val="nil"/>
              <w:bottom w:val="single" w:sz="4" w:space="0" w:color="auto"/>
              <w:right w:val="single" w:sz="4" w:space="0" w:color="auto"/>
            </w:tcBorders>
            <w:shd w:val="clear" w:color="000000" w:fill="FFFFFF"/>
            <w:noWrap/>
            <w:vAlign w:val="center"/>
            <w:hideMark/>
          </w:tcPr>
          <w:p w14:paraId="52D14D83"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498</w:t>
            </w:r>
          </w:p>
        </w:tc>
        <w:tc>
          <w:tcPr>
            <w:tcW w:w="442" w:type="pct"/>
            <w:tcBorders>
              <w:top w:val="nil"/>
              <w:left w:val="nil"/>
              <w:bottom w:val="single" w:sz="4" w:space="0" w:color="auto"/>
              <w:right w:val="single" w:sz="4" w:space="0" w:color="auto"/>
            </w:tcBorders>
            <w:shd w:val="clear" w:color="000000" w:fill="FFFFFF"/>
            <w:noWrap/>
            <w:vAlign w:val="center"/>
            <w:hideMark/>
          </w:tcPr>
          <w:p w14:paraId="42977315"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580</w:t>
            </w:r>
          </w:p>
        </w:tc>
        <w:tc>
          <w:tcPr>
            <w:tcW w:w="442" w:type="pct"/>
            <w:tcBorders>
              <w:top w:val="nil"/>
              <w:left w:val="nil"/>
              <w:bottom w:val="single" w:sz="4" w:space="0" w:color="auto"/>
              <w:right w:val="single" w:sz="4" w:space="0" w:color="auto"/>
            </w:tcBorders>
            <w:shd w:val="clear" w:color="000000" w:fill="FFFFFF"/>
            <w:noWrap/>
            <w:vAlign w:val="center"/>
            <w:hideMark/>
          </w:tcPr>
          <w:p w14:paraId="4726B3F6"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652</w:t>
            </w:r>
          </w:p>
        </w:tc>
        <w:tc>
          <w:tcPr>
            <w:tcW w:w="442" w:type="pct"/>
            <w:tcBorders>
              <w:top w:val="nil"/>
              <w:left w:val="nil"/>
              <w:bottom w:val="single" w:sz="4" w:space="0" w:color="auto"/>
              <w:right w:val="single" w:sz="4" w:space="0" w:color="auto"/>
            </w:tcBorders>
            <w:shd w:val="clear" w:color="000000" w:fill="FFFFFF"/>
            <w:noWrap/>
            <w:vAlign w:val="center"/>
            <w:hideMark/>
          </w:tcPr>
          <w:p w14:paraId="32D2BB36" w14:textId="77777777" w:rsidR="00BD3602" w:rsidRPr="008A6FF3" w:rsidRDefault="00BD3602" w:rsidP="00BD360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0</w:t>
            </w:r>
          </w:p>
        </w:tc>
      </w:tr>
    </w:tbl>
    <w:p w14:paraId="0B4379DD" w14:textId="77777777" w:rsidR="00BD3602" w:rsidRPr="008A6FF3" w:rsidRDefault="00400B25" w:rsidP="00F6440E">
      <w:pPr>
        <w:keepNext/>
        <w:spacing w:after="0" w:line="276" w:lineRule="auto"/>
        <w:jc w:val="both"/>
        <w:rPr>
          <w:rFonts w:ascii="Times New Roman" w:hAnsi="Times New Roman" w:cs="Times New Roman"/>
          <w:color w:val="000000" w:themeColor="text1"/>
          <w:spacing w:val="5"/>
          <w:sz w:val="20"/>
          <w:szCs w:val="20"/>
        </w:rPr>
      </w:pPr>
      <w:r w:rsidRPr="008A6FF3">
        <w:rPr>
          <w:rFonts w:ascii="Times New Roman" w:hAnsi="Times New Roman" w:cs="Times New Roman"/>
          <w:color w:val="000000" w:themeColor="text1"/>
          <w:spacing w:val="5"/>
          <w:sz w:val="20"/>
          <w:szCs w:val="20"/>
        </w:rPr>
        <w:t>Kilde: APNN.</w:t>
      </w:r>
    </w:p>
    <w:p w14:paraId="36A6D287" w14:textId="77777777" w:rsidR="00400B25" w:rsidRPr="008A6FF3" w:rsidRDefault="00400B25" w:rsidP="00F6440E">
      <w:pPr>
        <w:keepNext/>
        <w:spacing w:after="0" w:line="276" w:lineRule="auto"/>
        <w:jc w:val="both"/>
        <w:rPr>
          <w:rFonts w:ascii="Times New Roman" w:hAnsi="Times New Roman" w:cs="Times New Roman"/>
          <w:color w:val="000000" w:themeColor="text1"/>
          <w:spacing w:val="5"/>
        </w:rPr>
      </w:pPr>
    </w:p>
    <w:p w14:paraId="38E74435" w14:textId="77777777" w:rsidR="009505B4" w:rsidRPr="008A6FF3" w:rsidRDefault="00652960" w:rsidP="009505B4">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rPr>
        <w:t>A</w:t>
      </w:r>
      <w:r w:rsidR="009505B4" w:rsidRPr="008A6FF3">
        <w:rPr>
          <w:rFonts w:ascii="Times New Roman" w:hAnsi="Times New Roman" w:cs="Times New Roman"/>
          <w:color w:val="000000" w:themeColor="text1"/>
        </w:rPr>
        <w:t xml:space="preserve">ntallet af udstedte jollelicenser i fiskeriet efter hellefisk i forvaltningsområde Uummannaq ses i tabel </w:t>
      </w:r>
      <w:r w:rsidR="004F31F7" w:rsidRPr="008A6FF3">
        <w:rPr>
          <w:rFonts w:ascii="Times New Roman" w:hAnsi="Times New Roman" w:cs="Times New Roman"/>
          <w:color w:val="000000" w:themeColor="text1"/>
        </w:rPr>
        <w:t>7</w:t>
      </w:r>
      <w:r w:rsidR="009505B4" w:rsidRPr="008A6FF3">
        <w:rPr>
          <w:rFonts w:ascii="Times New Roman" w:hAnsi="Times New Roman" w:cs="Times New Roman"/>
          <w:color w:val="000000" w:themeColor="text1"/>
        </w:rPr>
        <w:t>. Det fremgår af tabellen af udviklingen af udstedte licenser har været stigende for hvert år. Fra 2013-20</w:t>
      </w:r>
      <w:r w:rsidR="00912B79" w:rsidRPr="008A6FF3">
        <w:rPr>
          <w:rFonts w:ascii="Times New Roman" w:hAnsi="Times New Roman" w:cs="Times New Roman"/>
          <w:color w:val="000000" w:themeColor="text1"/>
        </w:rPr>
        <w:t>20</w:t>
      </w:r>
      <w:r w:rsidR="009505B4" w:rsidRPr="008A6FF3">
        <w:rPr>
          <w:rFonts w:ascii="Times New Roman" w:hAnsi="Times New Roman" w:cs="Times New Roman"/>
          <w:color w:val="000000" w:themeColor="text1"/>
        </w:rPr>
        <w:t xml:space="preserve"> er det totale antal af udstedte licenser steget fra 227 til 3</w:t>
      </w:r>
      <w:r w:rsidR="00912B79" w:rsidRPr="008A6FF3">
        <w:rPr>
          <w:rFonts w:ascii="Times New Roman" w:hAnsi="Times New Roman" w:cs="Times New Roman"/>
          <w:color w:val="000000" w:themeColor="text1"/>
        </w:rPr>
        <w:t>10</w:t>
      </w:r>
      <w:r w:rsidR="009505B4" w:rsidRPr="008A6FF3">
        <w:rPr>
          <w:rFonts w:ascii="Times New Roman" w:hAnsi="Times New Roman" w:cs="Times New Roman"/>
          <w:color w:val="000000" w:themeColor="text1"/>
        </w:rPr>
        <w:t xml:space="preserve"> licenser,</w:t>
      </w:r>
      <w:r w:rsidR="00912B79" w:rsidRPr="008A6FF3">
        <w:rPr>
          <w:rFonts w:ascii="Times New Roman" w:hAnsi="Times New Roman" w:cs="Times New Roman"/>
          <w:color w:val="000000" w:themeColor="text1"/>
        </w:rPr>
        <w:t xml:space="preserve"> svarende til en stigning på 37 pct.,</w:t>
      </w:r>
      <w:r w:rsidR="009505B4" w:rsidRPr="008A6FF3">
        <w:rPr>
          <w:rFonts w:ascii="Times New Roman" w:hAnsi="Times New Roman" w:cs="Times New Roman"/>
          <w:color w:val="000000" w:themeColor="text1"/>
        </w:rPr>
        <w:t xml:space="preserve"> hvoraf de mest markante stigninger er sket i Uummannaq og Saattut. Modsat er udviklingen i Nuugaatsiaq og Illorsuit</w:t>
      </w:r>
      <w:r w:rsidR="00917B21" w:rsidRPr="008A6FF3">
        <w:rPr>
          <w:rFonts w:ascii="Times New Roman" w:hAnsi="Times New Roman" w:cs="Times New Roman"/>
          <w:color w:val="000000" w:themeColor="text1"/>
        </w:rPr>
        <w:t>,</w:t>
      </w:r>
      <w:r w:rsidR="009505B4" w:rsidRPr="008A6FF3">
        <w:rPr>
          <w:rFonts w:ascii="Times New Roman" w:hAnsi="Times New Roman" w:cs="Times New Roman"/>
          <w:color w:val="000000" w:themeColor="text1"/>
        </w:rPr>
        <w:t xml:space="preserve"> hvor antallet af udstedte licenser er faldet, hvilket skyldes tsunamien i 2017, som tvang befolkningen til at flytte.  </w:t>
      </w:r>
    </w:p>
    <w:p w14:paraId="1B3083D1" w14:textId="77777777" w:rsidR="009505B4" w:rsidRPr="008A6FF3" w:rsidRDefault="009505B4" w:rsidP="009505B4">
      <w:pPr>
        <w:spacing w:after="0" w:line="276" w:lineRule="auto"/>
        <w:jc w:val="both"/>
        <w:rPr>
          <w:rFonts w:ascii="Times New Roman" w:hAnsi="Times New Roman" w:cs="Times New Roman"/>
          <w:bCs/>
          <w:smallCaps/>
          <w:color w:val="000000" w:themeColor="text1"/>
          <w:spacing w:val="5"/>
        </w:rPr>
      </w:pPr>
    </w:p>
    <w:p w14:paraId="2F3DA53F" w14:textId="77777777" w:rsidR="00F35130" w:rsidRPr="008A6FF3" w:rsidRDefault="00F35130" w:rsidP="00F35130">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Tabel </w:t>
      </w:r>
      <w:r w:rsidR="004F31F7" w:rsidRPr="008A6FF3">
        <w:rPr>
          <w:rFonts w:ascii="Times New Roman" w:hAnsi="Times New Roman" w:cs="Times New Roman"/>
          <w:color w:val="000000" w:themeColor="text1"/>
        </w:rPr>
        <w:t>7</w:t>
      </w:r>
      <w:r w:rsidRPr="008A6FF3">
        <w:rPr>
          <w:rFonts w:ascii="Times New Roman" w:hAnsi="Times New Roman" w:cs="Times New Roman"/>
          <w:color w:val="000000" w:themeColor="text1"/>
        </w:rPr>
        <w:t xml:space="preserve">: Udviklingen i antallet af udstedte jollelicenser i </w:t>
      </w:r>
      <w:r w:rsidR="006B7BBA" w:rsidRPr="008A6FF3">
        <w:rPr>
          <w:rFonts w:ascii="Times New Roman" w:hAnsi="Times New Roman" w:cs="Times New Roman"/>
          <w:color w:val="000000" w:themeColor="text1"/>
        </w:rPr>
        <w:t>Uummannaq</w:t>
      </w:r>
      <w:r w:rsidRPr="008A6FF3">
        <w:rPr>
          <w:rFonts w:ascii="Times New Roman" w:hAnsi="Times New Roman" w:cs="Times New Roman"/>
          <w:color w:val="000000" w:themeColor="text1"/>
        </w:rPr>
        <w:t>, 2013-2020.</w:t>
      </w:r>
    </w:p>
    <w:tbl>
      <w:tblPr>
        <w:tblW w:w="5000" w:type="pct"/>
        <w:tblCellMar>
          <w:left w:w="70" w:type="dxa"/>
          <w:right w:w="70" w:type="dxa"/>
        </w:tblCellMar>
        <w:tblLook w:val="04A0" w:firstRow="1" w:lastRow="0" w:firstColumn="1" w:lastColumn="0" w:noHBand="0" w:noVBand="1"/>
      </w:tblPr>
      <w:tblGrid>
        <w:gridCol w:w="2594"/>
        <w:gridCol w:w="880"/>
        <w:gridCol w:w="880"/>
        <w:gridCol w:w="880"/>
        <w:gridCol w:w="880"/>
        <w:gridCol w:w="880"/>
        <w:gridCol w:w="880"/>
        <w:gridCol w:w="880"/>
        <w:gridCol w:w="874"/>
      </w:tblGrid>
      <w:tr w:rsidR="00912B79" w:rsidRPr="008A6FF3" w14:paraId="1B9758A0" w14:textId="77777777" w:rsidTr="00912B79">
        <w:trPr>
          <w:trHeight w:val="300"/>
        </w:trPr>
        <w:tc>
          <w:tcPr>
            <w:tcW w:w="1347"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AF91DD4"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By/Bygd</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71FA33D7"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26A3B99D"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7214954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1AAF851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5A914AC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12EE6719"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5EF5E367"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1A21BE89"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r>
      <w:tr w:rsidR="00912B79" w:rsidRPr="008A6FF3" w14:paraId="4D9B3476" w14:textId="77777777"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182FB736"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Uummannaq</w:t>
            </w:r>
          </w:p>
        </w:tc>
        <w:tc>
          <w:tcPr>
            <w:tcW w:w="457" w:type="pct"/>
            <w:tcBorders>
              <w:top w:val="nil"/>
              <w:left w:val="nil"/>
              <w:bottom w:val="single" w:sz="4" w:space="0" w:color="auto"/>
              <w:right w:val="single" w:sz="4" w:space="0" w:color="auto"/>
            </w:tcBorders>
            <w:shd w:val="clear" w:color="000000" w:fill="FFFFFF"/>
            <w:noWrap/>
            <w:vAlign w:val="center"/>
            <w:hideMark/>
          </w:tcPr>
          <w:p w14:paraId="79945839"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62</w:t>
            </w:r>
          </w:p>
        </w:tc>
        <w:tc>
          <w:tcPr>
            <w:tcW w:w="457" w:type="pct"/>
            <w:tcBorders>
              <w:top w:val="nil"/>
              <w:left w:val="nil"/>
              <w:bottom w:val="single" w:sz="4" w:space="0" w:color="auto"/>
              <w:right w:val="single" w:sz="4" w:space="0" w:color="auto"/>
            </w:tcBorders>
            <w:shd w:val="clear" w:color="000000" w:fill="FFFFFF"/>
            <w:noWrap/>
            <w:vAlign w:val="center"/>
            <w:hideMark/>
          </w:tcPr>
          <w:p w14:paraId="4B097918"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65</w:t>
            </w:r>
          </w:p>
        </w:tc>
        <w:tc>
          <w:tcPr>
            <w:tcW w:w="457" w:type="pct"/>
            <w:tcBorders>
              <w:top w:val="nil"/>
              <w:left w:val="nil"/>
              <w:bottom w:val="single" w:sz="4" w:space="0" w:color="auto"/>
              <w:right w:val="single" w:sz="4" w:space="0" w:color="auto"/>
            </w:tcBorders>
            <w:shd w:val="clear" w:color="000000" w:fill="FFFFFF"/>
            <w:noWrap/>
            <w:vAlign w:val="center"/>
            <w:hideMark/>
          </w:tcPr>
          <w:p w14:paraId="45776742"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67</w:t>
            </w:r>
          </w:p>
        </w:tc>
        <w:tc>
          <w:tcPr>
            <w:tcW w:w="457" w:type="pct"/>
            <w:tcBorders>
              <w:top w:val="nil"/>
              <w:left w:val="nil"/>
              <w:bottom w:val="single" w:sz="4" w:space="0" w:color="auto"/>
              <w:right w:val="single" w:sz="4" w:space="0" w:color="auto"/>
            </w:tcBorders>
            <w:shd w:val="clear" w:color="000000" w:fill="FFFFFF"/>
            <w:noWrap/>
            <w:vAlign w:val="center"/>
            <w:hideMark/>
          </w:tcPr>
          <w:p w14:paraId="10C12B24"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89</w:t>
            </w:r>
          </w:p>
        </w:tc>
        <w:tc>
          <w:tcPr>
            <w:tcW w:w="457" w:type="pct"/>
            <w:tcBorders>
              <w:top w:val="nil"/>
              <w:left w:val="nil"/>
              <w:bottom w:val="single" w:sz="4" w:space="0" w:color="auto"/>
              <w:right w:val="single" w:sz="4" w:space="0" w:color="auto"/>
            </w:tcBorders>
            <w:shd w:val="clear" w:color="000000" w:fill="FFFFFF"/>
            <w:noWrap/>
            <w:vAlign w:val="center"/>
            <w:hideMark/>
          </w:tcPr>
          <w:p w14:paraId="5DA0C79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100</w:t>
            </w:r>
          </w:p>
        </w:tc>
        <w:tc>
          <w:tcPr>
            <w:tcW w:w="457" w:type="pct"/>
            <w:tcBorders>
              <w:top w:val="nil"/>
              <w:left w:val="nil"/>
              <w:bottom w:val="single" w:sz="4" w:space="0" w:color="auto"/>
              <w:right w:val="single" w:sz="4" w:space="0" w:color="auto"/>
            </w:tcBorders>
            <w:shd w:val="clear" w:color="000000" w:fill="FFFFFF"/>
            <w:noWrap/>
            <w:vAlign w:val="center"/>
            <w:hideMark/>
          </w:tcPr>
          <w:p w14:paraId="7C15B894"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115</w:t>
            </w:r>
          </w:p>
        </w:tc>
        <w:tc>
          <w:tcPr>
            <w:tcW w:w="457" w:type="pct"/>
            <w:tcBorders>
              <w:top w:val="nil"/>
              <w:left w:val="nil"/>
              <w:bottom w:val="single" w:sz="4" w:space="0" w:color="auto"/>
              <w:right w:val="single" w:sz="4" w:space="0" w:color="auto"/>
            </w:tcBorders>
            <w:shd w:val="clear" w:color="000000" w:fill="FFFFFF"/>
            <w:noWrap/>
            <w:vAlign w:val="center"/>
            <w:hideMark/>
          </w:tcPr>
          <w:p w14:paraId="685705F7"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127</w:t>
            </w:r>
          </w:p>
        </w:tc>
        <w:tc>
          <w:tcPr>
            <w:tcW w:w="457" w:type="pct"/>
            <w:tcBorders>
              <w:top w:val="nil"/>
              <w:left w:val="nil"/>
              <w:bottom w:val="single" w:sz="4" w:space="0" w:color="auto"/>
              <w:right w:val="single" w:sz="4" w:space="0" w:color="auto"/>
            </w:tcBorders>
            <w:shd w:val="clear" w:color="000000" w:fill="FFFFFF"/>
            <w:noWrap/>
            <w:vAlign w:val="center"/>
            <w:hideMark/>
          </w:tcPr>
          <w:p w14:paraId="6D8CCCD7"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122</w:t>
            </w:r>
          </w:p>
        </w:tc>
      </w:tr>
      <w:tr w:rsidR="00912B79" w:rsidRPr="008A6FF3" w14:paraId="00D6867B" w14:textId="77777777"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5638837C"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Saattut</w:t>
            </w:r>
          </w:p>
        </w:tc>
        <w:tc>
          <w:tcPr>
            <w:tcW w:w="457" w:type="pct"/>
            <w:tcBorders>
              <w:top w:val="nil"/>
              <w:left w:val="nil"/>
              <w:bottom w:val="single" w:sz="4" w:space="0" w:color="auto"/>
              <w:right w:val="single" w:sz="4" w:space="0" w:color="auto"/>
            </w:tcBorders>
            <w:shd w:val="clear" w:color="000000" w:fill="FFFFFF"/>
            <w:noWrap/>
            <w:vAlign w:val="center"/>
            <w:hideMark/>
          </w:tcPr>
          <w:p w14:paraId="5119061C"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41</w:t>
            </w:r>
          </w:p>
        </w:tc>
        <w:tc>
          <w:tcPr>
            <w:tcW w:w="457" w:type="pct"/>
            <w:tcBorders>
              <w:top w:val="nil"/>
              <w:left w:val="nil"/>
              <w:bottom w:val="single" w:sz="4" w:space="0" w:color="auto"/>
              <w:right w:val="single" w:sz="4" w:space="0" w:color="auto"/>
            </w:tcBorders>
            <w:shd w:val="clear" w:color="000000" w:fill="FFFFFF"/>
            <w:noWrap/>
            <w:vAlign w:val="center"/>
            <w:hideMark/>
          </w:tcPr>
          <w:p w14:paraId="480C46C0"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w:t>
            </w:r>
          </w:p>
        </w:tc>
        <w:tc>
          <w:tcPr>
            <w:tcW w:w="457" w:type="pct"/>
            <w:tcBorders>
              <w:top w:val="nil"/>
              <w:left w:val="nil"/>
              <w:bottom w:val="single" w:sz="4" w:space="0" w:color="auto"/>
              <w:right w:val="single" w:sz="4" w:space="0" w:color="auto"/>
            </w:tcBorders>
            <w:shd w:val="clear" w:color="000000" w:fill="FFFFFF"/>
            <w:noWrap/>
            <w:vAlign w:val="center"/>
            <w:hideMark/>
          </w:tcPr>
          <w:p w14:paraId="1A0300C7"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w:t>
            </w:r>
          </w:p>
        </w:tc>
        <w:tc>
          <w:tcPr>
            <w:tcW w:w="457" w:type="pct"/>
            <w:tcBorders>
              <w:top w:val="nil"/>
              <w:left w:val="nil"/>
              <w:bottom w:val="single" w:sz="4" w:space="0" w:color="auto"/>
              <w:right w:val="single" w:sz="4" w:space="0" w:color="auto"/>
            </w:tcBorders>
            <w:shd w:val="clear" w:color="000000" w:fill="FFFFFF"/>
            <w:noWrap/>
            <w:vAlign w:val="center"/>
            <w:hideMark/>
          </w:tcPr>
          <w:p w14:paraId="0041A1A5"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55</w:t>
            </w:r>
          </w:p>
        </w:tc>
        <w:tc>
          <w:tcPr>
            <w:tcW w:w="457" w:type="pct"/>
            <w:tcBorders>
              <w:top w:val="nil"/>
              <w:left w:val="nil"/>
              <w:bottom w:val="single" w:sz="4" w:space="0" w:color="auto"/>
              <w:right w:val="single" w:sz="4" w:space="0" w:color="auto"/>
            </w:tcBorders>
            <w:shd w:val="clear" w:color="000000" w:fill="FFFFFF"/>
            <w:noWrap/>
            <w:vAlign w:val="center"/>
            <w:hideMark/>
          </w:tcPr>
          <w:p w14:paraId="70E2F820"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59</w:t>
            </w:r>
          </w:p>
        </w:tc>
        <w:tc>
          <w:tcPr>
            <w:tcW w:w="457" w:type="pct"/>
            <w:tcBorders>
              <w:top w:val="nil"/>
              <w:left w:val="nil"/>
              <w:bottom w:val="single" w:sz="4" w:space="0" w:color="auto"/>
              <w:right w:val="single" w:sz="4" w:space="0" w:color="auto"/>
            </w:tcBorders>
            <w:shd w:val="clear" w:color="000000" w:fill="FFFFFF"/>
            <w:noWrap/>
            <w:vAlign w:val="center"/>
            <w:hideMark/>
          </w:tcPr>
          <w:p w14:paraId="4E55E4E1"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60</w:t>
            </w:r>
          </w:p>
        </w:tc>
        <w:tc>
          <w:tcPr>
            <w:tcW w:w="457" w:type="pct"/>
            <w:tcBorders>
              <w:top w:val="nil"/>
              <w:left w:val="nil"/>
              <w:bottom w:val="single" w:sz="4" w:space="0" w:color="auto"/>
              <w:right w:val="single" w:sz="4" w:space="0" w:color="auto"/>
            </w:tcBorders>
            <w:shd w:val="clear" w:color="000000" w:fill="FFFFFF"/>
            <w:noWrap/>
            <w:vAlign w:val="center"/>
            <w:hideMark/>
          </w:tcPr>
          <w:p w14:paraId="503A5A5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64</w:t>
            </w:r>
          </w:p>
        </w:tc>
        <w:tc>
          <w:tcPr>
            <w:tcW w:w="457" w:type="pct"/>
            <w:tcBorders>
              <w:top w:val="nil"/>
              <w:left w:val="nil"/>
              <w:bottom w:val="single" w:sz="4" w:space="0" w:color="auto"/>
              <w:right w:val="single" w:sz="4" w:space="0" w:color="auto"/>
            </w:tcBorders>
            <w:shd w:val="clear" w:color="000000" w:fill="FFFFFF"/>
            <w:noWrap/>
            <w:vAlign w:val="center"/>
            <w:hideMark/>
          </w:tcPr>
          <w:p w14:paraId="69A883D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63</w:t>
            </w:r>
          </w:p>
        </w:tc>
      </w:tr>
      <w:tr w:rsidR="00912B79" w:rsidRPr="008A6FF3" w14:paraId="30D6B681" w14:textId="77777777"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40F1D913"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Ikerasak</w:t>
            </w:r>
          </w:p>
        </w:tc>
        <w:tc>
          <w:tcPr>
            <w:tcW w:w="457" w:type="pct"/>
            <w:tcBorders>
              <w:top w:val="nil"/>
              <w:left w:val="nil"/>
              <w:bottom w:val="single" w:sz="4" w:space="0" w:color="auto"/>
              <w:right w:val="single" w:sz="4" w:space="0" w:color="auto"/>
            </w:tcBorders>
            <w:shd w:val="clear" w:color="000000" w:fill="FFFFFF"/>
            <w:noWrap/>
            <w:vAlign w:val="center"/>
            <w:hideMark/>
          </w:tcPr>
          <w:p w14:paraId="1921972E"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33</w:t>
            </w:r>
          </w:p>
        </w:tc>
        <w:tc>
          <w:tcPr>
            <w:tcW w:w="457" w:type="pct"/>
            <w:tcBorders>
              <w:top w:val="nil"/>
              <w:left w:val="nil"/>
              <w:bottom w:val="single" w:sz="4" w:space="0" w:color="auto"/>
              <w:right w:val="single" w:sz="4" w:space="0" w:color="auto"/>
            </w:tcBorders>
            <w:shd w:val="clear" w:color="000000" w:fill="FFFFFF"/>
            <w:noWrap/>
            <w:vAlign w:val="center"/>
            <w:hideMark/>
          </w:tcPr>
          <w:p w14:paraId="38B18685"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w:t>
            </w:r>
          </w:p>
        </w:tc>
        <w:tc>
          <w:tcPr>
            <w:tcW w:w="457" w:type="pct"/>
            <w:tcBorders>
              <w:top w:val="nil"/>
              <w:left w:val="nil"/>
              <w:bottom w:val="single" w:sz="4" w:space="0" w:color="auto"/>
              <w:right w:val="single" w:sz="4" w:space="0" w:color="auto"/>
            </w:tcBorders>
            <w:shd w:val="clear" w:color="000000" w:fill="FFFFFF"/>
            <w:noWrap/>
            <w:vAlign w:val="center"/>
            <w:hideMark/>
          </w:tcPr>
          <w:p w14:paraId="0D8268BF"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5EF9255A"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40</w:t>
            </w:r>
          </w:p>
        </w:tc>
        <w:tc>
          <w:tcPr>
            <w:tcW w:w="457" w:type="pct"/>
            <w:tcBorders>
              <w:top w:val="nil"/>
              <w:left w:val="nil"/>
              <w:bottom w:val="single" w:sz="4" w:space="0" w:color="auto"/>
              <w:right w:val="single" w:sz="4" w:space="0" w:color="auto"/>
            </w:tcBorders>
            <w:shd w:val="clear" w:color="000000" w:fill="FFFFFF"/>
            <w:noWrap/>
            <w:vAlign w:val="center"/>
            <w:hideMark/>
          </w:tcPr>
          <w:p w14:paraId="171ACFDB"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43</w:t>
            </w:r>
          </w:p>
        </w:tc>
        <w:tc>
          <w:tcPr>
            <w:tcW w:w="457" w:type="pct"/>
            <w:tcBorders>
              <w:top w:val="nil"/>
              <w:left w:val="nil"/>
              <w:bottom w:val="single" w:sz="4" w:space="0" w:color="auto"/>
              <w:right w:val="single" w:sz="4" w:space="0" w:color="auto"/>
            </w:tcBorders>
            <w:shd w:val="clear" w:color="000000" w:fill="FFFFFF"/>
            <w:noWrap/>
            <w:vAlign w:val="center"/>
            <w:hideMark/>
          </w:tcPr>
          <w:p w14:paraId="7AA4B615"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48</w:t>
            </w:r>
          </w:p>
        </w:tc>
        <w:tc>
          <w:tcPr>
            <w:tcW w:w="457" w:type="pct"/>
            <w:tcBorders>
              <w:top w:val="nil"/>
              <w:left w:val="nil"/>
              <w:bottom w:val="single" w:sz="4" w:space="0" w:color="auto"/>
              <w:right w:val="single" w:sz="4" w:space="0" w:color="auto"/>
            </w:tcBorders>
            <w:shd w:val="clear" w:color="000000" w:fill="FFFFFF"/>
            <w:noWrap/>
            <w:vAlign w:val="center"/>
            <w:hideMark/>
          </w:tcPr>
          <w:p w14:paraId="1BEA464E"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w:t>
            </w:r>
          </w:p>
        </w:tc>
        <w:tc>
          <w:tcPr>
            <w:tcW w:w="457" w:type="pct"/>
            <w:tcBorders>
              <w:top w:val="nil"/>
              <w:left w:val="nil"/>
              <w:bottom w:val="single" w:sz="4" w:space="0" w:color="auto"/>
              <w:right w:val="single" w:sz="4" w:space="0" w:color="auto"/>
            </w:tcBorders>
            <w:shd w:val="clear" w:color="000000" w:fill="FFFFFF"/>
            <w:noWrap/>
            <w:vAlign w:val="center"/>
            <w:hideMark/>
          </w:tcPr>
          <w:p w14:paraId="0597EFC9"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48</w:t>
            </w:r>
          </w:p>
        </w:tc>
      </w:tr>
      <w:tr w:rsidR="00912B79" w:rsidRPr="008A6FF3" w14:paraId="72B4A551" w14:textId="77777777"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38244D74"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Ukkusissat</w:t>
            </w:r>
          </w:p>
        </w:tc>
        <w:tc>
          <w:tcPr>
            <w:tcW w:w="457" w:type="pct"/>
            <w:tcBorders>
              <w:top w:val="nil"/>
              <w:left w:val="nil"/>
              <w:bottom w:val="single" w:sz="4" w:space="0" w:color="auto"/>
              <w:right w:val="single" w:sz="4" w:space="0" w:color="auto"/>
            </w:tcBorders>
            <w:shd w:val="clear" w:color="000000" w:fill="FFFFFF"/>
            <w:noWrap/>
            <w:vAlign w:val="center"/>
            <w:hideMark/>
          </w:tcPr>
          <w:p w14:paraId="63BC25C4"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14:paraId="4401CD1C"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14:paraId="14267D25"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239BC358"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w:t>
            </w:r>
          </w:p>
        </w:tc>
        <w:tc>
          <w:tcPr>
            <w:tcW w:w="457" w:type="pct"/>
            <w:tcBorders>
              <w:top w:val="nil"/>
              <w:left w:val="nil"/>
              <w:bottom w:val="single" w:sz="4" w:space="0" w:color="auto"/>
              <w:right w:val="single" w:sz="4" w:space="0" w:color="auto"/>
            </w:tcBorders>
            <w:shd w:val="clear" w:color="000000" w:fill="FFFFFF"/>
            <w:noWrap/>
            <w:vAlign w:val="center"/>
            <w:hideMark/>
          </w:tcPr>
          <w:p w14:paraId="29A1C4B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40</w:t>
            </w:r>
          </w:p>
        </w:tc>
        <w:tc>
          <w:tcPr>
            <w:tcW w:w="457" w:type="pct"/>
            <w:tcBorders>
              <w:top w:val="nil"/>
              <w:left w:val="nil"/>
              <w:bottom w:val="single" w:sz="4" w:space="0" w:color="auto"/>
              <w:right w:val="single" w:sz="4" w:space="0" w:color="auto"/>
            </w:tcBorders>
            <w:shd w:val="clear" w:color="000000" w:fill="FFFFFF"/>
            <w:noWrap/>
            <w:vAlign w:val="center"/>
            <w:hideMark/>
          </w:tcPr>
          <w:p w14:paraId="3E04475E"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4532C567"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14:paraId="47CBDB9B"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37</w:t>
            </w:r>
          </w:p>
        </w:tc>
      </w:tr>
      <w:tr w:rsidR="00912B79" w:rsidRPr="008A6FF3" w14:paraId="74A75257" w14:textId="77777777"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173716BB"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Qaarsut</w:t>
            </w:r>
          </w:p>
        </w:tc>
        <w:tc>
          <w:tcPr>
            <w:tcW w:w="457" w:type="pct"/>
            <w:tcBorders>
              <w:top w:val="nil"/>
              <w:left w:val="nil"/>
              <w:bottom w:val="single" w:sz="4" w:space="0" w:color="auto"/>
              <w:right w:val="single" w:sz="4" w:space="0" w:color="auto"/>
            </w:tcBorders>
            <w:shd w:val="clear" w:color="000000" w:fill="FFFFFF"/>
            <w:noWrap/>
            <w:vAlign w:val="center"/>
            <w:hideMark/>
          </w:tcPr>
          <w:p w14:paraId="376FB29D"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14:paraId="53241118"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28</w:t>
            </w:r>
          </w:p>
        </w:tc>
        <w:tc>
          <w:tcPr>
            <w:tcW w:w="457" w:type="pct"/>
            <w:tcBorders>
              <w:top w:val="nil"/>
              <w:left w:val="nil"/>
              <w:bottom w:val="single" w:sz="4" w:space="0" w:color="auto"/>
              <w:right w:val="single" w:sz="4" w:space="0" w:color="auto"/>
            </w:tcBorders>
            <w:shd w:val="clear" w:color="000000" w:fill="FFFFFF"/>
            <w:noWrap/>
            <w:vAlign w:val="center"/>
            <w:hideMark/>
          </w:tcPr>
          <w:p w14:paraId="29B09A51"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28</w:t>
            </w:r>
          </w:p>
        </w:tc>
        <w:tc>
          <w:tcPr>
            <w:tcW w:w="457" w:type="pct"/>
            <w:tcBorders>
              <w:top w:val="nil"/>
              <w:left w:val="nil"/>
              <w:bottom w:val="single" w:sz="4" w:space="0" w:color="auto"/>
              <w:right w:val="single" w:sz="4" w:space="0" w:color="auto"/>
            </w:tcBorders>
            <w:shd w:val="clear" w:color="000000" w:fill="FFFFFF"/>
            <w:noWrap/>
            <w:vAlign w:val="center"/>
            <w:hideMark/>
          </w:tcPr>
          <w:p w14:paraId="771CCBAC"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w:t>
            </w:r>
          </w:p>
        </w:tc>
        <w:tc>
          <w:tcPr>
            <w:tcW w:w="457" w:type="pct"/>
            <w:tcBorders>
              <w:top w:val="nil"/>
              <w:left w:val="nil"/>
              <w:bottom w:val="single" w:sz="4" w:space="0" w:color="auto"/>
              <w:right w:val="single" w:sz="4" w:space="0" w:color="auto"/>
            </w:tcBorders>
            <w:shd w:val="clear" w:color="000000" w:fill="FFFFFF"/>
            <w:noWrap/>
            <w:vAlign w:val="center"/>
            <w:hideMark/>
          </w:tcPr>
          <w:p w14:paraId="26BE72CE"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w:t>
            </w:r>
          </w:p>
        </w:tc>
        <w:tc>
          <w:tcPr>
            <w:tcW w:w="457" w:type="pct"/>
            <w:tcBorders>
              <w:top w:val="nil"/>
              <w:left w:val="nil"/>
              <w:bottom w:val="single" w:sz="4" w:space="0" w:color="auto"/>
              <w:right w:val="single" w:sz="4" w:space="0" w:color="auto"/>
            </w:tcBorders>
            <w:shd w:val="clear" w:color="000000" w:fill="FFFFFF"/>
            <w:noWrap/>
            <w:vAlign w:val="center"/>
            <w:hideMark/>
          </w:tcPr>
          <w:p w14:paraId="7347234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14:paraId="0B21177D"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0F8ECEFC"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w:t>
            </w:r>
          </w:p>
        </w:tc>
      </w:tr>
      <w:tr w:rsidR="00912B79" w:rsidRPr="008A6FF3" w14:paraId="3735D654" w14:textId="77777777"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520EC7AB"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Niaqornat</w:t>
            </w:r>
          </w:p>
        </w:tc>
        <w:tc>
          <w:tcPr>
            <w:tcW w:w="457" w:type="pct"/>
            <w:tcBorders>
              <w:top w:val="nil"/>
              <w:left w:val="nil"/>
              <w:bottom w:val="single" w:sz="4" w:space="0" w:color="auto"/>
              <w:right w:val="single" w:sz="4" w:space="0" w:color="auto"/>
            </w:tcBorders>
            <w:shd w:val="clear" w:color="000000" w:fill="FFFFFF"/>
            <w:noWrap/>
            <w:vAlign w:val="center"/>
            <w:hideMark/>
          </w:tcPr>
          <w:p w14:paraId="1C0ED2E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14:paraId="7FBD8AFB"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w:t>
            </w:r>
          </w:p>
        </w:tc>
        <w:tc>
          <w:tcPr>
            <w:tcW w:w="457" w:type="pct"/>
            <w:tcBorders>
              <w:top w:val="nil"/>
              <w:left w:val="nil"/>
              <w:bottom w:val="single" w:sz="4" w:space="0" w:color="auto"/>
              <w:right w:val="single" w:sz="4" w:space="0" w:color="auto"/>
            </w:tcBorders>
            <w:shd w:val="clear" w:color="000000" w:fill="FFFFFF"/>
            <w:noWrap/>
            <w:vAlign w:val="center"/>
            <w:hideMark/>
          </w:tcPr>
          <w:p w14:paraId="2589BFB0"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14:paraId="308B8A32"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9</w:t>
            </w:r>
          </w:p>
        </w:tc>
        <w:tc>
          <w:tcPr>
            <w:tcW w:w="457" w:type="pct"/>
            <w:tcBorders>
              <w:top w:val="nil"/>
              <w:left w:val="nil"/>
              <w:bottom w:val="single" w:sz="4" w:space="0" w:color="auto"/>
              <w:right w:val="single" w:sz="4" w:space="0" w:color="auto"/>
            </w:tcBorders>
            <w:shd w:val="clear" w:color="000000" w:fill="FFFFFF"/>
            <w:noWrap/>
            <w:vAlign w:val="center"/>
            <w:hideMark/>
          </w:tcPr>
          <w:p w14:paraId="74417009"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8</w:t>
            </w:r>
          </w:p>
        </w:tc>
        <w:tc>
          <w:tcPr>
            <w:tcW w:w="457" w:type="pct"/>
            <w:tcBorders>
              <w:top w:val="nil"/>
              <w:left w:val="nil"/>
              <w:bottom w:val="single" w:sz="4" w:space="0" w:color="auto"/>
              <w:right w:val="single" w:sz="4" w:space="0" w:color="auto"/>
            </w:tcBorders>
            <w:shd w:val="clear" w:color="000000" w:fill="FFFFFF"/>
            <w:noWrap/>
            <w:vAlign w:val="center"/>
            <w:hideMark/>
          </w:tcPr>
          <w:p w14:paraId="0D73FB3D"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w:t>
            </w:r>
          </w:p>
        </w:tc>
        <w:tc>
          <w:tcPr>
            <w:tcW w:w="457" w:type="pct"/>
            <w:tcBorders>
              <w:top w:val="nil"/>
              <w:left w:val="nil"/>
              <w:bottom w:val="single" w:sz="4" w:space="0" w:color="auto"/>
              <w:right w:val="single" w:sz="4" w:space="0" w:color="auto"/>
            </w:tcBorders>
            <w:shd w:val="clear" w:color="000000" w:fill="FFFFFF"/>
            <w:noWrap/>
            <w:vAlign w:val="center"/>
            <w:hideMark/>
          </w:tcPr>
          <w:p w14:paraId="357A1147"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9</w:t>
            </w:r>
          </w:p>
        </w:tc>
        <w:tc>
          <w:tcPr>
            <w:tcW w:w="457" w:type="pct"/>
            <w:tcBorders>
              <w:top w:val="nil"/>
              <w:left w:val="nil"/>
              <w:bottom w:val="single" w:sz="4" w:space="0" w:color="auto"/>
              <w:right w:val="single" w:sz="4" w:space="0" w:color="auto"/>
            </w:tcBorders>
            <w:shd w:val="clear" w:color="000000" w:fill="FFFFFF"/>
            <w:noWrap/>
            <w:vAlign w:val="center"/>
            <w:hideMark/>
          </w:tcPr>
          <w:p w14:paraId="26F59A86"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w:t>
            </w:r>
          </w:p>
        </w:tc>
      </w:tr>
      <w:tr w:rsidR="00912B79" w:rsidRPr="008A6FF3" w14:paraId="37D7A7C1" w14:textId="77777777" w:rsidTr="00912B79">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14:paraId="276C3194"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Illorsuit</w:t>
            </w:r>
          </w:p>
        </w:tc>
        <w:tc>
          <w:tcPr>
            <w:tcW w:w="457" w:type="pct"/>
            <w:tcBorders>
              <w:top w:val="nil"/>
              <w:left w:val="nil"/>
              <w:bottom w:val="single" w:sz="4" w:space="0" w:color="auto"/>
              <w:right w:val="single" w:sz="4" w:space="0" w:color="auto"/>
            </w:tcBorders>
            <w:shd w:val="clear" w:color="auto" w:fill="auto"/>
            <w:noWrap/>
            <w:vAlign w:val="bottom"/>
            <w:hideMark/>
          </w:tcPr>
          <w:p w14:paraId="7CB6C52B"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14</w:t>
            </w:r>
          </w:p>
        </w:tc>
        <w:tc>
          <w:tcPr>
            <w:tcW w:w="457" w:type="pct"/>
            <w:tcBorders>
              <w:top w:val="nil"/>
              <w:left w:val="nil"/>
              <w:bottom w:val="single" w:sz="4" w:space="0" w:color="auto"/>
              <w:right w:val="single" w:sz="4" w:space="0" w:color="auto"/>
            </w:tcBorders>
            <w:shd w:val="clear" w:color="auto" w:fill="auto"/>
            <w:noWrap/>
            <w:vAlign w:val="bottom"/>
            <w:hideMark/>
          </w:tcPr>
          <w:p w14:paraId="0AB6EAA0"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13</w:t>
            </w:r>
          </w:p>
        </w:tc>
        <w:tc>
          <w:tcPr>
            <w:tcW w:w="457" w:type="pct"/>
            <w:tcBorders>
              <w:top w:val="nil"/>
              <w:left w:val="nil"/>
              <w:bottom w:val="single" w:sz="4" w:space="0" w:color="auto"/>
              <w:right w:val="single" w:sz="4" w:space="0" w:color="auto"/>
            </w:tcBorders>
            <w:shd w:val="clear" w:color="auto" w:fill="auto"/>
            <w:noWrap/>
            <w:vAlign w:val="bottom"/>
            <w:hideMark/>
          </w:tcPr>
          <w:p w14:paraId="2653B419"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13</w:t>
            </w:r>
          </w:p>
        </w:tc>
        <w:tc>
          <w:tcPr>
            <w:tcW w:w="457" w:type="pct"/>
            <w:tcBorders>
              <w:top w:val="nil"/>
              <w:left w:val="nil"/>
              <w:bottom w:val="single" w:sz="4" w:space="0" w:color="auto"/>
              <w:right w:val="single" w:sz="4" w:space="0" w:color="auto"/>
            </w:tcBorders>
            <w:shd w:val="clear" w:color="auto" w:fill="auto"/>
            <w:noWrap/>
            <w:vAlign w:val="bottom"/>
            <w:hideMark/>
          </w:tcPr>
          <w:p w14:paraId="7430F0DB"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14:paraId="1494F03B"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14:paraId="30D0C5DA"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w:t>
            </w:r>
          </w:p>
        </w:tc>
        <w:tc>
          <w:tcPr>
            <w:tcW w:w="457" w:type="pct"/>
            <w:tcBorders>
              <w:top w:val="nil"/>
              <w:left w:val="nil"/>
              <w:bottom w:val="single" w:sz="4" w:space="0" w:color="auto"/>
              <w:right w:val="single" w:sz="4" w:space="0" w:color="auto"/>
            </w:tcBorders>
            <w:shd w:val="clear" w:color="auto" w:fill="auto"/>
            <w:noWrap/>
            <w:vAlign w:val="bottom"/>
            <w:hideMark/>
          </w:tcPr>
          <w:p w14:paraId="5442FB6F"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c>
          <w:tcPr>
            <w:tcW w:w="457" w:type="pct"/>
            <w:tcBorders>
              <w:top w:val="nil"/>
              <w:left w:val="nil"/>
              <w:bottom w:val="single" w:sz="4" w:space="0" w:color="auto"/>
              <w:right w:val="single" w:sz="4" w:space="0" w:color="auto"/>
            </w:tcBorders>
            <w:shd w:val="clear" w:color="auto" w:fill="auto"/>
            <w:noWrap/>
            <w:vAlign w:val="bottom"/>
            <w:hideMark/>
          </w:tcPr>
          <w:p w14:paraId="28B4B6DB"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r>
      <w:tr w:rsidR="00912B79" w:rsidRPr="008A6FF3" w14:paraId="4BF2535F" w14:textId="77777777" w:rsidTr="00912B79">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674B79CB" w14:textId="77777777" w:rsidR="00912B79" w:rsidRPr="008A6FF3" w:rsidRDefault="00912B79" w:rsidP="00912B79">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Nuugaatsiaq</w:t>
            </w:r>
          </w:p>
        </w:tc>
        <w:tc>
          <w:tcPr>
            <w:tcW w:w="457" w:type="pct"/>
            <w:tcBorders>
              <w:top w:val="nil"/>
              <w:left w:val="nil"/>
              <w:bottom w:val="single" w:sz="4" w:space="0" w:color="auto"/>
              <w:right w:val="single" w:sz="4" w:space="0" w:color="auto"/>
            </w:tcBorders>
            <w:shd w:val="clear" w:color="000000" w:fill="FFFFFF"/>
            <w:noWrap/>
            <w:vAlign w:val="center"/>
            <w:hideMark/>
          </w:tcPr>
          <w:p w14:paraId="558C430D"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10</w:t>
            </w:r>
          </w:p>
        </w:tc>
        <w:tc>
          <w:tcPr>
            <w:tcW w:w="457" w:type="pct"/>
            <w:tcBorders>
              <w:top w:val="nil"/>
              <w:left w:val="nil"/>
              <w:bottom w:val="single" w:sz="4" w:space="0" w:color="auto"/>
              <w:right w:val="single" w:sz="4" w:space="0" w:color="auto"/>
            </w:tcBorders>
            <w:shd w:val="clear" w:color="000000" w:fill="FFFFFF"/>
            <w:noWrap/>
            <w:vAlign w:val="center"/>
            <w:hideMark/>
          </w:tcPr>
          <w:p w14:paraId="00F52F8E"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12</w:t>
            </w:r>
          </w:p>
        </w:tc>
        <w:tc>
          <w:tcPr>
            <w:tcW w:w="457" w:type="pct"/>
            <w:tcBorders>
              <w:top w:val="nil"/>
              <w:left w:val="nil"/>
              <w:bottom w:val="single" w:sz="4" w:space="0" w:color="auto"/>
              <w:right w:val="single" w:sz="4" w:space="0" w:color="auto"/>
            </w:tcBorders>
            <w:shd w:val="clear" w:color="000000" w:fill="FFFFFF"/>
            <w:noWrap/>
            <w:vAlign w:val="center"/>
            <w:hideMark/>
          </w:tcPr>
          <w:p w14:paraId="592E084A"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12</w:t>
            </w:r>
          </w:p>
        </w:tc>
        <w:tc>
          <w:tcPr>
            <w:tcW w:w="457" w:type="pct"/>
            <w:tcBorders>
              <w:top w:val="nil"/>
              <w:left w:val="nil"/>
              <w:bottom w:val="single" w:sz="4" w:space="0" w:color="auto"/>
              <w:right w:val="single" w:sz="4" w:space="0" w:color="auto"/>
            </w:tcBorders>
            <w:shd w:val="clear" w:color="000000" w:fill="FFFFFF"/>
            <w:noWrap/>
            <w:vAlign w:val="center"/>
            <w:hideMark/>
          </w:tcPr>
          <w:p w14:paraId="5600F771"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10</w:t>
            </w:r>
          </w:p>
        </w:tc>
        <w:tc>
          <w:tcPr>
            <w:tcW w:w="457" w:type="pct"/>
            <w:tcBorders>
              <w:top w:val="nil"/>
              <w:left w:val="nil"/>
              <w:bottom w:val="single" w:sz="4" w:space="0" w:color="auto"/>
              <w:right w:val="single" w:sz="4" w:space="0" w:color="auto"/>
            </w:tcBorders>
            <w:shd w:val="clear" w:color="000000" w:fill="FFFFFF"/>
            <w:noWrap/>
            <w:vAlign w:val="center"/>
            <w:hideMark/>
          </w:tcPr>
          <w:p w14:paraId="7E219951"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18</w:t>
            </w:r>
          </w:p>
        </w:tc>
        <w:tc>
          <w:tcPr>
            <w:tcW w:w="457" w:type="pct"/>
            <w:tcBorders>
              <w:top w:val="nil"/>
              <w:left w:val="nil"/>
              <w:bottom w:val="single" w:sz="4" w:space="0" w:color="auto"/>
              <w:right w:val="single" w:sz="4" w:space="0" w:color="auto"/>
            </w:tcBorders>
            <w:shd w:val="clear" w:color="000000" w:fill="FFFFFF"/>
            <w:noWrap/>
            <w:vAlign w:val="center"/>
            <w:hideMark/>
          </w:tcPr>
          <w:p w14:paraId="6A03AE83"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457" w:type="pct"/>
            <w:tcBorders>
              <w:top w:val="nil"/>
              <w:left w:val="nil"/>
              <w:bottom w:val="single" w:sz="4" w:space="0" w:color="auto"/>
              <w:right w:val="single" w:sz="4" w:space="0" w:color="auto"/>
            </w:tcBorders>
            <w:shd w:val="clear" w:color="000000" w:fill="FFFFFF"/>
            <w:noWrap/>
            <w:vAlign w:val="center"/>
            <w:hideMark/>
          </w:tcPr>
          <w:p w14:paraId="2A4ABB9F"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c>
          <w:tcPr>
            <w:tcW w:w="457" w:type="pct"/>
            <w:tcBorders>
              <w:top w:val="nil"/>
              <w:left w:val="nil"/>
              <w:bottom w:val="single" w:sz="4" w:space="0" w:color="auto"/>
              <w:right w:val="single" w:sz="4" w:space="0" w:color="auto"/>
            </w:tcBorders>
            <w:shd w:val="clear" w:color="000000" w:fill="FFFFFF"/>
            <w:noWrap/>
            <w:vAlign w:val="center"/>
            <w:hideMark/>
          </w:tcPr>
          <w:p w14:paraId="100C890C" w14:textId="77777777" w:rsidR="00912B79" w:rsidRPr="008A6FF3" w:rsidRDefault="00912B79" w:rsidP="00912B79">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r>
      <w:tr w:rsidR="00912B79" w:rsidRPr="008A6FF3" w14:paraId="7E7E7C0D" w14:textId="77777777" w:rsidTr="00912B79">
        <w:trPr>
          <w:trHeight w:val="285"/>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2A753E54" w14:textId="77777777" w:rsidR="00912B79" w:rsidRPr="008A6FF3" w:rsidRDefault="00912B79" w:rsidP="00912B79">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Uummannaq i alt</w:t>
            </w:r>
          </w:p>
        </w:tc>
        <w:tc>
          <w:tcPr>
            <w:tcW w:w="457" w:type="pct"/>
            <w:tcBorders>
              <w:top w:val="nil"/>
              <w:left w:val="nil"/>
              <w:bottom w:val="single" w:sz="4" w:space="0" w:color="auto"/>
              <w:right w:val="single" w:sz="4" w:space="0" w:color="auto"/>
            </w:tcBorders>
            <w:shd w:val="clear" w:color="000000" w:fill="FFFFFF"/>
            <w:noWrap/>
            <w:vAlign w:val="center"/>
            <w:hideMark/>
          </w:tcPr>
          <w:p w14:paraId="6EE4D5AF"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227</w:t>
            </w:r>
          </w:p>
        </w:tc>
        <w:tc>
          <w:tcPr>
            <w:tcW w:w="457" w:type="pct"/>
            <w:tcBorders>
              <w:top w:val="nil"/>
              <w:left w:val="nil"/>
              <w:bottom w:val="single" w:sz="4" w:space="0" w:color="auto"/>
              <w:right w:val="single" w:sz="4" w:space="0" w:color="auto"/>
            </w:tcBorders>
            <w:shd w:val="clear" w:color="000000" w:fill="FFFFFF"/>
            <w:noWrap/>
            <w:vAlign w:val="center"/>
            <w:hideMark/>
          </w:tcPr>
          <w:p w14:paraId="5BE68B1D"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231</w:t>
            </w:r>
          </w:p>
        </w:tc>
        <w:tc>
          <w:tcPr>
            <w:tcW w:w="457" w:type="pct"/>
            <w:tcBorders>
              <w:top w:val="nil"/>
              <w:left w:val="nil"/>
              <w:bottom w:val="single" w:sz="4" w:space="0" w:color="auto"/>
              <w:right w:val="single" w:sz="4" w:space="0" w:color="auto"/>
            </w:tcBorders>
            <w:shd w:val="clear" w:color="000000" w:fill="FFFFFF"/>
            <w:noWrap/>
            <w:vAlign w:val="center"/>
            <w:hideMark/>
          </w:tcPr>
          <w:p w14:paraId="3673D125"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238</w:t>
            </w:r>
          </w:p>
        </w:tc>
        <w:tc>
          <w:tcPr>
            <w:tcW w:w="457" w:type="pct"/>
            <w:tcBorders>
              <w:top w:val="nil"/>
              <w:left w:val="nil"/>
              <w:bottom w:val="single" w:sz="4" w:space="0" w:color="auto"/>
              <w:right w:val="single" w:sz="4" w:space="0" w:color="auto"/>
            </w:tcBorders>
            <w:shd w:val="clear" w:color="000000" w:fill="FFFFFF"/>
            <w:noWrap/>
            <w:vAlign w:val="center"/>
            <w:hideMark/>
          </w:tcPr>
          <w:p w14:paraId="142B4AB7"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291</w:t>
            </w:r>
          </w:p>
        </w:tc>
        <w:tc>
          <w:tcPr>
            <w:tcW w:w="457" w:type="pct"/>
            <w:tcBorders>
              <w:top w:val="nil"/>
              <w:left w:val="nil"/>
              <w:bottom w:val="single" w:sz="4" w:space="0" w:color="auto"/>
              <w:right w:val="single" w:sz="4" w:space="0" w:color="auto"/>
            </w:tcBorders>
            <w:shd w:val="clear" w:color="000000" w:fill="FFFFFF"/>
            <w:noWrap/>
            <w:vAlign w:val="center"/>
            <w:hideMark/>
          </w:tcPr>
          <w:p w14:paraId="5BDE12E3"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316</w:t>
            </w:r>
          </w:p>
        </w:tc>
        <w:tc>
          <w:tcPr>
            <w:tcW w:w="457" w:type="pct"/>
            <w:tcBorders>
              <w:top w:val="nil"/>
              <w:left w:val="nil"/>
              <w:bottom w:val="single" w:sz="4" w:space="0" w:color="auto"/>
              <w:right w:val="single" w:sz="4" w:space="0" w:color="auto"/>
            </w:tcBorders>
            <w:shd w:val="clear" w:color="000000" w:fill="FFFFFF"/>
            <w:noWrap/>
            <w:vAlign w:val="center"/>
            <w:hideMark/>
          </w:tcPr>
          <w:p w14:paraId="71878872"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301</w:t>
            </w:r>
          </w:p>
        </w:tc>
        <w:tc>
          <w:tcPr>
            <w:tcW w:w="457" w:type="pct"/>
            <w:tcBorders>
              <w:top w:val="nil"/>
              <w:left w:val="nil"/>
              <w:bottom w:val="single" w:sz="4" w:space="0" w:color="auto"/>
              <w:right w:val="single" w:sz="4" w:space="0" w:color="auto"/>
            </w:tcBorders>
            <w:shd w:val="clear" w:color="000000" w:fill="FFFFFF"/>
            <w:noWrap/>
            <w:vAlign w:val="center"/>
            <w:hideMark/>
          </w:tcPr>
          <w:p w14:paraId="778A7286"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321</w:t>
            </w:r>
          </w:p>
        </w:tc>
        <w:tc>
          <w:tcPr>
            <w:tcW w:w="457" w:type="pct"/>
            <w:tcBorders>
              <w:top w:val="nil"/>
              <w:left w:val="nil"/>
              <w:bottom w:val="single" w:sz="4" w:space="0" w:color="auto"/>
              <w:right w:val="single" w:sz="4" w:space="0" w:color="auto"/>
            </w:tcBorders>
            <w:shd w:val="clear" w:color="000000" w:fill="FFFFFF"/>
            <w:noWrap/>
            <w:vAlign w:val="center"/>
            <w:hideMark/>
          </w:tcPr>
          <w:p w14:paraId="15587B4A" w14:textId="77777777" w:rsidR="00912B79" w:rsidRPr="008A6FF3" w:rsidRDefault="00912B79" w:rsidP="00912B79">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310</w:t>
            </w:r>
          </w:p>
        </w:tc>
      </w:tr>
    </w:tbl>
    <w:p w14:paraId="556A0B70" w14:textId="77777777" w:rsidR="009505B4" w:rsidRPr="008A6FF3" w:rsidRDefault="00400B25" w:rsidP="009505B4">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Note: APNN.</w:t>
      </w:r>
    </w:p>
    <w:p w14:paraId="6045A652" w14:textId="77777777" w:rsidR="00400B25" w:rsidRPr="008A6FF3" w:rsidRDefault="00400B25" w:rsidP="009505B4">
      <w:pPr>
        <w:spacing w:after="0" w:line="276" w:lineRule="auto"/>
        <w:jc w:val="both"/>
        <w:rPr>
          <w:rFonts w:ascii="Times New Roman" w:hAnsi="Times New Roman" w:cs="Times New Roman"/>
          <w:b/>
          <w:color w:val="000000" w:themeColor="text1"/>
          <w:u w:val="single"/>
        </w:rPr>
      </w:pPr>
    </w:p>
    <w:p w14:paraId="6B0A8170" w14:textId="77777777" w:rsidR="00D82DB5" w:rsidRPr="008A6FF3" w:rsidRDefault="00D82DB5" w:rsidP="00D82DB5">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4F31F7" w:rsidRPr="008A6FF3">
        <w:rPr>
          <w:rFonts w:ascii="Times New Roman" w:hAnsi="Times New Roman" w:cs="Times New Roman"/>
          <w:color w:val="000000" w:themeColor="text1"/>
          <w:spacing w:val="5"/>
        </w:rPr>
        <w:t>13</w:t>
      </w:r>
      <w:r w:rsidRPr="008A6FF3">
        <w:rPr>
          <w:rFonts w:ascii="Times New Roman" w:hAnsi="Times New Roman" w:cs="Times New Roman"/>
          <w:color w:val="000000" w:themeColor="text1"/>
          <w:spacing w:val="5"/>
        </w:rPr>
        <w:t xml:space="preserve"> viser udviklingen i indhandlingsværdien hos jollesegmentet i Uummannaq i perioden 2013-2020. Det </w:t>
      </w:r>
      <w:r w:rsidR="004504B6" w:rsidRPr="008A6FF3">
        <w:rPr>
          <w:rFonts w:ascii="Times New Roman" w:hAnsi="Times New Roman" w:cs="Times New Roman"/>
          <w:color w:val="000000" w:themeColor="text1"/>
          <w:spacing w:val="5"/>
        </w:rPr>
        <w:t>har været en enorm</w:t>
      </w:r>
      <w:r w:rsidRPr="008A6FF3">
        <w:rPr>
          <w:rFonts w:ascii="Times New Roman" w:hAnsi="Times New Roman" w:cs="Times New Roman"/>
          <w:color w:val="000000" w:themeColor="text1"/>
          <w:spacing w:val="5"/>
        </w:rPr>
        <w:t xml:space="preserve"> stigning i indhandlingsværdien fra 2013-20</w:t>
      </w:r>
      <w:r w:rsidR="004504B6" w:rsidRPr="008A6FF3">
        <w:rPr>
          <w:rFonts w:ascii="Times New Roman" w:hAnsi="Times New Roman" w:cs="Times New Roman"/>
          <w:color w:val="000000" w:themeColor="text1"/>
          <w:spacing w:val="5"/>
        </w:rPr>
        <w:t>20</w:t>
      </w:r>
      <w:r w:rsidR="00917B21" w:rsidRPr="008A6FF3">
        <w:rPr>
          <w:rFonts w:ascii="Times New Roman" w:hAnsi="Times New Roman" w:cs="Times New Roman"/>
          <w:color w:val="000000" w:themeColor="text1"/>
          <w:spacing w:val="5"/>
        </w:rPr>
        <w:t>,</w:t>
      </w:r>
      <w:r w:rsidRPr="008A6FF3">
        <w:rPr>
          <w:rFonts w:ascii="Times New Roman" w:hAnsi="Times New Roman" w:cs="Times New Roman"/>
          <w:color w:val="000000" w:themeColor="text1"/>
          <w:spacing w:val="5"/>
        </w:rPr>
        <w:t xml:space="preserve"> som skyldes både mængdestigning og højere priser. Indhandlingsværdien </w:t>
      </w:r>
      <w:r w:rsidR="004504B6" w:rsidRPr="008A6FF3">
        <w:rPr>
          <w:rFonts w:ascii="Times New Roman" w:hAnsi="Times New Roman" w:cs="Times New Roman"/>
          <w:color w:val="000000" w:themeColor="text1"/>
          <w:spacing w:val="5"/>
        </w:rPr>
        <w:t xml:space="preserve">i 2020 har steget med hele </w:t>
      </w:r>
      <w:r w:rsidR="004D1259" w:rsidRPr="008A6FF3">
        <w:rPr>
          <w:rFonts w:ascii="Times New Roman" w:hAnsi="Times New Roman" w:cs="Times New Roman"/>
          <w:color w:val="000000" w:themeColor="text1"/>
          <w:spacing w:val="5"/>
        </w:rPr>
        <w:t>145</w:t>
      </w:r>
      <w:r w:rsidR="004504B6" w:rsidRPr="008A6FF3">
        <w:rPr>
          <w:rFonts w:ascii="Times New Roman" w:hAnsi="Times New Roman" w:cs="Times New Roman"/>
          <w:color w:val="000000" w:themeColor="text1"/>
          <w:spacing w:val="5"/>
        </w:rPr>
        <w:t xml:space="preserve"> pct. i forhold til 2013.</w:t>
      </w:r>
      <w:r w:rsidRPr="008A6FF3">
        <w:rPr>
          <w:rFonts w:ascii="Times New Roman" w:hAnsi="Times New Roman" w:cs="Times New Roman"/>
          <w:color w:val="000000" w:themeColor="text1"/>
          <w:spacing w:val="5"/>
        </w:rPr>
        <w:t xml:space="preserve"> </w:t>
      </w:r>
      <w:r w:rsidR="004504B6" w:rsidRPr="008A6FF3">
        <w:rPr>
          <w:rFonts w:ascii="Times New Roman" w:hAnsi="Times New Roman" w:cs="Times New Roman"/>
          <w:color w:val="000000" w:themeColor="text1"/>
          <w:spacing w:val="5"/>
        </w:rPr>
        <w:t xml:space="preserve">Indhandlingspriserne på hellefisk har steget med ca. </w:t>
      </w:r>
      <w:r w:rsidR="004D1259" w:rsidRPr="008A6FF3">
        <w:rPr>
          <w:rFonts w:ascii="Times New Roman" w:hAnsi="Times New Roman" w:cs="Times New Roman"/>
          <w:color w:val="000000" w:themeColor="text1"/>
          <w:spacing w:val="5"/>
        </w:rPr>
        <w:t>64 pct. i perioden 2013-2020.</w:t>
      </w:r>
    </w:p>
    <w:p w14:paraId="0D1483E0" w14:textId="77777777" w:rsidR="004D1259" w:rsidRPr="008A6FF3" w:rsidRDefault="004D1259" w:rsidP="00D82DB5">
      <w:pPr>
        <w:spacing w:after="0" w:line="276" w:lineRule="auto"/>
        <w:jc w:val="both"/>
        <w:rPr>
          <w:rFonts w:ascii="Times New Roman" w:hAnsi="Times New Roman" w:cs="Times New Roman"/>
          <w:color w:val="000000" w:themeColor="text1"/>
          <w:spacing w:val="5"/>
        </w:rPr>
      </w:pPr>
    </w:p>
    <w:p w14:paraId="6713E849" w14:textId="77777777" w:rsidR="00400B25" w:rsidRDefault="00400B25" w:rsidP="00D82DB5">
      <w:pPr>
        <w:spacing w:after="0" w:line="276" w:lineRule="auto"/>
        <w:jc w:val="both"/>
        <w:rPr>
          <w:rFonts w:ascii="Times New Roman" w:hAnsi="Times New Roman" w:cs="Times New Roman"/>
          <w:color w:val="000000" w:themeColor="text1"/>
          <w:spacing w:val="5"/>
        </w:rPr>
      </w:pPr>
    </w:p>
    <w:p w14:paraId="01C33667" w14:textId="77777777" w:rsidR="00A235D8" w:rsidRDefault="00A235D8" w:rsidP="00D82DB5">
      <w:pPr>
        <w:spacing w:after="0" w:line="276" w:lineRule="auto"/>
        <w:jc w:val="both"/>
        <w:rPr>
          <w:rFonts w:ascii="Times New Roman" w:hAnsi="Times New Roman" w:cs="Times New Roman"/>
          <w:color w:val="000000" w:themeColor="text1"/>
          <w:spacing w:val="5"/>
        </w:rPr>
      </w:pPr>
    </w:p>
    <w:p w14:paraId="390AC6E4" w14:textId="77777777" w:rsidR="006177AE" w:rsidRPr="008A6FF3" w:rsidRDefault="006177AE" w:rsidP="00D82DB5">
      <w:pPr>
        <w:spacing w:after="0" w:line="276" w:lineRule="auto"/>
        <w:jc w:val="both"/>
        <w:rPr>
          <w:rFonts w:ascii="Times New Roman" w:hAnsi="Times New Roman" w:cs="Times New Roman"/>
          <w:color w:val="000000" w:themeColor="text1"/>
          <w:spacing w:val="5"/>
        </w:rPr>
      </w:pPr>
    </w:p>
    <w:p w14:paraId="6D7CD884" w14:textId="77777777" w:rsidR="00D82DB5" w:rsidRPr="008A6FF3" w:rsidRDefault="00D82DB5" w:rsidP="00D82DB5">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lastRenderedPageBreak/>
        <w:t xml:space="preserve">Figur </w:t>
      </w:r>
      <w:r w:rsidR="004F31F7" w:rsidRPr="008A6FF3">
        <w:rPr>
          <w:rFonts w:ascii="Times New Roman" w:hAnsi="Times New Roman" w:cs="Times New Roman"/>
          <w:color w:val="000000" w:themeColor="text1"/>
          <w:spacing w:val="5"/>
        </w:rPr>
        <w:t>13</w:t>
      </w:r>
      <w:r w:rsidRPr="008A6FF3">
        <w:rPr>
          <w:rFonts w:ascii="Times New Roman" w:hAnsi="Times New Roman" w:cs="Times New Roman"/>
          <w:color w:val="000000" w:themeColor="text1"/>
          <w:spacing w:val="5"/>
        </w:rPr>
        <w:t>: Udviklingen i indhandlingsværdien hos jollerne i Uummannaq, 2013-2020.</w:t>
      </w:r>
    </w:p>
    <w:p w14:paraId="698B3FEE" w14:textId="77777777" w:rsidR="006B7BBA" w:rsidRPr="008A6FF3" w:rsidRDefault="00966F60" w:rsidP="00D82DB5">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noProof/>
          <w:lang w:eastAsia="da-DK"/>
        </w:rPr>
        <w:drawing>
          <wp:inline distT="0" distB="0" distL="0" distR="0" wp14:anchorId="5E03548C" wp14:editId="40CF6DFA">
            <wp:extent cx="6093726" cy="3295934"/>
            <wp:effectExtent l="0" t="0" r="254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207098" w14:textId="77777777" w:rsidR="00D82DB5" w:rsidRPr="008A6FF3" w:rsidRDefault="00D82DB5" w:rsidP="00D82DB5">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5D8C369B" w14:textId="77777777" w:rsidR="00D82DB5" w:rsidRPr="008A6FF3" w:rsidRDefault="00D82DB5" w:rsidP="00D82DB5">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Note: Indhandlingsværdien i Uummannaq er opgjort som den samlede værdi af indhandlede mængder</w:t>
      </w:r>
      <w:r w:rsidR="00917B21" w:rsidRPr="008A6FF3">
        <w:rPr>
          <w:rFonts w:ascii="Times New Roman" w:hAnsi="Times New Roman" w:cs="Times New Roman"/>
          <w:color w:val="000000" w:themeColor="text1"/>
          <w:sz w:val="20"/>
          <w:szCs w:val="20"/>
        </w:rPr>
        <w:t>,</w:t>
      </w:r>
      <w:r w:rsidRPr="008A6FF3">
        <w:rPr>
          <w:rFonts w:ascii="Times New Roman" w:hAnsi="Times New Roman" w:cs="Times New Roman"/>
          <w:color w:val="000000" w:themeColor="text1"/>
          <w:sz w:val="20"/>
          <w:szCs w:val="20"/>
        </w:rPr>
        <w:t xml:space="preserve"> uanset </w:t>
      </w:r>
      <w:r w:rsidR="00917B21" w:rsidRPr="008A6FF3">
        <w:rPr>
          <w:rFonts w:ascii="Times New Roman" w:hAnsi="Times New Roman" w:cs="Times New Roman"/>
          <w:color w:val="000000" w:themeColor="text1"/>
          <w:sz w:val="20"/>
          <w:szCs w:val="20"/>
        </w:rPr>
        <w:t xml:space="preserve">om </w:t>
      </w:r>
      <w:r w:rsidRPr="008A6FF3">
        <w:rPr>
          <w:rFonts w:ascii="Times New Roman" w:hAnsi="Times New Roman" w:cs="Times New Roman"/>
          <w:color w:val="000000" w:themeColor="text1"/>
          <w:sz w:val="20"/>
          <w:szCs w:val="20"/>
        </w:rPr>
        <w:t>licenshaver er bosat i Uummannaq eller andre steder.</w:t>
      </w:r>
    </w:p>
    <w:p w14:paraId="6717CBC5" w14:textId="77777777" w:rsidR="009505B4" w:rsidRPr="008A6FF3" w:rsidRDefault="009505B4" w:rsidP="00F6440E">
      <w:pPr>
        <w:keepNext/>
        <w:spacing w:after="0" w:line="276" w:lineRule="auto"/>
        <w:jc w:val="both"/>
        <w:rPr>
          <w:rFonts w:ascii="Times New Roman" w:hAnsi="Times New Roman" w:cs="Times New Roman"/>
          <w:color w:val="000000" w:themeColor="text1"/>
          <w:spacing w:val="5"/>
        </w:rPr>
      </w:pPr>
    </w:p>
    <w:p w14:paraId="16F14140"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Af </w:t>
      </w:r>
      <w:r w:rsidR="009505B4" w:rsidRPr="008A6FF3">
        <w:rPr>
          <w:rFonts w:ascii="Times New Roman" w:hAnsi="Times New Roman" w:cs="Times New Roman"/>
          <w:color w:val="000000" w:themeColor="text1"/>
        </w:rPr>
        <w:t xml:space="preserve">tabel </w:t>
      </w:r>
      <w:r w:rsidR="004F31F7" w:rsidRPr="008A6FF3">
        <w:rPr>
          <w:rFonts w:ascii="Times New Roman" w:hAnsi="Times New Roman" w:cs="Times New Roman"/>
          <w:color w:val="000000" w:themeColor="text1"/>
        </w:rPr>
        <w:t>8</w:t>
      </w:r>
      <w:r w:rsidRPr="008A6FF3">
        <w:rPr>
          <w:rFonts w:ascii="Times New Roman" w:hAnsi="Times New Roman" w:cs="Times New Roman"/>
          <w:color w:val="000000" w:themeColor="text1"/>
        </w:rPr>
        <w:t xml:space="preserve"> fremgår det, at </w:t>
      </w:r>
      <w:r w:rsidR="009505B4" w:rsidRPr="008A6FF3">
        <w:rPr>
          <w:rFonts w:ascii="Times New Roman" w:hAnsi="Times New Roman" w:cs="Times New Roman"/>
          <w:color w:val="000000" w:themeColor="text1"/>
        </w:rPr>
        <w:t>fangstmængderne af hellefisk hos fartøjssegmentet</w:t>
      </w:r>
      <w:r w:rsidRPr="008A6FF3">
        <w:rPr>
          <w:rFonts w:ascii="Times New Roman" w:hAnsi="Times New Roman" w:cs="Times New Roman"/>
          <w:color w:val="000000" w:themeColor="text1"/>
        </w:rPr>
        <w:t xml:space="preserve"> i det kvoterede område ikke er tilstrækkeligt til at </w:t>
      </w:r>
      <w:r w:rsidR="00917B21" w:rsidRPr="008A6FF3">
        <w:rPr>
          <w:rFonts w:ascii="Times New Roman" w:hAnsi="Times New Roman" w:cs="Times New Roman"/>
          <w:color w:val="000000" w:themeColor="text1"/>
        </w:rPr>
        <w:t xml:space="preserve">nå op på </w:t>
      </w:r>
      <w:r w:rsidRPr="008A6FF3">
        <w:rPr>
          <w:rFonts w:ascii="Times New Roman" w:hAnsi="Times New Roman" w:cs="Times New Roman"/>
          <w:color w:val="000000" w:themeColor="text1"/>
        </w:rPr>
        <w:t>den tildelte TAC for samtlige år. Medregnes optaget i det ukvoterede område</w:t>
      </w:r>
      <w:r w:rsidR="00917B2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udnyttes TAC’en ej heller med undtagelse af 2013. </w:t>
      </w:r>
    </w:p>
    <w:p w14:paraId="4060F151" w14:textId="77777777" w:rsidR="009505B4" w:rsidRPr="008A6FF3" w:rsidRDefault="009505B4" w:rsidP="00F6440E">
      <w:pPr>
        <w:spacing w:after="0" w:line="276" w:lineRule="auto"/>
        <w:jc w:val="both"/>
        <w:rPr>
          <w:rFonts w:ascii="Times New Roman" w:hAnsi="Times New Roman" w:cs="Times New Roman"/>
          <w:color w:val="000000" w:themeColor="text1"/>
        </w:rPr>
      </w:pPr>
    </w:p>
    <w:p w14:paraId="62168BB0" w14:textId="77777777" w:rsidR="00314291"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TAC’en har </w:t>
      </w:r>
      <w:r w:rsidR="00A92ADD" w:rsidRPr="008A6FF3">
        <w:rPr>
          <w:rFonts w:ascii="Times New Roman" w:hAnsi="Times New Roman" w:cs="Times New Roman"/>
          <w:color w:val="000000" w:themeColor="text1"/>
        </w:rPr>
        <w:t xml:space="preserve">i perioden </w:t>
      </w:r>
      <w:r w:rsidRPr="008A6FF3">
        <w:rPr>
          <w:rFonts w:ascii="Times New Roman" w:hAnsi="Times New Roman" w:cs="Times New Roman"/>
          <w:color w:val="000000" w:themeColor="text1"/>
        </w:rPr>
        <w:t>2015</w:t>
      </w:r>
      <w:r w:rsidR="00A92ADD" w:rsidRPr="008A6FF3">
        <w:rPr>
          <w:rFonts w:ascii="Times New Roman" w:hAnsi="Times New Roman" w:cs="Times New Roman"/>
          <w:color w:val="000000" w:themeColor="text1"/>
        </w:rPr>
        <w:t>-2020</w:t>
      </w:r>
      <w:r w:rsidRPr="008A6FF3">
        <w:rPr>
          <w:rFonts w:ascii="Times New Roman" w:hAnsi="Times New Roman" w:cs="Times New Roman"/>
          <w:color w:val="000000" w:themeColor="text1"/>
        </w:rPr>
        <w:t xml:space="preserve"> ligget på et uændret niveau omkring 3.200 tons.</w:t>
      </w:r>
      <w:r w:rsidR="00A92ADD" w:rsidRPr="008A6FF3">
        <w:rPr>
          <w:rFonts w:ascii="Times New Roman" w:hAnsi="Times New Roman" w:cs="Times New Roman"/>
          <w:color w:val="000000" w:themeColor="text1"/>
        </w:rPr>
        <w:t xml:space="preserve"> Den initial TAC i 2021 er reduceret til ca. 3.000 tons.</w:t>
      </w:r>
      <w:r w:rsidRPr="008A6FF3">
        <w:rPr>
          <w:rFonts w:ascii="Times New Roman" w:hAnsi="Times New Roman" w:cs="Times New Roman"/>
          <w:color w:val="000000" w:themeColor="text1"/>
        </w:rPr>
        <w:t xml:space="preserve"> De</w:t>
      </w:r>
      <w:r w:rsidR="00A92ADD" w:rsidRPr="008A6FF3">
        <w:rPr>
          <w:rFonts w:ascii="Times New Roman" w:hAnsi="Times New Roman" w:cs="Times New Roman"/>
          <w:color w:val="000000" w:themeColor="text1"/>
        </w:rPr>
        <w:t>n</w:t>
      </w:r>
      <w:r w:rsidRPr="008A6FF3">
        <w:rPr>
          <w:rFonts w:ascii="Times New Roman" w:hAnsi="Times New Roman" w:cs="Times New Roman"/>
          <w:color w:val="000000" w:themeColor="text1"/>
        </w:rPr>
        <w:t xml:space="preserve"> samlede </w:t>
      </w:r>
      <w:r w:rsidR="00A92ADD" w:rsidRPr="008A6FF3">
        <w:rPr>
          <w:rFonts w:ascii="Times New Roman" w:hAnsi="Times New Roman" w:cs="Times New Roman"/>
          <w:color w:val="000000" w:themeColor="text1"/>
        </w:rPr>
        <w:t>fangst</w:t>
      </w:r>
      <w:r w:rsidRPr="008A6FF3">
        <w:rPr>
          <w:rFonts w:ascii="Times New Roman" w:hAnsi="Times New Roman" w:cs="Times New Roman"/>
          <w:color w:val="000000" w:themeColor="text1"/>
        </w:rPr>
        <w:t xml:space="preserve"> har været forholdsvis stabilt </w:t>
      </w:r>
      <w:r w:rsidR="00A92ADD" w:rsidRPr="008A6FF3">
        <w:rPr>
          <w:rFonts w:ascii="Times New Roman" w:hAnsi="Times New Roman" w:cs="Times New Roman"/>
          <w:color w:val="000000" w:themeColor="text1"/>
        </w:rPr>
        <w:t xml:space="preserve">fra 2013 </w:t>
      </w:r>
      <w:r w:rsidRPr="008A6FF3">
        <w:rPr>
          <w:rFonts w:ascii="Times New Roman" w:hAnsi="Times New Roman" w:cs="Times New Roman"/>
          <w:color w:val="000000" w:themeColor="text1"/>
        </w:rPr>
        <w:t>med en mindre stigning i 2016</w:t>
      </w:r>
      <w:r w:rsidR="00A92ADD" w:rsidRPr="008A6FF3">
        <w:rPr>
          <w:rFonts w:ascii="Times New Roman" w:hAnsi="Times New Roman" w:cs="Times New Roman"/>
          <w:color w:val="000000" w:themeColor="text1"/>
        </w:rPr>
        <w:t>, 2019 og i 2020</w:t>
      </w:r>
      <w:r w:rsidR="00917B21" w:rsidRPr="008A6FF3">
        <w:rPr>
          <w:rFonts w:ascii="Times New Roman" w:hAnsi="Times New Roman" w:cs="Times New Roman"/>
          <w:color w:val="000000" w:themeColor="text1"/>
        </w:rPr>
        <w:t>,</w:t>
      </w:r>
      <w:r w:rsidR="00A92ADD" w:rsidRPr="008A6FF3">
        <w:rPr>
          <w:rFonts w:ascii="Times New Roman" w:hAnsi="Times New Roman" w:cs="Times New Roman"/>
          <w:color w:val="000000" w:themeColor="text1"/>
        </w:rPr>
        <w:t xml:space="preserve"> hvor fangstmængden toppede</w:t>
      </w:r>
      <w:r w:rsidRPr="008A6FF3">
        <w:rPr>
          <w:rFonts w:ascii="Times New Roman" w:hAnsi="Times New Roman" w:cs="Times New Roman"/>
          <w:color w:val="000000" w:themeColor="text1"/>
        </w:rPr>
        <w:t xml:space="preserve"> på 3.</w:t>
      </w:r>
      <w:r w:rsidR="00A92ADD" w:rsidRPr="008A6FF3">
        <w:rPr>
          <w:rFonts w:ascii="Times New Roman" w:hAnsi="Times New Roman" w:cs="Times New Roman"/>
          <w:color w:val="000000" w:themeColor="text1"/>
        </w:rPr>
        <w:t>496 tons.</w:t>
      </w:r>
    </w:p>
    <w:p w14:paraId="15F9C1EC"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 </w:t>
      </w:r>
    </w:p>
    <w:p w14:paraId="29912C30" w14:textId="77777777" w:rsidR="00F6440E" w:rsidRPr="008A6FF3" w:rsidRDefault="00F6440E" w:rsidP="00F6440E">
      <w:pPr>
        <w:keepNext/>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Tabel </w:t>
      </w:r>
      <w:r w:rsidR="004F31F7" w:rsidRPr="008A6FF3">
        <w:rPr>
          <w:rFonts w:ascii="Times New Roman" w:hAnsi="Times New Roman" w:cs="Times New Roman"/>
          <w:color w:val="000000" w:themeColor="text1"/>
          <w:spacing w:val="5"/>
        </w:rPr>
        <w:t>8</w:t>
      </w:r>
      <w:r w:rsidRPr="008A6FF3">
        <w:rPr>
          <w:rFonts w:ascii="Times New Roman" w:hAnsi="Times New Roman" w:cs="Times New Roman"/>
          <w:color w:val="000000" w:themeColor="text1"/>
          <w:spacing w:val="5"/>
        </w:rPr>
        <w:t xml:space="preserve">: </w:t>
      </w:r>
      <w:r w:rsidR="009505B4" w:rsidRPr="008A6FF3">
        <w:rPr>
          <w:rFonts w:ascii="Times New Roman" w:hAnsi="Times New Roman" w:cs="Times New Roman"/>
          <w:color w:val="000000" w:themeColor="text1"/>
          <w:spacing w:val="5"/>
        </w:rPr>
        <w:t>TAC og hellefiskefangster hos fartøj</w:t>
      </w:r>
      <w:r w:rsidR="008A2792" w:rsidRPr="008A6FF3">
        <w:rPr>
          <w:rFonts w:ascii="Times New Roman" w:hAnsi="Times New Roman" w:cs="Times New Roman"/>
          <w:color w:val="000000" w:themeColor="text1"/>
          <w:spacing w:val="5"/>
        </w:rPr>
        <w:t>s</w:t>
      </w:r>
      <w:r w:rsidR="009505B4" w:rsidRPr="008A6FF3">
        <w:rPr>
          <w:rFonts w:ascii="Times New Roman" w:hAnsi="Times New Roman" w:cs="Times New Roman"/>
          <w:color w:val="000000" w:themeColor="text1"/>
          <w:spacing w:val="5"/>
        </w:rPr>
        <w:t>segmentet i Uummannaq, 2013-2021.</w:t>
      </w:r>
    </w:p>
    <w:tbl>
      <w:tblPr>
        <w:tblW w:w="5000" w:type="pct"/>
        <w:tblCellMar>
          <w:left w:w="70" w:type="dxa"/>
          <w:right w:w="70" w:type="dxa"/>
        </w:tblCellMar>
        <w:tblLook w:val="04A0" w:firstRow="1" w:lastRow="0" w:firstColumn="1" w:lastColumn="0" w:noHBand="0" w:noVBand="1"/>
      </w:tblPr>
      <w:tblGrid>
        <w:gridCol w:w="1973"/>
        <w:gridCol w:w="851"/>
        <w:gridCol w:w="851"/>
        <w:gridCol w:w="851"/>
        <w:gridCol w:w="851"/>
        <w:gridCol w:w="851"/>
        <w:gridCol w:w="851"/>
        <w:gridCol w:w="851"/>
        <w:gridCol w:w="851"/>
        <w:gridCol w:w="847"/>
      </w:tblGrid>
      <w:tr w:rsidR="009505B4" w:rsidRPr="008A6FF3" w14:paraId="1C707E54" w14:textId="77777777" w:rsidTr="009505B4">
        <w:trPr>
          <w:trHeight w:val="402"/>
        </w:trPr>
        <w:tc>
          <w:tcPr>
            <w:tcW w:w="102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15902C8" w14:textId="77777777" w:rsidR="009505B4" w:rsidRPr="008A6FF3" w:rsidRDefault="009505B4" w:rsidP="009505B4">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0ECC883A"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5792DD2E"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383C0BD2"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729E5685"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3F6A2759"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674650F"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A55E796"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CA237FC"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264ABE3A"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2021</w:t>
            </w:r>
          </w:p>
        </w:tc>
      </w:tr>
      <w:tr w:rsidR="009505B4" w:rsidRPr="008A6FF3" w14:paraId="09E479A7" w14:textId="77777777" w:rsidTr="009505B4">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22AB2C64" w14:textId="77777777" w:rsidR="009505B4" w:rsidRPr="008A6FF3" w:rsidRDefault="009505B4" w:rsidP="009505B4">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xml:space="preserve">TAC </w:t>
            </w:r>
          </w:p>
        </w:tc>
        <w:tc>
          <w:tcPr>
            <w:tcW w:w="442" w:type="pct"/>
            <w:tcBorders>
              <w:top w:val="nil"/>
              <w:left w:val="nil"/>
              <w:bottom w:val="single" w:sz="4" w:space="0" w:color="auto"/>
              <w:right w:val="single" w:sz="4" w:space="0" w:color="auto"/>
            </w:tcBorders>
            <w:shd w:val="clear" w:color="auto" w:fill="auto"/>
            <w:noWrap/>
            <w:vAlign w:val="center"/>
            <w:hideMark/>
          </w:tcPr>
          <w:p w14:paraId="1BD2C3EF"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2.312</w:t>
            </w:r>
          </w:p>
        </w:tc>
        <w:tc>
          <w:tcPr>
            <w:tcW w:w="442" w:type="pct"/>
            <w:tcBorders>
              <w:top w:val="nil"/>
              <w:left w:val="nil"/>
              <w:bottom w:val="single" w:sz="4" w:space="0" w:color="auto"/>
              <w:right w:val="single" w:sz="4" w:space="0" w:color="auto"/>
            </w:tcBorders>
            <w:shd w:val="clear" w:color="auto" w:fill="auto"/>
            <w:noWrap/>
            <w:vAlign w:val="center"/>
            <w:hideMark/>
          </w:tcPr>
          <w:p w14:paraId="7FB365DC"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2.768</w:t>
            </w:r>
          </w:p>
        </w:tc>
        <w:tc>
          <w:tcPr>
            <w:tcW w:w="442" w:type="pct"/>
            <w:tcBorders>
              <w:top w:val="nil"/>
              <w:left w:val="nil"/>
              <w:bottom w:val="single" w:sz="4" w:space="0" w:color="auto"/>
              <w:right w:val="single" w:sz="4" w:space="0" w:color="auto"/>
            </w:tcBorders>
            <w:shd w:val="clear" w:color="auto" w:fill="auto"/>
            <w:noWrap/>
            <w:vAlign w:val="center"/>
            <w:hideMark/>
          </w:tcPr>
          <w:p w14:paraId="2057B869"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3.138</w:t>
            </w:r>
          </w:p>
        </w:tc>
        <w:tc>
          <w:tcPr>
            <w:tcW w:w="442" w:type="pct"/>
            <w:tcBorders>
              <w:top w:val="nil"/>
              <w:left w:val="nil"/>
              <w:bottom w:val="single" w:sz="4" w:space="0" w:color="auto"/>
              <w:right w:val="single" w:sz="4" w:space="0" w:color="auto"/>
            </w:tcBorders>
            <w:shd w:val="clear" w:color="auto" w:fill="auto"/>
            <w:noWrap/>
            <w:vAlign w:val="center"/>
            <w:hideMark/>
          </w:tcPr>
          <w:p w14:paraId="604A67FD"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3.254</w:t>
            </w:r>
          </w:p>
        </w:tc>
        <w:tc>
          <w:tcPr>
            <w:tcW w:w="442" w:type="pct"/>
            <w:tcBorders>
              <w:top w:val="nil"/>
              <w:left w:val="nil"/>
              <w:bottom w:val="single" w:sz="4" w:space="0" w:color="auto"/>
              <w:right w:val="single" w:sz="4" w:space="0" w:color="auto"/>
            </w:tcBorders>
            <w:shd w:val="clear" w:color="auto" w:fill="auto"/>
            <w:noWrap/>
            <w:vAlign w:val="center"/>
            <w:hideMark/>
          </w:tcPr>
          <w:p w14:paraId="21843891"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3.138</w:t>
            </w:r>
          </w:p>
        </w:tc>
        <w:tc>
          <w:tcPr>
            <w:tcW w:w="442" w:type="pct"/>
            <w:tcBorders>
              <w:top w:val="nil"/>
              <w:left w:val="nil"/>
              <w:bottom w:val="single" w:sz="4" w:space="0" w:color="auto"/>
              <w:right w:val="single" w:sz="4" w:space="0" w:color="auto"/>
            </w:tcBorders>
            <w:shd w:val="clear" w:color="auto" w:fill="auto"/>
            <w:noWrap/>
            <w:vAlign w:val="center"/>
            <w:hideMark/>
          </w:tcPr>
          <w:p w14:paraId="687ADC7A"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3.138</w:t>
            </w:r>
          </w:p>
        </w:tc>
        <w:tc>
          <w:tcPr>
            <w:tcW w:w="442" w:type="pct"/>
            <w:tcBorders>
              <w:top w:val="nil"/>
              <w:left w:val="nil"/>
              <w:bottom w:val="single" w:sz="4" w:space="0" w:color="auto"/>
              <w:right w:val="single" w:sz="4" w:space="0" w:color="auto"/>
            </w:tcBorders>
            <w:shd w:val="clear" w:color="auto" w:fill="auto"/>
            <w:noWrap/>
            <w:vAlign w:val="center"/>
            <w:hideMark/>
          </w:tcPr>
          <w:p w14:paraId="4C69314D"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3.270</w:t>
            </w:r>
          </w:p>
        </w:tc>
        <w:tc>
          <w:tcPr>
            <w:tcW w:w="442" w:type="pct"/>
            <w:tcBorders>
              <w:top w:val="nil"/>
              <w:left w:val="nil"/>
              <w:bottom w:val="single" w:sz="4" w:space="0" w:color="auto"/>
              <w:right w:val="single" w:sz="4" w:space="0" w:color="auto"/>
            </w:tcBorders>
            <w:shd w:val="clear" w:color="auto" w:fill="auto"/>
            <w:noWrap/>
            <w:vAlign w:val="center"/>
            <w:hideMark/>
          </w:tcPr>
          <w:p w14:paraId="7A952FE9"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3.270</w:t>
            </w:r>
          </w:p>
        </w:tc>
        <w:tc>
          <w:tcPr>
            <w:tcW w:w="442" w:type="pct"/>
            <w:tcBorders>
              <w:top w:val="nil"/>
              <w:left w:val="nil"/>
              <w:bottom w:val="single" w:sz="4" w:space="0" w:color="auto"/>
              <w:right w:val="single" w:sz="4" w:space="0" w:color="auto"/>
            </w:tcBorders>
            <w:shd w:val="clear" w:color="auto" w:fill="auto"/>
            <w:noWrap/>
            <w:vAlign w:val="center"/>
            <w:hideMark/>
          </w:tcPr>
          <w:p w14:paraId="485BEEC9"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3.028</w:t>
            </w:r>
          </w:p>
        </w:tc>
      </w:tr>
      <w:tr w:rsidR="009505B4" w:rsidRPr="008A6FF3" w14:paraId="14652AD6" w14:textId="77777777" w:rsidTr="009505B4">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1D1BACF9" w14:textId="77777777" w:rsidR="009505B4" w:rsidRPr="008A6FF3" w:rsidRDefault="009505B4" w:rsidP="009505B4">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Samlet fangst</w:t>
            </w:r>
          </w:p>
        </w:tc>
        <w:tc>
          <w:tcPr>
            <w:tcW w:w="442" w:type="pct"/>
            <w:tcBorders>
              <w:top w:val="nil"/>
              <w:left w:val="nil"/>
              <w:bottom w:val="single" w:sz="4" w:space="0" w:color="auto"/>
              <w:right w:val="single" w:sz="4" w:space="0" w:color="auto"/>
            </w:tcBorders>
            <w:shd w:val="clear" w:color="auto" w:fill="auto"/>
            <w:noWrap/>
            <w:vAlign w:val="center"/>
            <w:hideMark/>
          </w:tcPr>
          <w:p w14:paraId="49C793DD"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2.380</w:t>
            </w:r>
          </w:p>
        </w:tc>
        <w:tc>
          <w:tcPr>
            <w:tcW w:w="442" w:type="pct"/>
            <w:tcBorders>
              <w:top w:val="nil"/>
              <w:left w:val="nil"/>
              <w:bottom w:val="single" w:sz="4" w:space="0" w:color="auto"/>
              <w:right w:val="single" w:sz="4" w:space="0" w:color="auto"/>
            </w:tcBorders>
            <w:shd w:val="clear" w:color="auto" w:fill="auto"/>
            <w:noWrap/>
            <w:vAlign w:val="center"/>
            <w:hideMark/>
          </w:tcPr>
          <w:p w14:paraId="08806319"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2.635</w:t>
            </w:r>
          </w:p>
        </w:tc>
        <w:tc>
          <w:tcPr>
            <w:tcW w:w="442" w:type="pct"/>
            <w:tcBorders>
              <w:top w:val="nil"/>
              <w:left w:val="nil"/>
              <w:bottom w:val="single" w:sz="4" w:space="0" w:color="auto"/>
              <w:right w:val="single" w:sz="4" w:space="0" w:color="auto"/>
            </w:tcBorders>
            <w:shd w:val="clear" w:color="auto" w:fill="auto"/>
            <w:noWrap/>
            <w:vAlign w:val="center"/>
            <w:hideMark/>
          </w:tcPr>
          <w:p w14:paraId="40667971"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2.461</w:t>
            </w:r>
          </w:p>
        </w:tc>
        <w:tc>
          <w:tcPr>
            <w:tcW w:w="442" w:type="pct"/>
            <w:tcBorders>
              <w:top w:val="nil"/>
              <w:left w:val="nil"/>
              <w:bottom w:val="single" w:sz="4" w:space="0" w:color="auto"/>
              <w:right w:val="single" w:sz="4" w:space="0" w:color="auto"/>
            </w:tcBorders>
            <w:shd w:val="clear" w:color="auto" w:fill="auto"/>
            <w:noWrap/>
            <w:vAlign w:val="center"/>
            <w:hideMark/>
          </w:tcPr>
          <w:p w14:paraId="364DC934"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3.116</w:t>
            </w:r>
          </w:p>
        </w:tc>
        <w:tc>
          <w:tcPr>
            <w:tcW w:w="442" w:type="pct"/>
            <w:tcBorders>
              <w:top w:val="nil"/>
              <w:left w:val="nil"/>
              <w:bottom w:val="single" w:sz="4" w:space="0" w:color="auto"/>
              <w:right w:val="single" w:sz="4" w:space="0" w:color="auto"/>
            </w:tcBorders>
            <w:shd w:val="clear" w:color="auto" w:fill="auto"/>
            <w:noWrap/>
            <w:vAlign w:val="center"/>
            <w:hideMark/>
          </w:tcPr>
          <w:p w14:paraId="612CB1F8"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2.460</w:t>
            </w:r>
          </w:p>
        </w:tc>
        <w:tc>
          <w:tcPr>
            <w:tcW w:w="442" w:type="pct"/>
            <w:tcBorders>
              <w:top w:val="nil"/>
              <w:left w:val="nil"/>
              <w:bottom w:val="single" w:sz="4" w:space="0" w:color="auto"/>
              <w:right w:val="single" w:sz="4" w:space="0" w:color="auto"/>
            </w:tcBorders>
            <w:shd w:val="clear" w:color="auto" w:fill="auto"/>
            <w:noWrap/>
            <w:vAlign w:val="center"/>
            <w:hideMark/>
          </w:tcPr>
          <w:p w14:paraId="0AB46E62"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2.366</w:t>
            </w:r>
          </w:p>
        </w:tc>
        <w:tc>
          <w:tcPr>
            <w:tcW w:w="442" w:type="pct"/>
            <w:tcBorders>
              <w:top w:val="nil"/>
              <w:left w:val="nil"/>
              <w:bottom w:val="single" w:sz="4" w:space="0" w:color="auto"/>
              <w:right w:val="single" w:sz="4" w:space="0" w:color="auto"/>
            </w:tcBorders>
            <w:shd w:val="clear" w:color="auto" w:fill="auto"/>
            <w:noWrap/>
            <w:vAlign w:val="center"/>
            <w:hideMark/>
          </w:tcPr>
          <w:p w14:paraId="46FB5FAC"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3.034</w:t>
            </w:r>
          </w:p>
        </w:tc>
        <w:tc>
          <w:tcPr>
            <w:tcW w:w="442" w:type="pct"/>
            <w:tcBorders>
              <w:top w:val="nil"/>
              <w:left w:val="nil"/>
              <w:bottom w:val="single" w:sz="4" w:space="0" w:color="auto"/>
              <w:right w:val="single" w:sz="4" w:space="0" w:color="auto"/>
            </w:tcBorders>
            <w:shd w:val="clear" w:color="auto" w:fill="auto"/>
            <w:noWrap/>
            <w:vAlign w:val="center"/>
            <w:hideMark/>
          </w:tcPr>
          <w:p w14:paraId="34921A8F"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3.496</w:t>
            </w:r>
          </w:p>
        </w:tc>
        <w:tc>
          <w:tcPr>
            <w:tcW w:w="442" w:type="pct"/>
            <w:tcBorders>
              <w:top w:val="nil"/>
              <w:left w:val="nil"/>
              <w:bottom w:val="single" w:sz="4" w:space="0" w:color="auto"/>
              <w:right w:val="single" w:sz="4" w:space="0" w:color="auto"/>
            </w:tcBorders>
            <w:shd w:val="clear" w:color="auto" w:fill="auto"/>
            <w:noWrap/>
            <w:vAlign w:val="center"/>
            <w:hideMark/>
          </w:tcPr>
          <w:p w14:paraId="6411A7F4" w14:textId="77777777" w:rsidR="009505B4" w:rsidRPr="008A6FF3" w:rsidRDefault="009505B4" w:rsidP="009505B4">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r>
      <w:tr w:rsidR="009505B4" w:rsidRPr="008A6FF3" w14:paraId="78D476D3" w14:textId="77777777" w:rsidTr="009505B4">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08291C80" w14:textId="77777777" w:rsidR="009505B4" w:rsidRPr="008A6FF3" w:rsidRDefault="009505B4" w:rsidP="009505B4">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Kvoteret fangst </w:t>
            </w:r>
          </w:p>
        </w:tc>
        <w:tc>
          <w:tcPr>
            <w:tcW w:w="442" w:type="pct"/>
            <w:tcBorders>
              <w:top w:val="nil"/>
              <w:left w:val="nil"/>
              <w:bottom w:val="single" w:sz="4" w:space="0" w:color="auto"/>
              <w:right w:val="single" w:sz="4" w:space="0" w:color="auto"/>
            </w:tcBorders>
            <w:shd w:val="clear" w:color="auto" w:fill="auto"/>
            <w:noWrap/>
            <w:vAlign w:val="center"/>
            <w:hideMark/>
          </w:tcPr>
          <w:p w14:paraId="2C371C4A"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2.113</w:t>
            </w:r>
          </w:p>
        </w:tc>
        <w:tc>
          <w:tcPr>
            <w:tcW w:w="442" w:type="pct"/>
            <w:tcBorders>
              <w:top w:val="nil"/>
              <w:left w:val="nil"/>
              <w:bottom w:val="single" w:sz="4" w:space="0" w:color="auto"/>
              <w:right w:val="single" w:sz="4" w:space="0" w:color="auto"/>
            </w:tcBorders>
            <w:shd w:val="clear" w:color="auto" w:fill="auto"/>
            <w:noWrap/>
            <w:vAlign w:val="center"/>
            <w:hideMark/>
          </w:tcPr>
          <w:p w14:paraId="594508CA"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2.324</w:t>
            </w:r>
          </w:p>
        </w:tc>
        <w:tc>
          <w:tcPr>
            <w:tcW w:w="442" w:type="pct"/>
            <w:tcBorders>
              <w:top w:val="nil"/>
              <w:left w:val="nil"/>
              <w:bottom w:val="single" w:sz="4" w:space="0" w:color="auto"/>
              <w:right w:val="single" w:sz="4" w:space="0" w:color="auto"/>
            </w:tcBorders>
            <w:shd w:val="clear" w:color="auto" w:fill="auto"/>
            <w:noWrap/>
            <w:vAlign w:val="center"/>
            <w:hideMark/>
          </w:tcPr>
          <w:p w14:paraId="486F1948"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2.020</w:t>
            </w:r>
          </w:p>
        </w:tc>
        <w:tc>
          <w:tcPr>
            <w:tcW w:w="442" w:type="pct"/>
            <w:tcBorders>
              <w:top w:val="nil"/>
              <w:left w:val="nil"/>
              <w:bottom w:val="single" w:sz="4" w:space="0" w:color="auto"/>
              <w:right w:val="single" w:sz="4" w:space="0" w:color="auto"/>
            </w:tcBorders>
            <w:shd w:val="clear" w:color="auto" w:fill="auto"/>
            <w:noWrap/>
            <w:vAlign w:val="center"/>
            <w:hideMark/>
          </w:tcPr>
          <w:p w14:paraId="6929A836"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2.513</w:t>
            </w:r>
          </w:p>
        </w:tc>
        <w:tc>
          <w:tcPr>
            <w:tcW w:w="442" w:type="pct"/>
            <w:tcBorders>
              <w:top w:val="nil"/>
              <w:left w:val="nil"/>
              <w:bottom w:val="single" w:sz="4" w:space="0" w:color="auto"/>
              <w:right w:val="single" w:sz="4" w:space="0" w:color="auto"/>
            </w:tcBorders>
            <w:shd w:val="clear" w:color="auto" w:fill="auto"/>
            <w:noWrap/>
            <w:vAlign w:val="center"/>
            <w:hideMark/>
          </w:tcPr>
          <w:p w14:paraId="7E26FD46"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2.062</w:t>
            </w:r>
          </w:p>
        </w:tc>
        <w:tc>
          <w:tcPr>
            <w:tcW w:w="442" w:type="pct"/>
            <w:tcBorders>
              <w:top w:val="nil"/>
              <w:left w:val="nil"/>
              <w:bottom w:val="single" w:sz="4" w:space="0" w:color="auto"/>
              <w:right w:val="single" w:sz="4" w:space="0" w:color="auto"/>
            </w:tcBorders>
            <w:shd w:val="clear" w:color="auto" w:fill="auto"/>
            <w:noWrap/>
            <w:vAlign w:val="center"/>
            <w:hideMark/>
          </w:tcPr>
          <w:p w14:paraId="38CF6895"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2.109</w:t>
            </w:r>
          </w:p>
        </w:tc>
        <w:tc>
          <w:tcPr>
            <w:tcW w:w="442" w:type="pct"/>
            <w:tcBorders>
              <w:top w:val="nil"/>
              <w:left w:val="nil"/>
              <w:bottom w:val="single" w:sz="4" w:space="0" w:color="auto"/>
              <w:right w:val="single" w:sz="4" w:space="0" w:color="auto"/>
            </w:tcBorders>
            <w:shd w:val="clear" w:color="auto" w:fill="auto"/>
            <w:noWrap/>
            <w:vAlign w:val="center"/>
            <w:hideMark/>
          </w:tcPr>
          <w:p w14:paraId="07EBE33D"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2.191</w:t>
            </w:r>
          </w:p>
        </w:tc>
        <w:tc>
          <w:tcPr>
            <w:tcW w:w="442" w:type="pct"/>
            <w:tcBorders>
              <w:top w:val="nil"/>
              <w:left w:val="nil"/>
              <w:bottom w:val="single" w:sz="4" w:space="0" w:color="auto"/>
              <w:right w:val="single" w:sz="4" w:space="0" w:color="auto"/>
            </w:tcBorders>
            <w:shd w:val="clear" w:color="auto" w:fill="auto"/>
            <w:noWrap/>
            <w:vAlign w:val="center"/>
            <w:hideMark/>
          </w:tcPr>
          <w:p w14:paraId="7F795D18"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2.716</w:t>
            </w:r>
          </w:p>
        </w:tc>
        <w:tc>
          <w:tcPr>
            <w:tcW w:w="442" w:type="pct"/>
            <w:tcBorders>
              <w:top w:val="nil"/>
              <w:left w:val="nil"/>
              <w:bottom w:val="single" w:sz="4" w:space="0" w:color="auto"/>
              <w:right w:val="single" w:sz="4" w:space="0" w:color="auto"/>
            </w:tcBorders>
            <w:shd w:val="clear" w:color="auto" w:fill="auto"/>
            <w:noWrap/>
            <w:vAlign w:val="center"/>
            <w:hideMark/>
          </w:tcPr>
          <w:p w14:paraId="6DF55BED"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0</w:t>
            </w:r>
          </w:p>
        </w:tc>
      </w:tr>
      <w:tr w:rsidR="009505B4" w:rsidRPr="008A6FF3" w14:paraId="7FA37566" w14:textId="77777777" w:rsidTr="009505B4">
        <w:trPr>
          <w:trHeight w:val="300"/>
        </w:trPr>
        <w:tc>
          <w:tcPr>
            <w:tcW w:w="1024" w:type="pct"/>
            <w:tcBorders>
              <w:top w:val="nil"/>
              <w:left w:val="single" w:sz="4" w:space="0" w:color="auto"/>
              <w:bottom w:val="single" w:sz="4" w:space="0" w:color="auto"/>
              <w:right w:val="single" w:sz="4" w:space="0" w:color="auto"/>
            </w:tcBorders>
            <w:shd w:val="clear" w:color="000000" w:fill="FFFFFF"/>
            <w:noWrap/>
            <w:vAlign w:val="center"/>
            <w:hideMark/>
          </w:tcPr>
          <w:p w14:paraId="09DF73DE" w14:textId="77777777" w:rsidR="009505B4" w:rsidRPr="008A6FF3" w:rsidRDefault="009505B4" w:rsidP="009505B4">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Ukvoteret fangst </w:t>
            </w:r>
          </w:p>
        </w:tc>
        <w:tc>
          <w:tcPr>
            <w:tcW w:w="442" w:type="pct"/>
            <w:tcBorders>
              <w:top w:val="nil"/>
              <w:left w:val="nil"/>
              <w:bottom w:val="single" w:sz="4" w:space="0" w:color="auto"/>
              <w:right w:val="single" w:sz="4" w:space="0" w:color="auto"/>
            </w:tcBorders>
            <w:shd w:val="clear" w:color="auto" w:fill="auto"/>
            <w:noWrap/>
            <w:vAlign w:val="center"/>
            <w:hideMark/>
          </w:tcPr>
          <w:p w14:paraId="5C6CBED3"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267</w:t>
            </w:r>
          </w:p>
        </w:tc>
        <w:tc>
          <w:tcPr>
            <w:tcW w:w="442" w:type="pct"/>
            <w:tcBorders>
              <w:top w:val="nil"/>
              <w:left w:val="nil"/>
              <w:bottom w:val="single" w:sz="4" w:space="0" w:color="auto"/>
              <w:right w:val="single" w:sz="4" w:space="0" w:color="auto"/>
            </w:tcBorders>
            <w:shd w:val="clear" w:color="auto" w:fill="auto"/>
            <w:noWrap/>
            <w:vAlign w:val="center"/>
            <w:hideMark/>
          </w:tcPr>
          <w:p w14:paraId="52E180D0"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311</w:t>
            </w:r>
          </w:p>
        </w:tc>
        <w:tc>
          <w:tcPr>
            <w:tcW w:w="442" w:type="pct"/>
            <w:tcBorders>
              <w:top w:val="nil"/>
              <w:left w:val="nil"/>
              <w:bottom w:val="single" w:sz="4" w:space="0" w:color="auto"/>
              <w:right w:val="single" w:sz="4" w:space="0" w:color="auto"/>
            </w:tcBorders>
            <w:shd w:val="clear" w:color="auto" w:fill="auto"/>
            <w:noWrap/>
            <w:vAlign w:val="center"/>
            <w:hideMark/>
          </w:tcPr>
          <w:p w14:paraId="30179570"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441</w:t>
            </w:r>
          </w:p>
        </w:tc>
        <w:tc>
          <w:tcPr>
            <w:tcW w:w="442" w:type="pct"/>
            <w:tcBorders>
              <w:top w:val="nil"/>
              <w:left w:val="nil"/>
              <w:bottom w:val="single" w:sz="4" w:space="0" w:color="auto"/>
              <w:right w:val="single" w:sz="4" w:space="0" w:color="auto"/>
            </w:tcBorders>
            <w:shd w:val="clear" w:color="auto" w:fill="auto"/>
            <w:noWrap/>
            <w:vAlign w:val="center"/>
            <w:hideMark/>
          </w:tcPr>
          <w:p w14:paraId="13CCB66B"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603</w:t>
            </w:r>
          </w:p>
        </w:tc>
        <w:tc>
          <w:tcPr>
            <w:tcW w:w="442" w:type="pct"/>
            <w:tcBorders>
              <w:top w:val="nil"/>
              <w:left w:val="nil"/>
              <w:bottom w:val="single" w:sz="4" w:space="0" w:color="auto"/>
              <w:right w:val="single" w:sz="4" w:space="0" w:color="auto"/>
            </w:tcBorders>
            <w:shd w:val="clear" w:color="auto" w:fill="auto"/>
            <w:noWrap/>
            <w:vAlign w:val="center"/>
            <w:hideMark/>
          </w:tcPr>
          <w:p w14:paraId="2F7EDA59"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398</w:t>
            </w:r>
          </w:p>
        </w:tc>
        <w:tc>
          <w:tcPr>
            <w:tcW w:w="442" w:type="pct"/>
            <w:tcBorders>
              <w:top w:val="nil"/>
              <w:left w:val="nil"/>
              <w:bottom w:val="single" w:sz="4" w:space="0" w:color="auto"/>
              <w:right w:val="single" w:sz="4" w:space="0" w:color="auto"/>
            </w:tcBorders>
            <w:shd w:val="clear" w:color="auto" w:fill="auto"/>
            <w:noWrap/>
            <w:vAlign w:val="center"/>
            <w:hideMark/>
          </w:tcPr>
          <w:p w14:paraId="308B5A01"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257</w:t>
            </w:r>
          </w:p>
        </w:tc>
        <w:tc>
          <w:tcPr>
            <w:tcW w:w="442" w:type="pct"/>
            <w:tcBorders>
              <w:top w:val="nil"/>
              <w:left w:val="nil"/>
              <w:bottom w:val="single" w:sz="4" w:space="0" w:color="auto"/>
              <w:right w:val="single" w:sz="4" w:space="0" w:color="auto"/>
            </w:tcBorders>
            <w:shd w:val="clear" w:color="auto" w:fill="auto"/>
            <w:noWrap/>
            <w:vAlign w:val="center"/>
            <w:hideMark/>
          </w:tcPr>
          <w:p w14:paraId="6D08B1C0"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843</w:t>
            </w:r>
          </w:p>
        </w:tc>
        <w:tc>
          <w:tcPr>
            <w:tcW w:w="442" w:type="pct"/>
            <w:tcBorders>
              <w:top w:val="nil"/>
              <w:left w:val="nil"/>
              <w:bottom w:val="single" w:sz="4" w:space="0" w:color="auto"/>
              <w:right w:val="single" w:sz="4" w:space="0" w:color="auto"/>
            </w:tcBorders>
            <w:shd w:val="clear" w:color="auto" w:fill="auto"/>
            <w:noWrap/>
            <w:vAlign w:val="center"/>
            <w:hideMark/>
          </w:tcPr>
          <w:p w14:paraId="01980758"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780</w:t>
            </w:r>
          </w:p>
        </w:tc>
        <w:tc>
          <w:tcPr>
            <w:tcW w:w="442" w:type="pct"/>
            <w:tcBorders>
              <w:top w:val="nil"/>
              <w:left w:val="nil"/>
              <w:bottom w:val="single" w:sz="4" w:space="0" w:color="auto"/>
              <w:right w:val="single" w:sz="4" w:space="0" w:color="auto"/>
            </w:tcBorders>
            <w:shd w:val="clear" w:color="auto" w:fill="auto"/>
            <w:noWrap/>
            <w:vAlign w:val="center"/>
            <w:hideMark/>
          </w:tcPr>
          <w:p w14:paraId="405E605C" w14:textId="77777777" w:rsidR="009505B4" w:rsidRPr="008A6FF3" w:rsidRDefault="009505B4" w:rsidP="009505B4">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0</w:t>
            </w:r>
          </w:p>
        </w:tc>
      </w:tr>
    </w:tbl>
    <w:p w14:paraId="3CDBB667" w14:textId="77777777" w:rsidR="009505B4" w:rsidRPr="008A6FF3" w:rsidRDefault="009505B4" w:rsidP="00BB262C">
      <w:pPr>
        <w:pStyle w:val="Overskrift4"/>
        <w:spacing w:before="0"/>
        <w:rPr>
          <w:rFonts w:cs="Times New Roman"/>
          <w:b w:val="0"/>
          <w:i w:val="0"/>
          <w:sz w:val="20"/>
          <w:szCs w:val="20"/>
        </w:rPr>
      </w:pPr>
      <w:r w:rsidRPr="008A6FF3">
        <w:rPr>
          <w:rFonts w:cs="Times New Roman"/>
          <w:b w:val="0"/>
          <w:i w:val="0"/>
          <w:sz w:val="20"/>
          <w:szCs w:val="20"/>
        </w:rPr>
        <w:t>Kilde: APNN.</w:t>
      </w:r>
    </w:p>
    <w:p w14:paraId="53F15A12" w14:textId="77777777" w:rsidR="00BB262C" w:rsidRPr="008A6FF3" w:rsidRDefault="00BB262C" w:rsidP="00BB262C">
      <w:pPr>
        <w:spacing w:after="0" w:line="276" w:lineRule="auto"/>
        <w:jc w:val="both"/>
        <w:rPr>
          <w:rFonts w:ascii="Times New Roman" w:hAnsi="Times New Roman" w:cs="Times New Roman"/>
          <w:color w:val="000000" w:themeColor="text1"/>
          <w:spacing w:val="5"/>
        </w:rPr>
      </w:pPr>
    </w:p>
    <w:p w14:paraId="6D193768" w14:textId="77777777" w:rsidR="00BB262C" w:rsidRPr="008A6FF3" w:rsidRDefault="004F31F7" w:rsidP="00BB262C">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Tabel 9</w:t>
      </w:r>
      <w:r w:rsidR="00BB262C" w:rsidRPr="008A6FF3">
        <w:rPr>
          <w:rFonts w:ascii="Times New Roman" w:hAnsi="Times New Roman" w:cs="Times New Roman"/>
          <w:color w:val="000000" w:themeColor="text1"/>
          <w:spacing w:val="5"/>
        </w:rPr>
        <w:t xml:space="preserve"> viser</w:t>
      </w:r>
      <w:r w:rsidR="00242419" w:rsidRPr="008A6FF3">
        <w:rPr>
          <w:rFonts w:ascii="Times New Roman" w:hAnsi="Times New Roman" w:cs="Times New Roman"/>
          <w:color w:val="000000" w:themeColor="text1"/>
          <w:spacing w:val="5"/>
        </w:rPr>
        <w:t xml:space="preserve"> </w:t>
      </w:r>
      <w:r w:rsidR="00BB262C" w:rsidRPr="008A6FF3">
        <w:rPr>
          <w:rFonts w:ascii="Times New Roman" w:hAnsi="Times New Roman" w:cs="Times New Roman"/>
          <w:color w:val="000000" w:themeColor="text1"/>
          <w:spacing w:val="5"/>
        </w:rPr>
        <w:t xml:space="preserve">udviklingen i antal udstedte fartøjslicenser i perioden 2013-2020. Antallet af udstedte licenser faldt fra 45 i 2013 til mellem 40-41 i perioden 2014-2016. Fra 2016 </w:t>
      </w:r>
      <w:r w:rsidR="00242419" w:rsidRPr="008A6FF3">
        <w:rPr>
          <w:rFonts w:ascii="Times New Roman" w:hAnsi="Times New Roman" w:cs="Times New Roman"/>
          <w:color w:val="000000" w:themeColor="text1"/>
          <w:spacing w:val="5"/>
        </w:rPr>
        <w:t>har</w:t>
      </w:r>
      <w:r w:rsidR="00BB262C" w:rsidRPr="008A6FF3">
        <w:rPr>
          <w:rFonts w:ascii="Times New Roman" w:hAnsi="Times New Roman" w:cs="Times New Roman"/>
          <w:color w:val="000000" w:themeColor="text1"/>
          <w:spacing w:val="5"/>
        </w:rPr>
        <w:t xml:space="preserve"> antallet af licenser</w:t>
      </w:r>
      <w:r w:rsidR="00242419" w:rsidRPr="008A6FF3">
        <w:rPr>
          <w:rFonts w:ascii="Times New Roman" w:hAnsi="Times New Roman" w:cs="Times New Roman"/>
          <w:color w:val="000000" w:themeColor="text1"/>
          <w:spacing w:val="5"/>
        </w:rPr>
        <w:t xml:space="preserve"> været</w:t>
      </w:r>
      <w:r w:rsidR="00BB262C" w:rsidRPr="008A6FF3">
        <w:rPr>
          <w:rFonts w:ascii="Times New Roman" w:hAnsi="Times New Roman" w:cs="Times New Roman"/>
          <w:color w:val="000000" w:themeColor="text1"/>
          <w:spacing w:val="5"/>
        </w:rPr>
        <w:t xml:space="preserve"> stigende frem til 2020.</w:t>
      </w:r>
    </w:p>
    <w:p w14:paraId="7B6F8CEF" w14:textId="77777777" w:rsidR="00BB262C" w:rsidRPr="008A6FF3" w:rsidRDefault="00BB262C" w:rsidP="00BB262C">
      <w:pPr>
        <w:spacing w:after="0" w:line="276" w:lineRule="auto"/>
        <w:jc w:val="both"/>
        <w:rPr>
          <w:rFonts w:ascii="Times New Roman" w:hAnsi="Times New Roman" w:cs="Times New Roman"/>
          <w:color w:val="000000" w:themeColor="text1"/>
          <w:spacing w:val="5"/>
        </w:rPr>
      </w:pPr>
    </w:p>
    <w:p w14:paraId="017EAC48" w14:textId="77777777" w:rsidR="00BB262C" w:rsidRPr="008A6FF3" w:rsidRDefault="00BB262C" w:rsidP="00BB262C">
      <w:pPr>
        <w:spacing w:after="0" w:line="276" w:lineRule="auto"/>
        <w:jc w:val="both"/>
        <w:rPr>
          <w:rFonts w:ascii="Times New Roman" w:hAnsi="Times New Roman" w:cs="Times New Roman"/>
          <w:color w:val="000000" w:themeColor="text1"/>
          <w:spacing w:val="5"/>
        </w:rPr>
      </w:pPr>
    </w:p>
    <w:p w14:paraId="73A3F895" w14:textId="77777777" w:rsidR="00BB262C" w:rsidRPr="008A6FF3" w:rsidRDefault="00BB262C" w:rsidP="00BB262C">
      <w:pPr>
        <w:spacing w:after="0" w:line="276" w:lineRule="auto"/>
        <w:jc w:val="both"/>
        <w:rPr>
          <w:rFonts w:ascii="Times New Roman" w:hAnsi="Times New Roman" w:cs="Times New Roman"/>
          <w:color w:val="000000" w:themeColor="text1"/>
          <w:spacing w:val="5"/>
        </w:rPr>
      </w:pPr>
    </w:p>
    <w:p w14:paraId="74844F55" w14:textId="77777777" w:rsidR="00BB262C" w:rsidRPr="008A6FF3" w:rsidRDefault="00BB262C" w:rsidP="00BB262C">
      <w:pPr>
        <w:spacing w:after="0" w:line="276" w:lineRule="auto"/>
        <w:jc w:val="both"/>
        <w:rPr>
          <w:rFonts w:ascii="Times New Roman" w:hAnsi="Times New Roman" w:cs="Times New Roman"/>
          <w:color w:val="000000" w:themeColor="text1"/>
          <w:spacing w:val="5"/>
        </w:rPr>
      </w:pPr>
    </w:p>
    <w:p w14:paraId="12E46824" w14:textId="77777777" w:rsidR="00BB262C" w:rsidRPr="008A6FF3" w:rsidRDefault="00BB262C" w:rsidP="00BB262C">
      <w:pPr>
        <w:spacing w:after="0" w:line="276" w:lineRule="auto"/>
        <w:jc w:val="both"/>
        <w:rPr>
          <w:rFonts w:ascii="Times New Roman" w:hAnsi="Times New Roman" w:cs="Times New Roman"/>
          <w:color w:val="000000" w:themeColor="text1"/>
          <w:spacing w:val="5"/>
        </w:rPr>
      </w:pPr>
    </w:p>
    <w:p w14:paraId="5F7BF515" w14:textId="77777777" w:rsidR="00D82DB5" w:rsidRPr="008A6FF3" w:rsidRDefault="00D82DB5" w:rsidP="00BB262C">
      <w:pPr>
        <w:spacing w:after="0" w:line="276" w:lineRule="auto"/>
        <w:jc w:val="both"/>
        <w:rPr>
          <w:rFonts w:ascii="Times New Roman" w:hAnsi="Times New Roman" w:cs="Times New Roman"/>
          <w:b/>
          <w:bCs/>
          <w:smallCaps/>
          <w:color w:val="000000" w:themeColor="text1"/>
          <w:spacing w:val="5"/>
        </w:rPr>
      </w:pPr>
      <w:r w:rsidRPr="008A6FF3">
        <w:rPr>
          <w:rFonts w:ascii="Times New Roman" w:hAnsi="Times New Roman" w:cs="Times New Roman"/>
          <w:color w:val="000000" w:themeColor="text1"/>
        </w:rPr>
        <w:lastRenderedPageBreak/>
        <w:t xml:space="preserve">Tabel </w:t>
      </w:r>
      <w:r w:rsidR="004F31F7" w:rsidRPr="008A6FF3">
        <w:rPr>
          <w:rFonts w:ascii="Times New Roman" w:hAnsi="Times New Roman" w:cs="Times New Roman"/>
          <w:color w:val="000000" w:themeColor="text1"/>
        </w:rPr>
        <w:t>9</w:t>
      </w:r>
      <w:r w:rsidRPr="008A6FF3">
        <w:rPr>
          <w:rFonts w:ascii="Times New Roman" w:hAnsi="Times New Roman" w:cs="Times New Roman"/>
          <w:color w:val="000000" w:themeColor="text1"/>
        </w:rPr>
        <w:t>: Udviklingen i antallet af udstedte fartøjslicenser i Uummannaq, 2013-2020</w:t>
      </w:r>
      <w:r w:rsidR="004F31F7" w:rsidRPr="008A6FF3">
        <w:rPr>
          <w:rFonts w:ascii="Times New Roman" w:hAnsi="Times New Roman" w:cs="Times New Roman"/>
          <w:color w:val="000000" w:themeColor="text1"/>
        </w:rPr>
        <w:t>.</w:t>
      </w:r>
    </w:p>
    <w:tbl>
      <w:tblPr>
        <w:tblW w:w="5000" w:type="pct"/>
        <w:tblCellMar>
          <w:left w:w="70" w:type="dxa"/>
          <w:right w:w="70" w:type="dxa"/>
        </w:tblCellMar>
        <w:tblLook w:val="04A0" w:firstRow="1" w:lastRow="0" w:firstColumn="1" w:lastColumn="0" w:noHBand="0" w:noVBand="1"/>
      </w:tblPr>
      <w:tblGrid>
        <w:gridCol w:w="2579"/>
        <w:gridCol w:w="1122"/>
        <w:gridCol w:w="847"/>
        <w:gridCol w:w="847"/>
        <w:gridCol w:w="847"/>
        <w:gridCol w:w="847"/>
        <w:gridCol w:w="847"/>
        <w:gridCol w:w="847"/>
        <w:gridCol w:w="845"/>
      </w:tblGrid>
      <w:tr w:rsidR="005632E0" w:rsidRPr="008A6FF3" w14:paraId="67DE72C2" w14:textId="77777777" w:rsidTr="00973E59">
        <w:trPr>
          <w:trHeight w:val="300"/>
        </w:trPr>
        <w:tc>
          <w:tcPr>
            <w:tcW w:w="133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7615D3" w14:textId="77777777" w:rsidR="005632E0" w:rsidRPr="008A6FF3" w:rsidRDefault="005632E0" w:rsidP="005632E0">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582" w:type="pct"/>
            <w:tcBorders>
              <w:top w:val="single" w:sz="4" w:space="0" w:color="auto"/>
              <w:left w:val="nil"/>
              <w:bottom w:val="single" w:sz="4" w:space="0" w:color="auto"/>
              <w:right w:val="single" w:sz="4" w:space="0" w:color="auto"/>
            </w:tcBorders>
            <w:shd w:val="clear" w:color="000000" w:fill="DDEBF7"/>
            <w:noWrap/>
            <w:vAlign w:val="center"/>
            <w:hideMark/>
          </w:tcPr>
          <w:p w14:paraId="1A300869"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3FBF65EF"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2CB647BC"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67EABCD4"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335B006F"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452C7FFC"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5736C255"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6ACA2446"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r>
      <w:tr w:rsidR="005632E0" w:rsidRPr="008A6FF3" w14:paraId="0E925A3B" w14:textId="77777777" w:rsidTr="00973E59">
        <w:trPr>
          <w:trHeight w:val="300"/>
        </w:trPr>
        <w:tc>
          <w:tcPr>
            <w:tcW w:w="1339" w:type="pct"/>
            <w:tcBorders>
              <w:top w:val="nil"/>
              <w:left w:val="single" w:sz="4" w:space="0" w:color="auto"/>
              <w:bottom w:val="single" w:sz="4" w:space="0" w:color="auto"/>
              <w:right w:val="single" w:sz="4" w:space="0" w:color="auto"/>
            </w:tcBorders>
            <w:shd w:val="clear" w:color="000000" w:fill="FFFFFF"/>
            <w:noWrap/>
            <w:vAlign w:val="bottom"/>
            <w:hideMark/>
          </w:tcPr>
          <w:p w14:paraId="5BE57AE1" w14:textId="77777777" w:rsidR="005632E0" w:rsidRPr="008A6FF3" w:rsidRDefault="005632E0" w:rsidP="005632E0">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Uummannaq</w:t>
            </w:r>
          </w:p>
        </w:tc>
        <w:tc>
          <w:tcPr>
            <w:tcW w:w="582" w:type="pct"/>
            <w:tcBorders>
              <w:top w:val="nil"/>
              <w:left w:val="nil"/>
              <w:bottom w:val="single" w:sz="4" w:space="0" w:color="auto"/>
              <w:right w:val="single" w:sz="4" w:space="0" w:color="auto"/>
            </w:tcBorders>
            <w:shd w:val="clear" w:color="000000" w:fill="FFFFFF"/>
            <w:noWrap/>
            <w:vAlign w:val="bottom"/>
            <w:hideMark/>
          </w:tcPr>
          <w:p w14:paraId="0DA7F3FD"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45</w:t>
            </w:r>
          </w:p>
        </w:tc>
        <w:tc>
          <w:tcPr>
            <w:tcW w:w="440" w:type="pct"/>
            <w:tcBorders>
              <w:top w:val="nil"/>
              <w:left w:val="nil"/>
              <w:bottom w:val="single" w:sz="4" w:space="0" w:color="auto"/>
              <w:right w:val="single" w:sz="4" w:space="0" w:color="auto"/>
            </w:tcBorders>
            <w:shd w:val="clear" w:color="000000" w:fill="FFFFFF"/>
            <w:noWrap/>
            <w:vAlign w:val="bottom"/>
            <w:hideMark/>
          </w:tcPr>
          <w:p w14:paraId="7F47FA1D"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40</w:t>
            </w:r>
          </w:p>
        </w:tc>
        <w:tc>
          <w:tcPr>
            <w:tcW w:w="440" w:type="pct"/>
            <w:tcBorders>
              <w:top w:val="nil"/>
              <w:left w:val="nil"/>
              <w:bottom w:val="single" w:sz="4" w:space="0" w:color="auto"/>
              <w:right w:val="single" w:sz="4" w:space="0" w:color="auto"/>
            </w:tcBorders>
            <w:shd w:val="clear" w:color="000000" w:fill="FFFFFF"/>
            <w:noWrap/>
            <w:vAlign w:val="bottom"/>
            <w:hideMark/>
          </w:tcPr>
          <w:p w14:paraId="07531623"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41</w:t>
            </w:r>
          </w:p>
        </w:tc>
        <w:tc>
          <w:tcPr>
            <w:tcW w:w="440" w:type="pct"/>
            <w:tcBorders>
              <w:top w:val="nil"/>
              <w:left w:val="nil"/>
              <w:bottom w:val="single" w:sz="4" w:space="0" w:color="auto"/>
              <w:right w:val="single" w:sz="4" w:space="0" w:color="auto"/>
            </w:tcBorders>
            <w:shd w:val="clear" w:color="000000" w:fill="FFFFFF"/>
            <w:noWrap/>
            <w:vAlign w:val="bottom"/>
            <w:hideMark/>
          </w:tcPr>
          <w:p w14:paraId="1984E9E6"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40</w:t>
            </w:r>
          </w:p>
        </w:tc>
        <w:tc>
          <w:tcPr>
            <w:tcW w:w="440" w:type="pct"/>
            <w:tcBorders>
              <w:top w:val="nil"/>
              <w:left w:val="nil"/>
              <w:bottom w:val="single" w:sz="4" w:space="0" w:color="auto"/>
              <w:right w:val="single" w:sz="4" w:space="0" w:color="auto"/>
            </w:tcBorders>
            <w:shd w:val="clear" w:color="000000" w:fill="FFFFFF"/>
            <w:noWrap/>
            <w:vAlign w:val="bottom"/>
            <w:hideMark/>
          </w:tcPr>
          <w:p w14:paraId="1B0DE457"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w:t>
            </w:r>
          </w:p>
        </w:tc>
        <w:tc>
          <w:tcPr>
            <w:tcW w:w="440" w:type="pct"/>
            <w:tcBorders>
              <w:top w:val="nil"/>
              <w:left w:val="nil"/>
              <w:bottom w:val="single" w:sz="4" w:space="0" w:color="auto"/>
              <w:right w:val="single" w:sz="4" w:space="0" w:color="auto"/>
            </w:tcBorders>
            <w:shd w:val="clear" w:color="000000" w:fill="FFFFFF"/>
            <w:noWrap/>
            <w:vAlign w:val="bottom"/>
            <w:hideMark/>
          </w:tcPr>
          <w:p w14:paraId="7EFD9187"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45</w:t>
            </w:r>
          </w:p>
        </w:tc>
        <w:tc>
          <w:tcPr>
            <w:tcW w:w="440" w:type="pct"/>
            <w:tcBorders>
              <w:top w:val="nil"/>
              <w:left w:val="nil"/>
              <w:bottom w:val="single" w:sz="4" w:space="0" w:color="auto"/>
              <w:right w:val="single" w:sz="4" w:space="0" w:color="auto"/>
            </w:tcBorders>
            <w:shd w:val="clear" w:color="000000" w:fill="FFFFFF"/>
            <w:noWrap/>
            <w:vAlign w:val="bottom"/>
            <w:hideMark/>
          </w:tcPr>
          <w:p w14:paraId="60C4E386"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44</w:t>
            </w:r>
          </w:p>
        </w:tc>
        <w:tc>
          <w:tcPr>
            <w:tcW w:w="440" w:type="pct"/>
            <w:tcBorders>
              <w:top w:val="nil"/>
              <w:left w:val="nil"/>
              <w:bottom w:val="single" w:sz="4" w:space="0" w:color="auto"/>
              <w:right w:val="single" w:sz="4" w:space="0" w:color="auto"/>
            </w:tcBorders>
            <w:shd w:val="clear" w:color="000000" w:fill="FFFFFF"/>
            <w:noWrap/>
            <w:vAlign w:val="bottom"/>
            <w:hideMark/>
          </w:tcPr>
          <w:p w14:paraId="7C5972B4" w14:textId="77777777" w:rsidR="005632E0" w:rsidRPr="008A6FF3" w:rsidRDefault="005632E0" w:rsidP="005632E0">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w:t>
            </w:r>
          </w:p>
        </w:tc>
      </w:tr>
    </w:tbl>
    <w:p w14:paraId="1F9C4035" w14:textId="77777777" w:rsidR="00973E59" w:rsidRPr="008A6FF3" w:rsidRDefault="00973E59" w:rsidP="00973E59">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485802A0" w14:textId="77777777" w:rsidR="00D82DB5" w:rsidRPr="008A6FF3" w:rsidRDefault="00D82DB5" w:rsidP="00D82DB5">
      <w:pPr>
        <w:spacing w:after="0" w:line="276" w:lineRule="auto"/>
        <w:jc w:val="both"/>
        <w:rPr>
          <w:rFonts w:ascii="Times New Roman" w:hAnsi="Times New Roman" w:cs="Times New Roman"/>
          <w:color w:val="000000" w:themeColor="text1"/>
          <w:spacing w:val="5"/>
        </w:rPr>
      </w:pPr>
    </w:p>
    <w:p w14:paraId="73699800" w14:textId="77777777" w:rsidR="00400B25" w:rsidRPr="008A6FF3" w:rsidRDefault="00400B25" w:rsidP="00400B25">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4F31F7" w:rsidRPr="008A6FF3">
        <w:rPr>
          <w:rFonts w:ascii="Times New Roman" w:hAnsi="Times New Roman" w:cs="Times New Roman"/>
          <w:color w:val="000000" w:themeColor="text1"/>
          <w:spacing w:val="5"/>
        </w:rPr>
        <w:t>14</w:t>
      </w:r>
      <w:r w:rsidRPr="008A6FF3">
        <w:rPr>
          <w:rFonts w:ascii="Times New Roman" w:hAnsi="Times New Roman" w:cs="Times New Roman"/>
          <w:color w:val="000000" w:themeColor="text1"/>
          <w:spacing w:val="5"/>
        </w:rPr>
        <w:t xml:space="preserve"> viser udviklingen i indhandlingsværdien hos fartøjssegmentet i Uummannaq i perioden 2013-2020. </w:t>
      </w:r>
      <w:r w:rsidR="00F52A59" w:rsidRPr="008A6FF3">
        <w:rPr>
          <w:rFonts w:ascii="Times New Roman" w:hAnsi="Times New Roman" w:cs="Times New Roman"/>
          <w:color w:val="000000" w:themeColor="text1"/>
          <w:spacing w:val="5"/>
        </w:rPr>
        <w:t>I</w:t>
      </w:r>
      <w:r w:rsidRPr="008A6FF3">
        <w:rPr>
          <w:rFonts w:ascii="Times New Roman" w:hAnsi="Times New Roman" w:cs="Times New Roman"/>
          <w:color w:val="000000" w:themeColor="text1"/>
          <w:spacing w:val="5"/>
        </w:rPr>
        <w:t>ndhandlingsværdien</w:t>
      </w:r>
      <w:r w:rsidR="00F52A59" w:rsidRPr="008A6FF3">
        <w:rPr>
          <w:rFonts w:ascii="Times New Roman" w:hAnsi="Times New Roman" w:cs="Times New Roman"/>
          <w:color w:val="000000" w:themeColor="text1"/>
          <w:spacing w:val="5"/>
        </w:rPr>
        <w:t xml:space="preserve"> i perioden 2013-2016 var nogenlunde konstant fra år til år</w:t>
      </w:r>
      <w:r w:rsidRPr="008A6FF3">
        <w:rPr>
          <w:rFonts w:ascii="Times New Roman" w:hAnsi="Times New Roman" w:cs="Times New Roman"/>
          <w:color w:val="000000" w:themeColor="text1"/>
          <w:spacing w:val="5"/>
        </w:rPr>
        <w:t xml:space="preserve">. </w:t>
      </w:r>
      <w:r w:rsidR="00626D7E" w:rsidRPr="008A6FF3">
        <w:rPr>
          <w:rFonts w:ascii="Times New Roman" w:hAnsi="Times New Roman" w:cs="Times New Roman"/>
          <w:color w:val="000000" w:themeColor="text1"/>
          <w:spacing w:val="5"/>
        </w:rPr>
        <w:t xml:space="preserve">Fra 2016 til 2020 stiger sindhandlingsværdien </w:t>
      </w:r>
      <w:r w:rsidR="00242419" w:rsidRPr="008A6FF3">
        <w:rPr>
          <w:rFonts w:ascii="Times New Roman" w:hAnsi="Times New Roman" w:cs="Times New Roman"/>
          <w:color w:val="000000" w:themeColor="text1"/>
          <w:spacing w:val="5"/>
        </w:rPr>
        <w:t xml:space="preserve">så </w:t>
      </w:r>
      <w:r w:rsidR="00626D7E" w:rsidRPr="008A6FF3">
        <w:rPr>
          <w:rFonts w:ascii="Times New Roman" w:hAnsi="Times New Roman" w:cs="Times New Roman"/>
          <w:color w:val="000000" w:themeColor="text1"/>
          <w:spacing w:val="5"/>
        </w:rPr>
        <w:t xml:space="preserve">fra 28,8 mio.kr. til 47,6 mio.kr. Stigningen i </w:t>
      </w:r>
      <w:r w:rsidRPr="008A6FF3">
        <w:rPr>
          <w:rFonts w:ascii="Times New Roman" w:hAnsi="Times New Roman" w:cs="Times New Roman"/>
          <w:color w:val="000000" w:themeColor="text1"/>
          <w:spacing w:val="5"/>
        </w:rPr>
        <w:t xml:space="preserve">indhandlingsværdien </w:t>
      </w:r>
      <w:r w:rsidR="00626D7E" w:rsidRPr="008A6FF3">
        <w:rPr>
          <w:rFonts w:ascii="Times New Roman" w:hAnsi="Times New Roman" w:cs="Times New Roman"/>
          <w:color w:val="000000" w:themeColor="text1"/>
          <w:spacing w:val="5"/>
        </w:rPr>
        <w:t xml:space="preserve">fra 2016 til 2020 </w:t>
      </w:r>
      <w:r w:rsidRPr="008A6FF3">
        <w:rPr>
          <w:rFonts w:ascii="Times New Roman" w:hAnsi="Times New Roman" w:cs="Times New Roman"/>
          <w:color w:val="000000" w:themeColor="text1"/>
          <w:spacing w:val="5"/>
        </w:rPr>
        <w:t xml:space="preserve">skyldes </w:t>
      </w:r>
      <w:r w:rsidR="00626D7E" w:rsidRPr="008A6FF3">
        <w:rPr>
          <w:rFonts w:ascii="Times New Roman" w:hAnsi="Times New Roman" w:cs="Times New Roman"/>
          <w:color w:val="000000" w:themeColor="text1"/>
          <w:spacing w:val="5"/>
        </w:rPr>
        <w:t>både</w:t>
      </w:r>
      <w:r w:rsidRPr="008A6FF3">
        <w:rPr>
          <w:rFonts w:ascii="Times New Roman" w:hAnsi="Times New Roman" w:cs="Times New Roman"/>
          <w:color w:val="000000" w:themeColor="text1"/>
          <w:spacing w:val="5"/>
        </w:rPr>
        <w:t xml:space="preserve"> mængdeændringer</w:t>
      </w:r>
      <w:r w:rsidR="00626D7E" w:rsidRPr="008A6FF3">
        <w:rPr>
          <w:rFonts w:ascii="Times New Roman" w:hAnsi="Times New Roman" w:cs="Times New Roman"/>
          <w:color w:val="000000" w:themeColor="text1"/>
          <w:spacing w:val="5"/>
        </w:rPr>
        <w:t xml:space="preserve"> og prisstigning</w:t>
      </w:r>
      <w:r w:rsidRPr="008A6FF3">
        <w:rPr>
          <w:rFonts w:ascii="Times New Roman" w:hAnsi="Times New Roman" w:cs="Times New Roman"/>
          <w:color w:val="000000" w:themeColor="text1"/>
          <w:spacing w:val="5"/>
        </w:rPr>
        <w:t>. De</w:t>
      </w:r>
      <w:r w:rsidR="00242419" w:rsidRPr="008A6FF3">
        <w:rPr>
          <w:rFonts w:ascii="Times New Roman" w:hAnsi="Times New Roman" w:cs="Times New Roman"/>
          <w:color w:val="000000" w:themeColor="text1"/>
          <w:spacing w:val="5"/>
        </w:rPr>
        <w:t>r</w:t>
      </w:r>
      <w:r w:rsidRPr="008A6FF3">
        <w:rPr>
          <w:rFonts w:ascii="Times New Roman" w:hAnsi="Times New Roman" w:cs="Times New Roman"/>
          <w:color w:val="000000" w:themeColor="text1"/>
          <w:spacing w:val="5"/>
        </w:rPr>
        <w:t xml:space="preserve"> har været </w:t>
      </w:r>
      <w:r w:rsidR="00242419" w:rsidRPr="008A6FF3">
        <w:rPr>
          <w:rFonts w:ascii="Times New Roman" w:hAnsi="Times New Roman" w:cs="Times New Roman"/>
          <w:color w:val="000000" w:themeColor="text1"/>
          <w:spacing w:val="5"/>
        </w:rPr>
        <w:t xml:space="preserve">en </w:t>
      </w:r>
      <w:r w:rsidRPr="008A6FF3">
        <w:rPr>
          <w:rFonts w:ascii="Times New Roman" w:hAnsi="Times New Roman" w:cs="Times New Roman"/>
          <w:color w:val="000000" w:themeColor="text1"/>
          <w:spacing w:val="5"/>
        </w:rPr>
        <w:t>positiv udvikling i den gennemsnitlige indhandlingspris</w:t>
      </w:r>
      <w:r w:rsidR="00242419" w:rsidRPr="008A6FF3">
        <w:rPr>
          <w:rFonts w:ascii="Times New Roman" w:hAnsi="Times New Roman" w:cs="Times New Roman"/>
          <w:color w:val="000000" w:themeColor="text1"/>
          <w:spacing w:val="5"/>
        </w:rPr>
        <w:t>,</w:t>
      </w:r>
      <w:r w:rsidRPr="008A6FF3">
        <w:rPr>
          <w:rFonts w:ascii="Times New Roman" w:hAnsi="Times New Roman" w:cs="Times New Roman"/>
          <w:color w:val="000000" w:themeColor="text1"/>
          <w:spacing w:val="5"/>
        </w:rPr>
        <w:t xml:space="preserve"> hvor prisen fra 2013 til 2020 er steget med </w:t>
      </w:r>
      <w:r w:rsidR="004210C0" w:rsidRPr="008A6FF3">
        <w:rPr>
          <w:rFonts w:ascii="Times New Roman" w:hAnsi="Times New Roman" w:cs="Times New Roman"/>
          <w:color w:val="000000" w:themeColor="text1"/>
          <w:spacing w:val="5"/>
        </w:rPr>
        <w:t>ca. 39</w:t>
      </w:r>
      <w:r w:rsidRPr="008A6FF3">
        <w:rPr>
          <w:rFonts w:ascii="Times New Roman" w:hAnsi="Times New Roman" w:cs="Times New Roman"/>
          <w:color w:val="000000" w:themeColor="text1"/>
          <w:spacing w:val="5"/>
        </w:rPr>
        <w:t xml:space="preserve"> pct.</w:t>
      </w:r>
    </w:p>
    <w:p w14:paraId="34F93D13" w14:textId="77777777" w:rsidR="00400B25" w:rsidRPr="008A6FF3" w:rsidRDefault="00400B25" w:rsidP="00D82DB5">
      <w:pPr>
        <w:spacing w:after="0" w:line="276" w:lineRule="auto"/>
        <w:jc w:val="both"/>
        <w:rPr>
          <w:rFonts w:ascii="Times New Roman" w:hAnsi="Times New Roman" w:cs="Times New Roman"/>
          <w:color w:val="000000" w:themeColor="text1"/>
          <w:spacing w:val="5"/>
        </w:rPr>
      </w:pPr>
    </w:p>
    <w:p w14:paraId="58A8CC28" w14:textId="77777777" w:rsidR="00D82DB5" w:rsidRPr="008A6FF3" w:rsidRDefault="00D82DB5" w:rsidP="00D82DB5">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4F31F7" w:rsidRPr="008A6FF3">
        <w:rPr>
          <w:rFonts w:ascii="Times New Roman" w:hAnsi="Times New Roman" w:cs="Times New Roman"/>
          <w:color w:val="000000" w:themeColor="text1"/>
          <w:spacing w:val="5"/>
        </w:rPr>
        <w:t>14</w:t>
      </w:r>
      <w:r w:rsidRPr="008A6FF3">
        <w:rPr>
          <w:rFonts w:ascii="Times New Roman" w:hAnsi="Times New Roman" w:cs="Times New Roman"/>
          <w:color w:val="000000" w:themeColor="text1"/>
          <w:spacing w:val="5"/>
        </w:rPr>
        <w:t>: Udviklingen i indhandlingsværdien hos fartøjssegmentet i Uummannaq, 2013-2020.</w:t>
      </w:r>
    </w:p>
    <w:p w14:paraId="5EACF498" w14:textId="77777777" w:rsidR="00D82DB5" w:rsidRPr="008A6FF3" w:rsidRDefault="008F1FB8" w:rsidP="00D82DB5">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noProof/>
          <w:lang w:eastAsia="da-DK"/>
        </w:rPr>
        <w:drawing>
          <wp:inline distT="0" distB="0" distL="0" distR="0" wp14:anchorId="70BAF7F8" wp14:editId="4FC7D15D">
            <wp:extent cx="6114197" cy="3249295"/>
            <wp:effectExtent l="0" t="0" r="1270" b="825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3051CC" w14:textId="77777777" w:rsidR="00D82DB5" w:rsidRPr="008A6FF3" w:rsidRDefault="00D82DB5" w:rsidP="00D82DB5">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54BECC22" w14:textId="77777777" w:rsidR="00D82DB5" w:rsidRPr="008A6FF3" w:rsidRDefault="00D82DB5" w:rsidP="00912B79">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Note: Indhandlingsværdien i Uummannaq er opgjort som den samlede værdi af indhandlede mængder</w:t>
      </w:r>
      <w:r w:rsidR="00242419" w:rsidRPr="008A6FF3">
        <w:rPr>
          <w:rFonts w:ascii="Times New Roman" w:hAnsi="Times New Roman" w:cs="Times New Roman"/>
          <w:color w:val="000000" w:themeColor="text1"/>
          <w:sz w:val="20"/>
          <w:szCs w:val="20"/>
        </w:rPr>
        <w:t>,</w:t>
      </w:r>
      <w:r w:rsidRPr="008A6FF3">
        <w:rPr>
          <w:rFonts w:ascii="Times New Roman" w:hAnsi="Times New Roman" w:cs="Times New Roman"/>
          <w:color w:val="000000" w:themeColor="text1"/>
          <w:sz w:val="20"/>
          <w:szCs w:val="20"/>
        </w:rPr>
        <w:t xml:space="preserve"> uanset </w:t>
      </w:r>
      <w:r w:rsidR="00242419" w:rsidRPr="008A6FF3">
        <w:rPr>
          <w:rFonts w:ascii="Times New Roman" w:hAnsi="Times New Roman" w:cs="Times New Roman"/>
          <w:color w:val="000000" w:themeColor="text1"/>
          <w:sz w:val="20"/>
          <w:szCs w:val="20"/>
        </w:rPr>
        <w:t xml:space="preserve">om </w:t>
      </w:r>
      <w:r w:rsidRPr="008A6FF3">
        <w:rPr>
          <w:rFonts w:ascii="Times New Roman" w:hAnsi="Times New Roman" w:cs="Times New Roman"/>
          <w:color w:val="000000" w:themeColor="text1"/>
          <w:sz w:val="20"/>
          <w:szCs w:val="20"/>
        </w:rPr>
        <w:t>licenshaver er bosat i Uummannaq eller andre steder.</w:t>
      </w:r>
    </w:p>
    <w:p w14:paraId="36AA2A11" w14:textId="77777777" w:rsidR="00912B79" w:rsidRPr="008A6FF3" w:rsidRDefault="00912B79" w:rsidP="00912B79">
      <w:pPr>
        <w:pStyle w:val="Overskrift4"/>
        <w:spacing w:before="0" w:line="276" w:lineRule="auto"/>
        <w:rPr>
          <w:rFonts w:cs="Times New Roman"/>
          <w:b w:val="0"/>
          <w:sz w:val="22"/>
        </w:rPr>
      </w:pPr>
    </w:p>
    <w:p w14:paraId="391C8F5D" w14:textId="77777777" w:rsidR="00F6440E" w:rsidRPr="008A6FF3" w:rsidRDefault="009505B4" w:rsidP="00912B79">
      <w:pPr>
        <w:pStyle w:val="Overskrift4"/>
        <w:spacing w:before="0" w:line="276" w:lineRule="auto"/>
        <w:rPr>
          <w:rFonts w:cs="Times New Roman"/>
          <w:b w:val="0"/>
          <w:sz w:val="22"/>
          <w:lang w:val="is-IS"/>
        </w:rPr>
      </w:pPr>
      <w:r w:rsidRPr="008A6FF3">
        <w:rPr>
          <w:rFonts w:cs="Times New Roman"/>
          <w:b w:val="0"/>
          <w:sz w:val="22"/>
        </w:rPr>
        <w:t>Opsummering</w:t>
      </w:r>
      <w:r w:rsidR="00F12098" w:rsidRPr="008A6FF3">
        <w:rPr>
          <w:rFonts w:cs="Times New Roman"/>
          <w:b w:val="0"/>
          <w:sz w:val="22"/>
        </w:rPr>
        <w:t xml:space="preserve"> af Uummannaq</w:t>
      </w:r>
      <w:r w:rsidR="00F6440E" w:rsidRPr="008A6FF3">
        <w:rPr>
          <w:rFonts w:cs="Times New Roman"/>
          <w:b w:val="0"/>
          <w:sz w:val="22"/>
        </w:rPr>
        <w:t xml:space="preserve">: </w:t>
      </w:r>
    </w:p>
    <w:p w14:paraId="17B4BDAD" w14:textId="3F81DA4C" w:rsidR="00F6440E" w:rsidRPr="008A6FF3" w:rsidRDefault="00F6440E"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I perioden fra 2013-</w:t>
      </w:r>
      <w:r w:rsidR="00D17F9A" w:rsidRPr="008A6FF3">
        <w:rPr>
          <w:rFonts w:ascii="Times New Roman" w:hAnsi="Times New Roman" w:cs="Times New Roman"/>
          <w:color w:val="000000" w:themeColor="text1"/>
        </w:rPr>
        <w:t>202</w:t>
      </w:r>
      <w:r w:rsidR="00D17F9A">
        <w:rPr>
          <w:rFonts w:ascii="Times New Roman" w:hAnsi="Times New Roman" w:cs="Times New Roman"/>
          <w:color w:val="000000" w:themeColor="text1"/>
        </w:rPr>
        <w:t>1</w:t>
      </w:r>
      <w:r w:rsidR="00D17F9A"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er TAC’en fastsat betydeligt højere end den videnskabelige rådgivning.</w:t>
      </w:r>
    </w:p>
    <w:p w14:paraId="0BDD55FD" w14:textId="77777777" w:rsidR="00F6440E" w:rsidRPr="008A6FF3" w:rsidRDefault="0015770A"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Den</w:t>
      </w:r>
      <w:r w:rsidR="00F6440E" w:rsidRPr="008A6FF3">
        <w:rPr>
          <w:rFonts w:ascii="Times New Roman" w:hAnsi="Times New Roman" w:cs="Times New Roman"/>
          <w:color w:val="000000" w:themeColor="text1"/>
        </w:rPr>
        <w:t xml:space="preserve"> samlede </w:t>
      </w:r>
      <w:r w:rsidRPr="008A6FF3">
        <w:rPr>
          <w:rFonts w:ascii="Times New Roman" w:hAnsi="Times New Roman" w:cs="Times New Roman"/>
          <w:color w:val="000000" w:themeColor="text1"/>
        </w:rPr>
        <w:t>fangstmængde hellefisk</w:t>
      </w:r>
      <w:r w:rsidR="00F6440E" w:rsidRPr="008A6FF3">
        <w:rPr>
          <w:rFonts w:ascii="Times New Roman" w:hAnsi="Times New Roman" w:cs="Times New Roman"/>
          <w:color w:val="000000" w:themeColor="text1"/>
        </w:rPr>
        <w:t xml:space="preserve"> har været stigende over perioden og har i samtlige år ligget </w:t>
      </w:r>
      <w:r w:rsidRPr="008A6FF3">
        <w:rPr>
          <w:rFonts w:ascii="Times New Roman" w:hAnsi="Times New Roman" w:cs="Times New Roman"/>
          <w:color w:val="000000" w:themeColor="text1"/>
        </w:rPr>
        <w:t xml:space="preserve">langt </w:t>
      </w:r>
      <w:r w:rsidR="00F6440E" w:rsidRPr="008A6FF3">
        <w:rPr>
          <w:rFonts w:ascii="Times New Roman" w:hAnsi="Times New Roman" w:cs="Times New Roman"/>
          <w:color w:val="000000" w:themeColor="text1"/>
        </w:rPr>
        <w:t xml:space="preserve">over </w:t>
      </w:r>
      <w:r w:rsidRPr="008A6FF3">
        <w:rPr>
          <w:rFonts w:ascii="Times New Roman" w:hAnsi="Times New Roman" w:cs="Times New Roman"/>
          <w:color w:val="000000" w:themeColor="text1"/>
        </w:rPr>
        <w:t>det bæredygtige fangstniveau</w:t>
      </w:r>
      <w:r w:rsidR="00F6440E" w:rsidRPr="008A6FF3">
        <w:rPr>
          <w:rFonts w:ascii="Times New Roman" w:hAnsi="Times New Roman" w:cs="Times New Roman"/>
          <w:color w:val="000000" w:themeColor="text1"/>
        </w:rPr>
        <w:t xml:space="preserve">. </w:t>
      </w:r>
    </w:p>
    <w:p w14:paraId="453890F8" w14:textId="77777777" w:rsidR="00F6440E" w:rsidRPr="008A6FF3" w:rsidRDefault="0015770A"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Hellefiskefangsterne</w:t>
      </w:r>
      <w:r w:rsidR="00F6440E"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alene </w:t>
      </w:r>
      <w:r w:rsidR="00F6440E" w:rsidRPr="008A6FF3">
        <w:rPr>
          <w:rFonts w:ascii="Times New Roman" w:hAnsi="Times New Roman" w:cs="Times New Roman"/>
          <w:color w:val="000000" w:themeColor="text1"/>
        </w:rPr>
        <w:t xml:space="preserve">i det kvoterede område har i ingen af årene udnyttet TAC’en. </w:t>
      </w:r>
    </w:p>
    <w:p w14:paraId="261E4D91" w14:textId="77777777" w:rsidR="00F6440E" w:rsidRPr="008A6FF3" w:rsidRDefault="00F6440E"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I 2013 og</w:t>
      </w:r>
      <w:r w:rsidR="0015770A" w:rsidRPr="008A6FF3">
        <w:rPr>
          <w:rFonts w:ascii="Times New Roman" w:hAnsi="Times New Roman" w:cs="Times New Roman"/>
          <w:color w:val="000000" w:themeColor="text1"/>
        </w:rPr>
        <w:t xml:space="preserve"> 2016 udnyttes og overstiger den</w:t>
      </w:r>
      <w:r w:rsidRPr="008A6FF3">
        <w:rPr>
          <w:rFonts w:ascii="Times New Roman" w:hAnsi="Times New Roman" w:cs="Times New Roman"/>
          <w:color w:val="000000" w:themeColor="text1"/>
        </w:rPr>
        <w:t xml:space="preserve"> samlede </w:t>
      </w:r>
      <w:r w:rsidR="0015770A" w:rsidRPr="008A6FF3">
        <w:rPr>
          <w:rFonts w:ascii="Times New Roman" w:hAnsi="Times New Roman" w:cs="Times New Roman"/>
          <w:color w:val="000000" w:themeColor="text1"/>
        </w:rPr>
        <w:t>fangst</w:t>
      </w:r>
      <w:r w:rsidRPr="008A6FF3">
        <w:rPr>
          <w:rFonts w:ascii="Times New Roman" w:hAnsi="Times New Roman" w:cs="Times New Roman"/>
          <w:color w:val="000000" w:themeColor="text1"/>
        </w:rPr>
        <w:t xml:space="preserve"> TAC’en</w:t>
      </w:r>
      <w:r w:rsidR="0024241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når </w:t>
      </w:r>
      <w:r w:rsidR="0015770A" w:rsidRPr="008A6FF3">
        <w:rPr>
          <w:rFonts w:ascii="Times New Roman" w:hAnsi="Times New Roman" w:cs="Times New Roman"/>
          <w:color w:val="000000" w:themeColor="text1"/>
        </w:rPr>
        <w:t>fangsten</w:t>
      </w:r>
      <w:r w:rsidRPr="008A6FF3">
        <w:rPr>
          <w:rFonts w:ascii="Times New Roman" w:hAnsi="Times New Roman" w:cs="Times New Roman"/>
          <w:color w:val="000000" w:themeColor="text1"/>
        </w:rPr>
        <w:t xml:space="preserve"> i det ukvoterede område medregnes. </w:t>
      </w:r>
    </w:p>
    <w:p w14:paraId="7392747C" w14:textId="77777777" w:rsidR="00F6440E" w:rsidRPr="008A6FF3" w:rsidRDefault="0015770A"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De samlede fangster</w:t>
      </w:r>
      <w:r w:rsidR="00F6440E" w:rsidRPr="008A6FF3">
        <w:rPr>
          <w:rFonts w:ascii="Times New Roman" w:hAnsi="Times New Roman" w:cs="Times New Roman"/>
          <w:color w:val="000000" w:themeColor="text1"/>
        </w:rPr>
        <w:t xml:space="preserve"> med fartøjer er svingende og</w:t>
      </w:r>
      <w:r w:rsidR="008319B1" w:rsidRPr="008A6FF3">
        <w:rPr>
          <w:rFonts w:ascii="Times New Roman" w:hAnsi="Times New Roman" w:cs="Times New Roman"/>
          <w:color w:val="000000" w:themeColor="text1"/>
        </w:rPr>
        <w:t xml:space="preserve"> ligger i perioden fra 2013-2019</w:t>
      </w:r>
      <w:r w:rsidR="00F6440E" w:rsidRPr="008A6FF3">
        <w:rPr>
          <w:rFonts w:ascii="Times New Roman" w:hAnsi="Times New Roman" w:cs="Times New Roman"/>
          <w:color w:val="000000" w:themeColor="text1"/>
        </w:rPr>
        <w:t xml:space="preserve"> under den tildelte TAC</w:t>
      </w:r>
      <w:r w:rsidR="00242419" w:rsidRPr="008A6FF3">
        <w:rPr>
          <w:rFonts w:ascii="Times New Roman" w:hAnsi="Times New Roman" w:cs="Times New Roman"/>
          <w:color w:val="000000" w:themeColor="text1"/>
        </w:rPr>
        <w:t>,</w:t>
      </w:r>
      <w:r w:rsidR="007F2811" w:rsidRPr="008A6FF3">
        <w:rPr>
          <w:rFonts w:ascii="Times New Roman" w:hAnsi="Times New Roman" w:cs="Times New Roman"/>
          <w:color w:val="000000" w:themeColor="text1"/>
        </w:rPr>
        <w:t xml:space="preserve"> men overstiger den i 2020</w:t>
      </w:r>
      <w:r w:rsidR="00F6440E" w:rsidRPr="008A6FF3">
        <w:rPr>
          <w:rFonts w:ascii="Times New Roman" w:hAnsi="Times New Roman" w:cs="Times New Roman"/>
          <w:color w:val="000000" w:themeColor="text1"/>
        </w:rPr>
        <w:t xml:space="preserve">, mens </w:t>
      </w:r>
      <w:r w:rsidRPr="008A6FF3">
        <w:rPr>
          <w:rFonts w:ascii="Times New Roman" w:hAnsi="Times New Roman" w:cs="Times New Roman"/>
          <w:color w:val="000000" w:themeColor="text1"/>
        </w:rPr>
        <w:t>fangsterne</w:t>
      </w:r>
      <w:r w:rsidR="00F6440E" w:rsidRPr="008A6FF3">
        <w:rPr>
          <w:rFonts w:ascii="Times New Roman" w:hAnsi="Times New Roman" w:cs="Times New Roman"/>
          <w:color w:val="000000" w:themeColor="text1"/>
        </w:rPr>
        <w:t xml:space="preserve"> med joller er stigende og overstiger den fastsatte TAC 2016-20</w:t>
      </w:r>
      <w:r w:rsidRPr="008A6FF3">
        <w:rPr>
          <w:rFonts w:ascii="Times New Roman" w:hAnsi="Times New Roman" w:cs="Times New Roman"/>
          <w:color w:val="000000" w:themeColor="text1"/>
        </w:rPr>
        <w:t>20</w:t>
      </w:r>
      <w:r w:rsidR="00F6440E" w:rsidRPr="008A6FF3">
        <w:rPr>
          <w:rFonts w:ascii="Times New Roman" w:hAnsi="Times New Roman" w:cs="Times New Roman"/>
          <w:color w:val="000000" w:themeColor="text1"/>
        </w:rPr>
        <w:t>.</w:t>
      </w:r>
    </w:p>
    <w:p w14:paraId="548BBDD2" w14:textId="77777777" w:rsidR="00F6440E" w:rsidRPr="008A6FF3" w:rsidRDefault="00F6440E"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Antallet af jollelicenser er steget med </w:t>
      </w:r>
      <w:r w:rsidR="00912B79" w:rsidRPr="008A6FF3">
        <w:rPr>
          <w:rFonts w:ascii="Times New Roman" w:hAnsi="Times New Roman" w:cs="Times New Roman"/>
          <w:color w:val="000000" w:themeColor="text1"/>
        </w:rPr>
        <w:t>37</w:t>
      </w:r>
      <w:r w:rsidRPr="008A6FF3">
        <w:rPr>
          <w:rFonts w:ascii="Times New Roman" w:hAnsi="Times New Roman" w:cs="Times New Roman"/>
          <w:color w:val="000000" w:themeColor="text1"/>
        </w:rPr>
        <w:t>%</w:t>
      </w:r>
      <w:r w:rsidR="00930FE2" w:rsidRPr="008A6FF3">
        <w:rPr>
          <w:rFonts w:ascii="Times New Roman" w:hAnsi="Times New Roman" w:cs="Times New Roman"/>
          <w:color w:val="000000" w:themeColor="text1"/>
        </w:rPr>
        <w:t>, og selvom fangsterne</w:t>
      </w:r>
      <w:r w:rsidRPr="008A6FF3">
        <w:rPr>
          <w:rFonts w:ascii="Times New Roman" w:hAnsi="Times New Roman" w:cs="Times New Roman"/>
          <w:color w:val="000000" w:themeColor="text1"/>
        </w:rPr>
        <w:t xml:space="preserve"> med joller er stigende</w:t>
      </w:r>
      <w:r w:rsidR="0024241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er det ikke tilsvarende udviklingen i antallet af udstedte licenser. </w:t>
      </w:r>
    </w:p>
    <w:p w14:paraId="0FFDF609" w14:textId="77777777" w:rsidR="00AB040F" w:rsidRPr="008A6FF3" w:rsidRDefault="008319B1" w:rsidP="008B5F8F">
      <w:pPr>
        <w:numPr>
          <w:ilvl w:val="0"/>
          <w:numId w:val="11"/>
        </w:numPr>
        <w:spacing w:after="0" w:line="276" w:lineRule="auto"/>
        <w:contextualSpacing/>
        <w:jc w:val="both"/>
        <w:rPr>
          <w:rFonts w:ascii="Times New Roman" w:eastAsiaTheme="majorEastAsia" w:hAnsi="Times New Roman" w:cs="Times New Roman"/>
          <w:i/>
          <w:color w:val="000000" w:themeColor="text1"/>
          <w:sz w:val="24"/>
          <w:szCs w:val="24"/>
        </w:rPr>
      </w:pPr>
      <w:r w:rsidRPr="008A6FF3">
        <w:rPr>
          <w:rFonts w:ascii="Times New Roman" w:hAnsi="Times New Roman" w:cs="Times New Roman"/>
          <w:color w:val="000000" w:themeColor="text1"/>
        </w:rPr>
        <w:lastRenderedPageBreak/>
        <w:t xml:space="preserve">Det har været kraftig stigning i indhandlingsværdierne både hos jollerne og fartøjerne. </w:t>
      </w:r>
      <w:r w:rsidR="00912B79" w:rsidRPr="008A6FF3">
        <w:rPr>
          <w:rFonts w:ascii="Times New Roman" w:hAnsi="Times New Roman" w:cs="Times New Roman"/>
          <w:color w:val="000000" w:themeColor="text1"/>
        </w:rPr>
        <w:t>Det</w:t>
      </w:r>
      <w:r w:rsidRPr="008A6FF3">
        <w:rPr>
          <w:rFonts w:ascii="Times New Roman" w:hAnsi="Times New Roman" w:cs="Times New Roman"/>
          <w:color w:val="000000" w:themeColor="text1"/>
        </w:rPr>
        <w:t>te skyldes primært en</w:t>
      </w:r>
      <w:r w:rsidR="00912B79" w:rsidRPr="008A6FF3">
        <w:rPr>
          <w:rFonts w:ascii="Times New Roman" w:hAnsi="Times New Roman" w:cs="Times New Roman"/>
          <w:color w:val="000000" w:themeColor="text1"/>
        </w:rPr>
        <w:t xml:space="preserve"> gunstig udvikling i indhandlingspriserne. Fra 2013 til 2020 </w:t>
      </w:r>
      <w:r w:rsidR="00242419" w:rsidRPr="008A6FF3">
        <w:rPr>
          <w:rFonts w:ascii="Times New Roman" w:hAnsi="Times New Roman" w:cs="Times New Roman"/>
          <w:color w:val="000000" w:themeColor="text1"/>
        </w:rPr>
        <w:t>er</w:t>
      </w:r>
      <w:r w:rsidR="00912B79" w:rsidRPr="008A6FF3">
        <w:rPr>
          <w:rFonts w:ascii="Times New Roman" w:hAnsi="Times New Roman" w:cs="Times New Roman"/>
          <w:color w:val="000000" w:themeColor="text1"/>
        </w:rPr>
        <w:t xml:space="preserve"> den gennemsnitlige indhandlingspris i jollesegmentet steget med ca. </w:t>
      </w:r>
      <w:r w:rsidR="007F2811" w:rsidRPr="008A6FF3">
        <w:rPr>
          <w:rFonts w:ascii="Times New Roman" w:hAnsi="Times New Roman" w:cs="Times New Roman"/>
          <w:color w:val="000000" w:themeColor="text1"/>
        </w:rPr>
        <w:t>64 pct.</w:t>
      </w:r>
      <w:r w:rsidR="00912B79" w:rsidRPr="008A6FF3">
        <w:rPr>
          <w:rFonts w:ascii="Times New Roman" w:hAnsi="Times New Roman" w:cs="Times New Roman"/>
          <w:color w:val="000000" w:themeColor="text1"/>
        </w:rPr>
        <w:t xml:space="preserve"> Den gennemsnitlige indhandlingspris hos fartøjssegmentet steg i samme periode med ca. </w:t>
      </w:r>
      <w:r w:rsidRPr="008A6FF3">
        <w:rPr>
          <w:rFonts w:ascii="Times New Roman" w:hAnsi="Times New Roman" w:cs="Times New Roman"/>
          <w:color w:val="000000" w:themeColor="text1"/>
        </w:rPr>
        <w:t>39 pct.</w:t>
      </w:r>
    </w:p>
    <w:p w14:paraId="1CD47B75" w14:textId="77777777" w:rsidR="008B5F8F" w:rsidRPr="008A6FF3" w:rsidRDefault="008B5F8F" w:rsidP="008B5F8F">
      <w:pPr>
        <w:spacing w:after="0" w:line="276" w:lineRule="auto"/>
        <w:ind w:left="720"/>
        <w:contextualSpacing/>
        <w:jc w:val="both"/>
        <w:rPr>
          <w:rFonts w:ascii="Times New Roman" w:eastAsiaTheme="majorEastAsia" w:hAnsi="Times New Roman" w:cs="Times New Roman"/>
          <w:i/>
          <w:color w:val="000000" w:themeColor="text1"/>
          <w:sz w:val="24"/>
          <w:szCs w:val="24"/>
        </w:rPr>
      </w:pPr>
    </w:p>
    <w:p w14:paraId="1E90F639" w14:textId="77777777" w:rsidR="00F6440E" w:rsidRPr="008A6FF3" w:rsidRDefault="006A231D" w:rsidP="008B5F8F">
      <w:pPr>
        <w:pStyle w:val="Overskrift3"/>
        <w:spacing w:before="0"/>
        <w:rPr>
          <w:rFonts w:cs="Times New Roman"/>
          <w:b/>
        </w:rPr>
      </w:pPr>
      <w:bookmarkStart w:id="5" w:name="_Toc63345181"/>
      <w:r w:rsidRPr="008A6FF3">
        <w:rPr>
          <w:rFonts w:cs="Times New Roman"/>
          <w:b/>
        </w:rPr>
        <w:t>2.</w:t>
      </w:r>
      <w:r w:rsidR="00887032" w:rsidRPr="008A6FF3">
        <w:rPr>
          <w:rFonts w:cs="Times New Roman"/>
          <w:b/>
        </w:rPr>
        <w:t>1.</w:t>
      </w:r>
      <w:r w:rsidRPr="008A6FF3">
        <w:rPr>
          <w:rFonts w:cs="Times New Roman"/>
          <w:b/>
        </w:rPr>
        <w:t xml:space="preserve">3 </w:t>
      </w:r>
      <w:r w:rsidR="00182D9F" w:rsidRPr="008A6FF3">
        <w:rPr>
          <w:rFonts w:cs="Times New Roman"/>
          <w:b/>
        </w:rPr>
        <w:t xml:space="preserve">Forvaltningsområdet </w:t>
      </w:r>
      <w:r w:rsidR="00211103" w:rsidRPr="008A6FF3">
        <w:rPr>
          <w:rFonts w:cs="Times New Roman"/>
          <w:b/>
        </w:rPr>
        <w:t>Upernavik</w:t>
      </w:r>
      <w:bookmarkEnd w:id="5"/>
    </w:p>
    <w:p w14:paraId="3A429D75" w14:textId="77777777"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I forvaltningsområdet Upernavik fordeles ca. 55% af TAC’en til joller og ca. 45% til fartøjerne. Af figur </w:t>
      </w:r>
      <w:r w:rsidR="00871540" w:rsidRPr="008A6FF3">
        <w:rPr>
          <w:rFonts w:ascii="Times New Roman" w:hAnsi="Times New Roman" w:cs="Times New Roman"/>
          <w:color w:val="000000" w:themeColor="text1"/>
        </w:rPr>
        <w:t>1</w:t>
      </w:r>
      <w:r w:rsidR="004F31F7" w:rsidRPr="008A6FF3">
        <w:rPr>
          <w:rFonts w:ascii="Times New Roman" w:hAnsi="Times New Roman" w:cs="Times New Roman"/>
          <w:color w:val="000000" w:themeColor="text1"/>
        </w:rPr>
        <w:t>5</w:t>
      </w:r>
      <w:r w:rsidRPr="008A6FF3">
        <w:rPr>
          <w:rFonts w:ascii="Times New Roman" w:hAnsi="Times New Roman" w:cs="Times New Roman"/>
          <w:color w:val="000000" w:themeColor="text1"/>
        </w:rPr>
        <w:t xml:space="preserve"> fremgår udviklingen af henholdsvis den </w:t>
      </w:r>
      <w:r w:rsidR="0083790E"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TAC, kvoteret og ukvoteret </w:t>
      </w:r>
      <w:r w:rsidR="0083790E" w:rsidRPr="008A6FF3">
        <w:rPr>
          <w:rFonts w:ascii="Times New Roman" w:hAnsi="Times New Roman" w:cs="Times New Roman"/>
          <w:color w:val="000000" w:themeColor="text1"/>
        </w:rPr>
        <w:t>fangst</w:t>
      </w:r>
      <w:r w:rsidRPr="008A6FF3">
        <w:rPr>
          <w:rFonts w:ascii="Times New Roman" w:hAnsi="Times New Roman" w:cs="Times New Roman"/>
          <w:color w:val="000000" w:themeColor="text1"/>
        </w:rPr>
        <w:t xml:space="preserve"> af hellefisk i forvaltningsområde Upernavik 2013-20</w:t>
      </w:r>
      <w:r w:rsidR="0083790E" w:rsidRPr="008A6FF3">
        <w:rPr>
          <w:rFonts w:ascii="Times New Roman" w:hAnsi="Times New Roman" w:cs="Times New Roman"/>
          <w:color w:val="000000" w:themeColor="text1"/>
        </w:rPr>
        <w:t>21</w:t>
      </w:r>
      <w:r w:rsidRPr="008A6FF3">
        <w:rPr>
          <w:rFonts w:ascii="Times New Roman" w:hAnsi="Times New Roman" w:cs="Times New Roman"/>
          <w:color w:val="000000" w:themeColor="text1"/>
        </w:rPr>
        <w:t xml:space="preserve">. </w:t>
      </w:r>
    </w:p>
    <w:p w14:paraId="289F668D" w14:textId="77777777" w:rsidR="00F63122" w:rsidRPr="008A6FF3" w:rsidRDefault="00F63122" w:rsidP="00F63122">
      <w:pPr>
        <w:spacing w:after="0" w:line="276" w:lineRule="auto"/>
        <w:jc w:val="both"/>
        <w:rPr>
          <w:rFonts w:ascii="Times New Roman" w:hAnsi="Times New Roman" w:cs="Times New Roman"/>
          <w:color w:val="000000" w:themeColor="text1"/>
        </w:rPr>
      </w:pPr>
    </w:p>
    <w:p w14:paraId="062DE8EC" w14:textId="73A07DD5"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Den </w:t>
      </w:r>
      <w:r w:rsidR="0083790E"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har i perioden fra 2013-2018 ligget stabilt på 6.300 tons</w:t>
      </w:r>
      <w:r w:rsidR="0024241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men</w:t>
      </w:r>
      <w:r w:rsidR="0083790E" w:rsidRPr="008A6FF3">
        <w:rPr>
          <w:rFonts w:ascii="Times New Roman" w:hAnsi="Times New Roman" w:cs="Times New Roman"/>
          <w:color w:val="000000" w:themeColor="text1"/>
        </w:rPr>
        <w:t xml:space="preserve"> blev</w:t>
      </w:r>
      <w:r w:rsidRPr="008A6FF3">
        <w:rPr>
          <w:rFonts w:ascii="Times New Roman" w:hAnsi="Times New Roman" w:cs="Times New Roman"/>
          <w:color w:val="000000" w:themeColor="text1"/>
        </w:rPr>
        <w:t xml:space="preserve"> reducere</w:t>
      </w:r>
      <w:r w:rsidR="0083790E" w:rsidRPr="008A6FF3">
        <w:rPr>
          <w:rFonts w:ascii="Times New Roman" w:hAnsi="Times New Roman" w:cs="Times New Roman"/>
          <w:color w:val="000000" w:themeColor="text1"/>
        </w:rPr>
        <w:t>t</w:t>
      </w:r>
      <w:r w:rsidRPr="008A6FF3">
        <w:rPr>
          <w:rFonts w:ascii="Times New Roman" w:hAnsi="Times New Roman" w:cs="Times New Roman"/>
          <w:color w:val="000000" w:themeColor="text1"/>
        </w:rPr>
        <w:t xml:space="preserve"> i 2019</w:t>
      </w:r>
      <w:r w:rsidR="0083790E" w:rsidRPr="008A6FF3">
        <w:rPr>
          <w:rFonts w:ascii="Times New Roman" w:hAnsi="Times New Roman" w:cs="Times New Roman"/>
          <w:color w:val="000000" w:themeColor="text1"/>
        </w:rPr>
        <w:t>-202</w:t>
      </w:r>
      <w:r w:rsidR="00D17F9A">
        <w:rPr>
          <w:rFonts w:ascii="Times New Roman" w:hAnsi="Times New Roman" w:cs="Times New Roman"/>
          <w:color w:val="000000" w:themeColor="text1"/>
        </w:rPr>
        <w:t>0</w:t>
      </w:r>
      <w:r w:rsidRPr="008A6FF3">
        <w:rPr>
          <w:rFonts w:ascii="Times New Roman" w:hAnsi="Times New Roman" w:cs="Times New Roman"/>
          <w:color w:val="000000" w:themeColor="text1"/>
        </w:rPr>
        <w:t xml:space="preserve"> til 5.330 tons svarende til et fald på 15%. </w:t>
      </w:r>
      <w:r w:rsidR="00D17F9A">
        <w:rPr>
          <w:rFonts w:ascii="Times New Roman" w:hAnsi="Times New Roman" w:cs="Times New Roman"/>
          <w:color w:val="000000" w:themeColor="text1"/>
        </w:rPr>
        <w:t>Rådgivningen blev reduceret yderligere i 2021 til 5.068 tons.</w:t>
      </w:r>
    </w:p>
    <w:p w14:paraId="2A4D53F7" w14:textId="77777777" w:rsidR="00F63122" w:rsidRPr="008A6FF3" w:rsidRDefault="00F63122" w:rsidP="00F63122">
      <w:pPr>
        <w:spacing w:after="0" w:line="276" w:lineRule="auto"/>
        <w:jc w:val="both"/>
        <w:rPr>
          <w:rFonts w:ascii="Times New Roman" w:hAnsi="Times New Roman" w:cs="Times New Roman"/>
          <w:color w:val="000000" w:themeColor="text1"/>
        </w:rPr>
      </w:pPr>
    </w:p>
    <w:p w14:paraId="739B0757" w14:textId="77777777"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I 2013 </w:t>
      </w:r>
      <w:r w:rsidR="0083790E" w:rsidRPr="008A6FF3">
        <w:rPr>
          <w:rFonts w:ascii="Times New Roman" w:hAnsi="Times New Roman" w:cs="Times New Roman"/>
          <w:color w:val="000000" w:themeColor="text1"/>
        </w:rPr>
        <w:t>blev</w:t>
      </w:r>
      <w:r w:rsidRPr="008A6FF3">
        <w:rPr>
          <w:rFonts w:ascii="Times New Roman" w:hAnsi="Times New Roman" w:cs="Times New Roman"/>
          <w:color w:val="000000" w:themeColor="text1"/>
        </w:rPr>
        <w:t xml:space="preserve"> TAC’en på niveau med rådgivning</w:t>
      </w:r>
      <w:r w:rsidR="0083790E" w:rsidRPr="008A6FF3">
        <w:rPr>
          <w:rFonts w:ascii="Times New Roman" w:hAnsi="Times New Roman" w:cs="Times New Roman"/>
          <w:color w:val="000000" w:themeColor="text1"/>
        </w:rPr>
        <w:t>en</w:t>
      </w:r>
      <w:r w:rsidRPr="008A6FF3">
        <w:rPr>
          <w:rFonts w:ascii="Times New Roman" w:hAnsi="Times New Roman" w:cs="Times New Roman"/>
          <w:color w:val="000000" w:themeColor="text1"/>
        </w:rPr>
        <w:t xml:space="preserve">. I 2014 </w:t>
      </w:r>
      <w:r w:rsidR="0083790E" w:rsidRPr="008A6FF3">
        <w:rPr>
          <w:rFonts w:ascii="Times New Roman" w:hAnsi="Times New Roman" w:cs="Times New Roman"/>
          <w:color w:val="000000" w:themeColor="text1"/>
        </w:rPr>
        <w:t>steg</w:t>
      </w:r>
      <w:r w:rsidRPr="008A6FF3">
        <w:rPr>
          <w:rFonts w:ascii="Times New Roman" w:hAnsi="Times New Roman" w:cs="Times New Roman"/>
          <w:color w:val="000000" w:themeColor="text1"/>
        </w:rPr>
        <w:t xml:space="preserve"> TAC’en til 9.015</w:t>
      </w:r>
      <w:r w:rsidR="0024241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w:t>
      </w:r>
      <w:r w:rsidR="0083790E" w:rsidRPr="008A6FF3">
        <w:rPr>
          <w:rFonts w:ascii="Times New Roman" w:hAnsi="Times New Roman" w:cs="Times New Roman"/>
          <w:color w:val="000000" w:themeColor="text1"/>
        </w:rPr>
        <w:t>hvilket var 43 pct. over rådgivningen. E</w:t>
      </w:r>
      <w:r w:rsidRPr="008A6FF3">
        <w:rPr>
          <w:rFonts w:ascii="Times New Roman" w:hAnsi="Times New Roman" w:cs="Times New Roman"/>
          <w:color w:val="000000" w:themeColor="text1"/>
        </w:rPr>
        <w:t>n yderligere forhøjelse</w:t>
      </w:r>
      <w:r w:rsidR="0083790E" w:rsidRPr="008A6FF3">
        <w:rPr>
          <w:rFonts w:ascii="Times New Roman" w:hAnsi="Times New Roman" w:cs="Times New Roman"/>
          <w:color w:val="000000" w:themeColor="text1"/>
        </w:rPr>
        <w:t xml:space="preserve"> af TAC´en</w:t>
      </w:r>
      <w:r w:rsidRPr="008A6FF3">
        <w:rPr>
          <w:rFonts w:ascii="Times New Roman" w:hAnsi="Times New Roman" w:cs="Times New Roman"/>
          <w:color w:val="000000" w:themeColor="text1"/>
        </w:rPr>
        <w:t xml:space="preserve"> f</w:t>
      </w:r>
      <w:r w:rsidR="0083790E" w:rsidRPr="008A6FF3">
        <w:rPr>
          <w:rFonts w:ascii="Times New Roman" w:hAnsi="Times New Roman" w:cs="Times New Roman"/>
          <w:color w:val="000000" w:themeColor="text1"/>
        </w:rPr>
        <w:t>ulgte</w:t>
      </w:r>
      <w:r w:rsidRPr="008A6FF3">
        <w:rPr>
          <w:rFonts w:ascii="Times New Roman" w:hAnsi="Times New Roman" w:cs="Times New Roman"/>
          <w:color w:val="000000" w:themeColor="text1"/>
        </w:rPr>
        <w:t xml:space="preserve"> i 2015 til 9.500 tons</w:t>
      </w:r>
      <w:r w:rsidR="00242419" w:rsidRPr="008A6FF3">
        <w:rPr>
          <w:rFonts w:ascii="Times New Roman" w:hAnsi="Times New Roman" w:cs="Times New Roman"/>
          <w:color w:val="000000" w:themeColor="text1"/>
        </w:rPr>
        <w:t>,</w:t>
      </w:r>
      <w:r w:rsidR="0083790E" w:rsidRPr="008A6FF3">
        <w:rPr>
          <w:rFonts w:ascii="Times New Roman" w:hAnsi="Times New Roman" w:cs="Times New Roman"/>
          <w:color w:val="000000" w:themeColor="text1"/>
        </w:rPr>
        <w:t xml:space="preserve"> og TAC´en </w:t>
      </w:r>
      <w:r w:rsidR="00242419" w:rsidRPr="008A6FF3">
        <w:rPr>
          <w:rFonts w:ascii="Times New Roman" w:hAnsi="Times New Roman" w:cs="Times New Roman"/>
          <w:color w:val="000000" w:themeColor="text1"/>
        </w:rPr>
        <w:t xml:space="preserve">lå </w:t>
      </w:r>
      <w:r w:rsidR="0083790E" w:rsidRPr="008A6FF3">
        <w:rPr>
          <w:rFonts w:ascii="Times New Roman" w:hAnsi="Times New Roman" w:cs="Times New Roman"/>
          <w:color w:val="000000" w:themeColor="text1"/>
        </w:rPr>
        <w:t>på det niveau indtil 2018. I 2019 og 2020 blev TAC´en reduceret</w:t>
      </w:r>
      <w:r w:rsidRPr="008A6FF3">
        <w:rPr>
          <w:rFonts w:ascii="Times New Roman" w:hAnsi="Times New Roman" w:cs="Times New Roman"/>
          <w:color w:val="000000" w:themeColor="text1"/>
        </w:rPr>
        <w:t xml:space="preserve"> med 11% til 8.457 tons. </w:t>
      </w:r>
      <w:r w:rsidR="0083790E" w:rsidRPr="008A6FF3">
        <w:rPr>
          <w:rFonts w:ascii="Times New Roman" w:hAnsi="Times New Roman" w:cs="Times New Roman"/>
          <w:color w:val="000000" w:themeColor="text1"/>
        </w:rPr>
        <w:t>Og i 2021 er den initial</w:t>
      </w:r>
      <w:r w:rsidR="00242419" w:rsidRPr="008A6FF3">
        <w:rPr>
          <w:rFonts w:ascii="Times New Roman" w:hAnsi="Times New Roman" w:cs="Times New Roman"/>
          <w:color w:val="000000" w:themeColor="text1"/>
        </w:rPr>
        <w:t>e</w:t>
      </w:r>
      <w:r w:rsidR="0083790E" w:rsidRPr="008A6FF3">
        <w:rPr>
          <w:rFonts w:ascii="Times New Roman" w:hAnsi="Times New Roman" w:cs="Times New Roman"/>
          <w:color w:val="000000" w:themeColor="text1"/>
        </w:rPr>
        <w:t xml:space="preserve"> TAC sat til 8.134 tons.</w:t>
      </w:r>
    </w:p>
    <w:p w14:paraId="1D7581EE" w14:textId="77777777" w:rsidR="00F63122" w:rsidRPr="008A6FF3" w:rsidRDefault="00F63122" w:rsidP="00F63122">
      <w:pPr>
        <w:spacing w:after="0" w:line="276" w:lineRule="auto"/>
        <w:jc w:val="both"/>
        <w:rPr>
          <w:rFonts w:ascii="Times New Roman" w:hAnsi="Times New Roman" w:cs="Times New Roman"/>
          <w:color w:val="000000" w:themeColor="text1"/>
        </w:rPr>
      </w:pPr>
    </w:p>
    <w:p w14:paraId="40063B89" w14:textId="77777777"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Med undtagelse af </w:t>
      </w:r>
      <w:r w:rsidR="00242419" w:rsidRPr="008A6FF3">
        <w:rPr>
          <w:rFonts w:ascii="Times New Roman" w:hAnsi="Times New Roman" w:cs="Times New Roman"/>
          <w:color w:val="000000" w:themeColor="text1"/>
        </w:rPr>
        <w:t xml:space="preserve">i </w:t>
      </w:r>
      <w:r w:rsidRPr="008A6FF3">
        <w:rPr>
          <w:rFonts w:ascii="Times New Roman" w:hAnsi="Times New Roman" w:cs="Times New Roman"/>
          <w:color w:val="000000" w:themeColor="text1"/>
        </w:rPr>
        <w:t xml:space="preserve">2013 er TAC’en blevet sat væsentlig højere end den </w:t>
      </w:r>
      <w:r w:rsidR="0083790E" w:rsidRPr="008A6FF3">
        <w:rPr>
          <w:rFonts w:ascii="Times New Roman" w:hAnsi="Times New Roman" w:cs="Times New Roman"/>
          <w:color w:val="000000" w:themeColor="text1"/>
        </w:rPr>
        <w:t xml:space="preserve">biologiske </w:t>
      </w:r>
      <w:r w:rsidRPr="008A6FF3">
        <w:rPr>
          <w:rFonts w:ascii="Times New Roman" w:hAnsi="Times New Roman" w:cs="Times New Roman"/>
          <w:color w:val="000000" w:themeColor="text1"/>
        </w:rPr>
        <w:t>rådgivning, som har ligget stabilt</w:t>
      </w:r>
      <w:r w:rsidR="0083790E" w:rsidRPr="008A6FF3">
        <w:rPr>
          <w:rFonts w:ascii="Times New Roman" w:hAnsi="Times New Roman" w:cs="Times New Roman"/>
          <w:color w:val="000000" w:themeColor="text1"/>
        </w:rPr>
        <w:t xml:space="preserve"> indtil 2018</w:t>
      </w:r>
      <w:r w:rsidR="00242419" w:rsidRPr="008A6FF3">
        <w:rPr>
          <w:rFonts w:ascii="Times New Roman" w:hAnsi="Times New Roman" w:cs="Times New Roman"/>
          <w:color w:val="000000" w:themeColor="text1"/>
        </w:rPr>
        <w:t>,</w:t>
      </w:r>
      <w:r w:rsidR="0083790E" w:rsidRPr="008A6FF3">
        <w:rPr>
          <w:rFonts w:ascii="Times New Roman" w:hAnsi="Times New Roman" w:cs="Times New Roman"/>
          <w:color w:val="000000" w:themeColor="text1"/>
        </w:rPr>
        <w:t xml:space="preserve"> men været faldende efter det</w:t>
      </w:r>
      <w:r w:rsidRPr="008A6FF3">
        <w:rPr>
          <w:rFonts w:ascii="Times New Roman" w:hAnsi="Times New Roman" w:cs="Times New Roman"/>
          <w:color w:val="000000" w:themeColor="text1"/>
        </w:rPr>
        <w:t xml:space="preserve">. </w:t>
      </w:r>
      <w:r w:rsidR="0083790E" w:rsidRPr="008A6FF3">
        <w:rPr>
          <w:rFonts w:ascii="Times New Roman" w:hAnsi="Times New Roman" w:cs="Times New Roman"/>
          <w:color w:val="000000" w:themeColor="text1"/>
        </w:rPr>
        <w:t>I perioden 2014-2021 var TAC´en i gennemsnit sat 52 pct. over rådgivning pr. år.</w:t>
      </w:r>
    </w:p>
    <w:p w14:paraId="4A26D9D3" w14:textId="77777777" w:rsidR="00F63122" w:rsidRPr="008A6FF3" w:rsidRDefault="00F63122" w:rsidP="00F63122">
      <w:pPr>
        <w:spacing w:after="0" w:line="276" w:lineRule="auto"/>
        <w:jc w:val="both"/>
        <w:rPr>
          <w:rFonts w:ascii="Times New Roman" w:hAnsi="Times New Roman" w:cs="Times New Roman"/>
          <w:color w:val="000000" w:themeColor="text1"/>
        </w:rPr>
      </w:pPr>
    </w:p>
    <w:p w14:paraId="4F7F5270" w14:textId="77777777" w:rsidR="00F63122" w:rsidRPr="008A6FF3" w:rsidRDefault="00A6684C"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Den</w:t>
      </w:r>
      <w:r w:rsidR="00F63122" w:rsidRPr="008A6FF3">
        <w:rPr>
          <w:rFonts w:ascii="Times New Roman" w:hAnsi="Times New Roman" w:cs="Times New Roman"/>
          <w:color w:val="000000" w:themeColor="text1"/>
        </w:rPr>
        <w:t xml:space="preserve"> samlede </w:t>
      </w:r>
      <w:r w:rsidRPr="008A6FF3">
        <w:rPr>
          <w:rFonts w:ascii="Times New Roman" w:hAnsi="Times New Roman" w:cs="Times New Roman"/>
          <w:color w:val="000000" w:themeColor="text1"/>
        </w:rPr>
        <w:t>fangst a</w:t>
      </w:r>
      <w:r w:rsidR="00F63122" w:rsidRPr="008A6FF3">
        <w:rPr>
          <w:rFonts w:ascii="Times New Roman" w:hAnsi="Times New Roman" w:cs="Times New Roman"/>
          <w:color w:val="000000" w:themeColor="text1"/>
        </w:rPr>
        <w:t xml:space="preserve">f hellefisk i perioden viser mindre udsving. </w:t>
      </w:r>
      <w:r w:rsidRPr="008A6FF3">
        <w:rPr>
          <w:rFonts w:ascii="Times New Roman" w:hAnsi="Times New Roman" w:cs="Times New Roman"/>
          <w:color w:val="000000" w:themeColor="text1"/>
        </w:rPr>
        <w:t>Den samlede fangst</w:t>
      </w:r>
      <w:r w:rsidR="00F63122" w:rsidRPr="008A6FF3">
        <w:rPr>
          <w:rFonts w:ascii="Times New Roman" w:hAnsi="Times New Roman" w:cs="Times New Roman"/>
          <w:color w:val="000000" w:themeColor="text1"/>
        </w:rPr>
        <w:t xml:space="preserve"> har </w:t>
      </w:r>
      <w:r w:rsidRPr="008A6FF3">
        <w:rPr>
          <w:rFonts w:ascii="Times New Roman" w:hAnsi="Times New Roman" w:cs="Times New Roman"/>
          <w:color w:val="000000" w:themeColor="text1"/>
        </w:rPr>
        <w:t xml:space="preserve">i hele perioden </w:t>
      </w:r>
      <w:r w:rsidR="00F63122" w:rsidRPr="008A6FF3">
        <w:rPr>
          <w:rFonts w:ascii="Times New Roman" w:hAnsi="Times New Roman" w:cs="Times New Roman"/>
          <w:color w:val="000000" w:themeColor="text1"/>
        </w:rPr>
        <w:t xml:space="preserve">med undtagelse af 2013 og 2016 ligget </w:t>
      </w:r>
      <w:r w:rsidRPr="008A6FF3">
        <w:rPr>
          <w:rFonts w:ascii="Times New Roman" w:hAnsi="Times New Roman" w:cs="Times New Roman"/>
          <w:color w:val="000000" w:themeColor="text1"/>
        </w:rPr>
        <w:t xml:space="preserve">langt </w:t>
      </w:r>
      <w:r w:rsidR="00F63122" w:rsidRPr="008A6FF3">
        <w:rPr>
          <w:rFonts w:ascii="Times New Roman" w:hAnsi="Times New Roman" w:cs="Times New Roman"/>
          <w:color w:val="000000" w:themeColor="text1"/>
        </w:rPr>
        <w:t>over rådgivning</w:t>
      </w:r>
      <w:r w:rsidRPr="008A6FF3">
        <w:rPr>
          <w:rFonts w:ascii="Times New Roman" w:hAnsi="Times New Roman" w:cs="Times New Roman"/>
          <w:color w:val="000000" w:themeColor="text1"/>
        </w:rPr>
        <w:t>en</w:t>
      </w:r>
      <w:r w:rsidR="00F63122" w:rsidRPr="008A6FF3">
        <w:rPr>
          <w:rFonts w:ascii="Times New Roman" w:hAnsi="Times New Roman" w:cs="Times New Roman"/>
          <w:color w:val="000000" w:themeColor="text1"/>
        </w:rPr>
        <w:t xml:space="preserve">. </w:t>
      </w:r>
      <w:r w:rsidR="00242419" w:rsidRPr="008A6FF3">
        <w:rPr>
          <w:rFonts w:ascii="Times New Roman" w:hAnsi="Times New Roman" w:cs="Times New Roman"/>
          <w:color w:val="000000" w:themeColor="text1"/>
        </w:rPr>
        <w:t>Bortset fra i</w:t>
      </w:r>
      <w:r w:rsidR="00F63122" w:rsidRPr="008A6FF3">
        <w:rPr>
          <w:rFonts w:ascii="Times New Roman" w:hAnsi="Times New Roman" w:cs="Times New Roman"/>
          <w:color w:val="000000" w:themeColor="text1"/>
        </w:rPr>
        <w:t xml:space="preserve"> 2013</w:t>
      </w:r>
      <w:r w:rsidR="00242419" w:rsidRPr="008A6FF3">
        <w:rPr>
          <w:rFonts w:ascii="Times New Roman" w:hAnsi="Times New Roman" w:cs="Times New Roman"/>
          <w:color w:val="000000" w:themeColor="text1"/>
        </w:rPr>
        <w:t>,</w:t>
      </w:r>
      <w:r w:rsidR="00F63122" w:rsidRPr="008A6FF3">
        <w:rPr>
          <w:rFonts w:ascii="Times New Roman" w:hAnsi="Times New Roman" w:cs="Times New Roman"/>
          <w:color w:val="000000" w:themeColor="text1"/>
        </w:rPr>
        <w:t xml:space="preserve"> hvor TAC’en lå på niveau med rådgivning, </w:t>
      </w:r>
      <w:r w:rsidRPr="008A6FF3">
        <w:rPr>
          <w:rFonts w:ascii="Times New Roman" w:hAnsi="Times New Roman" w:cs="Times New Roman"/>
          <w:color w:val="000000" w:themeColor="text1"/>
        </w:rPr>
        <w:t>har TAC’en ligget langt over den</w:t>
      </w:r>
      <w:r w:rsidR="00F63122" w:rsidRPr="008A6FF3">
        <w:rPr>
          <w:rFonts w:ascii="Times New Roman" w:hAnsi="Times New Roman" w:cs="Times New Roman"/>
          <w:color w:val="000000" w:themeColor="text1"/>
        </w:rPr>
        <w:t xml:space="preserve"> samlede</w:t>
      </w:r>
      <w:r w:rsidRPr="008A6FF3">
        <w:rPr>
          <w:rFonts w:ascii="Times New Roman" w:hAnsi="Times New Roman" w:cs="Times New Roman"/>
          <w:color w:val="000000" w:themeColor="text1"/>
        </w:rPr>
        <w:t xml:space="preserve"> kvoterede og ukvoterede fangst</w:t>
      </w:r>
      <w:r w:rsidR="00F63122" w:rsidRPr="008A6FF3">
        <w:rPr>
          <w:rFonts w:ascii="Times New Roman" w:hAnsi="Times New Roman" w:cs="Times New Roman"/>
          <w:color w:val="000000" w:themeColor="text1"/>
        </w:rPr>
        <w:t>, og det har ikke været muligt at udnytte kvoten fuldt ud</w:t>
      </w:r>
      <w:r w:rsidRPr="008A6FF3">
        <w:rPr>
          <w:rFonts w:ascii="Times New Roman" w:hAnsi="Times New Roman" w:cs="Times New Roman"/>
          <w:color w:val="000000" w:themeColor="text1"/>
        </w:rPr>
        <w:t xml:space="preserve"> i 2014-2018</w:t>
      </w:r>
      <w:r w:rsidR="00F63122"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I årene 2013, 2019 og 2020 oversteg de samlede fangster både rådgivning og TAC.</w:t>
      </w:r>
      <w:r w:rsidR="00F63122" w:rsidRPr="008A6FF3">
        <w:rPr>
          <w:rFonts w:ascii="Times New Roman" w:hAnsi="Times New Roman" w:cs="Times New Roman"/>
          <w:color w:val="000000" w:themeColor="text1"/>
        </w:rPr>
        <w:t xml:space="preserve"> </w:t>
      </w:r>
    </w:p>
    <w:p w14:paraId="628A63E8" w14:textId="77777777" w:rsidR="00F63122" w:rsidRPr="008A6FF3" w:rsidRDefault="00F63122" w:rsidP="00F63122">
      <w:pPr>
        <w:spacing w:after="0" w:line="276" w:lineRule="auto"/>
        <w:jc w:val="both"/>
        <w:rPr>
          <w:rFonts w:ascii="Times New Roman" w:hAnsi="Times New Roman" w:cs="Times New Roman"/>
          <w:color w:val="000000" w:themeColor="text1"/>
        </w:rPr>
      </w:pPr>
    </w:p>
    <w:p w14:paraId="7227B796" w14:textId="77777777"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Figur </w:t>
      </w:r>
      <w:r w:rsidR="004F31F7" w:rsidRPr="008A6FF3">
        <w:rPr>
          <w:rFonts w:ascii="Times New Roman" w:hAnsi="Times New Roman" w:cs="Times New Roman"/>
          <w:color w:val="000000" w:themeColor="text1"/>
        </w:rPr>
        <w:t>15</w:t>
      </w:r>
      <w:r w:rsidRPr="008A6FF3">
        <w:rPr>
          <w:rFonts w:ascii="Times New Roman" w:hAnsi="Times New Roman" w:cs="Times New Roman"/>
          <w:color w:val="000000" w:themeColor="text1"/>
        </w:rPr>
        <w:t>: Udvikling i rådgivning, TAC og fangstmængder i forvaltningsområdet Upernavik 2013-2021.</w:t>
      </w:r>
    </w:p>
    <w:p w14:paraId="78BADC71" w14:textId="77777777" w:rsidR="00D17F9A" w:rsidRDefault="00D17F9A" w:rsidP="008B5F8F">
      <w:pPr>
        <w:rPr>
          <w:rFonts w:ascii="Times New Roman" w:hAnsi="Times New Roman" w:cs="Times New Roman"/>
          <w:noProof/>
          <w:lang w:eastAsia="da-DK"/>
        </w:rPr>
      </w:pPr>
      <w:r>
        <w:rPr>
          <w:noProof/>
          <w:lang w:eastAsia="da-DK"/>
        </w:rPr>
        <w:drawing>
          <wp:inline distT="0" distB="0" distL="0" distR="0" wp14:anchorId="3FB7C8C2" wp14:editId="089D8A81">
            <wp:extent cx="6120130" cy="3019425"/>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A7CB12" w14:textId="77777777" w:rsidR="00F63122" w:rsidRPr="008A6FF3" w:rsidRDefault="00F63122" w:rsidP="008B5F8F">
      <w:pPr>
        <w:rPr>
          <w:rFonts w:ascii="Times New Roman" w:hAnsi="Times New Roman" w:cs="Times New Roman"/>
        </w:rPr>
      </w:pPr>
      <w:r w:rsidRPr="008A6FF3">
        <w:rPr>
          <w:rFonts w:ascii="Times New Roman" w:hAnsi="Times New Roman" w:cs="Times New Roman"/>
          <w:sz w:val="20"/>
          <w:szCs w:val="20"/>
        </w:rPr>
        <w:t>Kilde: APNN.</w:t>
      </w:r>
    </w:p>
    <w:p w14:paraId="47263A4B" w14:textId="77777777"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lastRenderedPageBreak/>
        <w:t xml:space="preserve">Af tabel </w:t>
      </w:r>
      <w:r w:rsidR="00FF7A08" w:rsidRPr="008A6FF3">
        <w:rPr>
          <w:rFonts w:ascii="Times New Roman" w:hAnsi="Times New Roman" w:cs="Times New Roman"/>
          <w:color w:val="000000" w:themeColor="text1"/>
        </w:rPr>
        <w:t>10</w:t>
      </w:r>
      <w:r w:rsidRPr="008A6FF3">
        <w:rPr>
          <w:rFonts w:ascii="Times New Roman" w:hAnsi="Times New Roman" w:cs="Times New Roman"/>
          <w:color w:val="000000" w:themeColor="text1"/>
        </w:rPr>
        <w:t xml:space="preserve"> fremgår det</w:t>
      </w:r>
      <w:r w:rsidR="0024241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w:t>
      </w:r>
      <w:r w:rsidR="00AA36D6" w:rsidRPr="008A6FF3">
        <w:rPr>
          <w:rFonts w:ascii="Times New Roman" w:hAnsi="Times New Roman" w:cs="Times New Roman"/>
          <w:color w:val="000000" w:themeColor="text1"/>
        </w:rPr>
        <w:t>hellefiskefangsten hos jollesegmentet</w:t>
      </w:r>
      <w:r w:rsidRPr="008A6FF3">
        <w:rPr>
          <w:rFonts w:ascii="Times New Roman" w:hAnsi="Times New Roman" w:cs="Times New Roman"/>
          <w:color w:val="000000" w:themeColor="text1"/>
        </w:rPr>
        <w:t xml:space="preserve"> i det kvoterede område ikke har været tilstrækkeligt til at udnytte den tildelte TAC. Medregnes </w:t>
      </w:r>
      <w:r w:rsidR="00AA36D6" w:rsidRPr="008A6FF3">
        <w:rPr>
          <w:rFonts w:ascii="Times New Roman" w:hAnsi="Times New Roman" w:cs="Times New Roman"/>
          <w:color w:val="000000" w:themeColor="text1"/>
        </w:rPr>
        <w:t>fangsten</w:t>
      </w:r>
      <w:r w:rsidRPr="008A6FF3">
        <w:rPr>
          <w:rFonts w:ascii="Times New Roman" w:hAnsi="Times New Roman" w:cs="Times New Roman"/>
          <w:color w:val="000000" w:themeColor="text1"/>
        </w:rPr>
        <w:t xml:space="preserve"> i det ukvoterede område</w:t>
      </w:r>
      <w:r w:rsidR="0024241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udnyttes TAC’en i 2013, 2016 og 2018</w:t>
      </w:r>
      <w:r w:rsidR="00AA36D6" w:rsidRPr="008A6FF3">
        <w:rPr>
          <w:rFonts w:ascii="Times New Roman" w:hAnsi="Times New Roman" w:cs="Times New Roman"/>
          <w:color w:val="000000" w:themeColor="text1"/>
        </w:rPr>
        <w:t>-2020</w:t>
      </w:r>
      <w:r w:rsidRPr="008A6FF3">
        <w:rPr>
          <w:rFonts w:ascii="Times New Roman" w:hAnsi="Times New Roman" w:cs="Times New Roman"/>
          <w:color w:val="000000" w:themeColor="text1"/>
        </w:rPr>
        <w:t xml:space="preserve">, hvor </w:t>
      </w:r>
      <w:r w:rsidR="00AA36D6" w:rsidRPr="008A6FF3">
        <w:rPr>
          <w:rFonts w:ascii="Times New Roman" w:hAnsi="Times New Roman" w:cs="Times New Roman"/>
          <w:color w:val="000000" w:themeColor="text1"/>
        </w:rPr>
        <w:t>de samlede fangster</w:t>
      </w:r>
      <w:r w:rsidRPr="008A6FF3">
        <w:rPr>
          <w:rFonts w:ascii="Times New Roman" w:hAnsi="Times New Roman" w:cs="Times New Roman"/>
          <w:color w:val="000000" w:themeColor="text1"/>
        </w:rPr>
        <w:t xml:space="preserve"> overstiger den </w:t>
      </w:r>
      <w:r w:rsidR="00AA36D6" w:rsidRPr="008A6FF3">
        <w:rPr>
          <w:rFonts w:ascii="Times New Roman" w:hAnsi="Times New Roman" w:cs="Times New Roman"/>
          <w:color w:val="000000" w:themeColor="text1"/>
        </w:rPr>
        <w:t>fastsatte</w:t>
      </w:r>
      <w:r w:rsidRPr="008A6FF3">
        <w:rPr>
          <w:rFonts w:ascii="Times New Roman" w:hAnsi="Times New Roman" w:cs="Times New Roman"/>
          <w:color w:val="000000" w:themeColor="text1"/>
        </w:rPr>
        <w:t xml:space="preserve"> TAC. </w:t>
      </w:r>
    </w:p>
    <w:p w14:paraId="20973766" w14:textId="77777777" w:rsidR="00F63122" w:rsidRPr="008A6FF3" w:rsidRDefault="00F63122" w:rsidP="00F63122">
      <w:pPr>
        <w:spacing w:after="0" w:line="276" w:lineRule="auto"/>
        <w:jc w:val="both"/>
        <w:rPr>
          <w:rFonts w:ascii="Times New Roman" w:hAnsi="Times New Roman" w:cs="Times New Roman"/>
          <w:color w:val="000000" w:themeColor="text1"/>
        </w:rPr>
      </w:pPr>
    </w:p>
    <w:p w14:paraId="643509F6" w14:textId="77777777"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TAC’en for joller har været relativ stabil i perioden 2014-2018</w:t>
      </w:r>
      <w:r w:rsidR="00242419"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mens </w:t>
      </w:r>
      <w:r w:rsidR="00AA36D6" w:rsidRPr="008A6FF3">
        <w:rPr>
          <w:rFonts w:ascii="Times New Roman" w:hAnsi="Times New Roman" w:cs="Times New Roman"/>
          <w:color w:val="000000" w:themeColor="text1"/>
        </w:rPr>
        <w:t xml:space="preserve">fangsten </w:t>
      </w:r>
      <w:r w:rsidRPr="008A6FF3">
        <w:rPr>
          <w:rFonts w:ascii="Times New Roman" w:hAnsi="Times New Roman" w:cs="Times New Roman"/>
          <w:color w:val="000000" w:themeColor="text1"/>
        </w:rPr>
        <w:t xml:space="preserve">af hellefisk har været stigende over perioden fra et optag på 3.850 tons i 2013 til 5.786 tons i 2018 svarende til 50% forøgelse. </w:t>
      </w:r>
      <w:r w:rsidR="00AA36D6" w:rsidRPr="008A6FF3">
        <w:rPr>
          <w:rFonts w:ascii="Times New Roman" w:hAnsi="Times New Roman" w:cs="Times New Roman"/>
          <w:color w:val="000000" w:themeColor="text1"/>
        </w:rPr>
        <w:t xml:space="preserve">Fangstmængderne steg til 6.229 tons i 2019 </w:t>
      </w:r>
      <w:r w:rsidR="00242419" w:rsidRPr="008A6FF3">
        <w:rPr>
          <w:rFonts w:ascii="Times New Roman" w:hAnsi="Times New Roman" w:cs="Times New Roman"/>
          <w:color w:val="000000" w:themeColor="text1"/>
        </w:rPr>
        <w:t xml:space="preserve">til </w:t>
      </w:r>
      <w:r w:rsidR="00AA36D6" w:rsidRPr="008A6FF3">
        <w:rPr>
          <w:rFonts w:ascii="Times New Roman" w:hAnsi="Times New Roman" w:cs="Times New Roman"/>
          <w:color w:val="000000" w:themeColor="text1"/>
        </w:rPr>
        <w:t>trods</w:t>
      </w:r>
      <w:r w:rsidR="00242419" w:rsidRPr="008A6FF3">
        <w:rPr>
          <w:rFonts w:ascii="Times New Roman" w:hAnsi="Times New Roman" w:cs="Times New Roman"/>
          <w:color w:val="000000" w:themeColor="text1"/>
        </w:rPr>
        <w:t xml:space="preserve"> for,</w:t>
      </w:r>
      <w:r w:rsidR="00AA36D6" w:rsidRPr="008A6FF3">
        <w:rPr>
          <w:rFonts w:ascii="Times New Roman" w:hAnsi="Times New Roman" w:cs="Times New Roman"/>
          <w:color w:val="000000" w:themeColor="text1"/>
        </w:rPr>
        <w:t xml:space="preserve"> at TAC´en kun </w:t>
      </w:r>
      <w:r w:rsidR="00242419" w:rsidRPr="008A6FF3">
        <w:rPr>
          <w:rFonts w:ascii="Times New Roman" w:hAnsi="Times New Roman" w:cs="Times New Roman"/>
          <w:color w:val="000000" w:themeColor="text1"/>
        </w:rPr>
        <w:t xml:space="preserve">var </w:t>
      </w:r>
      <w:r w:rsidR="00AA36D6" w:rsidRPr="008A6FF3">
        <w:rPr>
          <w:rFonts w:ascii="Times New Roman" w:hAnsi="Times New Roman" w:cs="Times New Roman"/>
          <w:color w:val="000000" w:themeColor="text1"/>
        </w:rPr>
        <w:t>4.691 tons. I 2020 var TAC´en på samme niveau</w:t>
      </w:r>
      <w:r w:rsidR="00073901" w:rsidRPr="008A6FF3">
        <w:rPr>
          <w:rFonts w:ascii="Times New Roman" w:hAnsi="Times New Roman" w:cs="Times New Roman"/>
          <w:color w:val="000000" w:themeColor="text1"/>
        </w:rPr>
        <w:t>,</w:t>
      </w:r>
      <w:r w:rsidR="00AA36D6" w:rsidRPr="008A6FF3">
        <w:rPr>
          <w:rFonts w:ascii="Times New Roman" w:hAnsi="Times New Roman" w:cs="Times New Roman"/>
          <w:color w:val="000000" w:themeColor="text1"/>
        </w:rPr>
        <w:t xml:space="preserve"> men igen oversteg fangstmængden kvoten. </w:t>
      </w:r>
      <w:r w:rsidRPr="008A6FF3">
        <w:rPr>
          <w:rFonts w:ascii="Times New Roman" w:hAnsi="Times New Roman" w:cs="Times New Roman"/>
          <w:color w:val="000000" w:themeColor="text1"/>
        </w:rPr>
        <w:t xml:space="preserve">Af tabel </w:t>
      </w:r>
      <w:r w:rsidR="00073901" w:rsidRPr="008A6FF3">
        <w:rPr>
          <w:rFonts w:ascii="Times New Roman" w:hAnsi="Times New Roman" w:cs="Times New Roman"/>
          <w:color w:val="000000" w:themeColor="text1"/>
        </w:rPr>
        <w:t>10</w:t>
      </w:r>
      <w:r w:rsidRPr="008A6FF3">
        <w:rPr>
          <w:rFonts w:ascii="Times New Roman" w:hAnsi="Times New Roman" w:cs="Times New Roman"/>
          <w:color w:val="000000" w:themeColor="text1"/>
        </w:rPr>
        <w:t xml:space="preserve"> fremgår det</w:t>
      </w:r>
      <w:r w:rsidR="00AA36D6" w:rsidRPr="008A6FF3">
        <w:rPr>
          <w:rFonts w:ascii="Times New Roman" w:hAnsi="Times New Roman" w:cs="Times New Roman"/>
          <w:color w:val="000000" w:themeColor="text1"/>
        </w:rPr>
        <w:t xml:space="preserve"> ligeledes</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andelen af fisk fanget i ukvoteret område er steget fra 28% i 2013 til at udgøre 42% af det samlede optag i 2018. </w:t>
      </w:r>
    </w:p>
    <w:p w14:paraId="61CC0E43" w14:textId="77777777" w:rsidR="00F63122" w:rsidRPr="008A6FF3" w:rsidRDefault="00F63122" w:rsidP="00F63122">
      <w:pPr>
        <w:spacing w:after="0" w:line="276" w:lineRule="auto"/>
        <w:jc w:val="both"/>
        <w:rPr>
          <w:rFonts w:ascii="Times New Roman" w:hAnsi="Times New Roman" w:cs="Times New Roman"/>
          <w:color w:val="000000" w:themeColor="text1"/>
        </w:rPr>
      </w:pPr>
    </w:p>
    <w:p w14:paraId="6C4C0FC1" w14:textId="77777777" w:rsidR="00F63122" w:rsidRPr="008A6FF3" w:rsidRDefault="00F63122" w:rsidP="00F63122">
      <w:pPr>
        <w:keepNext/>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Tabel </w:t>
      </w:r>
      <w:r w:rsidR="00FF7A08" w:rsidRPr="008A6FF3">
        <w:rPr>
          <w:rFonts w:ascii="Times New Roman" w:hAnsi="Times New Roman" w:cs="Times New Roman"/>
          <w:color w:val="000000" w:themeColor="text1"/>
          <w:spacing w:val="5"/>
        </w:rPr>
        <w:t>10</w:t>
      </w:r>
      <w:r w:rsidRPr="008A6FF3">
        <w:rPr>
          <w:rFonts w:ascii="Times New Roman" w:hAnsi="Times New Roman" w:cs="Times New Roman"/>
          <w:color w:val="000000" w:themeColor="text1"/>
          <w:spacing w:val="5"/>
        </w:rPr>
        <w:t xml:space="preserve">: TAC og hellefiskefangster hos jollesegmentet i Upernavik, 2013-2021. </w:t>
      </w:r>
    </w:p>
    <w:tbl>
      <w:tblPr>
        <w:tblW w:w="5000" w:type="pct"/>
        <w:tblCellMar>
          <w:left w:w="70" w:type="dxa"/>
          <w:right w:w="70" w:type="dxa"/>
        </w:tblCellMar>
        <w:tblLook w:val="04A0" w:firstRow="1" w:lastRow="0" w:firstColumn="1" w:lastColumn="0" w:noHBand="0" w:noVBand="1"/>
      </w:tblPr>
      <w:tblGrid>
        <w:gridCol w:w="1975"/>
        <w:gridCol w:w="851"/>
        <w:gridCol w:w="851"/>
        <w:gridCol w:w="851"/>
        <w:gridCol w:w="851"/>
        <w:gridCol w:w="851"/>
        <w:gridCol w:w="851"/>
        <w:gridCol w:w="851"/>
        <w:gridCol w:w="851"/>
        <w:gridCol w:w="845"/>
      </w:tblGrid>
      <w:tr w:rsidR="00F63122" w:rsidRPr="008A6FF3" w14:paraId="135B9A54" w14:textId="77777777" w:rsidTr="00F63122">
        <w:trPr>
          <w:trHeight w:val="402"/>
        </w:trPr>
        <w:tc>
          <w:tcPr>
            <w:tcW w:w="102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D056323" w14:textId="77777777" w:rsidR="00F63122" w:rsidRPr="008A6FF3" w:rsidRDefault="00F63122" w:rsidP="00F63122">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2B911A8"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0E708A3"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A432E4F"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E543F0E"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2103B1F6"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25CEF4D9"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0F93F171"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39A22FE7"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1E147F12"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2021</w:t>
            </w:r>
          </w:p>
        </w:tc>
      </w:tr>
      <w:tr w:rsidR="00F63122" w:rsidRPr="008A6FF3" w14:paraId="58BA3161" w14:textId="77777777" w:rsidTr="00F6312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14:paraId="3C3C3240" w14:textId="77777777" w:rsidR="00F63122" w:rsidRPr="008A6FF3" w:rsidRDefault="00F63122" w:rsidP="00F63122">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xml:space="preserve">TAC </w:t>
            </w:r>
          </w:p>
        </w:tc>
        <w:tc>
          <w:tcPr>
            <w:tcW w:w="442" w:type="pct"/>
            <w:tcBorders>
              <w:top w:val="nil"/>
              <w:left w:val="nil"/>
              <w:bottom w:val="single" w:sz="4" w:space="0" w:color="auto"/>
              <w:right w:val="single" w:sz="4" w:space="0" w:color="auto"/>
            </w:tcBorders>
            <w:shd w:val="clear" w:color="000000" w:fill="FFFFFF"/>
            <w:noWrap/>
            <w:vAlign w:val="center"/>
            <w:hideMark/>
          </w:tcPr>
          <w:p w14:paraId="6C60A1C1"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3.494</w:t>
            </w:r>
          </w:p>
        </w:tc>
        <w:tc>
          <w:tcPr>
            <w:tcW w:w="442" w:type="pct"/>
            <w:tcBorders>
              <w:top w:val="nil"/>
              <w:left w:val="nil"/>
              <w:bottom w:val="single" w:sz="4" w:space="0" w:color="auto"/>
              <w:right w:val="single" w:sz="4" w:space="0" w:color="auto"/>
            </w:tcBorders>
            <w:shd w:val="clear" w:color="000000" w:fill="FFFFFF"/>
            <w:noWrap/>
            <w:vAlign w:val="center"/>
            <w:hideMark/>
          </w:tcPr>
          <w:p w14:paraId="522A6784"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5.000</w:t>
            </w:r>
          </w:p>
        </w:tc>
        <w:tc>
          <w:tcPr>
            <w:tcW w:w="442" w:type="pct"/>
            <w:tcBorders>
              <w:top w:val="nil"/>
              <w:left w:val="nil"/>
              <w:bottom w:val="single" w:sz="4" w:space="0" w:color="auto"/>
              <w:right w:val="single" w:sz="4" w:space="0" w:color="auto"/>
            </w:tcBorders>
            <w:shd w:val="clear" w:color="000000" w:fill="FFFFFF"/>
            <w:noWrap/>
            <w:vAlign w:val="center"/>
            <w:hideMark/>
          </w:tcPr>
          <w:p w14:paraId="3FD21D47"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5.269</w:t>
            </w:r>
          </w:p>
        </w:tc>
        <w:tc>
          <w:tcPr>
            <w:tcW w:w="442" w:type="pct"/>
            <w:tcBorders>
              <w:top w:val="nil"/>
              <w:left w:val="nil"/>
              <w:bottom w:val="single" w:sz="4" w:space="0" w:color="auto"/>
              <w:right w:val="single" w:sz="4" w:space="0" w:color="auto"/>
            </w:tcBorders>
            <w:shd w:val="clear" w:color="000000" w:fill="FFFFFF"/>
            <w:noWrap/>
            <w:vAlign w:val="center"/>
            <w:hideMark/>
          </w:tcPr>
          <w:p w14:paraId="7AB9FCF7"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5.297</w:t>
            </w:r>
          </w:p>
        </w:tc>
        <w:tc>
          <w:tcPr>
            <w:tcW w:w="442" w:type="pct"/>
            <w:tcBorders>
              <w:top w:val="nil"/>
              <w:left w:val="nil"/>
              <w:bottom w:val="single" w:sz="4" w:space="0" w:color="auto"/>
              <w:right w:val="single" w:sz="4" w:space="0" w:color="auto"/>
            </w:tcBorders>
            <w:shd w:val="clear" w:color="000000" w:fill="FFFFFF"/>
            <w:noWrap/>
            <w:vAlign w:val="center"/>
            <w:hideMark/>
          </w:tcPr>
          <w:p w14:paraId="4C2A7735"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5.269</w:t>
            </w:r>
          </w:p>
        </w:tc>
        <w:tc>
          <w:tcPr>
            <w:tcW w:w="442" w:type="pct"/>
            <w:tcBorders>
              <w:top w:val="nil"/>
              <w:left w:val="nil"/>
              <w:bottom w:val="single" w:sz="4" w:space="0" w:color="auto"/>
              <w:right w:val="single" w:sz="4" w:space="0" w:color="auto"/>
            </w:tcBorders>
            <w:shd w:val="clear" w:color="000000" w:fill="FFFFFF"/>
            <w:noWrap/>
            <w:vAlign w:val="center"/>
            <w:hideMark/>
          </w:tcPr>
          <w:p w14:paraId="142C0040"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5.269</w:t>
            </w:r>
          </w:p>
        </w:tc>
        <w:tc>
          <w:tcPr>
            <w:tcW w:w="442" w:type="pct"/>
            <w:tcBorders>
              <w:top w:val="nil"/>
              <w:left w:val="nil"/>
              <w:bottom w:val="single" w:sz="4" w:space="0" w:color="auto"/>
              <w:right w:val="single" w:sz="4" w:space="0" w:color="auto"/>
            </w:tcBorders>
            <w:shd w:val="clear" w:color="000000" w:fill="FFFFFF"/>
            <w:noWrap/>
            <w:vAlign w:val="center"/>
            <w:hideMark/>
          </w:tcPr>
          <w:p w14:paraId="7712627A"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4.691</w:t>
            </w:r>
          </w:p>
        </w:tc>
        <w:tc>
          <w:tcPr>
            <w:tcW w:w="442" w:type="pct"/>
            <w:tcBorders>
              <w:top w:val="nil"/>
              <w:left w:val="nil"/>
              <w:bottom w:val="single" w:sz="4" w:space="0" w:color="auto"/>
              <w:right w:val="single" w:sz="4" w:space="0" w:color="auto"/>
            </w:tcBorders>
            <w:shd w:val="clear" w:color="000000" w:fill="FFFFFF"/>
            <w:noWrap/>
            <w:vAlign w:val="center"/>
            <w:hideMark/>
          </w:tcPr>
          <w:p w14:paraId="1758CA40"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4.691</w:t>
            </w:r>
          </w:p>
        </w:tc>
        <w:tc>
          <w:tcPr>
            <w:tcW w:w="440" w:type="pct"/>
            <w:tcBorders>
              <w:top w:val="nil"/>
              <w:left w:val="nil"/>
              <w:bottom w:val="single" w:sz="4" w:space="0" w:color="auto"/>
              <w:right w:val="single" w:sz="4" w:space="0" w:color="auto"/>
            </w:tcBorders>
            <w:shd w:val="clear" w:color="000000" w:fill="FFFFFF"/>
            <w:noWrap/>
            <w:vAlign w:val="center"/>
            <w:hideMark/>
          </w:tcPr>
          <w:p w14:paraId="4453AA54"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4.511</w:t>
            </w:r>
          </w:p>
        </w:tc>
      </w:tr>
      <w:tr w:rsidR="00F63122" w:rsidRPr="008A6FF3" w14:paraId="0F00CA62" w14:textId="77777777" w:rsidTr="00F6312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14:paraId="7A054069" w14:textId="77777777" w:rsidR="00F63122" w:rsidRPr="008A6FF3" w:rsidRDefault="00F63122" w:rsidP="00F63122">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Samlet fangst</w:t>
            </w:r>
          </w:p>
        </w:tc>
        <w:tc>
          <w:tcPr>
            <w:tcW w:w="442" w:type="pct"/>
            <w:tcBorders>
              <w:top w:val="nil"/>
              <w:left w:val="nil"/>
              <w:bottom w:val="single" w:sz="4" w:space="0" w:color="auto"/>
              <w:right w:val="single" w:sz="4" w:space="0" w:color="auto"/>
            </w:tcBorders>
            <w:shd w:val="clear" w:color="000000" w:fill="FFFFFF"/>
            <w:noWrap/>
            <w:vAlign w:val="center"/>
            <w:hideMark/>
          </w:tcPr>
          <w:p w14:paraId="3684E4BF"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3.850</w:t>
            </w:r>
          </w:p>
        </w:tc>
        <w:tc>
          <w:tcPr>
            <w:tcW w:w="442" w:type="pct"/>
            <w:tcBorders>
              <w:top w:val="nil"/>
              <w:left w:val="nil"/>
              <w:bottom w:val="single" w:sz="4" w:space="0" w:color="auto"/>
              <w:right w:val="single" w:sz="4" w:space="0" w:color="auto"/>
            </w:tcBorders>
            <w:shd w:val="clear" w:color="000000" w:fill="FFFFFF"/>
            <w:noWrap/>
            <w:vAlign w:val="center"/>
            <w:hideMark/>
          </w:tcPr>
          <w:p w14:paraId="23483CBE"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4.493</w:t>
            </w:r>
          </w:p>
        </w:tc>
        <w:tc>
          <w:tcPr>
            <w:tcW w:w="442" w:type="pct"/>
            <w:tcBorders>
              <w:top w:val="nil"/>
              <w:left w:val="nil"/>
              <w:bottom w:val="single" w:sz="4" w:space="0" w:color="auto"/>
              <w:right w:val="single" w:sz="4" w:space="0" w:color="auto"/>
            </w:tcBorders>
            <w:shd w:val="clear" w:color="000000" w:fill="FFFFFF"/>
            <w:noWrap/>
            <w:vAlign w:val="center"/>
            <w:hideMark/>
          </w:tcPr>
          <w:p w14:paraId="254F1832"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4.155</w:t>
            </w:r>
          </w:p>
        </w:tc>
        <w:tc>
          <w:tcPr>
            <w:tcW w:w="442" w:type="pct"/>
            <w:tcBorders>
              <w:top w:val="nil"/>
              <w:left w:val="nil"/>
              <w:bottom w:val="single" w:sz="4" w:space="0" w:color="auto"/>
              <w:right w:val="single" w:sz="4" w:space="0" w:color="auto"/>
            </w:tcBorders>
            <w:shd w:val="clear" w:color="000000" w:fill="FFFFFF"/>
            <w:noWrap/>
            <w:vAlign w:val="center"/>
            <w:hideMark/>
          </w:tcPr>
          <w:p w14:paraId="66600177"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5.517</w:t>
            </w:r>
          </w:p>
        </w:tc>
        <w:tc>
          <w:tcPr>
            <w:tcW w:w="442" w:type="pct"/>
            <w:tcBorders>
              <w:top w:val="nil"/>
              <w:left w:val="nil"/>
              <w:bottom w:val="single" w:sz="4" w:space="0" w:color="auto"/>
              <w:right w:val="single" w:sz="4" w:space="0" w:color="auto"/>
            </w:tcBorders>
            <w:shd w:val="clear" w:color="000000" w:fill="FFFFFF"/>
            <w:noWrap/>
            <w:vAlign w:val="center"/>
            <w:hideMark/>
          </w:tcPr>
          <w:p w14:paraId="0C252121"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5.092</w:t>
            </w:r>
          </w:p>
        </w:tc>
        <w:tc>
          <w:tcPr>
            <w:tcW w:w="442" w:type="pct"/>
            <w:tcBorders>
              <w:top w:val="nil"/>
              <w:left w:val="nil"/>
              <w:bottom w:val="single" w:sz="4" w:space="0" w:color="auto"/>
              <w:right w:val="single" w:sz="4" w:space="0" w:color="auto"/>
            </w:tcBorders>
            <w:shd w:val="clear" w:color="000000" w:fill="FFFFFF"/>
            <w:noWrap/>
            <w:vAlign w:val="center"/>
            <w:hideMark/>
          </w:tcPr>
          <w:p w14:paraId="07749BE0"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5.786</w:t>
            </w:r>
          </w:p>
        </w:tc>
        <w:tc>
          <w:tcPr>
            <w:tcW w:w="442" w:type="pct"/>
            <w:tcBorders>
              <w:top w:val="nil"/>
              <w:left w:val="nil"/>
              <w:bottom w:val="single" w:sz="4" w:space="0" w:color="auto"/>
              <w:right w:val="single" w:sz="4" w:space="0" w:color="auto"/>
            </w:tcBorders>
            <w:shd w:val="clear" w:color="000000" w:fill="FFFFFF"/>
            <w:noWrap/>
            <w:vAlign w:val="center"/>
            <w:hideMark/>
          </w:tcPr>
          <w:p w14:paraId="1F8C8C49"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6.229</w:t>
            </w:r>
          </w:p>
        </w:tc>
        <w:tc>
          <w:tcPr>
            <w:tcW w:w="442" w:type="pct"/>
            <w:tcBorders>
              <w:top w:val="nil"/>
              <w:left w:val="nil"/>
              <w:bottom w:val="single" w:sz="4" w:space="0" w:color="auto"/>
              <w:right w:val="single" w:sz="4" w:space="0" w:color="auto"/>
            </w:tcBorders>
            <w:shd w:val="clear" w:color="000000" w:fill="FFFFFF"/>
            <w:noWrap/>
            <w:vAlign w:val="center"/>
            <w:hideMark/>
          </w:tcPr>
          <w:p w14:paraId="6DEE90ED"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5.488</w:t>
            </w:r>
          </w:p>
        </w:tc>
        <w:tc>
          <w:tcPr>
            <w:tcW w:w="440" w:type="pct"/>
            <w:tcBorders>
              <w:top w:val="nil"/>
              <w:left w:val="nil"/>
              <w:bottom w:val="single" w:sz="4" w:space="0" w:color="auto"/>
              <w:right w:val="single" w:sz="4" w:space="0" w:color="auto"/>
            </w:tcBorders>
            <w:shd w:val="clear" w:color="000000" w:fill="FFFFFF"/>
            <w:noWrap/>
            <w:vAlign w:val="center"/>
            <w:hideMark/>
          </w:tcPr>
          <w:p w14:paraId="743ACE14" w14:textId="77777777" w:rsidR="00F63122" w:rsidRPr="008A6FF3" w:rsidRDefault="00F63122" w:rsidP="00F63122">
            <w:pPr>
              <w:spacing w:after="0" w:line="240" w:lineRule="auto"/>
              <w:jc w:val="right"/>
              <w:rPr>
                <w:rFonts w:ascii="Times New Roman" w:eastAsia="Times New Roman" w:hAnsi="Times New Roman" w:cs="Times New Roman"/>
                <w:color w:val="000000"/>
                <w:sz w:val="20"/>
                <w:szCs w:val="20"/>
                <w:lang w:eastAsia="da-DK"/>
              </w:rPr>
            </w:pPr>
          </w:p>
        </w:tc>
      </w:tr>
      <w:tr w:rsidR="00F63122" w:rsidRPr="008A6FF3" w14:paraId="64F1BBF2" w14:textId="77777777" w:rsidTr="00F6312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14:paraId="2C60C17B" w14:textId="77777777" w:rsidR="00F63122" w:rsidRPr="008A6FF3" w:rsidRDefault="00F63122" w:rsidP="00F63122">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Kvoteret fangst </w:t>
            </w:r>
          </w:p>
        </w:tc>
        <w:tc>
          <w:tcPr>
            <w:tcW w:w="442" w:type="pct"/>
            <w:tcBorders>
              <w:top w:val="nil"/>
              <w:left w:val="nil"/>
              <w:bottom w:val="single" w:sz="4" w:space="0" w:color="auto"/>
              <w:right w:val="single" w:sz="4" w:space="0" w:color="auto"/>
            </w:tcBorders>
            <w:shd w:val="clear" w:color="000000" w:fill="FFFFFF"/>
            <w:noWrap/>
            <w:vAlign w:val="center"/>
            <w:hideMark/>
          </w:tcPr>
          <w:p w14:paraId="16EB6826"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2.769</w:t>
            </w:r>
          </w:p>
        </w:tc>
        <w:tc>
          <w:tcPr>
            <w:tcW w:w="442" w:type="pct"/>
            <w:tcBorders>
              <w:top w:val="nil"/>
              <w:left w:val="nil"/>
              <w:bottom w:val="single" w:sz="4" w:space="0" w:color="auto"/>
              <w:right w:val="single" w:sz="4" w:space="0" w:color="auto"/>
            </w:tcBorders>
            <w:shd w:val="clear" w:color="000000" w:fill="FFFFFF"/>
            <w:noWrap/>
            <w:vAlign w:val="center"/>
            <w:hideMark/>
          </w:tcPr>
          <w:p w14:paraId="600732D3"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3.474</w:t>
            </w:r>
          </w:p>
        </w:tc>
        <w:tc>
          <w:tcPr>
            <w:tcW w:w="442" w:type="pct"/>
            <w:tcBorders>
              <w:top w:val="nil"/>
              <w:left w:val="nil"/>
              <w:bottom w:val="single" w:sz="4" w:space="0" w:color="auto"/>
              <w:right w:val="single" w:sz="4" w:space="0" w:color="auto"/>
            </w:tcBorders>
            <w:shd w:val="clear" w:color="000000" w:fill="FFFFFF"/>
            <w:noWrap/>
            <w:vAlign w:val="center"/>
            <w:hideMark/>
          </w:tcPr>
          <w:p w14:paraId="0F35AB43"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3.190</w:t>
            </w:r>
          </w:p>
        </w:tc>
        <w:tc>
          <w:tcPr>
            <w:tcW w:w="442" w:type="pct"/>
            <w:tcBorders>
              <w:top w:val="nil"/>
              <w:left w:val="nil"/>
              <w:bottom w:val="single" w:sz="4" w:space="0" w:color="auto"/>
              <w:right w:val="single" w:sz="4" w:space="0" w:color="auto"/>
            </w:tcBorders>
            <w:shd w:val="clear" w:color="000000" w:fill="FFFFFF"/>
            <w:noWrap/>
            <w:vAlign w:val="center"/>
            <w:hideMark/>
          </w:tcPr>
          <w:p w14:paraId="18F7DE51"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4.154</w:t>
            </w:r>
          </w:p>
        </w:tc>
        <w:tc>
          <w:tcPr>
            <w:tcW w:w="442" w:type="pct"/>
            <w:tcBorders>
              <w:top w:val="nil"/>
              <w:left w:val="nil"/>
              <w:bottom w:val="single" w:sz="4" w:space="0" w:color="auto"/>
              <w:right w:val="single" w:sz="4" w:space="0" w:color="auto"/>
            </w:tcBorders>
            <w:shd w:val="clear" w:color="000000" w:fill="FFFFFF"/>
            <w:noWrap/>
            <w:vAlign w:val="center"/>
            <w:hideMark/>
          </w:tcPr>
          <w:p w14:paraId="78188D02"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3.616</w:t>
            </w:r>
          </w:p>
        </w:tc>
        <w:tc>
          <w:tcPr>
            <w:tcW w:w="442" w:type="pct"/>
            <w:tcBorders>
              <w:top w:val="nil"/>
              <w:left w:val="nil"/>
              <w:bottom w:val="single" w:sz="4" w:space="0" w:color="auto"/>
              <w:right w:val="single" w:sz="4" w:space="0" w:color="auto"/>
            </w:tcBorders>
            <w:shd w:val="clear" w:color="000000" w:fill="FFFFFF"/>
            <w:noWrap/>
            <w:vAlign w:val="center"/>
            <w:hideMark/>
          </w:tcPr>
          <w:p w14:paraId="60E67FC8"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3.332</w:t>
            </w:r>
          </w:p>
        </w:tc>
        <w:tc>
          <w:tcPr>
            <w:tcW w:w="442" w:type="pct"/>
            <w:tcBorders>
              <w:top w:val="nil"/>
              <w:left w:val="nil"/>
              <w:bottom w:val="single" w:sz="4" w:space="0" w:color="auto"/>
              <w:right w:val="single" w:sz="4" w:space="0" w:color="auto"/>
            </w:tcBorders>
            <w:shd w:val="clear" w:color="000000" w:fill="FFFFFF"/>
            <w:noWrap/>
            <w:vAlign w:val="center"/>
            <w:hideMark/>
          </w:tcPr>
          <w:p w14:paraId="05C117D1"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3.819</w:t>
            </w:r>
          </w:p>
        </w:tc>
        <w:tc>
          <w:tcPr>
            <w:tcW w:w="442" w:type="pct"/>
            <w:tcBorders>
              <w:top w:val="nil"/>
              <w:left w:val="nil"/>
              <w:bottom w:val="single" w:sz="4" w:space="0" w:color="auto"/>
              <w:right w:val="single" w:sz="4" w:space="0" w:color="auto"/>
            </w:tcBorders>
            <w:shd w:val="clear" w:color="000000" w:fill="FFFFFF"/>
            <w:noWrap/>
            <w:vAlign w:val="center"/>
            <w:hideMark/>
          </w:tcPr>
          <w:p w14:paraId="5BBB5F93"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3.418</w:t>
            </w:r>
          </w:p>
        </w:tc>
        <w:tc>
          <w:tcPr>
            <w:tcW w:w="440" w:type="pct"/>
            <w:tcBorders>
              <w:top w:val="nil"/>
              <w:left w:val="nil"/>
              <w:bottom w:val="single" w:sz="4" w:space="0" w:color="auto"/>
              <w:right w:val="single" w:sz="4" w:space="0" w:color="auto"/>
            </w:tcBorders>
            <w:shd w:val="clear" w:color="000000" w:fill="FFFFFF"/>
            <w:noWrap/>
            <w:vAlign w:val="center"/>
            <w:hideMark/>
          </w:tcPr>
          <w:p w14:paraId="3E4E8283"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p>
        </w:tc>
      </w:tr>
      <w:tr w:rsidR="00F63122" w:rsidRPr="008A6FF3" w14:paraId="6B7C3928" w14:textId="77777777" w:rsidTr="00F63122">
        <w:trPr>
          <w:trHeight w:val="300"/>
        </w:trPr>
        <w:tc>
          <w:tcPr>
            <w:tcW w:w="1025" w:type="pct"/>
            <w:tcBorders>
              <w:top w:val="nil"/>
              <w:left w:val="single" w:sz="4" w:space="0" w:color="auto"/>
              <w:bottom w:val="single" w:sz="4" w:space="0" w:color="auto"/>
              <w:right w:val="single" w:sz="4" w:space="0" w:color="auto"/>
            </w:tcBorders>
            <w:shd w:val="clear" w:color="000000" w:fill="FFFFFF"/>
            <w:noWrap/>
            <w:vAlign w:val="center"/>
            <w:hideMark/>
          </w:tcPr>
          <w:p w14:paraId="28C42362" w14:textId="77777777" w:rsidR="00F63122" w:rsidRPr="008A6FF3" w:rsidRDefault="00F63122" w:rsidP="00F63122">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Ukvoteret fangst </w:t>
            </w:r>
          </w:p>
        </w:tc>
        <w:tc>
          <w:tcPr>
            <w:tcW w:w="442" w:type="pct"/>
            <w:tcBorders>
              <w:top w:val="nil"/>
              <w:left w:val="nil"/>
              <w:bottom w:val="single" w:sz="4" w:space="0" w:color="auto"/>
              <w:right w:val="single" w:sz="4" w:space="0" w:color="auto"/>
            </w:tcBorders>
            <w:shd w:val="clear" w:color="000000" w:fill="FFFFFF"/>
            <w:noWrap/>
            <w:vAlign w:val="center"/>
            <w:hideMark/>
          </w:tcPr>
          <w:p w14:paraId="078E32BC"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1.081</w:t>
            </w:r>
          </w:p>
        </w:tc>
        <w:tc>
          <w:tcPr>
            <w:tcW w:w="442" w:type="pct"/>
            <w:tcBorders>
              <w:top w:val="nil"/>
              <w:left w:val="nil"/>
              <w:bottom w:val="single" w:sz="4" w:space="0" w:color="auto"/>
              <w:right w:val="single" w:sz="4" w:space="0" w:color="auto"/>
            </w:tcBorders>
            <w:shd w:val="clear" w:color="000000" w:fill="FFFFFF"/>
            <w:noWrap/>
            <w:vAlign w:val="center"/>
            <w:hideMark/>
          </w:tcPr>
          <w:p w14:paraId="753CF863"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1.019</w:t>
            </w:r>
          </w:p>
        </w:tc>
        <w:tc>
          <w:tcPr>
            <w:tcW w:w="442" w:type="pct"/>
            <w:tcBorders>
              <w:top w:val="nil"/>
              <w:left w:val="nil"/>
              <w:bottom w:val="single" w:sz="4" w:space="0" w:color="auto"/>
              <w:right w:val="single" w:sz="4" w:space="0" w:color="auto"/>
            </w:tcBorders>
            <w:shd w:val="clear" w:color="000000" w:fill="FFFFFF"/>
            <w:noWrap/>
            <w:vAlign w:val="center"/>
            <w:hideMark/>
          </w:tcPr>
          <w:p w14:paraId="3F11E09B"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965</w:t>
            </w:r>
          </w:p>
        </w:tc>
        <w:tc>
          <w:tcPr>
            <w:tcW w:w="442" w:type="pct"/>
            <w:tcBorders>
              <w:top w:val="nil"/>
              <w:left w:val="nil"/>
              <w:bottom w:val="single" w:sz="4" w:space="0" w:color="auto"/>
              <w:right w:val="single" w:sz="4" w:space="0" w:color="auto"/>
            </w:tcBorders>
            <w:shd w:val="clear" w:color="000000" w:fill="FFFFFF"/>
            <w:noWrap/>
            <w:vAlign w:val="center"/>
            <w:hideMark/>
          </w:tcPr>
          <w:p w14:paraId="2BE270DA"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1.363</w:t>
            </w:r>
          </w:p>
        </w:tc>
        <w:tc>
          <w:tcPr>
            <w:tcW w:w="442" w:type="pct"/>
            <w:tcBorders>
              <w:top w:val="nil"/>
              <w:left w:val="nil"/>
              <w:bottom w:val="single" w:sz="4" w:space="0" w:color="auto"/>
              <w:right w:val="single" w:sz="4" w:space="0" w:color="auto"/>
            </w:tcBorders>
            <w:shd w:val="clear" w:color="000000" w:fill="FFFFFF"/>
            <w:noWrap/>
            <w:vAlign w:val="center"/>
            <w:hideMark/>
          </w:tcPr>
          <w:p w14:paraId="29102D2B"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1.476</w:t>
            </w:r>
          </w:p>
        </w:tc>
        <w:tc>
          <w:tcPr>
            <w:tcW w:w="442" w:type="pct"/>
            <w:tcBorders>
              <w:top w:val="nil"/>
              <w:left w:val="nil"/>
              <w:bottom w:val="single" w:sz="4" w:space="0" w:color="auto"/>
              <w:right w:val="single" w:sz="4" w:space="0" w:color="auto"/>
            </w:tcBorders>
            <w:shd w:val="clear" w:color="000000" w:fill="FFFFFF"/>
            <w:noWrap/>
            <w:vAlign w:val="center"/>
            <w:hideMark/>
          </w:tcPr>
          <w:p w14:paraId="6CA19985"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2.454</w:t>
            </w:r>
          </w:p>
        </w:tc>
        <w:tc>
          <w:tcPr>
            <w:tcW w:w="442" w:type="pct"/>
            <w:tcBorders>
              <w:top w:val="nil"/>
              <w:left w:val="nil"/>
              <w:bottom w:val="single" w:sz="4" w:space="0" w:color="auto"/>
              <w:right w:val="single" w:sz="4" w:space="0" w:color="auto"/>
            </w:tcBorders>
            <w:shd w:val="clear" w:color="000000" w:fill="FFFFFF"/>
            <w:noWrap/>
            <w:vAlign w:val="center"/>
            <w:hideMark/>
          </w:tcPr>
          <w:p w14:paraId="0E8B676D"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2.410</w:t>
            </w:r>
          </w:p>
        </w:tc>
        <w:tc>
          <w:tcPr>
            <w:tcW w:w="442" w:type="pct"/>
            <w:tcBorders>
              <w:top w:val="nil"/>
              <w:left w:val="nil"/>
              <w:bottom w:val="single" w:sz="4" w:space="0" w:color="auto"/>
              <w:right w:val="single" w:sz="4" w:space="0" w:color="auto"/>
            </w:tcBorders>
            <w:shd w:val="clear" w:color="000000" w:fill="FFFFFF"/>
            <w:noWrap/>
            <w:vAlign w:val="center"/>
            <w:hideMark/>
          </w:tcPr>
          <w:p w14:paraId="150B677D"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2.070</w:t>
            </w:r>
          </w:p>
        </w:tc>
        <w:tc>
          <w:tcPr>
            <w:tcW w:w="440" w:type="pct"/>
            <w:tcBorders>
              <w:top w:val="nil"/>
              <w:left w:val="nil"/>
              <w:bottom w:val="single" w:sz="4" w:space="0" w:color="auto"/>
              <w:right w:val="single" w:sz="4" w:space="0" w:color="auto"/>
            </w:tcBorders>
            <w:shd w:val="clear" w:color="000000" w:fill="FFFFFF"/>
            <w:noWrap/>
            <w:vAlign w:val="center"/>
            <w:hideMark/>
          </w:tcPr>
          <w:p w14:paraId="718DE44C" w14:textId="77777777" w:rsidR="00F63122" w:rsidRPr="008A6FF3" w:rsidRDefault="00F63122" w:rsidP="00F63122">
            <w:pPr>
              <w:spacing w:after="0" w:line="240" w:lineRule="auto"/>
              <w:jc w:val="right"/>
              <w:rPr>
                <w:rFonts w:ascii="Times New Roman" w:eastAsia="Times New Roman" w:hAnsi="Times New Roman" w:cs="Times New Roman"/>
                <w:i/>
                <w:iCs/>
                <w:color w:val="000000"/>
                <w:sz w:val="20"/>
                <w:szCs w:val="20"/>
                <w:lang w:eastAsia="da-DK"/>
              </w:rPr>
            </w:pPr>
          </w:p>
        </w:tc>
      </w:tr>
    </w:tbl>
    <w:p w14:paraId="17A9B5FC" w14:textId="77777777" w:rsidR="00F63122" w:rsidRPr="008A6FF3" w:rsidRDefault="00F63122" w:rsidP="00F63122">
      <w:pPr>
        <w:pStyle w:val="Overskrift4"/>
        <w:rPr>
          <w:rFonts w:cs="Times New Roman"/>
          <w:b w:val="0"/>
          <w:i w:val="0"/>
          <w:sz w:val="20"/>
          <w:szCs w:val="20"/>
        </w:rPr>
      </w:pPr>
      <w:r w:rsidRPr="008A6FF3">
        <w:rPr>
          <w:rFonts w:cs="Times New Roman"/>
          <w:b w:val="0"/>
          <w:i w:val="0"/>
          <w:sz w:val="20"/>
          <w:szCs w:val="20"/>
        </w:rPr>
        <w:t>Kilde: APNN.</w:t>
      </w:r>
    </w:p>
    <w:p w14:paraId="64B74129" w14:textId="77777777" w:rsidR="00F63122" w:rsidRPr="008A6FF3" w:rsidRDefault="00F63122" w:rsidP="00F6440E">
      <w:pPr>
        <w:spacing w:after="0" w:line="276" w:lineRule="auto"/>
        <w:jc w:val="both"/>
        <w:rPr>
          <w:rFonts w:ascii="Times New Roman" w:hAnsi="Times New Roman" w:cs="Times New Roman"/>
          <w:color w:val="000000" w:themeColor="text1"/>
        </w:rPr>
      </w:pPr>
    </w:p>
    <w:p w14:paraId="654BC012" w14:textId="77777777" w:rsidR="00F63122" w:rsidRPr="008A6FF3" w:rsidRDefault="00F63122" w:rsidP="00F63122">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Antallet af udstedte jollelicenser i fiskeriet efter hellefisk i forvaltningsområde Upernavik ses i tabel </w:t>
      </w:r>
      <w:r w:rsidR="00FF7A08" w:rsidRPr="008A6FF3">
        <w:rPr>
          <w:rFonts w:ascii="Times New Roman" w:hAnsi="Times New Roman" w:cs="Times New Roman"/>
          <w:color w:val="000000" w:themeColor="text1"/>
        </w:rPr>
        <w:t>11</w:t>
      </w:r>
      <w:r w:rsidRPr="008A6FF3">
        <w:rPr>
          <w:rFonts w:ascii="Times New Roman" w:hAnsi="Times New Roman" w:cs="Times New Roman"/>
          <w:color w:val="000000" w:themeColor="text1"/>
        </w:rPr>
        <w:t>. Som det fremgår af tabellen</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har udviklingen </w:t>
      </w:r>
      <w:r w:rsidR="00073901" w:rsidRPr="008A6FF3">
        <w:rPr>
          <w:rFonts w:ascii="Times New Roman" w:hAnsi="Times New Roman" w:cs="Times New Roman"/>
          <w:color w:val="000000" w:themeColor="text1"/>
        </w:rPr>
        <w:t xml:space="preserve">i jollelicenser </w:t>
      </w:r>
      <w:r w:rsidRPr="008A6FF3">
        <w:rPr>
          <w:rFonts w:ascii="Times New Roman" w:hAnsi="Times New Roman" w:cs="Times New Roman"/>
          <w:color w:val="000000" w:themeColor="text1"/>
        </w:rPr>
        <w:t>været stigende. I 2013 blev der i alt udstedt 281 licens</w:t>
      </w:r>
      <w:r w:rsidR="00073901" w:rsidRPr="008A6FF3">
        <w:rPr>
          <w:rFonts w:ascii="Times New Roman" w:hAnsi="Times New Roman" w:cs="Times New Roman"/>
          <w:color w:val="000000" w:themeColor="text1"/>
        </w:rPr>
        <w:t>er</w:t>
      </w:r>
      <w:r w:rsidRPr="008A6FF3">
        <w:rPr>
          <w:rFonts w:ascii="Times New Roman" w:hAnsi="Times New Roman" w:cs="Times New Roman"/>
          <w:color w:val="000000" w:themeColor="text1"/>
        </w:rPr>
        <w:t xml:space="preserve"> i hele forvaltningsområdet sammenlignet med 201</w:t>
      </w:r>
      <w:r w:rsidR="0062729B" w:rsidRPr="008A6FF3">
        <w:rPr>
          <w:rFonts w:ascii="Times New Roman" w:hAnsi="Times New Roman" w:cs="Times New Roman"/>
          <w:color w:val="000000" w:themeColor="text1"/>
        </w:rPr>
        <w:t>7</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 der blev udstedt 3</w:t>
      </w:r>
      <w:r w:rsidR="0062729B" w:rsidRPr="008A6FF3">
        <w:rPr>
          <w:rFonts w:ascii="Times New Roman" w:hAnsi="Times New Roman" w:cs="Times New Roman"/>
          <w:color w:val="000000" w:themeColor="text1"/>
        </w:rPr>
        <w:t>97</w:t>
      </w:r>
      <w:r w:rsidRPr="008A6FF3">
        <w:rPr>
          <w:rFonts w:ascii="Times New Roman" w:hAnsi="Times New Roman" w:cs="Times New Roman"/>
          <w:color w:val="000000" w:themeColor="text1"/>
        </w:rPr>
        <w:t xml:space="preserve"> licenser, svarende til en stigning på </w:t>
      </w:r>
      <w:r w:rsidR="0062729B" w:rsidRPr="008A6FF3">
        <w:rPr>
          <w:rFonts w:ascii="Times New Roman" w:hAnsi="Times New Roman" w:cs="Times New Roman"/>
          <w:color w:val="000000" w:themeColor="text1"/>
        </w:rPr>
        <w:t>41</w:t>
      </w:r>
      <w:r w:rsidRPr="008A6FF3">
        <w:rPr>
          <w:rFonts w:ascii="Times New Roman" w:hAnsi="Times New Roman" w:cs="Times New Roman"/>
          <w:color w:val="000000" w:themeColor="text1"/>
        </w:rPr>
        <w:t>%</w:t>
      </w:r>
      <w:r w:rsidR="00073901" w:rsidRPr="008A6FF3">
        <w:rPr>
          <w:rFonts w:ascii="Times New Roman" w:hAnsi="Times New Roman" w:cs="Times New Roman"/>
          <w:color w:val="000000" w:themeColor="text1"/>
        </w:rPr>
        <w:t>,</w:t>
      </w:r>
      <w:r w:rsidR="00A235D8">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hvoraf de mest markante stigninger ses i Tasiusaq og Upernavik.  </w:t>
      </w:r>
      <w:r w:rsidR="0062729B" w:rsidRPr="008A6FF3">
        <w:rPr>
          <w:rFonts w:ascii="Times New Roman" w:hAnsi="Times New Roman" w:cs="Times New Roman"/>
          <w:color w:val="000000" w:themeColor="text1"/>
        </w:rPr>
        <w:t>Fra 2017 til 2020 er antallet af udstedte licenser faldet lidt til 369.</w:t>
      </w:r>
    </w:p>
    <w:p w14:paraId="26146E3F" w14:textId="77777777" w:rsidR="00A235D8" w:rsidRDefault="00A235D8" w:rsidP="00F6440E">
      <w:pPr>
        <w:spacing w:after="0" w:line="276" w:lineRule="auto"/>
        <w:jc w:val="both"/>
        <w:rPr>
          <w:rFonts w:ascii="Times New Roman" w:hAnsi="Times New Roman" w:cs="Times New Roman"/>
          <w:color w:val="000000" w:themeColor="text1"/>
        </w:rPr>
      </w:pPr>
    </w:p>
    <w:p w14:paraId="78D63C74" w14:textId="77777777" w:rsidR="00F63122" w:rsidRPr="008A6FF3" w:rsidRDefault="00F63122"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Tabel </w:t>
      </w:r>
      <w:r w:rsidR="00FF7A08" w:rsidRPr="008A6FF3">
        <w:rPr>
          <w:rFonts w:ascii="Times New Roman" w:hAnsi="Times New Roman" w:cs="Times New Roman"/>
          <w:color w:val="000000" w:themeColor="text1"/>
        </w:rPr>
        <w:t>11</w:t>
      </w:r>
      <w:r w:rsidRPr="008A6FF3">
        <w:rPr>
          <w:rFonts w:ascii="Times New Roman" w:hAnsi="Times New Roman" w:cs="Times New Roman"/>
          <w:color w:val="000000" w:themeColor="text1"/>
        </w:rPr>
        <w:t>: Udviklingen i antallet af udstedte jollelicenser i Upernavik, 2013-2020.</w:t>
      </w:r>
    </w:p>
    <w:tbl>
      <w:tblPr>
        <w:tblW w:w="5000" w:type="pct"/>
        <w:tblCellMar>
          <w:left w:w="70" w:type="dxa"/>
          <w:right w:w="70" w:type="dxa"/>
        </w:tblCellMar>
        <w:tblLook w:val="04A0" w:firstRow="1" w:lastRow="0" w:firstColumn="1" w:lastColumn="0" w:noHBand="0" w:noVBand="1"/>
      </w:tblPr>
      <w:tblGrid>
        <w:gridCol w:w="2594"/>
        <w:gridCol w:w="880"/>
        <w:gridCol w:w="880"/>
        <w:gridCol w:w="880"/>
        <w:gridCol w:w="880"/>
        <w:gridCol w:w="880"/>
        <w:gridCol w:w="880"/>
        <w:gridCol w:w="880"/>
        <w:gridCol w:w="874"/>
      </w:tblGrid>
      <w:tr w:rsidR="00B3335F" w:rsidRPr="008A6FF3" w14:paraId="0E527994" w14:textId="77777777" w:rsidTr="00B3335F">
        <w:trPr>
          <w:trHeight w:val="300"/>
        </w:trPr>
        <w:tc>
          <w:tcPr>
            <w:tcW w:w="1347"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DDA189D"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By/Bygd</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42EF1D3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6A40D38B"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5400726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3031E3BD"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04FA88FA"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1A65A4F5"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4875FF14"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57" w:type="pct"/>
            <w:tcBorders>
              <w:top w:val="single" w:sz="4" w:space="0" w:color="auto"/>
              <w:left w:val="nil"/>
              <w:bottom w:val="single" w:sz="4" w:space="0" w:color="auto"/>
              <w:right w:val="single" w:sz="4" w:space="0" w:color="auto"/>
            </w:tcBorders>
            <w:shd w:val="clear" w:color="000000" w:fill="DDEBF7"/>
            <w:noWrap/>
            <w:vAlign w:val="center"/>
            <w:hideMark/>
          </w:tcPr>
          <w:p w14:paraId="71C78551"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r>
      <w:tr w:rsidR="00B3335F" w:rsidRPr="008A6FF3" w14:paraId="15EDA275"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0D0ECDB4"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Kullorsuaq</w:t>
            </w:r>
          </w:p>
        </w:tc>
        <w:tc>
          <w:tcPr>
            <w:tcW w:w="457" w:type="pct"/>
            <w:tcBorders>
              <w:top w:val="nil"/>
              <w:left w:val="nil"/>
              <w:bottom w:val="single" w:sz="4" w:space="0" w:color="auto"/>
              <w:right w:val="single" w:sz="4" w:space="0" w:color="auto"/>
            </w:tcBorders>
            <w:shd w:val="clear" w:color="000000" w:fill="FFFFFF"/>
            <w:noWrap/>
            <w:vAlign w:val="center"/>
            <w:hideMark/>
          </w:tcPr>
          <w:p w14:paraId="0BF628F1"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58</w:t>
            </w:r>
          </w:p>
        </w:tc>
        <w:tc>
          <w:tcPr>
            <w:tcW w:w="457" w:type="pct"/>
            <w:tcBorders>
              <w:top w:val="nil"/>
              <w:left w:val="nil"/>
              <w:bottom w:val="single" w:sz="4" w:space="0" w:color="auto"/>
              <w:right w:val="single" w:sz="4" w:space="0" w:color="auto"/>
            </w:tcBorders>
            <w:shd w:val="clear" w:color="000000" w:fill="FFFFFF"/>
            <w:noWrap/>
            <w:vAlign w:val="center"/>
            <w:hideMark/>
          </w:tcPr>
          <w:p w14:paraId="7D8D6204"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14:paraId="33F623B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14:paraId="04C44167"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70</w:t>
            </w:r>
          </w:p>
        </w:tc>
        <w:tc>
          <w:tcPr>
            <w:tcW w:w="457" w:type="pct"/>
            <w:tcBorders>
              <w:top w:val="nil"/>
              <w:left w:val="nil"/>
              <w:bottom w:val="single" w:sz="4" w:space="0" w:color="auto"/>
              <w:right w:val="single" w:sz="4" w:space="0" w:color="auto"/>
            </w:tcBorders>
            <w:shd w:val="clear" w:color="000000" w:fill="FFFFFF"/>
            <w:noWrap/>
            <w:vAlign w:val="center"/>
            <w:hideMark/>
          </w:tcPr>
          <w:p w14:paraId="780DC8CF"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74</w:t>
            </w:r>
          </w:p>
        </w:tc>
        <w:tc>
          <w:tcPr>
            <w:tcW w:w="457" w:type="pct"/>
            <w:tcBorders>
              <w:top w:val="nil"/>
              <w:left w:val="nil"/>
              <w:bottom w:val="single" w:sz="4" w:space="0" w:color="auto"/>
              <w:right w:val="single" w:sz="4" w:space="0" w:color="auto"/>
            </w:tcBorders>
            <w:shd w:val="clear" w:color="000000" w:fill="FFFFFF"/>
            <w:noWrap/>
            <w:vAlign w:val="center"/>
            <w:hideMark/>
          </w:tcPr>
          <w:p w14:paraId="43DD9679"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71</w:t>
            </w:r>
          </w:p>
        </w:tc>
        <w:tc>
          <w:tcPr>
            <w:tcW w:w="457" w:type="pct"/>
            <w:tcBorders>
              <w:top w:val="nil"/>
              <w:left w:val="nil"/>
              <w:bottom w:val="single" w:sz="4" w:space="0" w:color="auto"/>
              <w:right w:val="single" w:sz="4" w:space="0" w:color="auto"/>
            </w:tcBorders>
            <w:shd w:val="clear" w:color="000000" w:fill="FFFFFF"/>
            <w:noWrap/>
            <w:vAlign w:val="center"/>
            <w:hideMark/>
          </w:tcPr>
          <w:p w14:paraId="26E281BE"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77</w:t>
            </w:r>
          </w:p>
        </w:tc>
        <w:tc>
          <w:tcPr>
            <w:tcW w:w="457" w:type="pct"/>
            <w:tcBorders>
              <w:top w:val="nil"/>
              <w:left w:val="nil"/>
              <w:bottom w:val="single" w:sz="4" w:space="0" w:color="auto"/>
              <w:right w:val="single" w:sz="4" w:space="0" w:color="auto"/>
            </w:tcBorders>
            <w:shd w:val="clear" w:color="000000" w:fill="FFFFFF"/>
            <w:noWrap/>
            <w:vAlign w:val="center"/>
            <w:hideMark/>
          </w:tcPr>
          <w:p w14:paraId="5A980B1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82</w:t>
            </w:r>
          </w:p>
        </w:tc>
      </w:tr>
      <w:tr w:rsidR="00B3335F" w:rsidRPr="008A6FF3" w14:paraId="18C07E63"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587E3214"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Tasiusaq</w:t>
            </w:r>
          </w:p>
        </w:tc>
        <w:tc>
          <w:tcPr>
            <w:tcW w:w="457" w:type="pct"/>
            <w:tcBorders>
              <w:top w:val="nil"/>
              <w:left w:val="nil"/>
              <w:bottom w:val="single" w:sz="4" w:space="0" w:color="auto"/>
              <w:right w:val="single" w:sz="4" w:space="0" w:color="auto"/>
            </w:tcBorders>
            <w:shd w:val="clear" w:color="000000" w:fill="FFFFFF"/>
            <w:noWrap/>
            <w:vAlign w:val="center"/>
            <w:hideMark/>
          </w:tcPr>
          <w:p w14:paraId="7C53FF5B"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3D783AF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38</w:t>
            </w:r>
          </w:p>
        </w:tc>
        <w:tc>
          <w:tcPr>
            <w:tcW w:w="457" w:type="pct"/>
            <w:tcBorders>
              <w:top w:val="nil"/>
              <w:left w:val="nil"/>
              <w:bottom w:val="single" w:sz="4" w:space="0" w:color="auto"/>
              <w:right w:val="single" w:sz="4" w:space="0" w:color="auto"/>
            </w:tcBorders>
            <w:shd w:val="clear" w:color="000000" w:fill="FFFFFF"/>
            <w:noWrap/>
            <w:vAlign w:val="center"/>
            <w:hideMark/>
          </w:tcPr>
          <w:p w14:paraId="487A3D8A"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40</w:t>
            </w:r>
          </w:p>
        </w:tc>
        <w:tc>
          <w:tcPr>
            <w:tcW w:w="457" w:type="pct"/>
            <w:tcBorders>
              <w:top w:val="nil"/>
              <w:left w:val="nil"/>
              <w:bottom w:val="single" w:sz="4" w:space="0" w:color="auto"/>
              <w:right w:val="single" w:sz="4" w:space="0" w:color="auto"/>
            </w:tcBorders>
            <w:shd w:val="clear" w:color="000000" w:fill="FFFFFF"/>
            <w:noWrap/>
            <w:vAlign w:val="center"/>
            <w:hideMark/>
          </w:tcPr>
          <w:p w14:paraId="1497B8FE"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52</w:t>
            </w:r>
          </w:p>
        </w:tc>
        <w:tc>
          <w:tcPr>
            <w:tcW w:w="457" w:type="pct"/>
            <w:tcBorders>
              <w:top w:val="nil"/>
              <w:left w:val="nil"/>
              <w:bottom w:val="single" w:sz="4" w:space="0" w:color="auto"/>
              <w:right w:val="single" w:sz="4" w:space="0" w:color="auto"/>
            </w:tcBorders>
            <w:shd w:val="clear" w:color="000000" w:fill="FFFFFF"/>
            <w:noWrap/>
            <w:vAlign w:val="center"/>
            <w:hideMark/>
          </w:tcPr>
          <w:p w14:paraId="1BA0A44B"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14:paraId="7CCB97AD"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14:paraId="2986BE29"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11</w:t>
            </w:r>
          </w:p>
        </w:tc>
        <w:tc>
          <w:tcPr>
            <w:tcW w:w="457" w:type="pct"/>
            <w:tcBorders>
              <w:top w:val="nil"/>
              <w:left w:val="nil"/>
              <w:bottom w:val="single" w:sz="4" w:space="0" w:color="auto"/>
              <w:right w:val="single" w:sz="4" w:space="0" w:color="auto"/>
            </w:tcBorders>
            <w:shd w:val="clear" w:color="000000" w:fill="FFFFFF"/>
            <w:noWrap/>
            <w:vAlign w:val="center"/>
            <w:hideMark/>
          </w:tcPr>
          <w:p w14:paraId="3139FD8B"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r>
      <w:tr w:rsidR="00B3335F" w:rsidRPr="008A6FF3" w14:paraId="2A8D3811"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2BBD5AFB"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Upernavik</w:t>
            </w:r>
          </w:p>
        </w:tc>
        <w:tc>
          <w:tcPr>
            <w:tcW w:w="457" w:type="pct"/>
            <w:tcBorders>
              <w:top w:val="nil"/>
              <w:left w:val="nil"/>
              <w:bottom w:val="single" w:sz="4" w:space="0" w:color="auto"/>
              <w:right w:val="single" w:sz="4" w:space="0" w:color="auto"/>
            </w:tcBorders>
            <w:shd w:val="clear" w:color="000000" w:fill="FFFFFF"/>
            <w:noWrap/>
            <w:vAlign w:val="center"/>
            <w:hideMark/>
          </w:tcPr>
          <w:p w14:paraId="1A581FCF"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31</w:t>
            </w:r>
          </w:p>
        </w:tc>
        <w:tc>
          <w:tcPr>
            <w:tcW w:w="457" w:type="pct"/>
            <w:tcBorders>
              <w:top w:val="nil"/>
              <w:left w:val="nil"/>
              <w:bottom w:val="single" w:sz="4" w:space="0" w:color="auto"/>
              <w:right w:val="single" w:sz="4" w:space="0" w:color="auto"/>
            </w:tcBorders>
            <w:shd w:val="clear" w:color="000000" w:fill="FFFFFF"/>
            <w:noWrap/>
            <w:vAlign w:val="center"/>
            <w:hideMark/>
          </w:tcPr>
          <w:p w14:paraId="41C90CC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w:t>
            </w:r>
          </w:p>
        </w:tc>
        <w:tc>
          <w:tcPr>
            <w:tcW w:w="457" w:type="pct"/>
            <w:tcBorders>
              <w:top w:val="nil"/>
              <w:left w:val="nil"/>
              <w:bottom w:val="single" w:sz="4" w:space="0" w:color="auto"/>
              <w:right w:val="single" w:sz="4" w:space="0" w:color="auto"/>
            </w:tcBorders>
            <w:shd w:val="clear" w:color="000000" w:fill="FFFFFF"/>
            <w:noWrap/>
            <w:vAlign w:val="center"/>
            <w:hideMark/>
          </w:tcPr>
          <w:p w14:paraId="58FB500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14:paraId="3C3A2FC7"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54</w:t>
            </w:r>
          </w:p>
        </w:tc>
        <w:tc>
          <w:tcPr>
            <w:tcW w:w="457" w:type="pct"/>
            <w:tcBorders>
              <w:top w:val="nil"/>
              <w:left w:val="nil"/>
              <w:bottom w:val="single" w:sz="4" w:space="0" w:color="auto"/>
              <w:right w:val="single" w:sz="4" w:space="0" w:color="auto"/>
            </w:tcBorders>
            <w:shd w:val="clear" w:color="000000" w:fill="FFFFFF"/>
            <w:noWrap/>
            <w:vAlign w:val="center"/>
            <w:hideMark/>
          </w:tcPr>
          <w:p w14:paraId="1F47BC36"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58</w:t>
            </w:r>
          </w:p>
        </w:tc>
        <w:tc>
          <w:tcPr>
            <w:tcW w:w="457" w:type="pct"/>
            <w:tcBorders>
              <w:top w:val="nil"/>
              <w:left w:val="nil"/>
              <w:bottom w:val="single" w:sz="4" w:space="0" w:color="auto"/>
              <w:right w:val="single" w:sz="4" w:space="0" w:color="auto"/>
            </w:tcBorders>
            <w:shd w:val="clear" w:color="000000" w:fill="FFFFFF"/>
            <w:noWrap/>
            <w:vAlign w:val="center"/>
            <w:hideMark/>
          </w:tcPr>
          <w:p w14:paraId="1E0C321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53</w:t>
            </w:r>
          </w:p>
        </w:tc>
        <w:tc>
          <w:tcPr>
            <w:tcW w:w="457" w:type="pct"/>
            <w:tcBorders>
              <w:top w:val="nil"/>
              <w:left w:val="nil"/>
              <w:bottom w:val="single" w:sz="4" w:space="0" w:color="auto"/>
              <w:right w:val="single" w:sz="4" w:space="0" w:color="auto"/>
            </w:tcBorders>
            <w:shd w:val="clear" w:color="000000" w:fill="FFFFFF"/>
            <w:noWrap/>
            <w:vAlign w:val="center"/>
            <w:hideMark/>
          </w:tcPr>
          <w:p w14:paraId="54E996D5"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56</w:t>
            </w:r>
          </w:p>
        </w:tc>
        <w:tc>
          <w:tcPr>
            <w:tcW w:w="457" w:type="pct"/>
            <w:tcBorders>
              <w:top w:val="nil"/>
              <w:left w:val="nil"/>
              <w:bottom w:val="single" w:sz="4" w:space="0" w:color="auto"/>
              <w:right w:val="single" w:sz="4" w:space="0" w:color="auto"/>
            </w:tcBorders>
            <w:shd w:val="clear" w:color="000000" w:fill="FFFFFF"/>
            <w:noWrap/>
            <w:vAlign w:val="center"/>
            <w:hideMark/>
          </w:tcPr>
          <w:p w14:paraId="204C4F5C"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65</w:t>
            </w:r>
          </w:p>
        </w:tc>
      </w:tr>
      <w:tr w:rsidR="00B3335F" w:rsidRPr="008A6FF3" w14:paraId="6710FF35"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06ACAE22"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Aappilattoq Upernavimmi</w:t>
            </w:r>
          </w:p>
        </w:tc>
        <w:tc>
          <w:tcPr>
            <w:tcW w:w="457" w:type="pct"/>
            <w:tcBorders>
              <w:top w:val="nil"/>
              <w:left w:val="nil"/>
              <w:bottom w:val="single" w:sz="4" w:space="0" w:color="auto"/>
              <w:right w:val="single" w:sz="4" w:space="0" w:color="auto"/>
            </w:tcBorders>
            <w:shd w:val="clear" w:color="000000" w:fill="FFFFFF"/>
            <w:noWrap/>
            <w:vAlign w:val="center"/>
            <w:hideMark/>
          </w:tcPr>
          <w:p w14:paraId="29A10C8B"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w:t>
            </w:r>
          </w:p>
        </w:tc>
        <w:tc>
          <w:tcPr>
            <w:tcW w:w="457" w:type="pct"/>
            <w:tcBorders>
              <w:top w:val="nil"/>
              <w:left w:val="nil"/>
              <w:bottom w:val="single" w:sz="4" w:space="0" w:color="auto"/>
              <w:right w:val="single" w:sz="4" w:space="0" w:color="auto"/>
            </w:tcBorders>
            <w:shd w:val="clear" w:color="000000" w:fill="FFFFFF"/>
            <w:noWrap/>
            <w:vAlign w:val="center"/>
            <w:hideMark/>
          </w:tcPr>
          <w:p w14:paraId="226B013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7E19A6B0"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14:paraId="391CB1BD"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w:t>
            </w:r>
          </w:p>
        </w:tc>
        <w:tc>
          <w:tcPr>
            <w:tcW w:w="457" w:type="pct"/>
            <w:tcBorders>
              <w:top w:val="nil"/>
              <w:left w:val="nil"/>
              <w:bottom w:val="single" w:sz="4" w:space="0" w:color="auto"/>
              <w:right w:val="single" w:sz="4" w:space="0" w:color="auto"/>
            </w:tcBorders>
            <w:shd w:val="clear" w:color="000000" w:fill="FFFFFF"/>
            <w:noWrap/>
            <w:vAlign w:val="center"/>
            <w:hideMark/>
          </w:tcPr>
          <w:p w14:paraId="1CDB669F"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50</w:t>
            </w:r>
          </w:p>
        </w:tc>
        <w:tc>
          <w:tcPr>
            <w:tcW w:w="457" w:type="pct"/>
            <w:tcBorders>
              <w:top w:val="nil"/>
              <w:left w:val="nil"/>
              <w:bottom w:val="single" w:sz="4" w:space="0" w:color="auto"/>
              <w:right w:val="single" w:sz="4" w:space="0" w:color="auto"/>
            </w:tcBorders>
            <w:shd w:val="clear" w:color="000000" w:fill="FFFFFF"/>
            <w:noWrap/>
            <w:vAlign w:val="center"/>
            <w:hideMark/>
          </w:tcPr>
          <w:p w14:paraId="27FC95C4"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47</w:t>
            </w:r>
          </w:p>
        </w:tc>
        <w:tc>
          <w:tcPr>
            <w:tcW w:w="457" w:type="pct"/>
            <w:tcBorders>
              <w:top w:val="nil"/>
              <w:left w:val="nil"/>
              <w:bottom w:val="single" w:sz="4" w:space="0" w:color="auto"/>
              <w:right w:val="single" w:sz="4" w:space="0" w:color="auto"/>
            </w:tcBorders>
            <w:shd w:val="clear" w:color="000000" w:fill="FFFFFF"/>
            <w:noWrap/>
            <w:vAlign w:val="center"/>
            <w:hideMark/>
          </w:tcPr>
          <w:p w14:paraId="200A35EE"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51</w:t>
            </w:r>
          </w:p>
        </w:tc>
        <w:tc>
          <w:tcPr>
            <w:tcW w:w="457" w:type="pct"/>
            <w:tcBorders>
              <w:top w:val="nil"/>
              <w:left w:val="nil"/>
              <w:bottom w:val="single" w:sz="4" w:space="0" w:color="auto"/>
              <w:right w:val="single" w:sz="4" w:space="0" w:color="auto"/>
            </w:tcBorders>
            <w:shd w:val="clear" w:color="000000" w:fill="FFFFFF"/>
            <w:noWrap/>
            <w:vAlign w:val="center"/>
            <w:hideMark/>
          </w:tcPr>
          <w:p w14:paraId="42C3A801"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49</w:t>
            </w:r>
          </w:p>
        </w:tc>
      </w:tr>
      <w:tr w:rsidR="00B3335F" w:rsidRPr="008A6FF3" w14:paraId="78374B6D"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121B9416"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Innaarsuit</w:t>
            </w:r>
          </w:p>
        </w:tc>
        <w:tc>
          <w:tcPr>
            <w:tcW w:w="457" w:type="pct"/>
            <w:tcBorders>
              <w:top w:val="nil"/>
              <w:left w:val="nil"/>
              <w:bottom w:val="single" w:sz="4" w:space="0" w:color="auto"/>
              <w:right w:val="single" w:sz="4" w:space="0" w:color="auto"/>
            </w:tcBorders>
            <w:shd w:val="clear" w:color="000000" w:fill="FFFFFF"/>
            <w:noWrap/>
            <w:vAlign w:val="center"/>
            <w:hideMark/>
          </w:tcPr>
          <w:p w14:paraId="470CBED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27</w:t>
            </w:r>
          </w:p>
        </w:tc>
        <w:tc>
          <w:tcPr>
            <w:tcW w:w="457" w:type="pct"/>
            <w:tcBorders>
              <w:top w:val="nil"/>
              <w:left w:val="nil"/>
              <w:bottom w:val="single" w:sz="4" w:space="0" w:color="auto"/>
              <w:right w:val="single" w:sz="4" w:space="0" w:color="auto"/>
            </w:tcBorders>
            <w:shd w:val="clear" w:color="000000" w:fill="FFFFFF"/>
            <w:noWrap/>
            <w:vAlign w:val="center"/>
            <w:hideMark/>
          </w:tcPr>
          <w:p w14:paraId="4F016C4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26</w:t>
            </w:r>
          </w:p>
        </w:tc>
        <w:tc>
          <w:tcPr>
            <w:tcW w:w="457" w:type="pct"/>
            <w:tcBorders>
              <w:top w:val="nil"/>
              <w:left w:val="nil"/>
              <w:bottom w:val="single" w:sz="4" w:space="0" w:color="auto"/>
              <w:right w:val="single" w:sz="4" w:space="0" w:color="auto"/>
            </w:tcBorders>
            <w:shd w:val="clear" w:color="000000" w:fill="FFFFFF"/>
            <w:noWrap/>
            <w:vAlign w:val="center"/>
            <w:hideMark/>
          </w:tcPr>
          <w:p w14:paraId="04A3F8E0"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14:paraId="218F6060"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14:paraId="147102CB"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37</w:t>
            </w:r>
          </w:p>
        </w:tc>
        <w:tc>
          <w:tcPr>
            <w:tcW w:w="457" w:type="pct"/>
            <w:tcBorders>
              <w:top w:val="nil"/>
              <w:left w:val="nil"/>
              <w:bottom w:val="single" w:sz="4" w:space="0" w:color="auto"/>
              <w:right w:val="single" w:sz="4" w:space="0" w:color="auto"/>
            </w:tcBorders>
            <w:shd w:val="clear" w:color="000000" w:fill="FFFFFF"/>
            <w:noWrap/>
            <w:vAlign w:val="center"/>
            <w:hideMark/>
          </w:tcPr>
          <w:p w14:paraId="4E84D6E6"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37</w:t>
            </w:r>
          </w:p>
        </w:tc>
        <w:tc>
          <w:tcPr>
            <w:tcW w:w="457" w:type="pct"/>
            <w:tcBorders>
              <w:top w:val="nil"/>
              <w:left w:val="nil"/>
              <w:bottom w:val="single" w:sz="4" w:space="0" w:color="auto"/>
              <w:right w:val="single" w:sz="4" w:space="0" w:color="auto"/>
            </w:tcBorders>
            <w:shd w:val="clear" w:color="000000" w:fill="FFFFFF"/>
            <w:noWrap/>
            <w:vAlign w:val="center"/>
            <w:hideMark/>
          </w:tcPr>
          <w:p w14:paraId="5935156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64825D04"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38</w:t>
            </w:r>
          </w:p>
        </w:tc>
      </w:tr>
      <w:tr w:rsidR="00B3335F" w:rsidRPr="008A6FF3" w14:paraId="21856170"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7C5580CA"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Nuussuaq, Upernavik</w:t>
            </w:r>
          </w:p>
        </w:tc>
        <w:tc>
          <w:tcPr>
            <w:tcW w:w="457" w:type="pct"/>
            <w:tcBorders>
              <w:top w:val="nil"/>
              <w:left w:val="nil"/>
              <w:bottom w:val="single" w:sz="4" w:space="0" w:color="auto"/>
              <w:right w:val="single" w:sz="4" w:space="0" w:color="auto"/>
            </w:tcBorders>
            <w:shd w:val="clear" w:color="000000" w:fill="FFFFFF"/>
            <w:noWrap/>
            <w:vAlign w:val="center"/>
            <w:hideMark/>
          </w:tcPr>
          <w:p w14:paraId="773AD0AC"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w:t>
            </w:r>
          </w:p>
        </w:tc>
        <w:tc>
          <w:tcPr>
            <w:tcW w:w="457" w:type="pct"/>
            <w:tcBorders>
              <w:top w:val="nil"/>
              <w:left w:val="nil"/>
              <w:bottom w:val="single" w:sz="4" w:space="0" w:color="auto"/>
              <w:right w:val="single" w:sz="4" w:space="0" w:color="auto"/>
            </w:tcBorders>
            <w:shd w:val="clear" w:color="000000" w:fill="FFFFFF"/>
            <w:noWrap/>
            <w:vAlign w:val="center"/>
            <w:hideMark/>
          </w:tcPr>
          <w:p w14:paraId="26644A1A"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33</w:t>
            </w:r>
          </w:p>
        </w:tc>
        <w:tc>
          <w:tcPr>
            <w:tcW w:w="457" w:type="pct"/>
            <w:tcBorders>
              <w:top w:val="nil"/>
              <w:left w:val="nil"/>
              <w:bottom w:val="single" w:sz="4" w:space="0" w:color="auto"/>
              <w:right w:val="single" w:sz="4" w:space="0" w:color="auto"/>
            </w:tcBorders>
            <w:shd w:val="clear" w:color="000000" w:fill="FFFFFF"/>
            <w:noWrap/>
            <w:vAlign w:val="center"/>
            <w:hideMark/>
          </w:tcPr>
          <w:p w14:paraId="707B8569"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000000" w:fill="FFFFFF"/>
            <w:noWrap/>
            <w:vAlign w:val="center"/>
            <w:hideMark/>
          </w:tcPr>
          <w:p w14:paraId="4DB9EF4D"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14:paraId="711E350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14:paraId="2EE49E57"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36</w:t>
            </w:r>
          </w:p>
        </w:tc>
        <w:tc>
          <w:tcPr>
            <w:tcW w:w="457" w:type="pct"/>
            <w:tcBorders>
              <w:top w:val="nil"/>
              <w:left w:val="nil"/>
              <w:bottom w:val="single" w:sz="4" w:space="0" w:color="auto"/>
              <w:right w:val="single" w:sz="4" w:space="0" w:color="auto"/>
            </w:tcBorders>
            <w:shd w:val="clear" w:color="000000" w:fill="FFFFFF"/>
            <w:noWrap/>
            <w:vAlign w:val="center"/>
            <w:hideMark/>
          </w:tcPr>
          <w:p w14:paraId="139B38F7"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39</w:t>
            </w:r>
          </w:p>
        </w:tc>
        <w:tc>
          <w:tcPr>
            <w:tcW w:w="457" w:type="pct"/>
            <w:tcBorders>
              <w:top w:val="nil"/>
              <w:left w:val="nil"/>
              <w:bottom w:val="single" w:sz="4" w:space="0" w:color="auto"/>
              <w:right w:val="single" w:sz="4" w:space="0" w:color="auto"/>
            </w:tcBorders>
            <w:shd w:val="clear" w:color="000000" w:fill="FFFFFF"/>
            <w:noWrap/>
            <w:vAlign w:val="center"/>
            <w:hideMark/>
          </w:tcPr>
          <w:p w14:paraId="44E5088A"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43</w:t>
            </w:r>
          </w:p>
        </w:tc>
      </w:tr>
      <w:tr w:rsidR="00B3335F" w:rsidRPr="008A6FF3" w14:paraId="64D93EEB" w14:textId="77777777"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14:paraId="14F7CE39"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Upernavik Kujalleq</w:t>
            </w:r>
          </w:p>
        </w:tc>
        <w:tc>
          <w:tcPr>
            <w:tcW w:w="457" w:type="pct"/>
            <w:tcBorders>
              <w:top w:val="nil"/>
              <w:left w:val="nil"/>
              <w:bottom w:val="single" w:sz="4" w:space="0" w:color="auto"/>
              <w:right w:val="single" w:sz="4" w:space="0" w:color="auto"/>
            </w:tcBorders>
            <w:shd w:val="clear" w:color="auto" w:fill="auto"/>
            <w:noWrap/>
            <w:vAlign w:val="bottom"/>
            <w:hideMark/>
          </w:tcPr>
          <w:p w14:paraId="01AF0D9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w:t>
            </w:r>
          </w:p>
        </w:tc>
        <w:tc>
          <w:tcPr>
            <w:tcW w:w="457" w:type="pct"/>
            <w:tcBorders>
              <w:top w:val="nil"/>
              <w:left w:val="nil"/>
              <w:bottom w:val="single" w:sz="4" w:space="0" w:color="auto"/>
              <w:right w:val="single" w:sz="4" w:space="0" w:color="auto"/>
            </w:tcBorders>
            <w:shd w:val="clear" w:color="auto" w:fill="auto"/>
            <w:noWrap/>
            <w:vAlign w:val="bottom"/>
            <w:hideMark/>
          </w:tcPr>
          <w:p w14:paraId="33A92C21"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32</w:t>
            </w:r>
          </w:p>
        </w:tc>
        <w:tc>
          <w:tcPr>
            <w:tcW w:w="457" w:type="pct"/>
            <w:tcBorders>
              <w:top w:val="nil"/>
              <w:left w:val="nil"/>
              <w:bottom w:val="single" w:sz="4" w:space="0" w:color="auto"/>
              <w:right w:val="single" w:sz="4" w:space="0" w:color="auto"/>
            </w:tcBorders>
            <w:shd w:val="clear" w:color="auto" w:fill="auto"/>
            <w:noWrap/>
            <w:vAlign w:val="bottom"/>
            <w:hideMark/>
          </w:tcPr>
          <w:p w14:paraId="7C0EB266"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w:t>
            </w:r>
          </w:p>
        </w:tc>
        <w:tc>
          <w:tcPr>
            <w:tcW w:w="457" w:type="pct"/>
            <w:tcBorders>
              <w:top w:val="nil"/>
              <w:left w:val="nil"/>
              <w:bottom w:val="single" w:sz="4" w:space="0" w:color="auto"/>
              <w:right w:val="single" w:sz="4" w:space="0" w:color="auto"/>
            </w:tcBorders>
            <w:shd w:val="clear" w:color="auto" w:fill="auto"/>
            <w:noWrap/>
            <w:vAlign w:val="bottom"/>
            <w:hideMark/>
          </w:tcPr>
          <w:p w14:paraId="5ADEDDAD"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34</w:t>
            </w:r>
          </w:p>
        </w:tc>
        <w:tc>
          <w:tcPr>
            <w:tcW w:w="457" w:type="pct"/>
            <w:tcBorders>
              <w:top w:val="nil"/>
              <w:left w:val="nil"/>
              <w:bottom w:val="single" w:sz="4" w:space="0" w:color="auto"/>
              <w:right w:val="single" w:sz="4" w:space="0" w:color="auto"/>
            </w:tcBorders>
            <w:shd w:val="clear" w:color="auto" w:fill="auto"/>
            <w:noWrap/>
            <w:vAlign w:val="bottom"/>
            <w:hideMark/>
          </w:tcPr>
          <w:p w14:paraId="32EB21F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35</w:t>
            </w:r>
          </w:p>
        </w:tc>
        <w:tc>
          <w:tcPr>
            <w:tcW w:w="457" w:type="pct"/>
            <w:tcBorders>
              <w:top w:val="nil"/>
              <w:left w:val="nil"/>
              <w:bottom w:val="single" w:sz="4" w:space="0" w:color="auto"/>
              <w:right w:val="single" w:sz="4" w:space="0" w:color="auto"/>
            </w:tcBorders>
            <w:shd w:val="clear" w:color="auto" w:fill="auto"/>
            <w:noWrap/>
            <w:vAlign w:val="bottom"/>
            <w:hideMark/>
          </w:tcPr>
          <w:p w14:paraId="0183050F"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33</w:t>
            </w:r>
          </w:p>
        </w:tc>
        <w:tc>
          <w:tcPr>
            <w:tcW w:w="457" w:type="pct"/>
            <w:tcBorders>
              <w:top w:val="nil"/>
              <w:left w:val="nil"/>
              <w:bottom w:val="single" w:sz="4" w:space="0" w:color="auto"/>
              <w:right w:val="single" w:sz="4" w:space="0" w:color="auto"/>
            </w:tcBorders>
            <w:shd w:val="clear" w:color="auto" w:fill="auto"/>
            <w:noWrap/>
            <w:vAlign w:val="bottom"/>
            <w:hideMark/>
          </w:tcPr>
          <w:p w14:paraId="1A65BB6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38</w:t>
            </w:r>
          </w:p>
        </w:tc>
        <w:tc>
          <w:tcPr>
            <w:tcW w:w="457" w:type="pct"/>
            <w:tcBorders>
              <w:top w:val="nil"/>
              <w:left w:val="nil"/>
              <w:bottom w:val="single" w:sz="4" w:space="0" w:color="auto"/>
              <w:right w:val="single" w:sz="4" w:space="0" w:color="auto"/>
            </w:tcBorders>
            <w:shd w:val="clear" w:color="auto" w:fill="auto"/>
            <w:noWrap/>
            <w:vAlign w:val="bottom"/>
            <w:hideMark/>
          </w:tcPr>
          <w:p w14:paraId="4BD27B8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44</w:t>
            </w:r>
          </w:p>
        </w:tc>
      </w:tr>
      <w:tr w:rsidR="00B3335F" w:rsidRPr="008A6FF3" w14:paraId="2255F579"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7D4FBC4C"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Kangersuatsiaq</w:t>
            </w:r>
          </w:p>
        </w:tc>
        <w:tc>
          <w:tcPr>
            <w:tcW w:w="457" w:type="pct"/>
            <w:tcBorders>
              <w:top w:val="nil"/>
              <w:left w:val="nil"/>
              <w:bottom w:val="single" w:sz="4" w:space="0" w:color="auto"/>
              <w:right w:val="single" w:sz="4" w:space="0" w:color="auto"/>
            </w:tcBorders>
            <w:shd w:val="clear" w:color="000000" w:fill="FFFFFF"/>
            <w:noWrap/>
            <w:vAlign w:val="center"/>
            <w:hideMark/>
          </w:tcPr>
          <w:p w14:paraId="76F7A445"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11</w:t>
            </w:r>
          </w:p>
        </w:tc>
        <w:tc>
          <w:tcPr>
            <w:tcW w:w="457" w:type="pct"/>
            <w:tcBorders>
              <w:top w:val="nil"/>
              <w:left w:val="nil"/>
              <w:bottom w:val="single" w:sz="4" w:space="0" w:color="auto"/>
              <w:right w:val="single" w:sz="4" w:space="0" w:color="auto"/>
            </w:tcBorders>
            <w:shd w:val="clear" w:color="000000" w:fill="FFFFFF"/>
            <w:noWrap/>
            <w:vAlign w:val="center"/>
            <w:hideMark/>
          </w:tcPr>
          <w:p w14:paraId="1565E43A"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14</w:t>
            </w:r>
          </w:p>
        </w:tc>
        <w:tc>
          <w:tcPr>
            <w:tcW w:w="457" w:type="pct"/>
            <w:tcBorders>
              <w:top w:val="nil"/>
              <w:left w:val="nil"/>
              <w:bottom w:val="single" w:sz="4" w:space="0" w:color="auto"/>
              <w:right w:val="single" w:sz="4" w:space="0" w:color="auto"/>
            </w:tcBorders>
            <w:shd w:val="clear" w:color="000000" w:fill="FFFFFF"/>
            <w:noWrap/>
            <w:vAlign w:val="center"/>
            <w:hideMark/>
          </w:tcPr>
          <w:p w14:paraId="00F153F9"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11</w:t>
            </w:r>
          </w:p>
        </w:tc>
        <w:tc>
          <w:tcPr>
            <w:tcW w:w="457" w:type="pct"/>
            <w:tcBorders>
              <w:top w:val="nil"/>
              <w:left w:val="nil"/>
              <w:bottom w:val="single" w:sz="4" w:space="0" w:color="auto"/>
              <w:right w:val="single" w:sz="4" w:space="0" w:color="auto"/>
            </w:tcBorders>
            <w:shd w:val="clear" w:color="000000" w:fill="FFFFFF"/>
            <w:noWrap/>
            <w:vAlign w:val="center"/>
            <w:hideMark/>
          </w:tcPr>
          <w:p w14:paraId="452F353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14:paraId="3F18B2C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25</w:t>
            </w:r>
          </w:p>
        </w:tc>
        <w:tc>
          <w:tcPr>
            <w:tcW w:w="457" w:type="pct"/>
            <w:tcBorders>
              <w:top w:val="nil"/>
              <w:left w:val="nil"/>
              <w:bottom w:val="single" w:sz="4" w:space="0" w:color="auto"/>
              <w:right w:val="single" w:sz="4" w:space="0" w:color="auto"/>
            </w:tcBorders>
            <w:shd w:val="clear" w:color="000000" w:fill="FFFFFF"/>
            <w:noWrap/>
            <w:vAlign w:val="center"/>
            <w:hideMark/>
          </w:tcPr>
          <w:p w14:paraId="318F6C0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21</w:t>
            </w:r>
          </w:p>
        </w:tc>
        <w:tc>
          <w:tcPr>
            <w:tcW w:w="457" w:type="pct"/>
            <w:tcBorders>
              <w:top w:val="nil"/>
              <w:left w:val="nil"/>
              <w:bottom w:val="single" w:sz="4" w:space="0" w:color="auto"/>
              <w:right w:val="single" w:sz="4" w:space="0" w:color="auto"/>
            </w:tcBorders>
            <w:shd w:val="clear" w:color="000000" w:fill="FFFFFF"/>
            <w:noWrap/>
            <w:vAlign w:val="center"/>
            <w:hideMark/>
          </w:tcPr>
          <w:p w14:paraId="662F824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w:t>
            </w:r>
          </w:p>
        </w:tc>
        <w:tc>
          <w:tcPr>
            <w:tcW w:w="457" w:type="pct"/>
            <w:tcBorders>
              <w:top w:val="nil"/>
              <w:left w:val="nil"/>
              <w:bottom w:val="single" w:sz="4" w:space="0" w:color="auto"/>
              <w:right w:val="single" w:sz="4" w:space="0" w:color="auto"/>
            </w:tcBorders>
            <w:shd w:val="clear" w:color="000000" w:fill="FFFFFF"/>
            <w:noWrap/>
            <w:vAlign w:val="center"/>
            <w:hideMark/>
          </w:tcPr>
          <w:p w14:paraId="47A50FA5"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22</w:t>
            </w:r>
          </w:p>
        </w:tc>
      </w:tr>
      <w:tr w:rsidR="00B3335F" w:rsidRPr="008A6FF3" w14:paraId="39C69A73" w14:textId="77777777"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14:paraId="56B6F634"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Naajat</w:t>
            </w:r>
          </w:p>
        </w:tc>
        <w:tc>
          <w:tcPr>
            <w:tcW w:w="457" w:type="pct"/>
            <w:tcBorders>
              <w:top w:val="nil"/>
              <w:left w:val="nil"/>
              <w:bottom w:val="single" w:sz="4" w:space="0" w:color="auto"/>
              <w:right w:val="single" w:sz="4" w:space="0" w:color="auto"/>
            </w:tcBorders>
            <w:shd w:val="clear" w:color="auto" w:fill="auto"/>
            <w:noWrap/>
            <w:vAlign w:val="bottom"/>
            <w:hideMark/>
          </w:tcPr>
          <w:p w14:paraId="440FFB29"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14:paraId="34233EAB"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14:paraId="4727F9BE"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14</w:t>
            </w:r>
          </w:p>
        </w:tc>
        <w:tc>
          <w:tcPr>
            <w:tcW w:w="457" w:type="pct"/>
            <w:tcBorders>
              <w:top w:val="nil"/>
              <w:left w:val="nil"/>
              <w:bottom w:val="single" w:sz="4" w:space="0" w:color="auto"/>
              <w:right w:val="single" w:sz="4" w:space="0" w:color="auto"/>
            </w:tcBorders>
            <w:shd w:val="clear" w:color="auto" w:fill="auto"/>
            <w:noWrap/>
            <w:vAlign w:val="bottom"/>
            <w:hideMark/>
          </w:tcPr>
          <w:p w14:paraId="63A4BCC5"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17</w:t>
            </w:r>
          </w:p>
        </w:tc>
        <w:tc>
          <w:tcPr>
            <w:tcW w:w="457" w:type="pct"/>
            <w:tcBorders>
              <w:top w:val="nil"/>
              <w:left w:val="nil"/>
              <w:bottom w:val="single" w:sz="4" w:space="0" w:color="auto"/>
              <w:right w:val="single" w:sz="4" w:space="0" w:color="auto"/>
            </w:tcBorders>
            <w:shd w:val="clear" w:color="auto" w:fill="auto"/>
            <w:noWrap/>
            <w:vAlign w:val="bottom"/>
            <w:hideMark/>
          </w:tcPr>
          <w:p w14:paraId="41EACE19"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18</w:t>
            </w:r>
          </w:p>
        </w:tc>
        <w:tc>
          <w:tcPr>
            <w:tcW w:w="457" w:type="pct"/>
            <w:tcBorders>
              <w:top w:val="nil"/>
              <w:left w:val="nil"/>
              <w:bottom w:val="single" w:sz="4" w:space="0" w:color="auto"/>
              <w:right w:val="single" w:sz="4" w:space="0" w:color="auto"/>
            </w:tcBorders>
            <w:shd w:val="clear" w:color="auto" w:fill="auto"/>
            <w:noWrap/>
            <w:vAlign w:val="bottom"/>
            <w:hideMark/>
          </w:tcPr>
          <w:p w14:paraId="67F16A9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17</w:t>
            </w:r>
          </w:p>
        </w:tc>
        <w:tc>
          <w:tcPr>
            <w:tcW w:w="457" w:type="pct"/>
            <w:tcBorders>
              <w:top w:val="nil"/>
              <w:left w:val="nil"/>
              <w:bottom w:val="single" w:sz="4" w:space="0" w:color="auto"/>
              <w:right w:val="single" w:sz="4" w:space="0" w:color="auto"/>
            </w:tcBorders>
            <w:shd w:val="clear" w:color="auto" w:fill="auto"/>
            <w:noWrap/>
            <w:vAlign w:val="bottom"/>
            <w:hideMark/>
          </w:tcPr>
          <w:p w14:paraId="33926CE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w:t>
            </w:r>
          </w:p>
        </w:tc>
        <w:tc>
          <w:tcPr>
            <w:tcW w:w="457" w:type="pct"/>
            <w:tcBorders>
              <w:top w:val="nil"/>
              <w:left w:val="nil"/>
              <w:bottom w:val="single" w:sz="4" w:space="0" w:color="auto"/>
              <w:right w:val="single" w:sz="4" w:space="0" w:color="auto"/>
            </w:tcBorders>
            <w:shd w:val="clear" w:color="auto" w:fill="auto"/>
            <w:noWrap/>
            <w:vAlign w:val="bottom"/>
            <w:hideMark/>
          </w:tcPr>
          <w:p w14:paraId="1368E284"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w:t>
            </w:r>
          </w:p>
        </w:tc>
      </w:tr>
      <w:tr w:rsidR="00B3335F" w:rsidRPr="008A6FF3" w14:paraId="2CAE4A71" w14:textId="77777777"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14:paraId="132005F9"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Nutaarmiut</w:t>
            </w:r>
          </w:p>
        </w:tc>
        <w:tc>
          <w:tcPr>
            <w:tcW w:w="457" w:type="pct"/>
            <w:tcBorders>
              <w:top w:val="nil"/>
              <w:left w:val="nil"/>
              <w:bottom w:val="single" w:sz="4" w:space="0" w:color="auto"/>
              <w:right w:val="single" w:sz="4" w:space="0" w:color="auto"/>
            </w:tcBorders>
            <w:shd w:val="clear" w:color="auto" w:fill="auto"/>
            <w:noWrap/>
            <w:vAlign w:val="bottom"/>
            <w:hideMark/>
          </w:tcPr>
          <w:p w14:paraId="4E91CCEA"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w:t>
            </w:r>
          </w:p>
        </w:tc>
        <w:tc>
          <w:tcPr>
            <w:tcW w:w="457" w:type="pct"/>
            <w:tcBorders>
              <w:top w:val="nil"/>
              <w:left w:val="nil"/>
              <w:bottom w:val="single" w:sz="4" w:space="0" w:color="auto"/>
              <w:right w:val="single" w:sz="4" w:space="0" w:color="auto"/>
            </w:tcBorders>
            <w:shd w:val="clear" w:color="auto" w:fill="auto"/>
            <w:noWrap/>
            <w:vAlign w:val="bottom"/>
            <w:hideMark/>
          </w:tcPr>
          <w:p w14:paraId="4A6F1455"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w:t>
            </w:r>
          </w:p>
        </w:tc>
        <w:tc>
          <w:tcPr>
            <w:tcW w:w="457" w:type="pct"/>
            <w:tcBorders>
              <w:top w:val="nil"/>
              <w:left w:val="nil"/>
              <w:bottom w:val="single" w:sz="4" w:space="0" w:color="auto"/>
              <w:right w:val="single" w:sz="4" w:space="0" w:color="auto"/>
            </w:tcBorders>
            <w:shd w:val="clear" w:color="auto" w:fill="auto"/>
            <w:noWrap/>
            <w:vAlign w:val="bottom"/>
            <w:hideMark/>
          </w:tcPr>
          <w:p w14:paraId="226BED3A"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5</w:t>
            </w:r>
          </w:p>
        </w:tc>
        <w:tc>
          <w:tcPr>
            <w:tcW w:w="457" w:type="pct"/>
            <w:tcBorders>
              <w:top w:val="nil"/>
              <w:left w:val="nil"/>
              <w:bottom w:val="single" w:sz="4" w:space="0" w:color="auto"/>
              <w:right w:val="single" w:sz="4" w:space="0" w:color="auto"/>
            </w:tcBorders>
            <w:shd w:val="clear" w:color="auto" w:fill="auto"/>
            <w:noWrap/>
            <w:vAlign w:val="bottom"/>
            <w:hideMark/>
          </w:tcPr>
          <w:p w14:paraId="21789693"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8</w:t>
            </w:r>
          </w:p>
        </w:tc>
        <w:tc>
          <w:tcPr>
            <w:tcW w:w="457" w:type="pct"/>
            <w:tcBorders>
              <w:top w:val="nil"/>
              <w:left w:val="nil"/>
              <w:bottom w:val="single" w:sz="4" w:space="0" w:color="auto"/>
              <w:right w:val="single" w:sz="4" w:space="0" w:color="auto"/>
            </w:tcBorders>
            <w:shd w:val="clear" w:color="auto" w:fill="auto"/>
            <w:noWrap/>
            <w:vAlign w:val="bottom"/>
            <w:hideMark/>
          </w:tcPr>
          <w:p w14:paraId="2A354A57"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9</w:t>
            </w:r>
          </w:p>
        </w:tc>
        <w:tc>
          <w:tcPr>
            <w:tcW w:w="457" w:type="pct"/>
            <w:tcBorders>
              <w:top w:val="nil"/>
              <w:left w:val="nil"/>
              <w:bottom w:val="single" w:sz="4" w:space="0" w:color="auto"/>
              <w:right w:val="single" w:sz="4" w:space="0" w:color="auto"/>
            </w:tcBorders>
            <w:shd w:val="clear" w:color="auto" w:fill="auto"/>
            <w:noWrap/>
            <w:vAlign w:val="bottom"/>
            <w:hideMark/>
          </w:tcPr>
          <w:p w14:paraId="5971A347"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10</w:t>
            </w:r>
          </w:p>
        </w:tc>
        <w:tc>
          <w:tcPr>
            <w:tcW w:w="457" w:type="pct"/>
            <w:tcBorders>
              <w:top w:val="nil"/>
              <w:left w:val="nil"/>
              <w:bottom w:val="single" w:sz="4" w:space="0" w:color="auto"/>
              <w:right w:val="single" w:sz="4" w:space="0" w:color="auto"/>
            </w:tcBorders>
            <w:shd w:val="clear" w:color="auto" w:fill="auto"/>
            <w:noWrap/>
            <w:vAlign w:val="bottom"/>
            <w:hideMark/>
          </w:tcPr>
          <w:p w14:paraId="7791B30E"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9</w:t>
            </w:r>
          </w:p>
        </w:tc>
        <w:tc>
          <w:tcPr>
            <w:tcW w:w="457" w:type="pct"/>
            <w:tcBorders>
              <w:top w:val="nil"/>
              <w:left w:val="nil"/>
              <w:bottom w:val="single" w:sz="4" w:space="0" w:color="auto"/>
              <w:right w:val="single" w:sz="4" w:space="0" w:color="auto"/>
            </w:tcBorders>
            <w:shd w:val="clear" w:color="auto" w:fill="auto"/>
            <w:noWrap/>
            <w:vAlign w:val="bottom"/>
            <w:hideMark/>
          </w:tcPr>
          <w:p w14:paraId="2B8F1F3E"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9</w:t>
            </w:r>
          </w:p>
        </w:tc>
      </w:tr>
      <w:tr w:rsidR="00B3335F" w:rsidRPr="008A6FF3" w14:paraId="27CC28F0" w14:textId="77777777" w:rsidTr="00B3335F">
        <w:trPr>
          <w:trHeight w:val="300"/>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14:paraId="356A9E61"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Ikerasaarsuk, Upernavik</w:t>
            </w:r>
          </w:p>
        </w:tc>
        <w:tc>
          <w:tcPr>
            <w:tcW w:w="457" w:type="pct"/>
            <w:tcBorders>
              <w:top w:val="nil"/>
              <w:left w:val="nil"/>
              <w:bottom w:val="single" w:sz="4" w:space="0" w:color="auto"/>
              <w:right w:val="single" w:sz="4" w:space="0" w:color="auto"/>
            </w:tcBorders>
            <w:shd w:val="clear" w:color="auto" w:fill="auto"/>
            <w:noWrap/>
            <w:vAlign w:val="bottom"/>
            <w:hideMark/>
          </w:tcPr>
          <w:p w14:paraId="564AB419"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14:paraId="0AEBFA27"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14:paraId="19E86032"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14:paraId="02BF103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14:paraId="76DDF4B4"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w:t>
            </w:r>
          </w:p>
        </w:tc>
        <w:tc>
          <w:tcPr>
            <w:tcW w:w="457" w:type="pct"/>
            <w:tcBorders>
              <w:top w:val="nil"/>
              <w:left w:val="nil"/>
              <w:bottom w:val="single" w:sz="4" w:space="0" w:color="auto"/>
              <w:right w:val="single" w:sz="4" w:space="0" w:color="auto"/>
            </w:tcBorders>
            <w:shd w:val="clear" w:color="auto" w:fill="auto"/>
            <w:noWrap/>
            <w:vAlign w:val="bottom"/>
            <w:hideMark/>
          </w:tcPr>
          <w:p w14:paraId="3C019EB8" w14:textId="77777777" w:rsidR="00B3335F" w:rsidRPr="008A6FF3" w:rsidRDefault="00B3335F" w:rsidP="00B3335F">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457" w:type="pct"/>
            <w:tcBorders>
              <w:top w:val="nil"/>
              <w:left w:val="nil"/>
              <w:bottom w:val="single" w:sz="4" w:space="0" w:color="auto"/>
              <w:right w:val="single" w:sz="4" w:space="0" w:color="auto"/>
            </w:tcBorders>
            <w:shd w:val="clear" w:color="auto" w:fill="auto"/>
            <w:noWrap/>
            <w:vAlign w:val="bottom"/>
            <w:hideMark/>
          </w:tcPr>
          <w:p w14:paraId="2532D708"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c>
          <w:tcPr>
            <w:tcW w:w="457" w:type="pct"/>
            <w:tcBorders>
              <w:top w:val="nil"/>
              <w:left w:val="nil"/>
              <w:bottom w:val="single" w:sz="4" w:space="0" w:color="auto"/>
              <w:right w:val="single" w:sz="4" w:space="0" w:color="auto"/>
            </w:tcBorders>
            <w:shd w:val="clear" w:color="auto" w:fill="auto"/>
            <w:noWrap/>
            <w:vAlign w:val="bottom"/>
            <w:hideMark/>
          </w:tcPr>
          <w:p w14:paraId="2A700DBF" w14:textId="77777777" w:rsidR="00B3335F" w:rsidRPr="008A6FF3" w:rsidRDefault="00B3335F" w:rsidP="00B3335F">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0</w:t>
            </w:r>
          </w:p>
        </w:tc>
      </w:tr>
      <w:tr w:rsidR="00B3335F" w:rsidRPr="008A6FF3" w14:paraId="51EE2624" w14:textId="77777777" w:rsidTr="00B3335F">
        <w:trPr>
          <w:trHeight w:val="300"/>
        </w:trPr>
        <w:tc>
          <w:tcPr>
            <w:tcW w:w="1347" w:type="pct"/>
            <w:tcBorders>
              <w:top w:val="nil"/>
              <w:left w:val="single" w:sz="4" w:space="0" w:color="auto"/>
              <w:bottom w:val="single" w:sz="4" w:space="0" w:color="auto"/>
              <w:right w:val="single" w:sz="4" w:space="0" w:color="auto"/>
            </w:tcBorders>
            <w:shd w:val="clear" w:color="000000" w:fill="FFFFFF"/>
            <w:noWrap/>
            <w:vAlign w:val="center"/>
            <w:hideMark/>
          </w:tcPr>
          <w:p w14:paraId="5E4B3CC7" w14:textId="77777777" w:rsidR="00B3335F" w:rsidRPr="008A6FF3" w:rsidRDefault="00B3335F" w:rsidP="00B3335F">
            <w:pPr>
              <w:spacing w:after="0" w:line="240" w:lineRule="auto"/>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Uummannaq i alt</w:t>
            </w:r>
          </w:p>
        </w:tc>
        <w:tc>
          <w:tcPr>
            <w:tcW w:w="457" w:type="pct"/>
            <w:tcBorders>
              <w:top w:val="nil"/>
              <w:left w:val="nil"/>
              <w:bottom w:val="single" w:sz="4" w:space="0" w:color="auto"/>
              <w:right w:val="single" w:sz="4" w:space="0" w:color="auto"/>
            </w:tcBorders>
            <w:shd w:val="clear" w:color="000000" w:fill="FFFFFF"/>
            <w:noWrap/>
            <w:vAlign w:val="center"/>
            <w:hideMark/>
          </w:tcPr>
          <w:p w14:paraId="076783F9"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281</w:t>
            </w:r>
          </w:p>
        </w:tc>
        <w:tc>
          <w:tcPr>
            <w:tcW w:w="457" w:type="pct"/>
            <w:tcBorders>
              <w:top w:val="nil"/>
              <w:left w:val="nil"/>
              <w:bottom w:val="single" w:sz="4" w:space="0" w:color="auto"/>
              <w:right w:val="single" w:sz="4" w:space="0" w:color="auto"/>
            </w:tcBorders>
            <w:shd w:val="clear" w:color="000000" w:fill="FFFFFF"/>
            <w:noWrap/>
            <w:vAlign w:val="center"/>
            <w:hideMark/>
          </w:tcPr>
          <w:p w14:paraId="293EAD97"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286</w:t>
            </w:r>
          </w:p>
        </w:tc>
        <w:tc>
          <w:tcPr>
            <w:tcW w:w="457" w:type="pct"/>
            <w:tcBorders>
              <w:top w:val="nil"/>
              <w:left w:val="nil"/>
              <w:bottom w:val="single" w:sz="4" w:space="0" w:color="auto"/>
              <w:right w:val="single" w:sz="4" w:space="0" w:color="auto"/>
            </w:tcBorders>
            <w:shd w:val="clear" w:color="000000" w:fill="FFFFFF"/>
            <w:noWrap/>
            <w:vAlign w:val="center"/>
            <w:hideMark/>
          </w:tcPr>
          <w:p w14:paraId="6496544B"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288</w:t>
            </w:r>
          </w:p>
        </w:tc>
        <w:tc>
          <w:tcPr>
            <w:tcW w:w="457" w:type="pct"/>
            <w:tcBorders>
              <w:top w:val="nil"/>
              <w:left w:val="nil"/>
              <w:bottom w:val="single" w:sz="4" w:space="0" w:color="auto"/>
              <w:right w:val="single" w:sz="4" w:space="0" w:color="auto"/>
            </w:tcBorders>
            <w:shd w:val="clear" w:color="000000" w:fill="FFFFFF"/>
            <w:noWrap/>
            <w:vAlign w:val="center"/>
            <w:hideMark/>
          </w:tcPr>
          <w:p w14:paraId="762CA44C"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380</w:t>
            </w:r>
          </w:p>
        </w:tc>
        <w:tc>
          <w:tcPr>
            <w:tcW w:w="457" w:type="pct"/>
            <w:tcBorders>
              <w:top w:val="nil"/>
              <w:left w:val="nil"/>
              <w:bottom w:val="single" w:sz="4" w:space="0" w:color="auto"/>
              <w:right w:val="single" w:sz="4" w:space="0" w:color="auto"/>
            </w:tcBorders>
            <w:shd w:val="clear" w:color="000000" w:fill="FFFFFF"/>
            <w:noWrap/>
            <w:vAlign w:val="center"/>
            <w:hideMark/>
          </w:tcPr>
          <w:p w14:paraId="29A7FCC2"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397</w:t>
            </w:r>
          </w:p>
        </w:tc>
        <w:tc>
          <w:tcPr>
            <w:tcW w:w="457" w:type="pct"/>
            <w:tcBorders>
              <w:top w:val="nil"/>
              <w:left w:val="nil"/>
              <w:bottom w:val="single" w:sz="4" w:space="0" w:color="auto"/>
              <w:right w:val="single" w:sz="4" w:space="0" w:color="auto"/>
            </w:tcBorders>
            <w:shd w:val="clear" w:color="000000" w:fill="FFFFFF"/>
            <w:noWrap/>
            <w:vAlign w:val="center"/>
            <w:hideMark/>
          </w:tcPr>
          <w:p w14:paraId="2C986FC6"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379</w:t>
            </w:r>
          </w:p>
        </w:tc>
        <w:tc>
          <w:tcPr>
            <w:tcW w:w="457" w:type="pct"/>
            <w:tcBorders>
              <w:top w:val="nil"/>
              <w:left w:val="nil"/>
              <w:bottom w:val="single" w:sz="4" w:space="0" w:color="auto"/>
              <w:right w:val="single" w:sz="4" w:space="0" w:color="auto"/>
            </w:tcBorders>
            <w:shd w:val="clear" w:color="000000" w:fill="FFFFFF"/>
            <w:noWrap/>
            <w:vAlign w:val="center"/>
            <w:hideMark/>
          </w:tcPr>
          <w:p w14:paraId="6F04DBD7"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355</w:t>
            </w:r>
          </w:p>
        </w:tc>
        <w:tc>
          <w:tcPr>
            <w:tcW w:w="457" w:type="pct"/>
            <w:tcBorders>
              <w:top w:val="nil"/>
              <w:left w:val="nil"/>
              <w:bottom w:val="single" w:sz="4" w:space="0" w:color="auto"/>
              <w:right w:val="single" w:sz="4" w:space="0" w:color="auto"/>
            </w:tcBorders>
            <w:shd w:val="clear" w:color="000000" w:fill="FFFFFF"/>
            <w:noWrap/>
            <w:vAlign w:val="center"/>
            <w:hideMark/>
          </w:tcPr>
          <w:p w14:paraId="2872A9F0" w14:textId="77777777" w:rsidR="00B3335F" w:rsidRPr="008A6FF3" w:rsidRDefault="00B3335F" w:rsidP="00B3335F">
            <w:pPr>
              <w:spacing w:after="0" w:line="240" w:lineRule="auto"/>
              <w:jc w:val="right"/>
              <w:rPr>
                <w:rFonts w:ascii="Times New Roman" w:eastAsia="Times New Roman" w:hAnsi="Times New Roman" w:cs="Times New Roman"/>
                <w:b/>
                <w:bCs/>
                <w:color w:val="000000"/>
                <w:sz w:val="20"/>
                <w:szCs w:val="20"/>
                <w:lang w:eastAsia="da-DK"/>
              </w:rPr>
            </w:pPr>
            <w:r w:rsidRPr="008A6FF3">
              <w:rPr>
                <w:rFonts w:ascii="Times New Roman" w:eastAsia="Times New Roman" w:hAnsi="Times New Roman" w:cs="Times New Roman"/>
                <w:b/>
                <w:bCs/>
                <w:color w:val="000000"/>
                <w:sz w:val="20"/>
                <w:szCs w:val="20"/>
                <w:lang w:eastAsia="da-DK"/>
              </w:rPr>
              <w:t>369</w:t>
            </w:r>
          </w:p>
        </w:tc>
      </w:tr>
    </w:tbl>
    <w:p w14:paraId="383A17A2" w14:textId="77777777" w:rsidR="00F63122" w:rsidRPr="008A6FF3" w:rsidRDefault="008A2792"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sz w:val="20"/>
          <w:szCs w:val="20"/>
        </w:rPr>
        <w:t>Kilde: APNN.</w:t>
      </w:r>
    </w:p>
    <w:p w14:paraId="27A9728D" w14:textId="77777777" w:rsidR="00F63122" w:rsidRPr="008A6FF3" w:rsidRDefault="00F63122" w:rsidP="00F6440E">
      <w:pPr>
        <w:spacing w:after="0" w:line="276" w:lineRule="auto"/>
        <w:jc w:val="both"/>
        <w:rPr>
          <w:rFonts w:ascii="Times New Roman" w:hAnsi="Times New Roman" w:cs="Times New Roman"/>
          <w:color w:val="000000" w:themeColor="text1"/>
        </w:rPr>
      </w:pPr>
    </w:p>
    <w:p w14:paraId="2A9C56C1" w14:textId="77777777" w:rsidR="005C5C48" w:rsidRPr="008A6FF3" w:rsidRDefault="004F31F7" w:rsidP="005C5C48">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Figur 16</w:t>
      </w:r>
      <w:r w:rsidR="005C5C48" w:rsidRPr="008A6FF3">
        <w:rPr>
          <w:rFonts w:ascii="Times New Roman" w:hAnsi="Times New Roman" w:cs="Times New Roman"/>
          <w:color w:val="000000" w:themeColor="text1"/>
          <w:spacing w:val="5"/>
        </w:rPr>
        <w:t xml:space="preserve"> viser udviklingen i indhandlingsværdien hos jollesegmentet i Upernavik i perioden 2013-2020. Det har været en enorm stigning i indhandlingsværdien fra 2013-2020</w:t>
      </w:r>
      <w:r w:rsidR="00073901" w:rsidRPr="008A6FF3">
        <w:rPr>
          <w:rFonts w:ascii="Times New Roman" w:hAnsi="Times New Roman" w:cs="Times New Roman"/>
          <w:color w:val="000000" w:themeColor="text1"/>
          <w:spacing w:val="5"/>
        </w:rPr>
        <w:t>,</w:t>
      </w:r>
      <w:r w:rsidR="005C5C48" w:rsidRPr="008A6FF3">
        <w:rPr>
          <w:rFonts w:ascii="Times New Roman" w:hAnsi="Times New Roman" w:cs="Times New Roman"/>
          <w:color w:val="000000" w:themeColor="text1"/>
          <w:spacing w:val="5"/>
        </w:rPr>
        <w:t xml:space="preserve"> som skyldes både mængdestigning og højere priser. Indhandlingsværdien i 2020 </w:t>
      </w:r>
      <w:r w:rsidR="00073901" w:rsidRPr="008A6FF3">
        <w:rPr>
          <w:rFonts w:ascii="Times New Roman" w:hAnsi="Times New Roman" w:cs="Times New Roman"/>
          <w:color w:val="000000" w:themeColor="text1"/>
          <w:spacing w:val="5"/>
        </w:rPr>
        <w:t>er</w:t>
      </w:r>
      <w:r w:rsidR="005C5C48" w:rsidRPr="008A6FF3">
        <w:rPr>
          <w:rFonts w:ascii="Times New Roman" w:hAnsi="Times New Roman" w:cs="Times New Roman"/>
          <w:color w:val="000000" w:themeColor="text1"/>
          <w:spacing w:val="5"/>
        </w:rPr>
        <w:t xml:space="preserve"> steget med hele </w:t>
      </w:r>
      <w:r w:rsidR="00902190" w:rsidRPr="008A6FF3">
        <w:rPr>
          <w:rFonts w:ascii="Times New Roman" w:hAnsi="Times New Roman" w:cs="Times New Roman"/>
          <w:color w:val="000000" w:themeColor="text1"/>
          <w:spacing w:val="5"/>
        </w:rPr>
        <w:t>95</w:t>
      </w:r>
      <w:r w:rsidR="005C5C48" w:rsidRPr="008A6FF3">
        <w:rPr>
          <w:rFonts w:ascii="Times New Roman" w:hAnsi="Times New Roman" w:cs="Times New Roman"/>
          <w:color w:val="000000" w:themeColor="text1"/>
          <w:spacing w:val="5"/>
        </w:rPr>
        <w:t xml:space="preserve"> pct. i forhold til 2013. Indhandlingspriserne på hellefisk </w:t>
      </w:r>
      <w:r w:rsidR="00073901" w:rsidRPr="008A6FF3">
        <w:rPr>
          <w:rFonts w:ascii="Times New Roman" w:hAnsi="Times New Roman" w:cs="Times New Roman"/>
          <w:color w:val="000000" w:themeColor="text1"/>
          <w:spacing w:val="5"/>
        </w:rPr>
        <w:t>er</w:t>
      </w:r>
      <w:r w:rsidR="005C5C48" w:rsidRPr="008A6FF3">
        <w:rPr>
          <w:rFonts w:ascii="Times New Roman" w:hAnsi="Times New Roman" w:cs="Times New Roman"/>
          <w:color w:val="000000" w:themeColor="text1"/>
          <w:spacing w:val="5"/>
        </w:rPr>
        <w:t xml:space="preserve"> steget med ca. 3</w:t>
      </w:r>
      <w:r w:rsidR="00902190" w:rsidRPr="008A6FF3">
        <w:rPr>
          <w:rFonts w:ascii="Times New Roman" w:hAnsi="Times New Roman" w:cs="Times New Roman"/>
          <w:color w:val="000000" w:themeColor="text1"/>
          <w:spacing w:val="5"/>
        </w:rPr>
        <w:t>2</w:t>
      </w:r>
      <w:r w:rsidR="005C5C48" w:rsidRPr="008A6FF3">
        <w:rPr>
          <w:rFonts w:ascii="Times New Roman" w:hAnsi="Times New Roman" w:cs="Times New Roman"/>
          <w:color w:val="000000" w:themeColor="text1"/>
          <w:spacing w:val="5"/>
        </w:rPr>
        <w:t xml:space="preserve"> pct. i perioden 2013-2016. </w:t>
      </w:r>
      <w:r w:rsidR="005C5C48" w:rsidRPr="008A6FF3">
        <w:rPr>
          <w:rFonts w:ascii="Times New Roman" w:hAnsi="Times New Roman" w:cs="Times New Roman"/>
          <w:color w:val="000000" w:themeColor="text1"/>
          <w:spacing w:val="5"/>
        </w:rPr>
        <w:lastRenderedPageBreak/>
        <w:t xml:space="preserve">Indhandlingspriserne faldt i 2017 til 16,3 kr.kg. fra 19,4 kr.kg. i 2016. Priserne har </w:t>
      </w:r>
      <w:r w:rsidR="00902190" w:rsidRPr="008A6FF3">
        <w:rPr>
          <w:rFonts w:ascii="Times New Roman" w:hAnsi="Times New Roman" w:cs="Times New Roman"/>
          <w:color w:val="000000" w:themeColor="text1"/>
          <w:spacing w:val="5"/>
        </w:rPr>
        <w:t xml:space="preserve">så </w:t>
      </w:r>
      <w:r w:rsidR="005C5C48" w:rsidRPr="008A6FF3">
        <w:rPr>
          <w:rFonts w:ascii="Times New Roman" w:hAnsi="Times New Roman" w:cs="Times New Roman"/>
          <w:color w:val="000000" w:themeColor="text1"/>
          <w:spacing w:val="5"/>
        </w:rPr>
        <w:t>været stigende fra 2017 til 2020.</w:t>
      </w:r>
    </w:p>
    <w:p w14:paraId="4AB8E12F" w14:textId="77777777" w:rsidR="003F336B" w:rsidRPr="008A6FF3" w:rsidRDefault="003F336B" w:rsidP="005C5C48">
      <w:pPr>
        <w:spacing w:after="0" w:line="276" w:lineRule="auto"/>
        <w:jc w:val="both"/>
        <w:rPr>
          <w:rFonts w:ascii="Times New Roman" w:hAnsi="Times New Roman" w:cs="Times New Roman"/>
          <w:color w:val="000000" w:themeColor="text1"/>
          <w:spacing w:val="5"/>
        </w:rPr>
      </w:pPr>
    </w:p>
    <w:p w14:paraId="31A3B552" w14:textId="77777777" w:rsidR="0082794E" w:rsidRPr="008A6FF3" w:rsidRDefault="0082794E" w:rsidP="0082794E">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4F31F7" w:rsidRPr="008A6FF3">
        <w:rPr>
          <w:rFonts w:ascii="Times New Roman" w:hAnsi="Times New Roman" w:cs="Times New Roman"/>
          <w:color w:val="000000" w:themeColor="text1"/>
          <w:spacing w:val="5"/>
        </w:rPr>
        <w:t>16</w:t>
      </w:r>
      <w:r w:rsidRPr="008A6FF3">
        <w:rPr>
          <w:rFonts w:ascii="Times New Roman" w:hAnsi="Times New Roman" w:cs="Times New Roman"/>
          <w:color w:val="000000" w:themeColor="text1"/>
          <w:spacing w:val="5"/>
        </w:rPr>
        <w:t>: Udviklingen i indhandlingsværdien hos jollerne i Upernavik, 2013-2020.</w:t>
      </w:r>
    </w:p>
    <w:p w14:paraId="706FDE2E" w14:textId="77777777" w:rsidR="000655BC" w:rsidRPr="008A6FF3" w:rsidRDefault="00EC2426" w:rsidP="0082794E">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noProof/>
          <w:lang w:eastAsia="da-DK"/>
        </w:rPr>
        <w:drawing>
          <wp:inline distT="0" distB="0" distL="0" distR="0" wp14:anchorId="1ED72A0B" wp14:editId="3F749DCC">
            <wp:extent cx="6250305" cy="2758440"/>
            <wp:effectExtent l="0" t="0" r="0" b="381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AB9149" w14:textId="77777777" w:rsidR="0082794E" w:rsidRPr="008A6FF3" w:rsidRDefault="0082794E" w:rsidP="0082794E">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66F159AF" w14:textId="77777777" w:rsidR="0082794E" w:rsidRPr="008A6FF3" w:rsidRDefault="0082794E" w:rsidP="0082794E">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Note: Indhandlingsværdien i Upernavik er opgjort som den samlede værdi af indhandlede mængder</w:t>
      </w:r>
      <w:r w:rsidR="00073901" w:rsidRPr="008A6FF3">
        <w:rPr>
          <w:rFonts w:ascii="Times New Roman" w:hAnsi="Times New Roman" w:cs="Times New Roman"/>
          <w:color w:val="000000" w:themeColor="text1"/>
          <w:sz w:val="20"/>
          <w:szCs w:val="20"/>
        </w:rPr>
        <w:t>,</w:t>
      </w:r>
      <w:r w:rsidRPr="008A6FF3">
        <w:rPr>
          <w:rFonts w:ascii="Times New Roman" w:hAnsi="Times New Roman" w:cs="Times New Roman"/>
          <w:color w:val="000000" w:themeColor="text1"/>
          <w:sz w:val="20"/>
          <w:szCs w:val="20"/>
        </w:rPr>
        <w:t xml:space="preserve"> uanset </w:t>
      </w:r>
      <w:r w:rsidR="00073901" w:rsidRPr="008A6FF3">
        <w:rPr>
          <w:rFonts w:ascii="Times New Roman" w:hAnsi="Times New Roman" w:cs="Times New Roman"/>
          <w:color w:val="000000" w:themeColor="text1"/>
          <w:sz w:val="20"/>
          <w:szCs w:val="20"/>
        </w:rPr>
        <w:t xml:space="preserve">om </w:t>
      </w:r>
      <w:r w:rsidRPr="008A6FF3">
        <w:rPr>
          <w:rFonts w:ascii="Times New Roman" w:hAnsi="Times New Roman" w:cs="Times New Roman"/>
          <w:color w:val="000000" w:themeColor="text1"/>
          <w:sz w:val="20"/>
          <w:szCs w:val="20"/>
        </w:rPr>
        <w:t>licenshaver er bosat i Upernavik eller andre steder.</w:t>
      </w:r>
    </w:p>
    <w:p w14:paraId="540A894E" w14:textId="77777777" w:rsidR="00F63122" w:rsidRPr="008A6FF3" w:rsidRDefault="00F63122" w:rsidP="00F6440E">
      <w:pPr>
        <w:spacing w:after="0" w:line="276" w:lineRule="auto"/>
        <w:jc w:val="both"/>
        <w:rPr>
          <w:rFonts w:ascii="Times New Roman" w:hAnsi="Times New Roman" w:cs="Times New Roman"/>
          <w:color w:val="000000" w:themeColor="text1"/>
        </w:rPr>
      </w:pPr>
    </w:p>
    <w:p w14:paraId="33426368" w14:textId="77777777" w:rsidR="00F6440E"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Af </w:t>
      </w:r>
      <w:r w:rsidR="00F63122" w:rsidRPr="008A6FF3">
        <w:rPr>
          <w:rFonts w:ascii="Times New Roman" w:hAnsi="Times New Roman" w:cs="Times New Roman"/>
          <w:color w:val="000000" w:themeColor="text1"/>
        </w:rPr>
        <w:t xml:space="preserve">tabel </w:t>
      </w:r>
      <w:r w:rsidR="00FF7A08" w:rsidRPr="008A6FF3">
        <w:rPr>
          <w:rFonts w:ascii="Times New Roman" w:hAnsi="Times New Roman" w:cs="Times New Roman"/>
          <w:color w:val="000000" w:themeColor="text1"/>
        </w:rPr>
        <w:t>12</w:t>
      </w:r>
      <w:r w:rsidRPr="008A6FF3">
        <w:rPr>
          <w:rFonts w:ascii="Times New Roman" w:hAnsi="Times New Roman" w:cs="Times New Roman"/>
          <w:color w:val="000000" w:themeColor="text1"/>
        </w:rPr>
        <w:t xml:space="preserve"> fremgår det, at det samlede optag fra det kvoterede og ukvoterede område ikke har været tilstrækkeligt til at opfiske den tildelte TAC for fartøjer. I gennemsnit er 54% af den tilladte mængde blevet opfisket. </w:t>
      </w:r>
    </w:p>
    <w:p w14:paraId="14EC601B" w14:textId="77777777" w:rsidR="00A235D8" w:rsidRPr="008A6FF3" w:rsidRDefault="00A235D8" w:rsidP="00F6440E">
      <w:pPr>
        <w:spacing w:after="0" w:line="276" w:lineRule="auto"/>
        <w:jc w:val="both"/>
        <w:rPr>
          <w:rFonts w:ascii="Times New Roman" w:hAnsi="Times New Roman" w:cs="Times New Roman"/>
          <w:color w:val="000000" w:themeColor="text1"/>
        </w:rPr>
      </w:pPr>
    </w:p>
    <w:p w14:paraId="4B2F9EAF" w14:textId="77777777" w:rsidR="00F6440E" w:rsidRPr="008A6FF3" w:rsidRDefault="00F6440E" w:rsidP="00F6440E">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TAC’en for fartøjerne har ligget på et relativt stabilt niveau mellem 4.000-4.300 tons med undtagelse af 2013</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mens optaget er faldet fra 2014 2.879 tons til 1.763 tons i 2018. Optaget i det ukvoterede område har i hele perioden udgjort en lille del af optaget. I 2018</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 andelen var størst</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blev der opfisket 375 tons ud fra et samlet optag på 1.763 tons svarende til 22%.   </w:t>
      </w:r>
    </w:p>
    <w:p w14:paraId="7CE78639" w14:textId="77777777" w:rsidR="00AB040F" w:rsidRPr="008A6FF3" w:rsidRDefault="00AB040F" w:rsidP="00F6440E">
      <w:pPr>
        <w:keepNext/>
        <w:spacing w:after="0" w:line="276" w:lineRule="auto"/>
        <w:jc w:val="both"/>
        <w:rPr>
          <w:rFonts w:ascii="Times New Roman" w:hAnsi="Times New Roman" w:cs="Times New Roman"/>
          <w:smallCaps/>
          <w:color w:val="000000" w:themeColor="text1"/>
          <w:spacing w:val="5"/>
        </w:rPr>
      </w:pPr>
    </w:p>
    <w:p w14:paraId="59153310" w14:textId="77777777" w:rsidR="008A2792" w:rsidRPr="008A6FF3" w:rsidRDefault="008A2792" w:rsidP="008A2792">
      <w:pPr>
        <w:keepNext/>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Tabel </w:t>
      </w:r>
      <w:r w:rsidR="00FF7A08" w:rsidRPr="008A6FF3">
        <w:rPr>
          <w:rFonts w:ascii="Times New Roman" w:hAnsi="Times New Roman" w:cs="Times New Roman"/>
          <w:color w:val="000000" w:themeColor="text1"/>
          <w:spacing w:val="5"/>
        </w:rPr>
        <w:t>12</w:t>
      </w:r>
      <w:r w:rsidRPr="008A6FF3">
        <w:rPr>
          <w:rFonts w:ascii="Times New Roman" w:hAnsi="Times New Roman" w:cs="Times New Roman"/>
          <w:color w:val="000000" w:themeColor="text1"/>
          <w:spacing w:val="5"/>
        </w:rPr>
        <w:t>: TAC og hellefiskefangster hos fartøjssegmentet i Upernavik, 2013-2021.</w:t>
      </w:r>
    </w:p>
    <w:tbl>
      <w:tblPr>
        <w:tblW w:w="5042" w:type="pct"/>
        <w:tblCellMar>
          <w:left w:w="70" w:type="dxa"/>
          <w:right w:w="70" w:type="dxa"/>
        </w:tblCellMar>
        <w:tblLook w:val="04A0" w:firstRow="1" w:lastRow="0" w:firstColumn="1" w:lastColumn="0" w:noHBand="0" w:noVBand="1"/>
      </w:tblPr>
      <w:tblGrid>
        <w:gridCol w:w="1997"/>
        <w:gridCol w:w="859"/>
        <w:gridCol w:w="858"/>
        <w:gridCol w:w="858"/>
        <w:gridCol w:w="858"/>
        <w:gridCol w:w="858"/>
        <w:gridCol w:w="858"/>
        <w:gridCol w:w="858"/>
        <w:gridCol w:w="858"/>
        <w:gridCol w:w="847"/>
      </w:tblGrid>
      <w:tr w:rsidR="00A235D8" w:rsidRPr="008A6FF3" w14:paraId="62E9DA49" w14:textId="77777777" w:rsidTr="00A235D8">
        <w:trPr>
          <w:trHeight w:val="362"/>
        </w:trPr>
        <w:tc>
          <w:tcPr>
            <w:tcW w:w="102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D54DE7B" w14:textId="77777777" w:rsidR="008A2792" w:rsidRPr="008A6FF3" w:rsidRDefault="008A2792" w:rsidP="008A2792">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Tons</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5BE7DD36"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691E5A39"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4C783557"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3AA33561"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22439DDC"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170BCFAD"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3B2ACFA7"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2" w:type="pct"/>
            <w:tcBorders>
              <w:top w:val="single" w:sz="4" w:space="0" w:color="auto"/>
              <w:left w:val="nil"/>
              <w:bottom w:val="single" w:sz="4" w:space="0" w:color="auto"/>
              <w:right w:val="single" w:sz="4" w:space="0" w:color="auto"/>
            </w:tcBorders>
            <w:shd w:val="clear" w:color="000000" w:fill="DDEBF7"/>
            <w:noWrap/>
            <w:vAlign w:val="center"/>
            <w:hideMark/>
          </w:tcPr>
          <w:p w14:paraId="746D0F29"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c>
          <w:tcPr>
            <w:tcW w:w="437" w:type="pct"/>
            <w:tcBorders>
              <w:top w:val="single" w:sz="4" w:space="0" w:color="auto"/>
              <w:left w:val="nil"/>
              <w:bottom w:val="single" w:sz="4" w:space="0" w:color="auto"/>
              <w:right w:val="single" w:sz="4" w:space="0" w:color="auto"/>
            </w:tcBorders>
            <w:shd w:val="clear" w:color="000000" w:fill="DDEBF7"/>
            <w:noWrap/>
            <w:vAlign w:val="center"/>
            <w:hideMark/>
          </w:tcPr>
          <w:p w14:paraId="16EB7B67"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2021</w:t>
            </w:r>
          </w:p>
        </w:tc>
      </w:tr>
      <w:tr w:rsidR="00A235D8" w:rsidRPr="008A6FF3" w14:paraId="4BC7B244" w14:textId="77777777" w:rsidTr="00A235D8">
        <w:trPr>
          <w:trHeight w:val="270"/>
        </w:trPr>
        <w:tc>
          <w:tcPr>
            <w:tcW w:w="1028" w:type="pct"/>
            <w:tcBorders>
              <w:top w:val="nil"/>
              <w:left w:val="single" w:sz="4" w:space="0" w:color="auto"/>
              <w:bottom w:val="single" w:sz="4" w:space="0" w:color="auto"/>
              <w:right w:val="single" w:sz="4" w:space="0" w:color="auto"/>
            </w:tcBorders>
            <w:shd w:val="clear" w:color="000000" w:fill="FFFFFF"/>
            <w:noWrap/>
            <w:vAlign w:val="center"/>
            <w:hideMark/>
          </w:tcPr>
          <w:p w14:paraId="40680161" w14:textId="77777777" w:rsidR="008A2792" w:rsidRPr="008A6FF3" w:rsidRDefault="008A2792" w:rsidP="008A2792">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xml:space="preserve">TAC </w:t>
            </w:r>
          </w:p>
        </w:tc>
        <w:tc>
          <w:tcPr>
            <w:tcW w:w="442" w:type="pct"/>
            <w:tcBorders>
              <w:top w:val="nil"/>
              <w:left w:val="nil"/>
              <w:bottom w:val="single" w:sz="4" w:space="0" w:color="auto"/>
              <w:right w:val="single" w:sz="4" w:space="0" w:color="auto"/>
            </w:tcBorders>
            <w:shd w:val="clear" w:color="auto" w:fill="auto"/>
            <w:noWrap/>
            <w:vAlign w:val="center"/>
            <w:hideMark/>
          </w:tcPr>
          <w:p w14:paraId="7109BE6D"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2.806</w:t>
            </w:r>
          </w:p>
        </w:tc>
        <w:tc>
          <w:tcPr>
            <w:tcW w:w="442" w:type="pct"/>
            <w:tcBorders>
              <w:top w:val="nil"/>
              <w:left w:val="nil"/>
              <w:bottom w:val="single" w:sz="4" w:space="0" w:color="auto"/>
              <w:right w:val="single" w:sz="4" w:space="0" w:color="auto"/>
            </w:tcBorders>
            <w:shd w:val="clear" w:color="auto" w:fill="auto"/>
            <w:noWrap/>
            <w:vAlign w:val="center"/>
            <w:hideMark/>
          </w:tcPr>
          <w:p w14:paraId="1DDB53C9"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4.015</w:t>
            </w:r>
          </w:p>
        </w:tc>
        <w:tc>
          <w:tcPr>
            <w:tcW w:w="442" w:type="pct"/>
            <w:tcBorders>
              <w:top w:val="nil"/>
              <w:left w:val="nil"/>
              <w:bottom w:val="single" w:sz="4" w:space="0" w:color="auto"/>
              <w:right w:val="single" w:sz="4" w:space="0" w:color="auto"/>
            </w:tcBorders>
            <w:shd w:val="clear" w:color="auto" w:fill="auto"/>
            <w:noWrap/>
            <w:vAlign w:val="center"/>
            <w:hideMark/>
          </w:tcPr>
          <w:p w14:paraId="022A06FD"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4.231</w:t>
            </w:r>
          </w:p>
        </w:tc>
        <w:tc>
          <w:tcPr>
            <w:tcW w:w="442" w:type="pct"/>
            <w:tcBorders>
              <w:top w:val="nil"/>
              <w:left w:val="nil"/>
              <w:bottom w:val="single" w:sz="4" w:space="0" w:color="auto"/>
              <w:right w:val="single" w:sz="4" w:space="0" w:color="auto"/>
            </w:tcBorders>
            <w:shd w:val="clear" w:color="auto" w:fill="auto"/>
            <w:noWrap/>
            <w:vAlign w:val="center"/>
            <w:hideMark/>
          </w:tcPr>
          <w:p w14:paraId="215AB788"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4.253</w:t>
            </w:r>
          </w:p>
        </w:tc>
        <w:tc>
          <w:tcPr>
            <w:tcW w:w="442" w:type="pct"/>
            <w:tcBorders>
              <w:top w:val="nil"/>
              <w:left w:val="nil"/>
              <w:bottom w:val="single" w:sz="4" w:space="0" w:color="auto"/>
              <w:right w:val="single" w:sz="4" w:space="0" w:color="auto"/>
            </w:tcBorders>
            <w:shd w:val="clear" w:color="auto" w:fill="auto"/>
            <w:noWrap/>
            <w:vAlign w:val="center"/>
            <w:hideMark/>
          </w:tcPr>
          <w:p w14:paraId="303FA8E9"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4.231</w:t>
            </w:r>
          </w:p>
        </w:tc>
        <w:tc>
          <w:tcPr>
            <w:tcW w:w="442" w:type="pct"/>
            <w:tcBorders>
              <w:top w:val="nil"/>
              <w:left w:val="nil"/>
              <w:bottom w:val="single" w:sz="4" w:space="0" w:color="auto"/>
              <w:right w:val="single" w:sz="4" w:space="0" w:color="auto"/>
            </w:tcBorders>
            <w:shd w:val="clear" w:color="auto" w:fill="auto"/>
            <w:noWrap/>
            <w:vAlign w:val="center"/>
            <w:hideMark/>
          </w:tcPr>
          <w:p w14:paraId="153FCE96"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4.231</w:t>
            </w:r>
          </w:p>
        </w:tc>
        <w:tc>
          <w:tcPr>
            <w:tcW w:w="442" w:type="pct"/>
            <w:tcBorders>
              <w:top w:val="nil"/>
              <w:left w:val="nil"/>
              <w:bottom w:val="single" w:sz="4" w:space="0" w:color="auto"/>
              <w:right w:val="single" w:sz="4" w:space="0" w:color="auto"/>
            </w:tcBorders>
            <w:shd w:val="clear" w:color="auto" w:fill="auto"/>
            <w:noWrap/>
            <w:vAlign w:val="center"/>
            <w:hideMark/>
          </w:tcPr>
          <w:p w14:paraId="4BE4FF19"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3.766</w:t>
            </w:r>
          </w:p>
        </w:tc>
        <w:tc>
          <w:tcPr>
            <w:tcW w:w="442" w:type="pct"/>
            <w:tcBorders>
              <w:top w:val="nil"/>
              <w:left w:val="nil"/>
              <w:bottom w:val="single" w:sz="4" w:space="0" w:color="auto"/>
              <w:right w:val="single" w:sz="4" w:space="0" w:color="auto"/>
            </w:tcBorders>
            <w:shd w:val="clear" w:color="auto" w:fill="auto"/>
            <w:noWrap/>
            <w:vAlign w:val="center"/>
            <w:hideMark/>
          </w:tcPr>
          <w:p w14:paraId="2B1B3B2C"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3.766</w:t>
            </w:r>
          </w:p>
        </w:tc>
        <w:tc>
          <w:tcPr>
            <w:tcW w:w="437" w:type="pct"/>
            <w:tcBorders>
              <w:top w:val="nil"/>
              <w:left w:val="nil"/>
              <w:bottom w:val="single" w:sz="4" w:space="0" w:color="auto"/>
              <w:right w:val="single" w:sz="4" w:space="0" w:color="auto"/>
            </w:tcBorders>
            <w:shd w:val="clear" w:color="auto" w:fill="auto"/>
            <w:noWrap/>
            <w:vAlign w:val="center"/>
            <w:hideMark/>
          </w:tcPr>
          <w:p w14:paraId="4EB9DFB3"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3.623</w:t>
            </w:r>
          </w:p>
        </w:tc>
      </w:tr>
      <w:tr w:rsidR="00A235D8" w:rsidRPr="008A6FF3" w14:paraId="22750297" w14:textId="77777777" w:rsidTr="00A235D8">
        <w:trPr>
          <w:trHeight w:val="270"/>
        </w:trPr>
        <w:tc>
          <w:tcPr>
            <w:tcW w:w="1028" w:type="pct"/>
            <w:tcBorders>
              <w:top w:val="nil"/>
              <w:left w:val="single" w:sz="4" w:space="0" w:color="auto"/>
              <w:bottom w:val="single" w:sz="4" w:space="0" w:color="auto"/>
              <w:right w:val="single" w:sz="4" w:space="0" w:color="auto"/>
            </w:tcBorders>
            <w:shd w:val="clear" w:color="000000" w:fill="FFFFFF"/>
            <w:noWrap/>
            <w:vAlign w:val="center"/>
            <w:hideMark/>
          </w:tcPr>
          <w:p w14:paraId="470EA52F" w14:textId="77777777" w:rsidR="008A2792" w:rsidRPr="008A6FF3" w:rsidRDefault="008A2792" w:rsidP="008A2792">
            <w:pPr>
              <w:spacing w:after="0" w:line="240" w:lineRule="auto"/>
              <w:jc w:val="both"/>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Samlet fangst</w:t>
            </w:r>
          </w:p>
        </w:tc>
        <w:tc>
          <w:tcPr>
            <w:tcW w:w="442" w:type="pct"/>
            <w:tcBorders>
              <w:top w:val="nil"/>
              <w:left w:val="nil"/>
              <w:bottom w:val="single" w:sz="4" w:space="0" w:color="auto"/>
              <w:right w:val="single" w:sz="4" w:space="0" w:color="auto"/>
            </w:tcBorders>
            <w:shd w:val="clear" w:color="auto" w:fill="auto"/>
            <w:noWrap/>
            <w:vAlign w:val="center"/>
            <w:hideMark/>
          </w:tcPr>
          <w:p w14:paraId="17E3C4AF"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2.186</w:t>
            </w:r>
          </w:p>
        </w:tc>
        <w:tc>
          <w:tcPr>
            <w:tcW w:w="442" w:type="pct"/>
            <w:tcBorders>
              <w:top w:val="nil"/>
              <w:left w:val="nil"/>
              <w:bottom w:val="single" w:sz="4" w:space="0" w:color="auto"/>
              <w:right w:val="single" w:sz="4" w:space="0" w:color="auto"/>
            </w:tcBorders>
            <w:shd w:val="clear" w:color="auto" w:fill="auto"/>
            <w:noWrap/>
            <w:vAlign w:val="center"/>
            <w:hideMark/>
          </w:tcPr>
          <w:p w14:paraId="17FD216D"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2.879</w:t>
            </w:r>
          </w:p>
        </w:tc>
        <w:tc>
          <w:tcPr>
            <w:tcW w:w="442" w:type="pct"/>
            <w:tcBorders>
              <w:top w:val="nil"/>
              <w:left w:val="nil"/>
              <w:bottom w:val="single" w:sz="4" w:space="0" w:color="auto"/>
              <w:right w:val="single" w:sz="4" w:space="0" w:color="auto"/>
            </w:tcBorders>
            <w:shd w:val="clear" w:color="auto" w:fill="auto"/>
            <w:noWrap/>
            <w:vAlign w:val="center"/>
            <w:hideMark/>
          </w:tcPr>
          <w:p w14:paraId="64F820BF"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2.119</w:t>
            </w:r>
          </w:p>
        </w:tc>
        <w:tc>
          <w:tcPr>
            <w:tcW w:w="442" w:type="pct"/>
            <w:tcBorders>
              <w:top w:val="nil"/>
              <w:left w:val="nil"/>
              <w:bottom w:val="single" w:sz="4" w:space="0" w:color="auto"/>
              <w:right w:val="single" w:sz="4" w:space="0" w:color="auto"/>
            </w:tcBorders>
            <w:shd w:val="clear" w:color="auto" w:fill="auto"/>
            <w:noWrap/>
            <w:vAlign w:val="center"/>
            <w:hideMark/>
          </w:tcPr>
          <w:p w14:paraId="1E0D2A89"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1.794</w:t>
            </w:r>
          </w:p>
        </w:tc>
        <w:tc>
          <w:tcPr>
            <w:tcW w:w="442" w:type="pct"/>
            <w:tcBorders>
              <w:top w:val="nil"/>
              <w:left w:val="nil"/>
              <w:bottom w:val="single" w:sz="4" w:space="0" w:color="auto"/>
              <w:right w:val="single" w:sz="4" w:space="0" w:color="auto"/>
            </w:tcBorders>
            <w:shd w:val="clear" w:color="auto" w:fill="auto"/>
            <w:noWrap/>
            <w:vAlign w:val="center"/>
            <w:hideMark/>
          </w:tcPr>
          <w:p w14:paraId="7A2599DD"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1.691</w:t>
            </w:r>
          </w:p>
        </w:tc>
        <w:tc>
          <w:tcPr>
            <w:tcW w:w="442" w:type="pct"/>
            <w:tcBorders>
              <w:top w:val="nil"/>
              <w:left w:val="nil"/>
              <w:bottom w:val="single" w:sz="4" w:space="0" w:color="auto"/>
              <w:right w:val="single" w:sz="4" w:space="0" w:color="auto"/>
            </w:tcBorders>
            <w:shd w:val="clear" w:color="auto" w:fill="auto"/>
            <w:noWrap/>
            <w:vAlign w:val="center"/>
            <w:hideMark/>
          </w:tcPr>
          <w:p w14:paraId="0F8CBA29"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1.763</w:t>
            </w:r>
          </w:p>
        </w:tc>
        <w:tc>
          <w:tcPr>
            <w:tcW w:w="442" w:type="pct"/>
            <w:tcBorders>
              <w:top w:val="nil"/>
              <w:left w:val="nil"/>
              <w:bottom w:val="single" w:sz="4" w:space="0" w:color="auto"/>
              <w:right w:val="single" w:sz="4" w:space="0" w:color="auto"/>
            </w:tcBorders>
            <w:shd w:val="clear" w:color="auto" w:fill="auto"/>
            <w:noWrap/>
            <w:vAlign w:val="center"/>
            <w:hideMark/>
          </w:tcPr>
          <w:p w14:paraId="24CE6893"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2.737</w:t>
            </w:r>
          </w:p>
        </w:tc>
        <w:tc>
          <w:tcPr>
            <w:tcW w:w="442" w:type="pct"/>
            <w:tcBorders>
              <w:top w:val="nil"/>
              <w:left w:val="nil"/>
              <w:bottom w:val="single" w:sz="4" w:space="0" w:color="auto"/>
              <w:right w:val="single" w:sz="4" w:space="0" w:color="auto"/>
            </w:tcBorders>
            <w:shd w:val="clear" w:color="auto" w:fill="auto"/>
            <w:noWrap/>
            <w:vAlign w:val="center"/>
            <w:hideMark/>
          </w:tcPr>
          <w:p w14:paraId="1D8E934A"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2.085</w:t>
            </w:r>
          </w:p>
        </w:tc>
        <w:tc>
          <w:tcPr>
            <w:tcW w:w="437" w:type="pct"/>
            <w:tcBorders>
              <w:top w:val="nil"/>
              <w:left w:val="nil"/>
              <w:bottom w:val="single" w:sz="4" w:space="0" w:color="auto"/>
              <w:right w:val="single" w:sz="4" w:space="0" w:color="auto"/>
            </w:tcBorders>
            <w:shd w:val="clear" w:color="auto" w:fill="auto"/>
            <w:noWrap/>
            <w:vAlign w:val="center"/>
            <w:hideMark/>
          </w:tcPr>
          <w:p w14:paraId="01B54718" w14:textId="77777777" w:rsidR="008A2792" w:rsidRPr="008A6FF3" w:rsidRDefault="008A2792" w:rsidP="008A2792">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r>
      <w:tr w:rsidR="00A235D8" w:rsidRPr="008A6FF3" w14:paraId="3D60C514" w14:textId="77777777" w:rsidTr="00A235D8">
        <w:trPr>
          <w:trHeight w:val="270"/>
        </w:trPr>
        <w:tc>
          <w:tcPr>
            <w:tcW w:w="1028" w:type="pct"/>
            <w:tcBorders>
              <w:top w:val="nil"/>
              <w:left w:val="single" w:sz="4" w:space="0" w:color="auto"/>
              <w:bottom w:val="single" w:sz="4" w:space="0" w:color="auto"/>
              <w:right w:val="single" w:sz="4" w:space="0" w:color="auto"/>
            </w:tcBorders>
            <w:shd w:val="clear" w:color="000000" w:fill="FFFFFF"/>
            <w:noWrap/>
            <w:vAlign w:val="center"/>
            <w:hideMark/>
          </w:tcPr>
          <w:p w14:paraId="7DF12E66" w14:textId="77777777" w:rsidR="008A2792" w:rsidRPr="008A6FF3" w:rsidRDefault="008A2792" w:rsidP="008A2792">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Kvoteret fangst </w:t>
            </w:r>
          </w:p>
        </w:tc>
        <w:tc>
          <w:tcPr>
            <w:tcW w:w="442" w:type="pct"/>
            <w:tcBorders>
              <w:top w:val="nil"/>
              <w:left w:val="nil"/>
              <w:bottom w:val="single" w:sz="4" w:space="0" w:color="auto"/>
              <w:right w:val="single" w:sz="4" w:space="0" w:color="auto"/>
            </w:tcBorders>
            <w:shd w:val="clear" w:color="auto" w:fill="auto"/>
            <w:noWrap/>
            <w:vAlign w:val="center"/>
            <w:hideMark/>
          </w:tcPr>
          <w:p w14:paraId="288E0434"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2.155</w:t>
            </w:r>
          </w:p>
        </w:tc>
        <w:tc>
          <w:tcPr>
            <w:tcW w:w="442" w:type="pct"/>
            <w:tcBorders>
              <w:top w:val="nil"/>
              <w:left w:val="nil"/>
              <w:bottom w:val="single" w:sz="4" w:space="0" w:color="auto"/>
              <w:right w:val="single" w:sz="4" w:space="0" w:color="auto"/>
            </w:tcBorders>
            <w:shd w:val="clear" w:color="auto" w:fill="auto"/>
            <w:noWrap/>
            <w:vAlign w:val="center"/>
            <w:hideMark/>
          </w:tcPr>
          <w:p w14:paraId="6B44102F"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2.627</w:t>
            </w:r>
          </w:p>
        </w:tc>
        <w:tc>
          <w:tcPr>
            <w:tcW w:w="442" w:type="pct"/>
            <w:tcBorders>
              <w:top w:val="nil"/>
              <w:left w:val="nil"/>
              <w:bottom w:val="single" w:sz="4" w:space="0" w:color="auto"/>
              <w:right w:val="single" w:sz="4" w:space="0" w:color="auto"/>
            </w:tcBorders>
            <w:shd w:val="clear" w:color="auto" w:fill="auto"/>
            <w:noWrap/>
            <w:vAlign w:val="center"/>
            <w:hideMark/>
          </w:tcPr>
          <w:p w14:paraId="2D2DDE5A"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1.976</w:t>
            </w:r>
          </w:p>
        </w:tc>
        <w:tc>
          <w:tcPr>
            <w:tcW w:w="442" w:type="pct"/>
            <w:tcBorders>
              <w:top w:val="nil"/>
              <w:left w:val="nil"/>
              <w:bottom w:val="single" w:sz="4" w:space="0" w:color="auto"/>
              <w:right w:val="single" w:sz="4" w:space="0" w:color="auto"/>
            </w:tcBorders>
            <w:shd w:val="clear" w:color="auto" w:fill="auto"/>
            <w:noWrap/>
            <w:vAlign w:val="center"/>
            <w:hideMark/>
          </w:tcPr>
          <w:p w14:paraId="53B7DF29"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1.671</w:t>
            </w:r>
          </w:p>
        </w:tc>
        <w:tc>
          <w:tcPr>
            <w:tcW w:w="442" w:type="pct"/>
            <w:tcBorders>
              <w:top w:val="nil"/>
              <w:left w:val="nil"/>
              <w:bottom w:val="single" w:sz="4" w:space="0" w:color="auto"/>
              <w:right w:val="single" w:sz="4" w:space="0" w:color="auto"/>
            </w:tcBorders>
            <w:shd w:val="clear" w:color="auto" w:fill="auto"/>
            <w:noWrap/>
            <w:vAlign w:val="center"/>
            <w:hideMark/>
          </w:tcPr>
          <w:p w14:paraId="4FF91823"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1.573</w:t>
            </w:r>
          </w:p>
        </w:tc>
        <w:tc>
          <w:tcPr>
            <w:tcW w:w="442" w:type="pct"/>
            <w:tcBorders>
              <w:top w:val="nil"/>
              <w:left w:val="nil"/>
              <w:bottom w:val="single" w:sz="4" w:space="0" w:color="auto"/>
              <w:right w:val="single" w:sz="4" w:space="0" w:color="auto"/>
            </w:tcBorders>
            <w:shd w:val="clear" w:color="auto" w:fill="auto"/>
            <w:noWrap/>
            <w:vAlign w:val="center"/>
            <w:hideMark/>
          </w:tcPr>
          <w:p w14:paraId="221FD44D"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1.388</w:t>
            </w:r>
          </w:p>
        </w:tc>
        <w:tc>
          <w:tcPr>
            <w:tcW w:w="442" w:type="pct"/>
            <w:tcBorders>
              <w:top w:val="nil"/>
              <w:left w:val="nil"/>
              <w:bottom w:val="single" w:sz="4" w:space="0" w:color="auto"/>
              <w:right w:val="single" w:sz="4" w:space="0" w:color="auto"/>
            </w:tcBorders>
            <w:shd w:val="clear" w:color="auto" w:fill="auto"/>
            <w:noWrap/>
            <w:vAlign w:val="center"/>
            <w:hideMark/>
          </w:tcPr>
          <w:p w14:paraId="3A2062CB"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2.457</w:t>
            </w:r>
          </w:p>
        </w:tc>
        <w:tc>
          <w:tcPr>
            <w:tcW w:w="442" w:type="pct"/>
            <w:tcBorders>
              <w:top w:val="nil"/>
              <w:left w:val="nil"/>
              <w:bottom w:val="single" w:sz="4" w:space="0" w:color="auto"/>
              <w:right w:val="single" w:sz="4" w:space="0" w:color="auto"/>
            </w:tcBorders>
            <w:shd w:val="clear" w:color="auto" w:fill="auto"/>
            <w:noWrap/>
            <w:vAlign w:val="center"/>
            <w:hideMark/>
          </w:tcPr>
          <w:p w14:paraId="077AD0E7"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1.649</w:t>
            </w:r>
          </w:p>
        </w:tc>
        <w:tc>
          <w:tcPr>
            <w:tcW w:w="437" w:type="pct"/>
            <w:tcBorders>
              <w:top w:val="nil"/>
              <w:left w:val="nil"/>
              <w:bottom w:val="single" w:sz="4" w:space="0" w:color="auto"/>
              <w:right w:val="single" w:sz="4" w:space="0" w:color="auto"/>
            </w:tcBorders>
            <w:shd w:val="clear" w:color="auto" w:fill="auto"/>
            <w:noWrap/>
            <w:vAlign w:val="center"/>
            <w:hideMark/>
          </w:tcPr>
          <w:p w14:paraId="0DACE884"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w:t>
            </w:r>
          </w:p>
        </w:tc>
      </w:tr>
      <w:tr w:rsidR="00A235D8" w:rsidRPr="008A6FF3" w14:paraId="3247D93B" w14:textId="77777777" w:rsidTr="00A235D8">
        <w:trPr>
          <w:trHeight w:val="270"/>
        </w:trPr>
        <w:tc>
          <w:tcPr>
            <w:tcW w:w="1028" w:type="pct"/>
            <w:tcBorders>
              <w:top w:val="nil"/>
              <w:left w:val="single" w:sz="4" w:space="0" w:color="auto"/>
              <w:bottom w:val="single" w:sz="4" w:space="0" w:color="auto"/>
              <w:right w:val="single" w:sz="4" w:space="0" w:color="auto"/>
            </w:tcBorders>
            <w:shd w:val="clear" w:color="000000" w:fill="FFFFFF"/>
            <w:noWrap/>
            <w:vAlign w:val="center"/>
            <w:hideMark/>
          </w:tcPr>
          <w:p w14:paraId="447561CA" w14:textId="77777777" w:rsidR="008A2792" w:rsidRPr="008A6FF3" w:rsidRDefault="008A2792" w:rsidP="008A2792">
            <w:pPr>
              <w:spacing w:after="0" w:line="240" w:lineRule="auto"/>
              <w:jc w:val="both"/>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xml:space="preserve">  Ukvoteret fangst </w:t>
            </w:r>
          </w:p>
        </w:tc>
        <w:tc>
          <w:tcPr>
            <w:tcW w:w="442" w:type="pct"/>
            <w:tcBorders>
              <w:top w:val="nil"/>
              <w:left w:val="nil"/>
              <w:bottom w:val="single" w:sz="4" w:space="0" w:color="auto"/>
              <w:right w:val="single" w:sz="4" w:space="0" w:color="auto"/>
            </w:tcBorders>
            <w:shd w:val="clear" w:color="auto" w:fill="auto"/>
            <w:noWrap/>
            <w:vAlign w:val="center"/>
            <w:hideMark/>
          </w:tcPr>
          <w:p w14:paraId="66354DD5"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31</w:t>
            </w:r>
          </w:p>
        </w:tc>
        <w:tc>
          <w:tcPr>
            <w:tcW w:w="442" w:type="pct"/>
            <w:tcBorders>
              <w:top w:val="nil"/>
              <w:left w:val="nil"/>
              <w:bottom w:val="single" w:sz="4" w:space="0" w:color="auto"/>
              <w:right w:val="single" w:sz="4" w:space="0" w:color="auto"/>
            </w:tcBorders>
            <w:shd w:val="clear" w:color="auto" w:fill="auto"/>
            <w:noWrap/>
            <w:vAlign w:val="center"/>
            <w:hideMark/>
          </w:tcPr>
          <w:p w14:paraId="25F7E136"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252</w:t>
            </w:r>
          </w:p>
        </w:tc>
        <w:tc>
          <w:tcPr>
            <w:tcW w:w="442" w:type="pct"/>
            <w:tcBorders>
              <w:top w:val="nil"/>
              <w:left w:val="nil"/>
              <w:bottom w:val="single" w:sz="4" w:space="0" w:color="auto"/>
              <w:right w:val="single" w:sz="4" w:space="0" w:color="auto"/>
            </w:tcBorders>
            <w:shd w:val="clear" w:color="auto" w:fill="auto"/>
            <w:noWrap/>
            <w:vAlign w:val="center"/>
            <w:hideMark/>
          </w:tcPr>
          <w:p w14:paraId="31879F9F"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143</w:t>
            </w:r>
          </w:p>
        </w:tc>
        <w:tc>
          <w:tcPr>
            <w:tcW w:w="442" w:type="pct"/>
            <w:tcBorders>
              <w:top w:val="nil"/>
              <w:left w:val="nil"/>
              <w:bottom w:val="single" w:sz="4" w:space="0" w:color="auto"/>
              <w:right w:val="single" w:sz="4" w:space="0" w:color="auto"/>
            </w:tcBorders>
            <w:shd w:val="clear" w:color="auto" w:fill="auto"/>
            <w:noWrap/>
            <w:vAlign w:val="center"/>
            <w:hideMark/>
          </w:tcPr>
          <w:p w14:paraId="3B0369C8"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123</w:t>
            </w:r>
          </w:p>
        </w:tc>
        <w:tc>
          <w:tcPr>
            <w:tcW w:w="442" w:type="pct"/>
            <w:tcBorders>
              <w:top w:val="nil"/>
              <w:left w:val="nil"/>
              <w:bottom w:val="single" w:sz="4" w:space="0" w:color="auto"/>
              <w:right w:val="single" w:sz="4" w:space="0" w:color="auto"/>
            </w:tcBorders>
            <w:shd w:val="clear" w:color="auto" w:fill="auto"/>
            <w:noWrap/>
            <w:vAlign w:val="center"/>
            <w:hideMark/>
          </w:tcPr>
          <w:p w14:paraId="0CFE0164"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118</w:t>
            </w:r>
          </w:p>
        </w:tc>
        <w:tc>
          <w:tcPr>
            <w:tcW w:w="442" w:type="pct"/>
            <w:tcBorders>
              <w:top w:val="nil"/>
              <w:left w:val="nil"/>
              <w:bottom w:val="single" w:sz="4" w:space="0" w:color="auto"/>
              <w:right w:val="single" w:sz="4" w:space="0" w:color="auto"/>
            </w:tcBorders>
            <w:shd w:val="clear" w:color="auto" w:fill="auto"/>
            <w:noWrap/>
            <w:vAlign w:val="center"/>
            <w:hideMark/>
          </w:tcPr>
          <w:p w14:paraId="078803BE"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375</w:t>
            </w:r>
          </w:p>
        </w:tc>
        <w:tc>
          <w:tcPr>
            <w:tcW w:w="442" w:type="pct"/>
            <w:tcBorders>
              <w:top w:val="nil"/>
              <w:left w:val="nil"/>
              <w:bottom w:val="single" w:sz="4" w:space="0" w:color="auto"/>
              <w:right w:val="single" w:sz="4" w:space="0" w:color="auto"/>
            </w:tcBorders>
            <w:shd w:val="clear" w:color="auto" w:fill="auto"/>
            <w:noWrap/>
            <w:vAlign w:val="center"/>
            <w:hideMark/>
          </w:tcPr>
          <w:p w14:paraId="08043C29"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280</w:t>
            </w:r>
          </w:p>
        </w:tc>
        <w:tc>
          <w:tcPr>
            <w:tcW w:w="442" w:type="pct"/>
            <w:tcBorders>
              <w:top w:val="nil"/>
              <w:left w:val="nil"/>
              <w:bottom w:val="single" w:sz="4" w:space="0" w:color="auto"/>
              <w:right w:val="single" w:sz="4" w:space="0" w:color="auto"/>
            </w:tcBorders>
            <w:shd w:val="clear" w:color="auto" w:fill="auto"/>
            <w:noWrap/>
            <w:vAlign w:val="center"/>
            <w:hideMark/>
          </w:tcPr>
          <w:p w14:paraId="2584A3D9"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436</w:t>
            </w:r>
          </w:p>
        </w:tc>
        <w:tc>
          <w:tcPr>
            <w:tcW w:w="437" w:type="pct"/>
            <w:tcBorders>
              <w:top w:val="nil"/>
              <w:left w:val="nil"/>
              <w:bottom w:val="single" w:sz="4" w:space="0" w:color="auto"/>
              <w:right w:val="single" w:sz="4" w:space="0" w:color="auto"/>
            </w:tcBorders>
            <w:shd w:val="clear" w:color="auto" w:fill="auto"/>
            <w:noWrap/>
            <w:vAlign w:val="center"/>
            <w:hideMark/>
          </w:tcPr>
          <w:p w14:paraId="6C8E8316" w14:textId="77777777" w:rsidR="008A2792" w:rsidRPr="008A6FF3" w:rsidRDefault="008A2792" w:rsidP="008A2792">
            <w:pPr>
              <w:spacing w:after="0" w:line="240" w:lineRule="auto"/>
              <w:jc w:val="right"/>
              <w:rPr>
                <w:rFonts w:ascii="Times New Roman" w:eastAsia="Times New Roman" w:hAnsi="Times New Roman" w:cs="Times New Roman"/>
                <w:i/>
                <w:iCs/>
                <w:color w:val="000000"/>
                <w:sz w:val="20"/>
                <w:szCs w:val="20"/>
                <w:lang w:eastAsia="da-DK"/>
              </w:rPr>
            </w:pPr>
            <w:r w:rsidRPr="008A6FF3">
              <w:rPr>
                <w:rFonts w:ascii="Times New Roman" w:eastAsia="Times New Roman" w:hAnsi="Times New Roman" w:cs="Times New Roman"/>
                <w:i/>
                <w:iCs/>
                <w:color w:val="000000"/>
                <w:sz w:val="20"/>
                <w:szCs w:val="20"/>
                <w:lang w:eastAsia="da-DK"/>
              </w:rPr>
              <w:t> </w:t>
            </w:r>
          </w:p>
        </w:tc>
      </w:tr>
    </w:tbl>
    <w:p w14:paraId="09657831" w14:textId="77777777" w:rsidR="00F12098" w:rsidRPr="008A6FF3" w:rsidRDefault="00F12098" w:rsidP="00796AE9">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14C0956B" w14:textId="77777777" w:rsidR="008A2792" w:rsidRPr="008A6FF3" w:rsidRDefault="008A2792" w:rsidP="00796AE9">
      <w:pPr>
        <w:pStyle w:val="Overskrift4"/>
        <w:spacing w:before="0" w:line="276" w:lineRule="auto"/>
        <w:rPr>
          <w:rFonts w:cs="Times New Roman"/>
        </w:rPr>
      </w:pPr>
    </w:p>
    <w:p w14:paraId="3B30E464" w14:textId="77777777" w:rsidR="00446331" w:rsidRPr="008A6FF3" w:rsidRDefault="00446331" w:rsidP="00796AE9">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Tabel 13 viser at udviklingen i antal udstedte fartøjslicenser i perioden 2013-2020. Antallet af udstedte licenser faldt perioden 201</w:t>
      </w:r>
      <w:r w:rsidR="00796AE9" w:rsidRPr="008A6FF3">
        <w:rPr>
          <w:rFonts w:ascii="Times New Roman" w:hAnsi="Times New Roman" w:cs="Times New Roman"/>
          <w:color w:val="000000" w:themeColor="text1"/>
          <w:spacing w:val="5"/>
        </w:rPr>
        <w:t>3-2018 fra 30 til 23. Antallet steg så til 24 i 2019 og 2020</w:t>
      </w:r>
      <w:r w:rsidRPr="008A6FF3">
        <w:rPr>
          <w:rFonts w:ascii="Times New Roman" w:hAnsi="Times New Roman" w:cs="Times New Roman"/>
          <w:color w:val="000000" w:themeColor="text1"/>
          <w:spacing w:val="5"/>
        </w:rPr>
        <w:t xml:space="preserve">. </w:t>
      </w:r>
    </w:p>
    <w:p w14:paraId="5DB6A4D9" w14:textId="77777777" w:rsidR="00796AE9" w:rsidRPr="008A6FF3" w:rsidRDefault="00796AE9" w:rsidP="00796AE9">
      <w:pPr>
        <w:spacing w:after="0" w:line="276" w:lineRule="auto"/>
        <w:jc w:val="both"/>
        <w:rPr>
          <w:rFonts w:ascii="Times New Roman" w:hAnsi="Times New Roman" w:cs="Times New Roman"/>
          <w:color w:val="000000" w:themeColor="text1"/>
          <w:spacing w:val="5"/>
        </w:rPr>
      </w:pPr>
    </w:p>
    <w:p w14:paraId="42DEEE7A" w14:textId="77777777" w:rsidR="00F12098" w:rsidRPr="008A6FF3" w:rsidRDefault="00F12098" w:rsidP="00F120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Tabel </w:t>
      </w:r>
      <w:r w:rsidR="00FF7A08" w:rsidRPr="008A6FF3">
        <w:rPr>
          <w:rFonts w:ascii="Times New Roman" w:hAnsi="Times New Roman" w:cs="Times New Roman"/>
          <w:color w:val="000000" w:themeColor="text1"/>
        </w:rPr>
        <w:t>13</w:t>
      </w:r>
      <w:r w:rsidRPr="008A6FF3">
        <w:rPr>
          <w:rFonts w:ascii="Times New Roman" w:hAnsi="Times New Roman" w:cs="Times New Roman"/>
          <w:color w:val="000000" w:themeColor="text1"/>
        </w:rPr>
        <w:t>: Udviklingen i antallet af udstedte fartøjslicenser i Upernavik, 2013-2020</w:t>
      </w:r>
      <w:r w:rsidR="00FF7A08" w:rsidRPr="008A6FF3">
        <w:rPr>
          <w:rFonts w:ascii="Times New Roman" w:hAnsi="Times New Roman" w:cs="Times New Roman"/>
          <w:color w:val="000000" w:themeColor="text1"/>
        </w:rPr>
        <w:t>.</w:t>
      </w:r>
    </w:p>
    <w:tbl>
      <w:tblPr>
        <w:tblW w:w="5000" w:type="pct"/>
        <w:tblCellMar>
          <w:left w:w="70" w:type="dxa"/>
          <w:right w:w="70" w:type="dxa"/>
        </w:tblCellMar>
        <w:tblLook w:val="04A0" w:firstRow="1" w:lastRow="0" w:firstColumn="1" w:lastColumn="0" w:noHBand="0" w:noVBand="1"/>
      </w:tblPr>
      <w:tblGrid>
        <w:gridCol w:w="2579"/>
        <w:gridCol w:w="1120"/>
        <w:gridCol w:w="847"/>
        <w:gridCol w:w="847"/>
        <w:gridCol w:w="847"/>
        <w:gridCol w:w="847"/>
        <w:gridCol w:w="847"/>
        <w:gridCol w:w="847"/>
        <w:gridCol w:w="847"/>
      </w:tblGrid>
      <w:tr w:rsidR="00996851" w:rsidRPr="008A6FF3" w14:paraId="2C624BF7" w14:textId="77777777" w:rsidTr="00996851">
        <w:trPr>
          <w:trHeight w:val="300"/>
        </w:trPr>
        <w:tc>
          <w:tcPr>
            <w:tcW w:w="133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6F8965" w14:textId="77777777" w:rsidR="00996851" w:rsidRPr="008A6FF3" w:rsidRDefault="00996851" w:rsidP="00996851">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 </w:t>
            </w:r>
          </w:p>
        </w:tc>
        <w:tc>
          <w:tcPr>
            <w:tcW w:w="581" w:type="pct"/>
            <w:tcBorders>
              <w:top w:val="single" w:sz="4" w:space="0" w:color="auto"/>
              <w:left w:val="nil"/>
              <w:bottom w:val="single" w:sz="4" w:space="0" w:color="auto"/>
              <w:right w:val="single" w:sz="4" w:space="0" w:color="auto"/>
            </w:tcBorders>
            <w:shd w:val="clear" w:color="000000" w:fill="DDEBF7"/>
            <w:noWrap/>
            <w:vAlign w:val="center"/>
            <w:hideMark/>
          </w:tcPr>
          <w:p w14:paraId="3AF6E80B"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2013</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2D30CDAE"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2014</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444F6454"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2015</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34C8B55F"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2016</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12E2C299"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2017</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20502D31"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2018</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3EE280D3"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2019</w:t>
            </w:r>
          </w:p>
        </w:tc>
        <w:tc>
          <w:tcPr>
            <w:tcW w:w="440" w:type="pct"/>
            <w:tcBorders>
              <w:top w:val="single" w:sz="4" w:space="0" w:color="auto"/>
              <w:left w:val="nil"/>
              <w:bottom w:val="single" w:sz="4" w:space="0" w:color="auto"/>
              <w:right w:val="single" w:sz="4" w:space="0" w:color="auto"/>
            </w:tcBorders>
            <w:shd w:val="clear" w:color="000000" w:fill="DDEBF7"/>
            <w:noWrap/>
            <w:vAlign w:val="center"/>
            <w:hideMark/>
          </w:tcPr>
          <w:p w14:paraId="1274F832"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2020</w:t>
            </w:r>
          </w:p>
        </w:tc>
      </w:tr>
      <w:tr w:rsidR="00996851" w:rsidRPr="008A6FF3" w14:paraId="1177B209" w14:textId="77777777" w:rsidTr="00996851">
        <w:trPr>
          <w:trHeight w:val="300"/>
        </w:trPr>
        <w:tc>
          <w:tcPr>
            <w:tcW w:w="1339" w:type="pct"/>
            <w:tcBorders>
              <w:top w:val="nil"/>
              <w:left w:val="single" w:sz="4" w:space="0" w:color="auto"/>
              <w:bottom w:val="single" w:sz="4" w:space="0" w:color="auto"/>
              <w:right w:val="single" w:sz="4" w:space="0" w:color="auto"/>
            </w:tcBorders>
            <w:shd w:val="clear" w:color="000000" w:fill="FFFFFF"/>
            <w:noWrap/>
            <w:vAlign w:val="bottom"/>
            <w:hideMark/>
          </w:tcPr>
          <w:p w14:paraId="5209063D" w14:textId="77777777" w:rsidR="00996851" w:rsidRPr="008A6FF3" w:rsidRDefault="00996851" w:rsidP="00996851">
            <w:pPr>
              <w:spacing w:after="0" w:line="240" w:lineRule="auto"/>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Upernavik</w:t>
            </w:r>
          </w:p>
        </w:tc>
        <w:tc>
          <w:tcPr>
            <w:tcW w:w="581" w:type="pct"/>
            <w:tcBorders>
              <w:top w:val="nil"/>
              <w:left w:val="nil"/>
              <w:bottom w:val="single" w:sz="4" w:space="0" w:color="auto"/>
              <w:right w:val="single" w:sz="4" w:space="0" w:color="auto"/>
            </w:tcBorders>
            <w:shd w:val="clear" w:color="000000" w:fill="FFFFFF"/>
            <w:noWrap/>
            <w:vAlign w:val="bottom"/>
            <w:hideMark/>
          </w:tcPr>
          <w:p w14:paraId="3F414540"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30</w:t>
            </w:r>
          </w:p>
        </w:tc>
        <w:tc>
          <w:tcPr>
            <w:tcW w:w="440" w:type="pct"/>
            <w:tcBorders>
              <w:top w:val="nil"/>
              <w:left w:val="nil"/>
              <w:bottom w:val="single" w:sz="4" w:space="0" w:color="auto"/>
              <w:right w:val="single" w:sz="4" w:space="0" w:color="auto"/>
            </w:tcBorders>
            <w:shd w:val="clear" w:color="000000" w:fill="FFFFFF"/>
            <w:noWrap/>
            <w:vAlign w:val="bottom"/>
            <w:hideMark/>
          </w:tcPr>
          <w:p w14:paraId="460A8217"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28</w:t>
            </w:r>
          </w:p>
        </w:tc>
        <w:tc>
          <w:tcPr>
            <w:tcW w:w="440" w:type="pct"/>
            <w:tcBorders>
              <w:top w:val="nil"/>
              <w:left w:val="nil"/>
              <w:bottom w:val="single" w:sz="4" w:space="0" w:color="auto"/>
              <w:right w:val="single" w:sz="4" w:space="0" w:color="auto"/>
            </w:tcBorders>
            <w:shd w:val="clear" w:color="000000" w:fill="FFFFFF"/>
            <w:noWrap/>
            <w:vAlign w:val="bottom"/>
            <w:hideMark/>
          </w:tcPr>
          <w:p w14:paraId="1C2D7E08"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27</w:t>
            </w:r>
          </w:p>
        </w:tc>
        <w:tc>
          <w:tcPr>
            <w:tcW w:w="440" w:type="pct"/>
            <w:tcBorders>
              <w:top w:val="nil"/>
              <w:left w:val="nil"/>
              <w:bottom w:val="single" w:sz="4" w:space="0" w:color="auto"/>
              <w:right w:val="single" w:sz="4" w:space="0" w:color="auto"/>
            </w:tcBorders>
            <w:shd w:val="clear" w:color="000000" w:fill="FFFFFF"/>
            <w:noWrap/>
            <w:vAlign w:val="bottom"/>
            <w:hideMark/>
          </w:tcPr>
          <w:p w14:paraId="1848ABEF"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25</w:t>
            </w:r>
          </w:p>
        </w:tc>
        <w:tc>
          <w:tcPr>
            <w:tcW w:w="440" w:type="pct"/>
            <w:tcBorders>
              <w:top w:val="nil"/>
              <w:left w:val="nil"/>
              <w:bottom w:val="single" w:sz="4" w:space="0" w:color="auto"/>
              <w:right w:val="single" w:sz="4" w:space="0" w:color="auto"/>
            </w:tcBorders>
            <w:shd w:val="clear" w:color="000000" w:fill="FFFFFF"/>
            <w:noWrap/>
            <w:vAlign w:val="bottom"/>
            <w:hideMark/>
          </w:tcPr>
          <w:p w14:paraId="36F8BE0D"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26</w:t>
            </w:r>
          </w:p>
        </w:tc>
        <w:tc>
          <w:tcPr>
            <w:tcW w:w="440" w:type="pct"/>
            <w:tcBorders>
              <w:top w:val="nil"/>
              <w:left w:val="nil"/>
              <w:bottom w:val="single" w:sz="4" w:space="0" w:color="auto"/>
              <w:right w:val="single" w:sz="4" w:space="0" w:color="auto"/>
            </w:tcBorders>
            <w:shd w:val="clear" w:color="000000" w:fill="FFFFFF"/>
            <w:noWrap/>
            <w:vAlign w:val="bottom"/>
            <w:hideMark/>
          </w:tcPr>
          <w:p w14:paraId="7F9FC479"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23</w:t>
            </w:r>
          </w:p>
        </w:tc>
        <w:tc>
          <w:tcPr>
            <w:tcW w:w="440" w:type="pct"/>
            <w:tcBorders>
              <w:top w:val="nil"/>
              <w:left w:val="nil"/>
              <w:bottom w:val="single" w:sz="4" w:space="0" w:color="auto"/>
              <w:right w:val="single" w:sz="4" w:space="0" w:color="auto"/>
            </w:tcBorders>
            <w:shd w:val="clear" w:color="000000" w:fill="FFFFFF"/>
            <w:noWrap/>
            <w:vAlign w:val="bottom"/>
            <w:hideMark/>
          </w:tcPr>
          <w:p w14:paraId="2F41484D"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24</w:t>
            </w:r>
          </w:p>
        </w:tc>
        <w:tc>
          <w:tcPr>
            <w:tcW w:w="440" w:type="pct"/>
            <w:tcBorders>
              <w:top w:val="nil"/>
              <w:left w:val="nil"/>
              <w:bottom w:val="single" w:sz="4" w:space="0" w:color="auto"/>
              <w:right w:val="single" w:sz="4" w:space="0" w:color="auto"/>
            </w:tcBorders>
            <w:shd w:val="clear" w:color="000000" w:fill="FFFFFF"/>
            <w:noWrap/>
            <w:vAlign w:val="bottom"/>
            <w:hideMark/>
          </w:tcPr>
          <w:p w14:paraId="767F6CA3" w14:textId="77777777" w:rsidR="00996851" w:rsidRPr="008A6FF3" w:rsidRDefault="00996851" w:rsidP="00996851">
            <w:pPr>
              <w:spacing w:after="0" w:line="240" w:lineRule="auto"/>
              <w:jc w:val="right"/>
              <w:rPr>
                <w:rFonts w:ascii="Times New Roman" w:eastAsia="Times New Roman" w:hAnsi="Times New Roman" w:cs="Times New Roman"/>
                <w:color w:val="000000"/>
                <w:sz w:val="20"/>
                <w:szCs w:val="20"/>
                <w:lang w:eastAsia="da-DK"/>
              </w:rPr>
            </w:pPr>
            <w:r w:rsidRPr="008A6FF3">
              <w:rPr>
                <w:rFonts w:ascii="Times New Roman" w:eastAsia="Times New Roman" w:hAnsi="Times New Roman" w:cs="Times New Roman"/>
                <w:color w:val="000000"/>
                <w:sz w:val="20"/>
                <w:szCs w:val="20"/>
                <w:lang w:eastAsia="da-DK"/>
              </w:rPr>
              <w:t>24</w:t>
            </w:r>
          </w:p>
        </w:tc>
      </w:tr>
    </w:tbl>
    <w:p w14:paraId="37F5D0D2" w14:textId="77777777" w:rsidR="00FF7A08" w:rsidRPr="008A6FF3" w:rsidRDefault="00FF7A08" w:rsidP="00FF7A08">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6C58E20D" w14:textId="77777777" w:rsidR="005255D2" w:rsidRPr="008A6FF3" w:rsidRDefault="005255D2" w:rsidP="005255D2">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lastRenderedPageBreak/>
        <w:t>Figur 1</w:t>
      </w:r>
      <w:r w:rsidR="001F07CD" w:rsidRPr="008A6FF3">
        <w:rPr>
          <w:rFonts w:ascii="Times New Roman" w:hAnsi="Times New Roman" w:cs="Times New Roman"/>
          <w:color w:val="000000" w:themeColor="text1"/>
          <w:spacing w:val="5"/>
        </w:rPr>
        <w:t>7</w:t>
      </w:r>
      <w:r w:rsidRPr="008A6FF3">
        <w:rPr>
          <w:rFonts w:ascii="Times New Roman" w:hAnsi="Times New Roman" w:cs="Times New Roman"/>
          <w:color w:val="000000" w:themeColor="text1"/>
          <w:spacing w:val="5"/>
        </w:rPr>
        <w:t xml:space="preserve"> viser udviklingen i indhandlingsværdien hos fartøjssegmentet i Uummannaq i perioden 2013-2020. Indhandlingsværdien </w:t>
      </w:r>
      <w:r w:rsidR="007A0A18" w:rsidRPr="008A6FF3">
        <w:rPr>
          <w:rFonts w:ascii="Times New Roman" w:hAnsi="Times New Roman" w:cs="Times New Roman"/>
          <w:color w:val="000000" w:themeColor="text1"/>
          <w:spacing w:val="5"/>
        </w:rPr>
        <w:t xml:space="preserve">steg betydeligt fra 2013 til 2014 fra 26,1 mio.kr. til 43,2 mio.kr. Den faldt kraftigt til 19,4 mio.kr. i 2015 og var på nogenlunde samme niveau indtil 2017. I perioden 2017 til 2020 steg indhandlingsværdien fra 18,1 mio.kr. til 40,1 mio.kr. </w:t>
      </w:r>
      <w:r w:rsidRPr="008A6FF3">
        <w:rPr>
          <w:rFonts w:ascii="Times New Roman" w:hAnsi="Times New Roman" w:cs="Times New Roman"/>
          <w:color w:val="000000" w:themeColor="text1"/>
          <w:spacing w:val="5"/>
        </w:rPr>
        <w:t xml:space="preserve"> </w:t>
      </w:r>
      <w:r w:rsidR="007A0A18" w:rsidRPr="008A6FF3">
        <w:rPr>
          <w:rFonts w:ascii="Times New Roman" w:hAnsi="Times New Roman" w:cs="Times New Roman"/>
          <w:color w:val="000000" w:themeColor="text1"/>
          <w:spacing w:val="5"/>
        </w:rPr>
        <w:t>De udsving</w:t>
      </w:r>
      <w:r w:rsidRPr="008A6FF3">
        <w:rPr>
          <w:rFonts w:ascii="Times New Roman" w:hAnsi="Times New Roman" w:cs="Times New Roman"/>
          <w:color w:val="000000" w:themeColor="text1"/>
          <w:spacing w:val="5"/>
        </w:rPr>
        <w:t xml:space="preserve"> i indhandlingsværdien fra 201</w:t>
      </w:r>
      <w:r w:rsidR="007A0A18" w:rsidRPr="008A6FF3">
        <w:rPr>
          <w:rFonts w:ascii="Times New Roman" w:hAnsi="Times New Roman" w:cs="Times New Roman"/>
          <w:color w:val="000000" w:themeColor="text1"/>
          <w:spacing w:val="5"/>
        </w:rPr>
        <w:t>3</w:t>
      </w:r>
      <w:r w:rsidRPr="008A6FF3">
        <w:rPr>
          <w:rFonts w:ascii="Times New Roman" w:hAnsi="Times New Roman" w:cs="Times New Roman"/>
          <w:color w:val="000000" w:themeColor="text1"/>
          <w:spacing w:val="5"/>
        </w:rPr>
        <w:t xml:space="preserve"> til 2020 skyldes både </w:t>
      </w:r>
      <w:r w:rsidR="007A0A18" w:rsidRPr="008A6FF3">
        <w:rPr>
          <w:rFonts w:ascii="Times New Roman" w:hAnsi="Times New Roman" w:cs="Times New Roman"/>
          <w:color w:val="000000" w:themeColor="text1"/>
          <w:spacing w:val="5"/>
        </w:rPr>
        <w:t xml:space="preserve">pris- og </w:t>
      </w:r>
      <w:r w:rsidRPr="008A6FF3">
        <w:rPr>
          <w:rFonts w:ascii="Times New Roman" w:hAnsi="Times New Roman" w:cs="Times New Roman"/>
          <w:color w:val="000000" w:themeColor="text1"/>
          <w:spacing w:val="5"/>
        </w:rPr>
        <w:t xml:space="preserve">mængdeændringer. Det har været positiv udvikling i den gennemsnitlige indhandlingspris </w:t>
      </w:r>
      <w:r w:rsidR="007A0A18" w:rsidRPr="008A6FF3">
        <w:rPr>
          <w:rFonts w:ascii="Times New Roman" w:hAnsi="Times New Roman" w:cs="Times New Roman"/>
          <w:color w:val="000000" w:themeColor="text1"/>
          <w:spacing w:val="5"/>
        </w:rPr>
        <w:t xml:space="preserve">set over hele perioden </w:t>
      </w:r>
      <w:r w:rsidRPr="008A6FF3">
        <w:rPr>
          <w:rFonts w:ascii="Times New Roman" w:hAnsi="Times New Roman" w:cs="Times New Roman"/>
          <w:color w:val="000000" w:themeColor="text1"/>
          <w:spacing w:val="5"/>
        </w:rPr>
        <w:t xml:space="preserve">hvor prisen fra 2013 til 2020 er steget med ca. </w:t>
      </w:r>
      <w:r w:rsidR="007A0A18" w:rsidRPr="008A6FF3">
        <w:rPr>
          <w:rFonts w:ascii="Times New Roman" w:hAnsi="Times New Roman" w:cs="Times New Roman"/>
          <w:color w:val="000000" w:themeColor="text1"/>
          <w:spacing w:val="5"/>
        </w:rPr>
        <w:t>48</w:t>
      </w:r>
      <w:r w:rsidRPr="008A6FF3">
        <w:rPr>
          <w:rFonts w:ascii="Times New Roman" w:hAnsi="Times New Roman" w:cs="Times New Roman"/>
          <w:color w:val="000000" w:themeColor="text1"/>
          <w:spacing w:val="5"/>
        </w:rPr>
        <w:t xml:space="preserve"> pct.</w:t>
      </w:r>
    </w:p>
    <w:p w14:paraId="28E4FDCB" w14:textId="77777777" w:rsidR="00F12098" w:rsidRPr="008A6FF3" w:rsidRDefault="00F12098" w:rsidP="00F12098">
      <w:pPr>
        <w:spacing w:after="0" w:line="276" w:lineRule="auto"/>
        <w:jc w:val="both"/>
        <w:rPr>
          <w:rFonts w:ascii="Times New Roman" w:hAnsi="Times New Roman" w:cs="Times New Roman"/>
          <w:color w:val="000000" w:themeColor="text1"/>
          <w:spacing w:val="5"/>
        </w:rPr>
      </w:pPr>
    </w:p>
    <w:p w14:paraId="73E90BF7" w14:textId="77777777" w:rsidR="00F12098" w:rsidRPr="008A6FF3" w:rsidRDefault="00F12098" w:rsidP="00F12098">
      <w:pPr>
        <w:spacing w:after="0" w:line="276" w:lineRule="auto"/>
        <w:jc w:val="both"/>
        <w:rPr>
          <w:rFonts w:ascii="Times New Roman" w:hAnsi="Times New Roman" w:cs="Times New Roman"/>
          <w:color w:val="000000" w:themeColor="text1"/>
          <w:spacing w:val="5"/>
        </w:rPr>
      </w:pPr>
      <w:r w:rsidRPr="008A6FF3">
        <w:rPr>
          <w:rFonts w:ascii="Times New Roman" w:hAnsi="Times New Roman" w:cs="Times New Roman"/>
          <w:color w:val="000000" w:themeColor="text1"/>
          <w:spacing w:val="5"/>
        </w:rPr>
        <w:t xml:space="preserve">Figur </w:t>
      </w:r>
      <w:r w:rsidR="001F07CD" w:rsidRPr="008A6FF3">
        <w:rPr>
          <w:rFonts w:ascii="Times New Roman" w:hAnsi="Times New Roman" w:cs="Times New Roman"/>
          <w:color w:val="000000" w:themeColor="text1"/>
          <w:spacing w:val="5"/>
        </w:rPr>
        <w:t>17</w:t>
      </w:r>
      <w:r w:rsidRPr="008A6FF3">
        <w:rPr>
          <w:rFonts w:ascii="Times New Roman" w:hAnsi="Times New Roman" w:cs="Times New Roman"/>
          <w:color w:val="000000" w:themeColor="text1"/>
          <w:spacing w:val="5"/>
        </w:rPr>
        <w:t>: Udviklingen i indhandlingsværdien hos fartøjssegmentet i Upernavik, 2013-2020.</w:t>
      </w:r>
    </w:p>
    <w:p w14:paraId="4E7CFDE9" w14:textId="77777777" w:rsidR="00F12098" w:rsidRPr="008A6FF3" w:rsidRDefault="00996851" w:rsidP="00F12098">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noProof/>
          <w:lang w:eastAsia="da-DK"/>
        </w:rPr>
        <w:drawing>
          <wp:inline distT="0" distB="0" distL="0" distR="0" wp14:anchorId="77D65E9E" wp14:editId="75F8C67C">
            <wp:extent cx="6100445" cy="2712720"/>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25C52A" w14:textId="77777777" w:rsidR="00F12098" w:rsidRPr="008A6FF3" w:rsidRDefault="00F12098" w:rsidP="00F12098">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Kilde: APNN.</w:t>
      </w:r>
    </w:p>
    <w:p w14:paraId="400996DA" w14:textId="77777777" w:rsidR="00F12098" w:rsidRPr="008A6FF3" w:rsidRDefault="00F12098" w:rsidP="00FF7A08">
      <w:pPr>
        <w:spacing w:after="0" w:line="276" w:lineRule="auto"/>
        <w:jc w:val="both"/>
        <w:rPr>
          <w:rFonts w:ascii="Times New Roman" w:hAnsi="Times New Roman" w:cs="Times New Roman"/>
          <w:color w:val="000000" w:themeColor="text1"/>
          <w:sz w:val="20"/>
          <w:szCs w:val="20"/>
        </w:rPr>
      </w:pPr>
      <w:r w:rsidRPr="008A6FF3">
        <w:rPr>
          <w:rFonts w:ascii="Times New Roman" w:hAnsi="Times New Roman" w:cs="Times New Roman"/>
          <w:color w:val="000000" w:themeColor="text1"/>
          <w:sz w:val="20"/>
          <w:szCs w:val="20"/>
        </w:rPr>
        <w:t>Note: Indhandlingsværdien i Upernavik er opgjort som den samlede værdi af indhandlede mængder</w:t>
      </w:r>
      <w:r w:rsidR="00073901" w:rsidRPr="008A6FF3">
        <w:rPr>
          <w:rFonts w:ascii="Times New Roman" w:hAnsi="Times New Roman" w:cs="Times New Roman"/>
          <w:color w:val="000000" w:themeColor="text1"/>
          <w:sz w:val="20"/>
          <w:szCs w:val="20"/>
        </w:rPr>
        <w:t>,</w:t>
      </w:r>
      <w:r w:rsidRPr="008A6FF3">
        <w:rPr>
          <w:rFonts w:ascii="Times New Roman" w:hAnsi="Times New Roman" w:cs="Times New Roman"/>
          <w:color w:val="000000" w:themeColor="text1"/>
          <w:sz w:val="20"/>
          <w:szCs w:val="20"/>
        </w:rPr>
        <w:t xml:space="preserve"> uanset</w:t>
      </w:r>
      <w:r w:rsidR="00073901" w:rsidRPr="008A6FF3">
        <w:rPr>
          <w:rFonts w:ascii="Times New Roman" w:hAnsi="Times New Roman" w:cs="Times New Roman"/>
          <w:color w:val="000000" w:themeColor="text1"/>
          <w:sz w:val="20"/>
          <w:szCs w:val="20"/>
        </w:rPr>
        <w:t xml:space="preserve"> om</w:t>
      </w:r>
      <w:r w:rsidRPr="008A6FF3">
        <w:rPr>
          <w:rFonts w:ascii="Times New Roman" w:hAnsi="Times New Roman" w:cs="Times New Roman"/>
          <w:color w:val="000000" w:themeColor="text1"/>
          <w:sz w:val="20"/>
          <w:szCs w:val="20"/>
        </w:rPr>
        <w:t xml:space="preserve"> licenshaver er bosat i Upernavik eller andre steder.</w:t>
      </w:r>
    </w:p>
    <w:p w14:paraId="4AED04AF" w14:textId="77777777" w:rsidR="00FF7A08" w:rsidRPr="008A6FF3" w:rsidRDefault="00FF7A08" w:rsidP="00FF7A08">
      <w:pPr>
        <w:pStyle w:val="Overskrift4"/>
        <w:spacing w:before="0"/>
        <w:rPr>
          <w:rFonts w:cs="Times New Roman"/>
          <w:b w:val="0"/>
          <w:i w:val="0"/>
          <w:sz w:val="22"/>
        </w:rPr>
      </w:pPr>
    </w:p>
    <w:p w14:paraId="01D97F1A" w14:textId="77777777" w:rsidR="00F6440E" w:rsidRPr="008A6FF3" w:rsidRDefault="008A2792" w:rsidP="00FF7A08">
      <w:pPr>
        <w:pStyle w:val="Overskrift4"/>
        <w:spacing w:before="0"/>
        <w:rPr>
          <w:rFonts w:cs="Times New Roman"/>
          <w:b w:val="0"/>
          <w:sz w:val="22"/>
        </w:rPr>
      </w:pPr>
      <w:r w:rsidRPr="008A6FF3">
        <w:rPr>
          <w:rFonts w:cs="Times New Roman"/>
          <w:b w:val="0"/>
          <w:sz w:val="22"/>
        </w:rPr>
        <w:t>Opsummering for Upernavik</w:t>
      </w:r>
      <w:r w:rsidR="00F6440E" w:rsidRPr="008A6FF3">
        <w:rPr>
          <w:rFonts w:cs="Times New Roman"/>
          <w:b w:val="0"/>
          <w:sz w:val="22"/>
        </w:rPr>
        <w:t>:</w:t>
      </w:r>
    </w:p>
    <w:p w14:paraId="0FEDAD8A" w14:textId="286C2798" w:rsidR="00F6440E" w:rsidRPr="008A6FF3" w:rsidRDefault="00F6440E"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I perioden fra 2013-</w:t>
      </w:r>
      <w:r w:rsidR="005378D7" w:rsidRPr="008A6FF3">
        <w:rPr>
          <w:rFonts w:ascii="Times New Roman" w:hAnsi="Times New Roman" w:cs="Times New Roman"/>
          <w:color w:val="000000" w:themeColor="text1"/>
        </w:rPr>
        <w:t>202</w:t>
      </w:r>
      <w:r w:rsidR="005378D7">
        <w:rPr>
          <w:rFonts w:ascii="Times New Roman" w:hAnsi="Times New Roman" w:cs="Times New Roman"/>
          <w:color w:val="000000" w:themeColor="text1"/>
        </w:rPr>
        <w:t>1</w:t>
      </w:r>
      <w:r w:rsidR="005378D7"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er TAC’en sat betydeligt højere end den </w:t>
      </w:r>
      <w:r w:rsidR="0062729B"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w:t>
      </w:r>
    </w:p>
    <w:p w14:paraId="2C27373E" w14:textId="77777777" w:rsidR="00F6440E" w:rsidRPr="008A6FF3" w:rsidRDefault="0062729B"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Den</w:t>
      </w:r>
      <w:r w:rsidR="00F6440E" w:rsidRPr="008A6FF3">
        <w:rPr>
          <w:rFonts w:ascii="Times New Roman" w:hAnsi="Times New Roman" w:cs="Times New Roman"/>
          <w:color w:val="000000" w:themeColor="text1"/>
        </w:rPr>
        <w:t xml:space="preserve"> samlede </w:t>
      </w:r>
      <w:r w:rsidRPr="008A6FF3">
        <w:rPr>
          <w:rFonts w:ascii="Times New Roman" w:hAnsi="Times New Roman" w:cs="Times New Roman"/>
          <w:color w:val="000000" w:themeColor="text1"/>
        </w:rPr>
        <w:t xml:space="preserve">hellefiskefangst </w:t>
      </w:r>
      <w:r w:rsidR="00F6440E" w:rsidRPr="008A6FF3">
        <w:rPr>
          <w:rFonts w:ascii="Times New Roman" w:hAnsi="Times New Roman" w:cs="Times New Roman"/>
          <w:color w:val="000000" w:themeColor="text1"/>
        </w:rPr>
        <w:t xml:space="preserve">har været relativt stabilt over perioden, men har i samtlige år ligget </w:t>
      </w:r>
      <w:r w:rsidRPr="008A6FF3">
        <w:rPr>
          <w:rFonts w:ascii="Times New Roman" w:hAnsi="Times New Roman" w:cs="Times New Roman"/>
          <w:color w:val="000000" w:themeColor="text1"/>
        </w:rPr>
        <w:t xml:space="preserve">langt </w:t>
      </w:r>
      <w:r w:rsidR="00F6440E" w:rsidRPr="008A6FF3">
        <w:rPr>
          <w:rFonts w:ascii="Times New Roman" w:hAnsi="Times New Roman" w:cs="Times New Roman"/>
          <w:color w:val="000000" w:themeColor="text1"/>
        </w:rPr>
        <w:t xml:space="preserve">over den </w:t>
      </w:r>
      <w:r w:rsidRPr="008A6FF3">
        <w:rPr>
          <w:rFonts w:ascii="Times New Roman" w:hAnsi="Times New Roman" w:cs="Times New Roman"/>
          <w:color w:val="000000" w:themeColor="text1"/>
        </w:rPr>
        <w:t xml:space="preserve">biologiske </w:t>
      </w:r>
      <w:r w:rsidR="00F6440E" w:rsidRPr="008A6FF3">
        <w:rPr>
          <w:rFonts w:ascii="Times New Roman" w:hAnsi="Times New Roman" w:cs="Times New Roman"/>
          <w:color w:val="000000" w:themeColor="text1"/>
        </w:rPr>
        <w:t>rådgivning med undtagelse af 2013.</w:t>
      </w:r>
    </w:p>
    <w:p w14:paraId="777F012A" w14:textId="77777777" w:rsidR="00F6440E" w:rsidRPr="008A6FF3" w:rsidRDefault="0062729B"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Fangsterne</w:t>
      </w:r>
      <w:r w:rsidR="00F6440E" w:rsidRPr="008A6FF3">
        <w:rPr>
          <w:rFonts w:ascii="Times New Roman" w:hAnsi="Times New Roman" w:cs="Times New Roman"/>
          <w:color w:val="000000" w:themeColor="text1"/>
        </w:rPr>
        <w:t xml:space="preserve"> i det kvoterede område har i ingen af årene udnyttet den tilladte TAC, </w:t>
      </w:r>
      <w:r w:rsidR="002B03AB" w:rsidRPr="008A6FF3">
        <w:rPr>
          <w:rFonts w:ascii="Times New Roman" w:hAnsi="Times New Roman" w:cs="Times New Roman"/>
          <w:color w:val="000000" w:themeColor="text1"/>
        </w:rPr>
        <w:t>bortset fra</w:t>
      </w:r>
      <w:r w:rsidR="00F6440E" w:rsidRPr="008A6FF3">
        <w:rPr>
          <w:rFonts w:ascii="Times New Roman" w:hAnsi="Times New Roman" w:cs="Times New Roman"/>
          <w:color w:val="000000" w:themeColor="text1"/>
        </w:rPr>
        <w:t xml:space="preserve"> når </w:t>
      </w:r>
      <w:r w:rsidRPr="008A6FF3">
        <w:rPr>
          <w:rFonts w:ascii="Times New Roman" w:hAnsi="Times New Roman" w:cs="Times New Roman"/>
          <w:color w:val="000000" w:themeColor="text1"/>
        </w:rPr>
        <w:t>fangsterne</w:t>
      </w:r>
      <w:r w:rsidR="00F6440E" w:rsidRPr="008A6FF3">
        <w:rPr>
          <w:rFonts w:ascii="Times New Roman" w:hAnsi="Times New Roman" w:cs="Times New Roman"/>
          <w:color w:val="000000" w:themeColor="text1"/>
        </w:rPr>
        <w:t xml:space="preserve"> i de ukvoterede område</w:t>
      </w:r>
      <w:r w:rsidR="002B03AB" w:rsidRPr="008A6FF3">
        <w:rPr>
          <w:rFonts w:ascii="Times New Roman" w:hAnsi="Times New Roman" w:cs="Times New Roman"/>
          <w:color w:val="000000" w:themeColor="text1"/>
        </w:rPr>
        <w:t>r</w:t>
      </w:r>
      <w:r w:rsidR="00F6440E" w:rsidRPr="008A6FF3">
        <w:rPr>
          <w:rFonts w:ascii="Times New Roman" w:hAnsi="Times New Roman" w:cs="Times New Roman"/>
          <w:color w:val="000000" w:themeColor="text1"/>
        </w:rPr>
        <w:t xml:space="preserve"> medregnes.</w:t>
      </w:r>
      <w:r w:rsidR="002B03AB" w:rsidRPr="008A6FF3">
        <w:rPr>
          <w:rFonts w:ascii="Times New Roman" w:hAnsi="Times New Roman" w:cs="Times New Roman"/>
          <w:color w:val="000000" w:themeColor="text1"/>
        </w:rPr>
        <w:t xml:space="preserve"> Hvis de medregnes har der været fisket over TAC’en i 2019 og 2020.</w:t>
      </w:r>
    </w:p>
    <w:p w14:paraId="5E5C9893" w14:textId="77777777" w:rsidR="00F6440E" w:rsidRPr="008A6FF3" w:rsidRDefault="0062729B"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Hellefiskefangster </w:t>
      </w:r>
      <w:r w:rsidR="00F6440E" w:rsidRPr="008A6FF3">
        <w:rPr>
          <w:rFonts w:ascii="Times New Roman" w:hAnsi="Times New Roman" w:cs="Times New Roman"/>
          <w:color w:val="000000" w:themeColor="text1"/>
        </w:rPr>
        <w:t>med fartøjer er faldende fra 2014 og ligger i hele perioden fra 2013-20</w:t>
      </w:r>
      <w:r w:rsidRPr="008A6FF3">
        <w:rPr>
          <w:rFonts w:ascii="Times New Roman" w:hAnsi="Times New Roman" w:cs="Times New Roman"/>
          <w:color w:val="000000" w:themeColor="text1"/>
        </w:rPr>
        <w:t>20</w:t>
      </w:r>
      <w:r w:rsidR="00F6440E" w:rsidRPr="008A6FF3">
        <w:rPr>
          <w:rFonts w:ascii="Times New Roman" w:hAnsi="Times New Roman" w:cs="Times New Roman"/>
          <w:color w:val="000000" w:themeColor="text1"/>
        </w:rPr>
        <w:t xml:space="preserve"> under den tildelte TAC, mens </w:t>
      </w:r>
      <w:r w:rsidRPr="008A6FF3">
        <w:rPr>
          <w:rFonts w:ascii="Times New Roman" w:hAnsi="Times New Roman" w:cs="Times New Roman"/>
          <w:color w:val="000000" w:themeColor="text1"/>
        </w:rPr>
        <w:t>fangsterne</w:t>
      </w:r>
      <w:r w:rsidR="00F6440E" w:rsidRPr="008A6FF3">
        <w:rPr>
          <w:rFonts w:ascii="Times New Roman" w:hAnsi="Times New Roman" w:cs="Times New Roman"/>
          <w:color w:val="000000" w:themeColor="text1"/>
        </w:rPr>
        <w:t xml:space="preserve"> med joller er stigende og</w:t>
      </w:r>
      <w:r w:rsidRPr="008A6FF3">
        <w:rPr>
          <w:rFonts w:ascii="Times New Roman" w:hAnsi="Times New Roman" w:cs="Times New Roman"/>
          <w:color w:val="000000" w:themeColor="text1"/>
        </w:rPr>
        <w:t xml:space="preserve"> overstiger TAC´en til joller i alle år i perioden undtagen</w:t>
      </w:r>
      <w:r w:rsidR="00F6440E" w:rsidRPr="008A6FF3">
        <w:rPr>
          <w:rFonts w:ascii="Times New Roman" w:hAnsi="Times New Roman" w:cs="Times New Roman"/>
          <w:color w:val="000000" w:themeColor="text1"/>
        </w:rPr>
        <w:t xml:space="preserve"> i </w:t>
      </w:r>
      <w:r w:rsidRPr="008A6FF3">
        <w:rPr>
          <w:rFonts w:ascii="Times New Roman" w:hAnsi="Times New Roman" w:cs="Times New Roman"/>
          <w:color w:val="000000" w:themeColor="text1"/>
        </w:rPr>
        <w:t>2014, 2015 og 2017</w:t>
      </w:r>
      <w:r w:rsidR="00F6440E" w:rsidRPr="008A6FF3">
        <w:rPr>
          <w:rFonts w:ascii="Times New Roman" w:hAnsi="Times New Roman" w:cs="Times New Roman"/>
          <w:color w:val="000000" w:themeColor="text1"/>
        </w:rPr>
        <w:t>.</w:t>
      </w:r>
    </w:p>
    <w:p w14:paraId="21562409" w14:textId="77777777" w:rsidR="00F6440E" w:rsidRPr="008A6FF3" w:rsidRDefault="00F6440E" w:rsidP="00F6440E">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Antallet af jollelicenser </w:t>
      </w:r>
      <w:r w:rsidR="0062729B" w:rsidRPr="008A6FF3">
        <w:rPr>
          <w:rFonts w:ascii="Times New Roman" w:hAnsi="Times New Roman" w:cs="Times New Roman"/>
          <w:color w:val="000000" w:themeColor="text1"/>
        </w:rPr>
        <w:t xml:space="preserve">fra 2013-2020 </w:t>
      </w:r>
      <w:r w:rsidRPr="008A6FF3">
        <w:rPr>
          <w:rFonts w:ascii="Times New Roman" w:hAnsi="Times New Roman" w:cs="Times New Roman"/>
          <w:color w:val="000000" w:themeColor="text1"/>
        </w:rPr>
        <w:t xml:space="preserve">er steget med </w:t>
      </w:r>
      <w:r w:rsidR="0062729B" w:rsidRPr="008A6FF3">
        <w:rPr>
          <w:rFonts w:ascii="Times New Roman" w:hAnsi="Times New Roman" w:cs="Times New Roman"/>
          <w:color w:val="000000" w:themeColor="text1"/>
        </w:rPr>
        <w:t xml:space="preserve">ca. </w:t>
      </w:r>
      <w:r w:rsidRPr="008A6FF3">
        <w:rPr>
          <w:rFonts w:ascii="Times New Roman" w:hAnsi="Times New Roman" w:cs="Times New Roman"/>
          <w:color w:val="000000" w:themeColor="text1"/>
        </w:rPr>
        <w:t>3</w:t>
      </w:r>
      <w:r w:rsidR="0062729B" w:rsidRPr="008A6FF3">
        <w:rPr>
          <w:rFonts w:ascii="Times New Roman" w:hAnsi="Times New Roman" w:cs="Times New Roman"/>
          <w:color w:val="000000" w:themeColor="text1"/>
        </w:rPr>
        <w:t>1</w:t>
      </w:r>
      <w:r w:rsidRPr="008A6FF3">
        <w:rPr>
          <w:rFonts w:ascii="Times New Roman" w:hAnsi="Times New Roman" w:cs="Times New Roman"/>
          <w:color w:val="000000" w:themeColor="text1"/>
        </w:rPr>
        <w:t>%. Til trods fo</w:t>
      </w:r>
      <w:r w:rsidR="0062729B" w:rsidRPr="008A6FF3">
        <w:rPr>
          <w:rFonts w:ascii="Times New Roman" w:hAnsi="Times New Roman" w:cs="Times New Roman"/>
          <w:color w:val="000000" w:themeColor="text1"/>
        </w:rPr>
        <w:t>r</w:t>
      </w:r>
      <w:r w:rsidR="00073901" w:rsidRPr="008A6FF3">
        <w:rPr>
          <w:rFonts w:ascii="Times New Roman" w:hAnsi="Times New Roman" w:cs="Times New Roman"/>
          <w:color w:val="000000" w:themeColor="text1"/>
        </w:rPr>
        <w:t>,</w:t>
      </w:r>
      <w:r w:rsidR="0062729B" w:rsidRPr="008A6FF3">
        <w:rPr>
          <w:rFonts w:ascii="Times New Roman" w:hAnsi="Times New Roman" w:cs="Times New Roman"/>
          <w:color w:val="000000" w:themeColor="text1"/>
        </w:rPr>
        <w:t xml:space="preserve"> at der er sket en stigning i hellefiskefangster</w:t>
      </w:r>
      <w:r w:rsidRPr="008A6FF3">
        <w:rPr>
          <w:rFonts w:ascii="Times New Roman" w:hAnsi="Times New Roman" w:cs="Times New Roman"/>
          <w:color w:val="000000" w:themeColor="text1"/>
        </w:rPr>
        <w:t xml:space="preserve"> med joller, afspejler den ikke den markante stigning af udstedte licenser.  </w:t>
      </w:r>
    </w:p>
    <w:p w14:paraId="00B11E94" w14:textId="77777777" w:rsidR="007A0A18" w:rsidRPr="008A6FF3" w:rsidRDefault="007A0A18" w:rsidP="00A076F7">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Det har været kraftig stigning i indhandlingsværdierne både hos jollerne i perioden 2013-2020. Det har været store udsving i niveauet af indhandlingsværdi hos fartøjerne</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men samlet set er det sket en stigning</w:t>
      </w:r>
      <w:r w:rsidR="00073901"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 indhandlingsværdien i 2020 er den højeste i perioden. </w:t>
      </w:r>
    </w:p>
    <w:p w14:paraId="25EEB4D0" w14:textId="77777777" w:rsidR="00A076F7" w:rsidRPr="008A6FF3" w:rsidRDefault="00A076F7" w:rsidP="00A076F7">
      <w:pPr>
        <w:numPr>
          <w:ilvl w:val="0"/>
          <w:numId w:val="11"/>
        </w:numPr>
        <w:spacing w:after="0" w:line="276" w:lineRule="auto"/>
        <w:contextualSpacing/>
        <w:jc w:val="both"/>
        <w:rPr>
          <w:rFonts w:ascii="Times New Roman" w:hAnsi="Times New Roman" w:cs="Times New Roman"/>
          <w:color w:val="000000" w:themeColor="text1"/>
        </w:rPr>
      </w:pPr>
      <w:r w:rsidRPr="008A6FF3">
        <w:rPr>
          <w:rFonts w:ascii="Times New Roman" w:hAnsi="Times New Roman" w:cs="Times New Roman"/>
          <w:color w:val="000000" w:themeColor="text1"/>
        </w:rPr>
        <w:t>De</w:t>
      </w:r>
      <w:r w:rsidR="00073901" w:rsidRPr="008A6FF3">
        <w:rPr>
          <w:rFonts w:ascii="Times New Roman" w:hAnsi="Times New Roman" w:cs="Times New Roman"/>
          <w:color w:val="000000" w:themeColor="text1"/>
        </w:rPr>
        <w:t>r</w:t>
      </w:r>
      <w:r w:rsidRPr="008A6FF3">
        <w:rPr>
          <w:rFonts w:ascii="Times New Roman" w:hAnsi="Times New Roman" w:cs="Times New Roman"/>
          <w:color w:val="000000" w:themeColor="text1"/>
        </w:rPr>
        <w:t xml:space="preserve"> har været </w:t>
      </w:r>
      <w:r w:rsidR="00073901" w:rsidRPr="008A6FF3">
        <w:rPr>
          <w:rFonts w:ascii="Times New Roman" w:hAnsi="Times New Roman" w:cs="Times New Roman"/>
          <w:color w:val="000000" w:themeColor="text1"/>
        </w:rPr>
        <w:t xml:space="preserve">en </w:t>
      </w:r>
      <w:r w:rsidRPr="008A6FF3">
        <w:rPr>
          <w:rFonts w:ascii="Times New Roman" w:hAnsi="Times New Roman" w:cs="Times New Roman"/>
          <w:color w:val="000000" w:themeColor="text1"/>
        </w:rPr>
        <w:t xml:space="preserve">gunstig udvikling i indhandlingspriserne. Fra 2013 til 2020 </w:t>
      </w:r>
      <w:r w:rsidR="00073901" w:rsidRPr="008A6FF3">
        <w:rPr>
          <w:rFonts w:ascii="Times New Roman" w:hAnsi="Times New Roman" w:cs="Times New Roman"/>
          <w:color w:val="000000" w:themeColor="text1"/>
        </w:rPr>
        <w:t>er</w:t>
      </w:r>
      <w:r w:rsidRPr="008A6FF3">
        <w:rPr>
          <w:rFonts w:ascii="Times New Roman" w:hAnsi="Times New Roman" w:cs="Times New Roman"/>
          <w:color w:val="000000" w:themeColor="text1"/>
        </w:rPr>
        <w:t xml:space="preserve"> den gennemsnitlige indhandlingspris i jollesegmentet steget med ca. </w:t>
      </w:r>
      <w:r w:rsidR="007A0A18" w:rsidRPr="008A6FF3">
        <w:rPr>
          <w:rFonts w:ascii="Times New Roman" w:hAnsi="Times New Roman" w:cs="Times New Roman"/>
          <w:color w:val="000000" w:themeColor="text1"/>
        </w:rPr>
        <w:t>37</w:t>
      </w:r>
      <w:r w:rsidRPr="008A6FF3">
        <w:rPr>
          <w:rFonts w:ascii="Times New Roman" w:hAnsi="Times New Roman" w:cs="Times New Roman"/>
          <w:color w:val="000000" w:themeColor="text1"/>
        </w:rPr>
        <w:t xml:space="preserve"> pct.</w:t>
      </w:r>
      <w:r w:rsidR="007A0A18"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Den gennemsnitlige indhandlingspris hos fartøjssegmentet steg i samme periode med ca. </w:t>
      </w:r>
      <w:r w:rsidR="007A0A18" w:rsidRPr="008A6FF3">
        <w:rPr>
          <w:rFonts w:ascii="Times New Roman" w:hAnsi="Times New Roman" w:cs="Times New Roman"/>
          <w:color w:val="000000" w:themeColor="text1"/>
        </w:rPr>
        <w:t>48</w:t>
      </w:r>
      <w:r w:rsidRPr="008A6FF3">
        <w:rPr>
          <w:rFonts w:ascii="Times New Roman" w:hAnsi="Times New Roman" w:cs="Times New Roman"/>
          <w:color w:val="000000" w:themeColor="text1"/>
        </w:rPr>
        <w:t xml:space="preserve"> pct.</w:t>
      </w:r>
    </w:p>
    <w:p w14:paraId="519B4703" w14:textId="77777777" w:rsidR="0062729B" w:rsidRPr="008A6FF3" w:rsidRDefault="0062729B" w:rsidP="0062729B">
      <w:pPr>
        <w:spacing w:after="0" w:line="276" w:lineRule="auto"/>
        <w:ind w:left="720"/>
        <w:contextualSpacing/>
        <w:jc w:val="both"/>
        <w:rPr>
          <w:rFonts w:ascii="Times New Roman" w:hAnsi="Times New Roman" w:cs="Times New Roman"/>
          <w:color w:val="000000" w:themeColor="text1"/>
        </w:rPr>
      </w:pPr>
    </w:p>
    <w:p w14:paraId="4D000CF4" w14:textId="77777777" w:rsidR="00FE5498" w:rsidRPr="008A6FF3" w:rsidRDefault="007C7E1F" w:rsidP="00FE5498">
      <w:pPr>
        <w:pStyle w:val="Overskrift2"/>
        <w:rPr>
          <w:rFonts w:cs="Times New Roman"/>
          <w:i w:val="0"/>
        </w:rPr>
      </w:pPr>
      <w:bookmarkStart w:id="6" w:name="_Toc63345182"/>
      <w:r w:rsidRPr="008A6FF3">
        <w:rPr>
          <w:rFonts w:cs="Times New Roman"/>
          <w:i w:val="0"/>
        </w:rPr>
        <w:lastRenderedPageBreak/>
        <w:t xml:space="preserve">3. </w:t>
      </w:r>
      <w:r w:rsidR="00FE5498" w:rsidRPr="008A6FF3">
        <w:rPr>
          <w:rFonts w:cs="Times New Roman"/>
          <w:i w:val="0"/>
        </w:rPr>
        <w:t>O</w:t>
      </w:r>
      <w:r w:rsidR="007529EC" w:rsidRPr="008A6FF3">
        <w:rPr>
          <w:rFonts w:cs="Times New Roman"/>
          <w:i w:val="0"/>
        </w:rPr>
        <w:t>psummering</w:t>
      </w:r>
      <w:r w:rsidR="00FE5498" w:rsidRPr="008A6FF3">
        <w:rPr>
          <w:rFonts w:cs="Times New Roman"/>
          <w:i w:val="0"/>
        </w:rPr>
        <w:t xml:space="preserve"> i forhold til område 47</w:t>
      </w:r>
      <w:bookmarkEnd w:id="6"/>
    </w:p>
    <w:p w14:paraId="15FDBA1F" w14:textId="6F76CECD"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For samtlige forvaltningsområder i område 47 er den </w:t>
      </w:r>
      <w:r w:rsidR="004211B6"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faldet fra 2013-</w:t>
      </w:r>
      <w:r w:rsidR="005378D7" w:rsidRPr="008A6FF3">
        <w:rPr>
          <w:rFonts w:ascii="Times New Roman" w:hAnsi="Times New Roman" w:cs="Times New Roman"/>
          <w:color w:val="000000" w:themeColor="text1"/>
        </w:rPr>
        <w:t>202</w:t>
      </w:r>
      <w:r w:rsidR="005378D7">
        <w:rPr>
          <w:rFonts w:ascii="Times New Roman" w:hAnsi="Times New Roman" w:cs="Times New Roman"/>
          <w:color w:val="000000" w:themeColor="text1"/>
        </w:rPr>
        <w:t>1</w:t>
      </w:r>
      <w:r w:rsidRPr="008A6FF3">
        <w:rPr>
          <w:rFonts w:ascii="Times New Roman" w:hAnsi="Times New Roman" w:cs="Times New Roman"/>
          <w:color w:val="000000" w:themeColor="text1"/>
        </w:rPr>
        <w:t xml:space="preserve">. Samtidig er TAC’en i perioden sat væsentlig højere i alle tre områder. TAC’en er sat i gennemsnit for alle tre områder </w:t>
      </w:r>
      <w:r w:rsidR="004211B6" w:rsidRPr="008A6FF3">
        <w:rPr>
          <w:rFonts w:ascii="Times New Roman" w:hAnsi="Times New Roman" w:cs="Times New Roman"/>
          <w:color w:val="000000" w:themeColor="text1"/>
        </w:rPr>
        <w:t>46 pct. h</w:t>
      </w:r>
      <w:r w:rsidRPr="008A6FF3">
        <w:rPr>
          <w:rFonts w:ascii="Times New Roman" w:hAnsi="Times New Roman" w:cs="Times New Roman"/>
          <w:color w:val="000000" w:themeColor="text1"/>
        </w:rPr>
        <w:t>øjere end rådgivning</w:t>
      </w:r>
      <w:r w:rsidR="004211B6" w:rsidRPr="008A6FF3">
        <w:rPr>
          <w:rFonts w:ascii="Times New Roman" w:hAnsi="Times New Roman" w:cs="Times New Roman"/>
          <w:color w:val="000000" w:themeColor="text1"/>
        </w:rPr>
        <w:t>en</w:t>
      </w:r>
      <w:r w:rsidRPr="008A6FF3">
        <w:rPr>
          <w:rFonts w:ascii="Times New Roman" w:hAnsi="Times New Roman" w:cs="Times New Roman"/>
          <w:color w:val="000000" w:themeColor="text1"/>
        </w:rPr>
        <w:t xml:space="preserve">. For Diskobugten har TAC’en i gennemsnit ligget </w:t>
      </w:r>
      <w:r w:rsidR="004211B6" w:rsidRPr="008A6FF3">
        <w:rPr>
          <w:rFonts w:ascii="Times New Roman" w:hAnsi="Times New Roman" w:cs="Times New Roman"/>
          <w:color w:val="000000" w:themeColor="text1"/>
        </w:rPr>
        <w:t>41 pct.</w:t>
      </w:r>
      <w:r w:rsidRPr="008A6FF3">
        <w:rPr>
          <w:rFonts w:ascii="Times New Roman" w:hAnsi="Times New Roman" w:cs="Times New Roman"/>
          <w:color w:val="000000" w:themeColor="text1"/>
        </w:rPr>
        <w:t xml:space="preserve"> over den biologiske rådgivning, </w:t>
      </w:r>
      <w:r w:rsidR="004211B6" w:rsidRPr="008A6FF3">
        <w:rPr>
          <w:rFonts w:ascii="Times New Roman" w:hAnsi="Times New Roman" w:cs="Times New Roman"/>
          <w:color w:val="000000" w:themeColor="text1"/>
        </w:rPr>
        <w:t>52 pct.</w:t>
      </w:r>
      <w:r w:rsidRPr="008A6FF3">
        <w:rPr>
          <w:rFonts w:ascii="Times New Roman" w:hAnsi="Times New Roman" w:cs="Times New Roman"/>
          <w:color w:val="000000" w:themeColor="text1"/>
        </w:rPr>
        <w:t xml:space="preserve"> over i Uummannaq og 4</w:t>
      </w:r>
      <w:r w:rsidR="004211B6" w:rsidRPr="008A6FF3">
        <w:rPr>
          <w:rFonts w:ascii="Times New Roman" w:hAnsi="Times New Roman" w:cs="Times New Roman"/>
          <w:color w:val="000000" w:themeColor="text1"/>
        </w:rPr>
        <w:t>6 pct.</w:t>
      </w:r>
      <w:r w:rsidRPr="008A6FF3">
        <w:rPr>
          <w:rFonts w:ascii="Times New Roman" w:hAnsi="Times New Roman" w:cs="Times New Roman"/>
          <w:color w:val="000000" w:themeColor="text1"/>
        </w:rPr>
        <w:t xml:space="preserve"> over i Upernavik. </w:t>
      </w:r>
    </w:p>
    <w:p w14:paraId="41D9E3B2"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5F00F27D" w14:textId="77777777" w:rsidR="00FE5498" w:rsidRPr="008A6FF3" w:rsidRDefault="005F51F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Den samlede hellefiskefangst</w:t>
      </w:r>
      <w:r w:rsidR="00FE5498" w:rsidRPr="008A6FF3">
        <w:rPr>
          <w:rFonts w:ascii="Times New Roman" w:hAnsi="Times New Roman" w:cs="Times New Roman"/>
          <w:color w:val="000000" w:themeColor="text1"/>
        </w:rPr>
        <w:t xml:space="preserve"> har i alle tre forvaltningsområder ligget </w:t>
      </w:r>
      <w:r w:rsidRPr="008A6FF3">
        <w:rPr>
          <w:rFonts w:ascii="Times New Roman" w:hAnsi="Times New Roman" w:cs="Times New Roman"/>
          <w:color w:val="000000" w:themeColor="text1"/>
        </w:rPr>
        <w:t xml:space="preserve">i gennemsnit pr. år ca. 32 pct. </w:t>
      </w:r>
      <w:r w:rsidR="00FE5498" w:rsidRPr="008A6FF3">
        <w:rPr>
          <w:rFonts w:ascii="Times New Roman" w:hAnsi="Times New Roman" w:cs="Times New Roman"/>
          <w:color w:val="000000" w:themeColor="text1"/>
        </w:rPr>
        <w:t xml:space="preserve">over den </w:t>
      </w:r>
      <w:r w:rsidRPr="008A6FF3">
        <w:rPr>
          <w:rFonts w:ascii="Times New Roman" w:hAnsi="Times New Roman" w:cs="Times New Roman"/>
          <w:color w:val="000000" w:themeColor="text1"/>
        </w:rPr>
        <w:t>det bæredygtige fangstniveau</w:t>
      </w:r>
      <w:r w:rsidR="00FE5498" w:rsidRPr="008A6FF3">
        <w:rPr>
          <w:rFonts w:ascii="Times New Roman" w:hAnsi="Times New Roman" w:cs="Times New Roman"/>
          <w:color w:val="000000" w:themeColor="text1"/>
        </w:rPr>
        <w:t xml:space="preserve">. I 2014 blev der indført kvotefrie områder i Upernavik, Uummannaq og Diskobugten. </w:t>
      </w:r>
      <w:r w:rsidRPr="008A6FF3">
        <w:rPr>
          <w:rFonts w:ascii="Times New Roman" w:hAnsi="Times New Roman" w:cs="Times New Roman"/>
          <w:color w:val="000000" w:themeColor="text1"/>
        </w:rPr>
        <w:t>Fangsterne i</w:t>
      </w:r>
      <w:r w:rsidR="00FE5498" w:rsidRPr="008A6FF3">
        <w:rPr>
          <w:rFonts w:ascii="Times New Roman" w:hAnsi="Times New Roman" w:cs="Times New Roman"/>
          <w:color w:val="000000" w:themeColor="text1"/>
        </w:rPr>
        <w:t xml:space="preserve"> de kvoterede områder har i ingen af årene udnyttet den tilladte TAC. Medregnes </w:t>
      </w:r>
      <w:r w:rsidRPr="008A6FF3">
        <w:rPr>
          <w:rFonts w:ascii="Times New Roman" w:hAnsi="Times New Roman" w:cs="Times New Roman"/>
          <w:color w:val="000000" w:themeColor="text1"/>
        </w:rPr>
        <w:t>fangsterne</w:t>
      </w:r>
      <w:r w:rsidR="00FE5498" w:rsidRPr="008A6FF3">
        <w:rPr>
          <w:rFonts w:ascii="Times New Roman" w:hAnsi="Times New Roman" w:cs="Times New Roman"/>
          <w:color w:val="000000" w:themeColor="text1"/>
        </w:rPr>
        <w:t xml:space="preserve"> i de ukvoterede områder</w:t>
      </w:r>
      <w:r w:rsidR="00073901" w:rsidRPr="008A6FF3">
        <w:rPr>
          <w:rFonts w:ascii="Times New Roman" w:hAnsi="Times New Roman" w:cs="Times New Roman"/>
          <w:color w:val="000000" w:themeColor="text1"/>
        </w:rPr>
        <w:t>,</w:t>
      </w:r>
      <w:r w:rsidR="00FE5498"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ligger fangsterne stadig under </w:t>
      </w:r>
      <w:r w:rsidR="00FE5498" w:rsidRPr="008A6FF3">
        <w:rPr>
          <w:rFonts w:ascii="Times New Roman" w:hAnsi="Times New Roman" w:cs="Times New Roman"/>
          <w:color w:val="000000" w:themeColor="text1"/>
        </w:rPr>
        <w:t>TAC</w:t>
      </w:r>
      <w:r w:rsidRPr="008A6FF3">
        <w:rPr>
          <w:rFonts w:ascii="Times New Roman" w:hAnsi="Times New Roman" w:cs="Times New Roman"/>
          <w:color w:val="000000" w:themeColor="text1"/>
        </w:rPr>
        <w:t xml:space="preserve"> niveauet i alle årene i perioden 2013-2020.</w:t>
      </w:r>
    </w:p>
    <w:p w14:paraId="4263828C" w14:textId="77777777"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 </w:t>
      </w:r>
    </w:p>
    <w:p w14:paraId="7E94063A" w14:textId="77777777"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Generelt er fangsterne i de tre forvaltningsområder steget</w:t>
      </w:r>
      <w:r w:rsidR="00454B70" w:rsidRPr="008A6FF3">
        <w:rPr>
          <w:rFonts w:ascii="Times New Roman" w:hAnsi="Times New Roman" w:cs="Times New Roman"/>
          <w:color w:val="000000" w:themeColor="text1"/>
        </w:rPr>
        <w:t xml:space="preserve"> i gennemsnit</w:t>
      </w:r>
      <w:r w:rsidRPr="008A6FF3">
        <w:rPr>
          <w:rFonts w:ascii="Times New Roman" w:hAnsi="Times New Roman" w:cs="Times New Roman"/>
          <w:color w:val="000000" w:themeColor="text1"/>
        </w:rPr>
        <w:t xml:space="preserve"> med 23% </w:t>
      </w:r>
      <w:r w:rsidR="00454B70" w:rsidRPr="008A6FF3">
        <w:rPr>
          <w:rFonts w:ascii="Times New Roman" w:hAnsi="Times New Roman" w:cs="Times New Roman"/>
          <w:color w:val="000000" w:themeColor="text1"/>
        </w:rPr>
        <w:t>i</w:t>
      </w:r>
      <w:r w:rsidRPr="008A6FF3">
        <w:rPr>
          <w:rFonts w:ascii="Times New Roman" w:hAnsi="Times New Roman" w:cs="Times New Roman"/>
          <w:color w:val="000000" w:themeColor="text1"/>
        </w:rPr>
        <w:t xml:space="preserve"> 201</w:t>
      </w:r>
      <w:r w:rsidR="00454B70" w:rsidRPr="008A6FF3">
        <w:rPr>
          <w:rFonts w:ascii="Times New Roman" w:hAnsi="Times New Roman" w:cs="Times New Roman"/>
          <w:color w:val="000000" w:themeColor="text1"/>
        </w:rPr>
        <w:t>3</w:t>
      </w:r>
      <w:r w:rsidRPr="008A6FF3">
        <w:rPr>
          <w:rFonts w:ascii="Times New Roman" w:hAnsi="Times New Roman" w:cs="Times New Roman"/>
          <w:color w:val="000000" w:themeColor="text1"/>
        </w:rPr>
        <w:t>-20</w:t>
      </w:r>
      <w:r w:rsidR="00454B70" w:rsidRPr="008A6FF3">
        <w:rPr>
          <w:rFonts w:ascii="Times New Roman" w:hAnsi="Times New Roman" w:cs="Times New Roman"/>
          <w:color w:val="000000" w:themeColor="text1"/>
        </w:rPr>
        <w:t>20</w:t>
      </w:r>
      <w:r w:rsidRPr="008A6FF3">
        <w:rPr>
          <w:rFonts w:ascii="Times New Roman" w:hAnsi="Times New Roman" w:cs="Times New Roman"/>
          <w:color w:val="000000" w:themeColor="text1"/>
        </w:rPr>
        <w:t xml:space="preserve">, hvilket indikerer, at indførelsen af de kvotefrie områder i 2014 ikke har påvirket udbredelsen af fiskeriet væsentligt og ej heller har haft en stor effekt på udnyttelsen af TAC’en. </w:t>
      </w:r>
    </w:p>
    <w:p w14:paraId="0FBFE951"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506680D9" w14:textId="77777777" w:rsidR="00FE5498" w:rsidRPr="008A6FF3" w:rsidRDefault="00454B70"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Hellefiskefangsterne</w:t>
      </w:r>
      <w:r w:rsidR="00FE5498" w:rsidRPr="008A6FF3">
        <w:rPr>
          <w:rFonts w:ascii="Times New Roman" w:hAnsi="Times New Roman" w:cs="Times New Roman"/>
          <w:color w:val="000000" w:themeColor="text1"/>
        </w:rPr>
        <w:t xml:space="preserve"> med fartøjer ligger relativt stabilt i Uummannaq, mens optaget er faldende i både Diskobugten og Upernavik – og i alle tre områder er </w:t>
      </w:r>
      <w:r w:rsidRPr="008A6FF3">
        <w:rPr>
          <w:rFonts w:ascii="Times New Roman" w:hAnsi="Times New Roman" w:cs="Times New Roman"/>
          <w:color w:val="000000" w:themeColor="text1"/>
        </w:rPr>
        <w:t>fangsten</w:t>
      </w:r>
      <w:r w:rsidR="00FE5498" w:rsidRPr="008A6FF3">
        <w:rPr>
          <w:rFonts w:ascii="Times New Roman" w:hAnsi="Times New Roman" w:cs="Times New Roman"/>
          <w:color w:val="000000" w:themeColor="text1"/>
        </w:rPr>
        <w:t xml:space="preserve"> under den tildelte TAC for fartøjer</w:t>
      </w:r>
      <w:r w:rsidRPr="008A6FF3">
        <w:rPr>
          <w:rFonts w:ascii="Times New Roman" w:hAnsi="Times New Roman" w:cs="Times New Roman"/>
          <w:color w:val="000000" w:themeColor="text1"/>
        </w:rPr>
        <w:t xml:space="preserve"> med undtagelsen af </w:t>
      </w:r>
      <w:r w:rsidR="00073901" w:rsidRPr="008A6FF3">
        <w:rPr>
          <w:rFonts w:ascii="Times New Roman" w:hAnsi="Times New Roman" w:cs="Times New Roman"/>
          <w:color w:val="000000" w:themeColor="text1"/>
        </w:rPr>
        <w:t xml:space="preserve">i </w:t>
      </w:r>
      <w:r w:rsidRPr="008A6FF3">
        <w:rPr>
          <w:rFonts w:ascii="Times New Roman" w:hAnsi="Times New Roman" w:cs="Times New Roman"/>
          <w:color w:val="000000" w:themeColor="text1"/>
        </w:rPr>
        <w:t>Uummannaq i 2020</w:t>
      </w:r>
      <w:r w:rsidR="00FE5498"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Hellefiskefangsterne </w:t>
      </w:r>
      <w:r w:rsidR="00FE5498" w:rsidRPr="008A6FF3">
        <w:rPr>
          <w:rFonts w:ascii="Times New Roman" w:hAnsi="Times New Roman" w:cs="Times New Roman"/>
          <w:color w:val="000000" w:themeColor="text1"/>
        </w:rPr>
        <w:t xml:space="preserve">med joller </w:t>
      </w:r>
      <w:r w:rsidR="00073901" w:rsidRPr="008A6FF3">
        <w:rPr>
          <w:rFonts w:ascii="Times New Roman" w:hAnsi="Times New Roman" w:cs="Times New Roman"/>
          <w:color w:val="000000" w:themeColor="text1"/>
        </w:rPr>
        <w:t>har</w:t>
      </w:r>
      <w:r w:rsidR="00FE5498" w:rsidRPr="008A6FF3">
        <w:rPr>
          <w:rFonts w:ascii="Times New Roman" w:hAnsi="Times New Roman" w:cs="Times New Roman"/>
          <w:color w:val="000000" w:themeColor="text1"/>
        </w:rPr>
        <w:t xml:space="preserve"> i alle områder </w:t>
      </w:r>
      <w:r w:rsidR="0047607C" w:rsidRPr="008A6FF3">
        <w:rPr>
          <w:rFonts w:ascii="Times New Roman" w:hAnsi="Times New Roman" w:cs="Times New Roman"/>
          <w:color w:val="000000" w:themeColor="text1"/>
        </w:rPr>
        <w:t xml:space="preserve">været </w:t>
      </w:r>
      <w:r w:rsidR="00FE5498" w:rsidRPr="008A6FF3">
        <w:rPr>
          <w:rFonts w:ascii="Times New Roman" w:hAnsi="Times New Roman" w:cs="Times New Roman"/>
          <w:color w:val="000000" w:themeColor="text1"/>
        </w:rPr>
        <w:t>stigende</w:t>
      </w:r>
      <w:r w:rsidR="0047607C" w:rsidRPr="008A6FF3">
        <w:rPr>
          <w:rFonts w:ascii="Times New Roman" w:hAnsi="Times New Roman" w:cs="Times New Roman"/>
          <w:color w:val="000000" w:themeColor="text1"/>
        </w:rPr>
        <w:t>,</w:t>
      </w:r>
      <w:r w:rsidR="00FE5498" w:rsidRPr="008A6FF3">
        <w:rPr>
          <w:rFonts w:ascii="Times New Roman" w:hAnsi="Times New Roman" w:cs="Times New Roman"/>
          <w:color w:val="000000" w:themeColor="text1"/>
        </w:rPr>
        <w:t xml:space="preserve"> og TAC’en bliver i de fleste år udnyttet</w:t>
      </w:r>
      <w:r w:rsidR="0047607C"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hvis fangsterne i både kvoterede og ikke kvoterede områder er slået sammen</w:t>
      </w:r>
      <w:r w:rsidR="00FE5498" w:rsidRPr="008A6FF3">
        <w:rPr>
          <w:rFonts w:ascii="Times New Roman" w:hAnsi="Times New Roman" w:cs="Times New Roman"/>
          <w:color w:val="000000" w:themeColor="text1"/>
        </w:rPr>
        <w:t xml:space="preserve">. </w:t>
      </w:r>
    </w:p>
    <w:p w14:paraId="0769D60F"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0245AD08" w14:textId="77777777"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Overordnet viser data, at de kvotefrie områder ikke har haft en væsentlig indflydelse på udbredelsen af fiskeriet.</w:t>
      </w:r>
      <w:r w:rsidR="00F73879" w:rsidRPr="008A6FF3">
        <w:rPr>
          <w:rFonts w:ascii="Times New Roman" w:hAnsi="Times New Roman" w:cs="Times New Roman"/>
          <w:color w:val="000000" w:themeColor="text1"/>
        </w:rPr>
        <w:t xml:space="preserve"> Dette skyldes sandsynligvis</w:t>
      </w:r>
      <w:r w:rsidR="0047607C" w:rsidRPr="008A6FF3">
        <w:rPr>
          <w:rFonts w:ascii="Times New Roman" w:hAnsi="Times New Roman" w:cs="Times New Roman"/>
          <w:color w:val="000000" w:themeColor="text1"/>
        </w:rPr>
        <w:t>,</w:t>
      </w:r>
      <w:r w:rsidR="00F73879" w:rsidRPr="008A6FF3">
        <w:rPr>
          <w:rFonts w:ascii="Times New Roman" w:hAnsi="Times New Roman" w:cs="Times New Roman"/>
          <w:color w:val="000000" w:themeColor="text1"/>
        </w:rPr>
        <w:t xml:space="preserve"> at TAC´e</w:t>
      </w:r>
      <w:r w:rsidR="0010636B" w:rsidRPr="008A6FF3">
        <w:rPr>
          <w:rFonts w:ascii="Times New Roman" w:hAnsi="Times New Roman" w:cs="Times New Roman"/>
          <w:color w:val="000000" w:themeColor="text1"/>
        </w:rPr>
        <w:t>r</w:t>
      </w:r>
      <w:r w:rsidR="00F73879" w:rsidRPr="008A6FF3">
        <w:rPr>
          <w:rFonts w:ascii="Times New Roman" w:hAnsi="Times New Roman" w:cs="Times New Roman"/>
          <w:color w:val="000000" w:themeColor="text1"/>
        </w:rPr>
        <w:t xml:space="preserve">ne i forvejen </w:t>
      </w:r>
      <w:r w:rsidR="0047607C" w:rsidRPr="008A6FF3">
        <w:rPr>
          <w:rFonts w:ascii="Times New Roman" w:hAnsi="Times New Roman" w:cs="Times New Roman"/>
          <w:color w:val="000000" w:themeColor="text1"/>
        </w:rPr>
        <w:t xml:space="preserve">er </w:t>
      </w:r>
      <w:r w:rsidR="00F73879" w:rsidRPr="008A6FF3">
        <w:rPr>
          <w:rFonts w:ascii="Times New Roman" w:hAnsi="Times New Roman" w:cs="Times New Roman"/>
          <w:color w:val="000000" w:themeColor="text1"/>
        </w:rPr>
        <w:t>sat meget høj</w:t>
      </w:r>
      <w:r w:rsidR="00E90658" w:rsidRPr="008A6FF3">
        <w:rPr>
          <w:rFonts w:ascii="Times New Roman" w:hAnsi="Times New Roman" w:cs="Times New Roman"/>
          <w:color w:val="000000" w:themeColor="text1"/>
        </w:rPr>
        <w:t>t</w:t>
      </w:r>
      <w:r w:rsidR="00F73879" w:rsidRPr="008A6FF3">
        <w:rPr>
          <w:rFonts w:ascii="Times New Roman" w:hAnsi="Times New Roman" w:cs="Times New Roman"/>
          <w:color w:val="000000" w:themeColor="text1"/>
        </w:rPr>
        <w:t xml:space="preserve"> og langt over det bæredygtige fangstniveau.</w:t>
      </w:r>
      <w:r w:rsidRPr="008A6FF3">
        <w:rPr>
          <w:rFonts w:ascii="Times New Roman" w:hAnsi="Times New Roman" w:cs="Times New Roman"/>
          <w:color w:val="000000" w:themeColor="text1"/>
        </w:rPr>
        <w:t xml:space="preserve"> </w:t>
      </w:r>
      <w:r w:rsidR="008F3213" w:rsidRPr="008A6FF3">
        <w:rPr>
          <w:rFonts w:ascii="Times New Roman" w:hAnsi="Times New Roman" w:cs="Times New Roman"/>
          <w:color w:val="000000" w:themeColor="text1"/>
        </w:rPr>
        <w:t xml:space="preserve">En medvirkende årsag kan være at </w:t>
      </w:r>
      <w:r w:rsidR="008F3213" w:rsidRPr="008A6FF3">
        <w:rPr>
          <w:rFonts w:ascii="Times New Roman" w:hAnsi="Times New Roman" w:cs="Times New Roman"/>
        </w:rPr>
        <w:t xml:space="preserve">de kvotefrie områder i </w:t>
      </w:r>
      <w:r w:rsidR="00B756F3" w:rsidRPr="008A6FF3">
        <w:rPr>
          <w:rFonts w:ascii="Times New Roman" w:hAnsi="Times New Roman" w:cs="Times New Roman"/>
        </w:rPr>
        <w:t>flere</w:t>
      </w:r>
      <w:r w:rsidR="008F3213" w:rsidRPr="008A6FF3">
        <w:rPr>
          <w:rFonts w:ascii="Times New Roman" w:hAnsi="Times New Roman" w:cs="Times New Roman"/>
        </w:rPr>
        <w:t xml:space="preserve"> tilfælde ikke er</w:t>
      </w:r>
      <w:r w:rsidR="00B756F3" w:rsidRPr="008A6FF3">
        <w:rPr>
          <w:rFonts w:ascii="Times New Roman" w:hAnsi="Times New Roman" w:cs="Times New Roman"/>
        </w:rPr>
        <w:t xml:space="preserve"> let</w:t>
      </w:r>
      <w:r w:rsidR="008F3213" w:rsidRPr="008A6FF3">
        <w:rPr>
          <w:rFonts w:ascii="Times New Roman" w:hAnsi="Times New Roman" w:cs="Times New Roman"/>
        </w:rPr>
        <w:t xml:space="preserve"> tilgængelige for jollefiskerne. </w:t>
      </w:r>
      <w:r w:rsidR="00B756F3" w:rsidRPr="008A6FF3">
        <w:rPr>
          <w:rFonts w:ascii="Times New Roman" w:hAnsi="Times New Roman" w:cs="Times New Roman"/>
        </w:rPr>
        <w:t>Undtagelser for dette er Upernavik, hvor mange bygder både nord og syd for byen ligger i det ukvoterede område, samt isfjorden ved Ilulissat.</w:t>
      </w:r>
      <w:r w:rsidR="008F3213" w:rsidRPr="008A6FF3">
        <w:rPr>
          <w:rFonts w:ascii="Times New Roman" w:hAnsi="Times New Roman" w:cs="Times New Roman"/>
        </w:rPr>
        <w:t xml:space="preserve"> </w:t>
      </w:r>
      <w:r w:rsidRPr="008A6FF3">
        <w:rPr>
          <w:rFonts w:ascii="Times New Roman" w:hAnsi="Times New Roman" w:cs="Times New Roman"/>
          <w:color w:val="000000" w:themeColor="text1"/>
        </w:rPr>
        <w:t xml:space="preserve">De samlede kvoter er ikke opfisket i nogen af de tre forvaltningsområder, og indførslen af de kvotefrie områder har, for det samlede kvoteoptag, således ikke resulteret i øgede fangster. Derimod viser analysen, at kvoteoptaget i jollefiskeriet </w:t>
      </w:r>
      <w:r w:rsidR="00F73879" w:rsidRPr="008A6FF3">
        <w:rPr>
          <w:rFonts w:ascii="Times New Roman" w:hAnsi="Times New Roman" w:cs="Times New Roman"/>
          <w:color w:val="000000" w:themeColor="text1"/>
        </w:rPr>
        <w:t xml:space="preserve">for en stor del overstiger den biologiske </w:t>
      </w:r>
      <w:r w:rsidRPr="008A6FF3">
        <w:rPr>
          <w:rFonts w:ascii="Times New Roman" w:hAnsi="Times New Roman" w:cs="Times New Roman"/>
          <w:color w:val="000000" w:themeColor="text1"/>
        </w:rPr>
        <w:t>rådgivning efter indførslen af de ukvoterede områder</w:t>
      </w:r>
      <w:r w:rsidR="00E90658" w:rsidRPr="008A6FF3">
        <w:rPr>
          <w:rFonts w:ascii="Times New Roman" w:hAnsi="Times New Roman" w:cs="Times New Roman"/>
          <w:color w:val="000000" w:themeColor="text1"/>
        </w:rPr>
        <w:t>, men vi ved ikke om der er en sammenhæng herimellem.</w:t>
      </w:r>
    </w:p>
    <w:p w14:paraId="460BCC7F"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4DB0EDA5" w14:textId="77777777"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Antallet af udstedte jollelicenser er steget markant i alle tre forvaltningsområder</w:t>
      </w:r>
      <w:r w:rsidR="00EB22E0" w:rsidRPr="008A6FF3">
        <w:rPr>
          <w:rFonts w:ascii="Times New Roman" w:hAnsi="Times New Roman" w:cs="Times New Roman"/>
          <w:color w:val="000000" w:themeColor="text1"/>
        </w:rPr>
        <w:t xml:space="preserve"> fra 2013 til 2020 eller </w:t>
      </w:r>
      <w:r w:rsidRPr="008A6FF3">
        <w:rPr>
          <w:rFonts w:ascii="Times New Roman" w:hAnsi="Times New Roman" w:cs="Times New Roman"/>
          <w:color w:val="000000" w:themeColor="text1"/>
        </w:rPr>
        <w:t>med 5</w:t>
      </w:r>
      <w:r w:rsidR="00EB22E0" w:rsidRPr="008A6FF3">
        <w:rPr>
          <w:rFonts w:ascii="Times New Roman" w:hAnsi="Times New Roman" w:cs="Times New Roman"/>
          <w:color w:val="000000" w:themeColor="text1"/>
        </w:rPr>
        <w:t>9 pct.</w:t>
      </w:r>
      <w:r w:rsidRPr="008A6FF3">
        <w:rPr>
          <w:rFonts w:ascii="Times New Roman" w:hAnsi="Times New Roman" w:cs="Times New Roman"/>
          <w:color w:val="000000" w:themeColor="text1"/>
        </w:rPr>
        <w:t>, 3</w:t>
      </w:r>
      <w:r w:rsidR="00EB22E0" w:rsidRPr="008A6FF3">
        <w:rPr>
          <w:rFonts w:ascii="Times New Roman" w:hAnsi="Times New Roman" w:cs="Times New Roman"/>
          <w:color w:val="000000" w:themeColor="text1"/>
        </w:rPr>
        <w:t>7 pct.</w:t>
      </w:r>
      <w:r w:rsidRPr="008A6FF3">
        <w:rPr>
          <w:rFonts w:ascii="Times New Roman" w:hAnsi="Times New Roman" w:cs="Times New Roman"/>
          <w:color w:val="000000" w:themeColor="text1"/>
        </w:rPr>
        <w:t xml:space="preserve"> og </w:t>
      </w:r>
      <w:r w:rsidR="00EB22E0" w:rsidRPr="008A6FF3">
        <w:rPr>
          <w:rFonts w:ascii="Times New Roman" w:hAnsi="Times New Roman" w:cs="Times New Roman"/>
          <w:color w:val="000000" w:themeColor="text1"/>
        </w:rPr>
        <w:t>31 pct.</w:t>
      </w:r>
      <w:r w:rsidRPr="008A6FF3">
        <w:rPr>
          <w:rFonts w:ascii="Times New Roman" w:hAnsi="Times New Roman" w:cs="Times New Roman"/>
          <w:color w:val="000000" w:themeColor="text1"/>
        </w:rPr>
        <w:t xml:space="preserve"> for henholdsvis Diskobugten, Uummannaq og Upernavik. </w:t>
      </w:r>
    </w:p>
    <w:p w14:paraId="1799A4B1"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7C4FD44B" w14:textId="77777777"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Samtidig med</w:t>
      </w:r>
      <w:r w:rsidR="0047607C"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den </w:t>
      </w:r>
      <w:r w:rsidR="00C57BCD"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er faldet over perioden fra 2013-20</w:t>
      </w:r>
      <w:r w:rsidR="00C57BCD" w:rsidRPr="008A6FF3">
        <w:rPr>
          <w:rFonts w:ascii="Times New Roman" w:hAnsi="Times New Roman" w:cs="Times New Roman"/>
          <w:color w:val="000000" w:themeColor="text1"/>
        </w:rPr>
        <w:t>20</w:t>
      </w:r>
      <w:r w:rsidR="0047607C"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er antallet af udstedte jollelicenser steget markant. I gennemsnit er antallet af licenser steget med 42%</w:t>
      </w:r>
      <w:r w:rsidR="0047607C"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mens den</w:t>
      </w:r>
      <w:r w:rsidR="00C57BCD" w:rsidRPr="008A6FF3">
        <w:rPr>
          <w:rFonts w:ascii="Times New Roman" w:hAnsi="Times New Roman" w:cs="Times New Roman"/>
          <w:color w:val="000000" w:themeColor="text1"/>
        </w:rPr>
        <w:t xml:space="preserve"> samlede</w:t>
      </w:r>
      <w:r w:rsidRPr="008A6FF3">
        <w:rPr>
          <w:rFonts w:ascii="Times New Roman" w:hAnsi="Times New Roman" w:cs="Times New Roman"/>
          <w:color w:val="000000" w:themeColor="text1"/>
        </w:rPr>
        <w:t xml:space="preserve"> rådgivning</w:t>
      </w:r>
      <w:r w:rsidR="00C57BCD" w:rsidRPr="008A6FF3">
        <w:rPr>
          <w:rFonts w:ascii="Times New Roman" w:hAnsi="Times New Roman" w:cs="Times New Roman"/>
          <w:color w:val="000000" w:themeColor="text1"/>
        </w:rPr>
        <w:t xml:space="preserve"> for alle forvaltningsområderne i område 47</w:t>
      </w:r>
      <w:r w:rsidRPr="008A6FF3">
        <w:rPr>
          <w:rFonts w:ascii="Times New Roman" w:hAnsi="Times New Roman" w:cs="Times New Roman"/>
          <w:color w:val="000000" w:themeColor="text1"/>
        </w:rPr>
        <w:t xml:space="preserve"> er faldet med </w:t>
      </w:r>
      <w:r w:rsidR="00C57BCD" w:rsidRPr="008A6FF3">
        <w:rPr>
          <w:rFonts w:ascii="Times New Roman" w:hAnsi="Times New Roman" w:cs="Times New Roman"/>
          <w:color w:val="000000" w:themeColor="text1"/>
        </w:rPr>
        <w:t>20 pct.</w:t>
      </w:r>
      <w:r w:rsidRPr="008A6FF3">
        <w:rPr>
          <w:rFonts w:ascii="Times New Roman" w:hAnsi="Times New Roman" w:cs="Times New Roman"/>
          <w:color w:val="000000" w:themeColor="text1"/>
        </w:rPr>
        <w:t xml:space="preserve"> Når den </w:t>
      </w:r>
      <w:r w:rsidR="00C57BCD" w:rsidRPr="008A6FF3">
        <w:rPr>
          <w:rFonts w:ascii="Times New Roman" w:hAnsi="Times New Roman" w:cs="Times New Roman"/>
          <w:color w:val="000000" w:themeColor="text1"/>
        </w:rPr>
        <w:t>biologiske</w:t>
      </w:r>
      <w:r w:rsidRPr="008A6FF3">
        <w:rPr>
          <w:rFonts w:ascii="Times New Roman" w:hAnsi="Times New Roman" w:cs="Times New Roman"/>
          <w:color w:val="000000" w:themeColor="text1"/>
        </w:rPr>
        <w:t xml:space="preserve"> rådgivning reduceres er det en indikation af, at ressourcegrundlaget er blevet mindre. Når antallet af licenser samtidig vokser</w:t>
      </w:r>
      <w:r w:rsidR="0047607C"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opstår en </w:t>
      </w:r>
      <w:r w:rsidR="0047607C" w:rsidRPr="008A6FF3">
        <w:rPr>
          <w:rFonts w:ascii="Times New Roman" w:hAnsi="Times New Roman" w:cs="Times New Roman"/>
          <w:color w:val="000000" w:themeColor="text1"/>
        </w:rPr>
        <w:t xml:space="preserve">forøget </w:t>
      </w:r>
      <w:r w:rsidRPr="008A6FF3">
        <w:rPr>
          <w:rFonts w:ascii="Times New Roman" w:hAnsi="Times New Roman" w:cs="Times New Roman"/>
          <w:color w:val="000000" w:themeColor="text1"/>
        </w:rPr>
        <w:t xml:space="preserve">uoverensstemmelse mellem </w:t>
      </w:r>
      <w:r w:rsidR="003F336B" w:rsidRPr="008A6FF3">
        <w:rPr>
          <w:rFonts w:ascii="Times New Roman" w:hAnsi="Times New Roman" w:cs="Times New Roman"/>
          <w:color w:val="000000" w:themeColor="text1"/>
        </w:rPr>
        <w:t>fangstressourcegrundlaget</w:t>
      </w:r>
      <w:r w:rsidR="003F336B" w:rsidRPr="008A6FF3" w:rsidDel="003F336B">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og </w:t>
      </w:r>
      <w:r w:rsidR="006B7AEC" w:rsidRPr="008A6FF3">
        <w:rPr>
          <w:rFonts w:ascii="Times New Roman" w:hAnsi="Times New Roman" w:cs="Times New Roman"/>
          <w:color w:val="000000" w:themeColor="text1"/>
        </w:rPr>
        <w:t>fiskerikapaciteten (</w:t>
      </w:r>
      <w:r w:rsidRPr="008A6FF3">
        <w:rPr>
          <w:rFonts w:ascii="Times New Roman" w:hAnsi="Times New Roman" w:cs="Times New Roman"/>
          <w:color w:val="000000" w:themeColor="text1"/>
        </w:rPr>
        <w:t xml:space="preserve">antallet af </w:t>
      </w:r>
      <w:r w:rsidR="006B7AEC" w:rsidRPr="008A6FF3">
        <w:rPr>
          <w:rFonts w:ascii="Times New Roman" w:hAnsi="Times New Roman" w:cs="Times New Roman"/>
          <w:color w:val="000000" w:themeColor="text1"/>
        </w:rPr>
        <w:t>fartøjer)</w:t>
      </w:r>
      <w:r w:rsidRPr="008A6FF3">
        <w:rPr>
          <w:rFonts w:ascii="Times New Roman" w:hAnsi="Times New Roman" w:cs="Times New Roman"/>
          <w:color w:val="000000" w:themeColor="text1"/>
        </w:rPr>
        <w:t xml:space="preserve">, hvilket </w:t>
      </w:r>
      <w:r w:rsidR="0047607C" w:rsidRPr="008A6FF3">
        <w:rPr>
          <w:rFonts w:ascii="Times New Roman" w:hAnsi="Times New Roman" w:cs="Times New Roman"/>
          <w:color w:val="000000" w:themeColor="text1"/>
        </w:rPr>
        <w:t xml:space="preserve">på længere sigt vil </w:t>
      </w:r>
      <w:r w:rsidRPr="008A6FF3">
        <w:rPr>
          <w:rFonts w:ascii="Times New Roman" w:hAnsi="Times New Roman" w:cs="Times New Roman"/>
          <w:color w:val="000000" w:themeColor="text1"/>
        </w:rPr>
        <w:t xml:space="preserve">resultere i </w:t>
      </w:r>
      <w:r w:rsidR="0047607C" w:rsidRPr="008A6FF3">
        <w:rPr>
          <w:rFonts w:ascii="Times New Roman" w:hAnsi="Times New Roman" w:cs="Times New Roman"/>
          <w:color w:val="000000" w:themeColor="text1"/>
        </w:rPr>
        <w:t>en forringet situation for hver fisker (</w:t>
      </w:r>
      <w:r w:rsidRPr="008A6FF3">
        <w:rPr>
          <w:rFonts w:ascii="Times New Roman" w:hAnsi="Times New Roman" w:cs="Times New Roman"/>
          <w:color w:val="000000" w:themeColor="text1"/>
        </w:rPr>
        <w:t>færre fisk til den enkelte fisker</w:t>
      </w:r>
      <w:r w:rsidR="0047607C"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w:t>
      </w:r>
    </w:p>
    <w:p w14:paraId="1D9031B7" w14:textId="77777777" w:rsidR="00FE5498" w:rsidRPr="008A6FF3" w:rsidRDefault="00FE5498" w:rsidP="006B7AEC">
      <w:pPr>
        <w:spacing w:after="0" w:line="276" w:lineRule="auto"/>
        <w:jc w:val="both"/>
        <w:rPr>
          <w:rFonts w:ascii="Times New Roman" w:hAnsi="Times New Roman" w:cs="Times New Roman"/>
          <w:color w:val="000000" w:themeColor="text1"/>
        </w:rPr>
      </w:pPr>
    </w:p>
    <w:p w14:paraId="3FD005AF" w14:textId="77777777" w:rsidR="001830E5" w:rsidRDefault="00A15892" w:rsidP="001830E5">
      <w:pPr>
        <w:pStyle w:val="Kommentartekst"/>
        <w:spacing w:after="0" w:line="276" w:lineRule="auto"/>
        <w:jc w:val="both"/>
        <w:rPr>
          <w:rFonts w:ascii="Times New Roman" w:hAnsi="Times New Roman" w:cs="Times New Roman"/>
          <w:color w:val="000000"/>
          <w:sz w:val="22"/>
          <w:szCs w:val="22"/>
          <w:shd w:val="clear" w:color="auto" w:fill="FFFFFF"/>
        </w:rPr>
      </w:pPr>
      <w:r w:rsidRPr="008A6FF3">
        <w:rPr>
          <w:rFonts w:ascii="Times New Roman" w:hAnsi="Times New Roman" w:cs="Times New Roman"/>
          <w:color w:val="000000" w:themeColor="text1"/>
          <w:sz w:val="22"/>
          <w:szCs w:val="22"/>
        </w:rPr>
        <w:t>Kigger man på de samlede hellefiskefangster og de</w:t>
      </w:r>
      <w:r w:rsidR="0047607C" w:rsidRPr="008A6FF3">
        <w:rPr>
          <w:rFonts w:ascii="Times New Roman" w:hAnsi="Times New Roman" w:cs="Times New Roman"/>
          <w:color w:val="000000" w:themeColor="text1"/>
          <w:sz w:val="22"/>
          <w:szCs w:val="22"/>
        </w:rPr>
        <w:t>n</w:t>
      </w:r>
      <w:r w:rsidR="00FE5498" w:rsidRPr="008A6FF3">
        <w:rPr>
          <w:rFonts w:ascii="Times New Roman" w:hAnsi="Times New Roman" w:cs="Times New Roman"/>
          <w:color w:val="000000" w:themeColor="text1"/>
          <w:sz w:val="22"/>
          <w:szCs w:val="22"/>
        </w:rPr>
        <w:t xml:space="preserve"> samlede værdi af indhandlede mængder</w:t>
      </w:r>
      <w:r w:rsidR="0047607C" w:rsidRPr="008A6FF3">
        <w:rPr>
          <w:rFonts w:ascii="Times New Roman" w:hAnsi="Times New Roman" w:cs="Times New Roman"/>
          <w:color w:val="000000" w:themeColor="text1"/>
          <w:sz w:val="22"/>
          <w:szCs w:val="22"/>
        </w:rPr>
        <w:t>,</w:t>
      </w:r>
      <w:r w:rsidR="00FE5498" w:rsidRPr="008A6FF3">
        <w:rPr>
          <w:rFonts w:ascii="Times New Roman" w:hAnsi="Times New Roman" w:cs="Times New Roman"/>
          <w:color w:val="000000" w:themeColor="text1"/>
          <w:sz w:val="22"/>
          <w:szCs w:val="22"/>
        </w:rPr>
        <w:t xml:space="preserve"> er disse steget i perioden fra 2013-20</w:t>
      </w:r>
      <w:r w:rsidRPr="008A6FF3">
        <w:rPr>
          <w:rFonts w:ascii="Times New Roman" w:hAnsi="Times New Roman" w:cs="Times New Roman"/>
          <w:color w:val="000000" w:themeColor="text1"/>
          <w:sz w:val="22"/>
          <w:szCs w:val="22"/>
        </w:rPr>
        <w:t>20. Stigningen i både de</w:t>
      </w:r>
      <w:r w:rsidR="00FE5498" w:rsidRPr="008A6FF3">
        <w:rPr>
          <w:rFonts w:ascii="Times New Roman" w:hAnsi="Times New Roman" w:cs="Times New Roman"/>
          <w:color w:val="000000" w:themeColor="text1"/>
          <w:sz w:val="22"/>
          <w:szCs w:val="22"/>
        </w:rPr>
        <w:t xml:space="preserve"> samlede </w:t>
      </w:r>
      <w:r w:rsidRPr="008A6FF3">
        <w:rPr>
          <w:rFonts w:ascii="Times New Roman" w:hAnsi="Times New Roman" w:cs="Times New Roman"/>
          <w:color w:val="000000" w:themeColor="text1"/>
          <w:sz w:val="22"/>
          <w:szCs w:val="22"/>
        </w:rPr>
        <w:t>fangster</w:t>
      </w:r>
      <w:r w:rsidR="00FE5498" w:rsidRPr="008A6FF3">
        <w:rPr>
          <w:rFonts w:ascii="Times New Roman" w:hAnsi="Times New Roman" w:cs="Times New Roman"/>
          <w:color w:val="000000" w:themeColor="text1"/>
          <w:sz w:val="22"/>
          <w:szCs w:val="22"/>
        </w:rPr>
        <w:t xml:space="preserve"> og værdie</w:t>
      </w:r>
      <w:r w:rsidRPr="008A6FF3">
        <w:rPr>
          <w:rFonts w:ascii="Times New Roman" w:hAnsi="Times New Roman" w:cs="Times New Roman"/>
          <w:color w:val="000000" w:themeColor="text1"/>
          <w:sz w:val="22"/>
          <w:szCs w:val="22"/>
        </w:rPr>
        <w:t>r</w:t>
      </w:r>
      <w:r w:rsidR="00FE5498" w:rsidRPr="008A6FF3">
        <w:rPr>
          <w:rFonts w:ascii="Times New Roman" w:hAnsi="Times New Roman" w:cs="Times New Roman"/>
          <w:color w:val="000000" w:themeColor="text1"/>
          <w:sz w:val="22"/>
          <w:szCs w:val="22"/>
        </w:rPr>
        <w:t xml:space="preserve"> af indhandlede mængder har været tilstrækkelig til, at den gennemsnitlige fiskers indtægt </w:t>
      </w:r>
      <w:r w:rsidRPr="008A6FF3">
        <w:rPr>
          <w:rFonts w:ascii="Times New Roman" w:hAnsi="Times New Roman" w:cs="Times New Roman"/>
          <w:color w:val="000000" w:themeColor="text1"/>
          <w:sz w:val="22"/>
          <w:szCs w:val="22"/>
        </w:rPr>
        <w:t xml:space="preserve">på kort sigt </w:t>
      </w:r>
      <w:r w:rsidR="00FE5498" w:rsidRPr="008A6FF3">
        <w:rPr>
          <w:rFonts w:ascii="Times New Roman" w:hAnsi="Times New Roman" w:cs="Times New Roman"/>
          <w:color w:val="000000" w:themeColor="text1"/>
          <w:sz w:val="22"/>
          <w:szCs w:val="22"/>
        </w:rPr>
        <w:t xml:space="preserve">ikke er reduceret, til trods for den markante stigning af udstedte jollelicenser. </w:t>
      </w:r>
      <w:r w:rsidRPr="008A6FF3">
        <w:rPr>
          <w:rFonts w:ascii="Times New Roman" w:hAnsi="Times New Roman" w:cs="Times New Roman"/>
          <w:color w:val="000000" w:themeColor="text1"/>
          <w:sz w:val="22"/>
          <w:szCs w:val="22"/>
        </w:rPr>
        <w:t>Det er primært den gunstige udvikling i indhandlingspriserne på hellefisk</w:t>
      </w:r>
      <w:r w:rsidR="0047607C" w:rsidRPr="008A6FF3">
        <w:rPr>
          <w:rFonts w:ascii="Times New Roman" w:hAnsi="Times New Roman" w:cs="Times New Roman"/>
          <w:color w:val="000000" w:themeColor="text1"/>
          <w:sz w:val="22"/>
          <w:szCs w:val="22"/>
        </w:rPr>
        <w:t>,</w:t>
      </w:r>
      <w:r w:rsidRPr="008A6FF3">
        <w:rPr>
          <w:rFonts w:ascii="Times New Roman" w:hAnsi="Times New Roman" w:cs="Times New Roman"/>
          <w:color w:val="000000" w:themeColor="text1"/>
          <w:sz w:val="22"/>
          <w:szCs w:val="22"/>
        </w:rPr>
        <w:t xml:space="preserve"> som har bidraget til det. Det er dog en kæmpe variation i den enkelte fiskeres indkomster</w:t>
      </w:r>
      <w:r w:rsidR="0047607C" w:rsidRPr="008A6FF3">
        <w:rPr>
          <w:rFonts w:ascii="Times New Roman" w:hAnsi="Times New Roman" w:cs="Times New Roman"/>
          <w:color w:val="000000" w:themeColor="text1"/>
          <w:sz w:val="22"/>
          <w:szCs w:val="22"/>
        </w:rPr>
        <w:t xml:space="preserve">. </w:t>
      </w:r>
      <w:r w:rsidRPr="008A6FF3">
        <w:rPr>
          <w:rFonts w:ascii="Times New Roman" w:hAnsi="Times New Roman" w:cs="Times New Roman"/>
          <w:color w:val="000000" w:themeColor="text1"/>
          <w:sz w:val="22"/>
          <w:szCs w:val="22"/>
        </w:rPr>
        <w:t xml:space="preserve"> </w:t>
      </w:r>
      <w:r w:rsidR="00FE5498" w:rsidRPr="008A6FF3">
        <w:rPr>
          <w:rFonts w:ascii="Times New Roman" w:hAnsi="Times New Roman" w:cs="Times New Roman"/>
          <w:color w:val="000000" w:themeColor="text1"/>
          <w:sz w:val="22"/>
          <w:szCs w:val="22"/>
        </w:rPr>
        <w:t xml:space="preserve">Udviklingen har </w:t>
      </w:r>
      <w:r w:rsidR="00FE5498" w:rsidRPr="008A6FF3">
        <w:rPr>
          <w:rFonts w:ascii="Times New Roman" w:hAnsi="Times New Roman" w:cs="Times New Roman"/>
          <w:color w:val="000000" w:themeColor="text1"/>
          <w:sz w:val="22"/>
          <w:szCs w:val="22"/>
        </w:rPr>
        <w:lastRenderedPageBreak/>
        <w:t xml:space="preserve">således ikke resulteret i reduceret </w:t>
      </w:r>
      <w:r w:rsidRPr="008A6FF3">
        <w:rPr>
          <w:rFonts w:ascii="Times New Roman" w:hAnsi="Times New Roman" w:cs="Times New Roman"/>
          <w:color w:val="000000" w:themeColor="text1"/>
          <w:sz w:val="22"/>
          <w:szCs w:val="22"/>
        </w:rPr>
        <w:t xml:space="preserve">gennemsnits </w:t>
      </w:r>
      <w:r w:rsidR="00FE5498" w:rsidRPr="008A6FF3">
        <w:rPr>
          <w:rFonts w:ascii="Times New Roman" w:hAnsi="Times New Roman" w:cs="Times New Roman"/>
          <w:color w:val="000000" w:themeColor="text1"/>
          <w:sz w:val="22"/>
          <w:szCs w:val="22"/>
        </w:rPr>
        <w:t>indkomst</w:t>
      </w:r>
      <w:r w:rsidRPr="008A6FF3">
        <w:rPr>
          <w:rFonts w:ascii="Times New Roman" w:hAnsi="Times New Roman" w:cs="Times New Roman"/>
          <w:color w:val="000000" w:themeColor="text1"/>
          <w:sz w:val="22"/>
          <w:szCs w:val="22"/>
        </w:rPr>
        <w:t>er</w:t>
      </w:r>
      <w:r w:rsidR="00FE5498" w:rsidRPr="008A6FF3">
        <w:rPr>
          <w:rFonts w:ascii="Times New Roman" w:hAnsi="Times New Roman" w:cs="Times New Roman"/>
          <w:color w:val="000000" w:themeColor="text1"/>
          <w:sz w:val="22"/>
          <w:szCs w:val="22"/>
        </w:rPr>
        <w:t xml:space="preserve"> hos fiskerne, men på længere sigt er udviklingen </w:t>
      </w:r>
      <w:r w:rsidRPr="008A6FF3">
        <w:rPr>
          <w:rFonts w:ascii="Times New Roman" w:hAnsi="Times New Roman" w:cs="Times New Roman"/>
          <w:color w:val="000000" w:themeColor="text1"/>
          <w:sz w:val="22"/>
          <w:szCs w:val="22"/>
        </w:rPr>
        <w:t>uholdbar med det store antal fiskere</w:t>
      </w:r>
      <w:r w:rsidR="00071DCF" w:rsidRPr="008A6FF3">
        <w:rPr>
          <w:rFonts w:ascii="Times New Roman" w:hAnsi="Times New Roman" w:cs="Times New Roman"/>
          <w:color w:val="000000" w:themeColor="text1"/>
          <w:sz w:val="22"/>
          <w:szCs w:val="22"/>
        </w:rPr>
        <w:t>, og</w:t>
      </w:r>
      <w:r w:rsidRPr="008A6FF3">
        <w:rPr>
          <w:rFonts w:ascii="Times New Roman" w:hAnsi="Times New Roman" w:cs="Times New Roman"/>
          <w:color w:val="000000" w:themeColor="text1"/>
          <w:sz w:val="22"/>
          <w:szCs w:val="22"/>
        </w:rPr>
        <w:t xml:space="preserve"> at TAC og fangstmængderne holdes på et niveau</w:t>
      </w:r>
      <w:r w:rsidR="00071DCF" w:rsidRPr="008A6FF3">
        <w:rPr>
          <w:rFonts w:ascii="Times New Roman" w:hAnsi="Times New Roman" w:cs="Times New Roman"/>
          <w:color w:val="000000" w:themeColor="text1"/>
          <w:sz w:val="22"/>
          <w:szCs w:val="22"/>
        </w:rPr>
        <w:t>,</w:t>
      </w:r>
      <w:r w:rsidRPr="008A6FF3">
        <w:rPr>
          <w:rFonts w:ascii="Times New Roman" w:hAnsi="Times New Roman" w:cs="Times New Roman"/>
          <w:color w:val="000000" w:themeColor="text1"/>
          <w:sz w:val="22"/>
          <w:szCs w:val="22"/>
        </w:rPr>
        <w:t xml:space="preserve"> som ligger langt over den biologiske rådgivning. En uholdbar udvikling</w:t>
      </w:r>
      <w:r w:rsidR="00071DCF" w:rsidRPr="008A6FF3">
        <w:rPr>
          <w:rFonts w:ascii="Times New Roman" w:hAnsi="Times New Roman" w:cs="Times New Roman"/>
          <w:color w:val="000000" w:themeColor="text1"/>
          <w:sz w:val="22"/>
          <w:szCs w:val="22"/>
        </w:rPr>
        <w:t>,</w:t>
      </w:r>
      <w:r w:rsidRPr="008A6FF3">
        <w:rPr>
          <w:rFonts w:ascii="Times New Roman" w:hAnsi="Times New Roman" w:cs="Times New Roman"/>
          <w:color w:val="000000" w:themeColor="text1"/>
          <w:sz w:val="22"/>
          <w:szCs w:val="22"/>
        </w:rPr>
        <w:t xml:space="preserve"> hvor det er blot et spørgsmål</w:t>
      </w:r>
      <w:r w:rsidR="00071DCF" w:rsidRPr="008A6FF3">
        <w:rPr>
          <w:rFonts w:ascii="Times New Roman" w:hAnsi="Times New Roman" w:cs="Times New Roman"/>
          <w:color w:val="000000" w:themeColor="text1"/>
          <w:sz w:val="22"/>
          <w:szCs w:val="22"/>
        </w:rPr>
        <w:t>,</w:t>
      </w:r>
      <w:r w:rsidRPr="008A6FF3">
        <w:rPr>
          <w:rFonts w:ascii="Times New Roman" w:hAnsi="Times New Roman" w:cs="Times New Roman"/>
          <w:color w:val="000000" w:themeColor="text1"/>
          <w:sz w:val="22"/>
          <w:szCs w:val="22"/>
        </w:rPr>
        <w:t xml:space="preserve"> hvornår fiskeriet kollapser. </w:t>
      </w:r>
      <w:r w:rsidR="006B7AEC" w:rsidRPr="008A6FF3">
        <w:rPr>
          <w:rFonts w:ascii="Times New Roman" w:hAnsi="Times New Roman" w:cs="Times New Roman"/>
          <w:sz w:val="22"/>
          <w:szCs w:val="22"/>
        </w:rPr>
        <w:t>I realiteten har prisudviklingen på hellefisk været bremsende på strukturtilpasningen i det kystnære fiskeri efter hellefisk.</w:t>
      </w:r>
      <w:r w:rsidR="009333DD" w:rsidRPr="008A6FF3">
        <w:rPr>
          <w:rFonts w:ascii="Times New Roman" w:hAnsi="Times New Roman" w:cs="Times New Roman"/>
          <w:sz w:val="22"/>
          <w:szCs w:val="22"/>
        </w:rPr>
        <w:t xml:space="preserve"> </w:t>
      </w:r>
      <w:r w:rsidR="009333DD" w:rsidRPr="008A6FF3">
        <w:rPr>
          <w:rFonts w:ascii="Times New Roman" w:hAnsi="Times New Roman" w:cs="Times New Roman"/>
          <w:color w:val="000000"/>
          <w:sz w:val="22"/>
          <w:szCs w:val="22"/>
          <w:shd w:val="clear" w:color="auto" w:fill="FFFFFF"/>
        </w:rPr>
        <w:t xml:space="preserve">I forbindelse med eksemplet i figur 7 fremgår det at for at generere overskud (nettoindtjening), svarende til den gennemsnitlige personlige indkomst i Grønland i 2019, i jollefiskeriet efter hellefisk skal der i udgangspunktet indhandles minimum </w:t>
      </w:r>
      <w:r w:rsidR="001830E5" w:rsidRPr="008A6FF3">
        <w:rPr>
          <w:rFonts w:ascii="Times New Roman" w:hAnsi="Times New Roman" w:cs="Times New Roman"/>
          <w:color w:val="000000"/>
          <w:sz w:val="22"/>
          <w:szCs w:val="22"/>
          <w:shd w:val="clear" w:color="auto" w:fill="FFFFFF"/>
        </w:rPr>
        <w:t>2</w:t>
      </w:r>
      <w:r w:rsidR="001830E5">
        <w:rPr>
          <w:rFonts w:ascii="Times New Roman" w:hAnsi="Times New Roman" w:cs="Times New Roman"/>
          <w:color w:val="000000"/>
          <w:sz w:val="22"/>
          <w:szCs w:val="22"/>
          <w:shd w:val="clear" w:color="auto" w:fill="FFFFFF"/>
        </w:rPr>
        <w:t>1</w:t>
      </w:r>
      <w:r w:rsidR="001830E5" w:rsidRPr="008A6FF3">
        <w:rPr>
          <w:rFonts w:ascii="Times New Roman" w:hAnsi="Times New Roman" w:cs="Times New Roman"/>
          <w:color w:val="000000"/>
          <w:sz w:val="22"/>
          <w:szCs w:val="22"/>
          <w:shd w:val="clear" w:color="auto" w:fill="FFFFFF"/>
        </w:rPr>
        <w:t xml:space="preserve"> </w:t>
      </w:r>
      <w:r w:rsidR="009333DD" w:rsidRPr="008A6FF3">
        <w:rPr>
          <w:rFonts w:ascii="Times New Roman" w:hAnsi="Times New Roman" w:cs="Times New Roman"/>
          <w:color w:val="000000"/>
          <w:sz w:val="22"/>
          <w:szCs w:val="22"/>
          <w:shd w:val="clear" w:color="auto" w:fill="FFFFFF"/>
        </w:rPr>
        <w:t xml:space="preserve">tons hellefisk i forhold til gns. indhandlingspris på hellefisk i 2020. </w:t>
      </w:r>
    </w:p>
    <w:p w14:paraId="2A76DA00" w14:textId="77777777" w:rsidR="001830E5" w:rsidRDefault="001830E5" w:rsidP="001830E5">
      <w:pPr>
        <w:pStyle w:val="Kommentartekst"/>
        <w:spacing w:after="0" w:line="276" w:lineRule="auto"/>
        <w:jc w:val="both"/>
        <w:rPr>
          <w:rFonts w:ascii="Times New Roman" w:hAnsi="Times New Roman" w:cs="Times New Roman"/>
          <w:color w:val="000000"/>
          <w:sz w:val="22"/>
          <w:szCs w:val="22"/>
          <w:shd w:val="clear" w:color="auto" w:fill="FFFFFF"/>
        </w:rPr>
      </w:pPr>
    </w:p>
    <w:p w14:paraId="2C95FA28" w14:textId="77777777" w:rsidR="009333DD" w:rsidRPr="008A6FF3" w:rsidRDefault="009333DD" w:rsidP="001830E5">
      <w:pPr>
        <w:pStyle w:val="Kommentartekst"/>
        <w:spacing w:after="0" w:line="276" w:lineRule="auto"/>
        <w:jc w:val="both"/>
        <w:rPr>
          <w:rFonts w:ascii="Times New Roman" w:hAnsi="Times New Roman" w:cs="Times New Roman"/>
          <w:sz w:val="22"/>
          <w:szCs w:val="22"/>
        </w:rPr>
      </w:pPr>
      <w:r w:rsidRPr="008A6FF3">
        <w:rPr>
          <w:rFonts w:ascii="Times New Roman" w:hAnsi="Times New Roman" w:cs="Times New Roman"/>
          <w:color w:val="000000"/>
          <w:sz w:val="22"/>
          <w:szCs w:val="22"/>
          <w:shd w:val="clear" w:color="auto" w:fill="FFFFFF"/>
        </w:rPr>
        <w:t xml:space="preserve">I det tilfælde indhandlingsprisen faldt med 30 pct. vil fiskeren være nød til at fiske ca. 31,5 tons hellefisk til at oprette holde sin indkomst. Fordi fiskebestanden er allerede sat langt over den biologiske rådgivning på nuværende tidspunkt vil det ikke være muligt at fiske mere til at kompensere for prisfaldet. Et prisfald i sådan størrelse vil sikkert sætte pres på de offentlige kasser at indføre pristilskud som har faktisk været tidsbegrænset indført på kystnært fiskeri efter isede rejer, torsk og krabber i forbindelse med COVID epidemien. </w:t>
      </w:r>
      <w:r w:rsidRPr="008A6FF3">
        <w:rPr>
          <w:rFonts w:ascii="Times New Roman" w:hAnsi="Times New Roman" w:cs="Times New Roman"/>
          <w:sz w:val="22"/>
          <w:szCs w:val="22"/>
        </w:rPr>
        <w:t>Landskassen kan dog ikke forventes at give økonomiske støtte i form af pristilskud på længere sigt til erhvervsfiskere som driver sit fiskeri privat og på markedsmæssige vilkår særligt når de</w:t>
      </w:r>
      <w:r w:rsidR="00E90658" w:rsidRPr="008A6FF3">
        <w:rPr>
          <w:rFonts w:ascii="Times New Roman" w:hAnsi="Times New Roman" w:cs="Times New Roman"/>
          <w:sz w:val="22"/>
          <w:szCs w:val="22"/>
        </w:rPr>
        <w:t>r</w:t>
      </w:r>
      <w:r w:rsidRPr="008A6FF3">
        <w:rPr>
          <w:rFonts w:ascii="Times New Roman" w:hAnsi="Times New Roman" w:cs="Times New Roman"/>
          <w:sz w:val="22"/>
          <w:szCs w:val="22"/>
        </w:rPr>
        <w:t xml:space="preserve"> er alt for mange fiskere i forvejen. Det er derfor vigtigt at strukturtilpasning begynder nu og fiskeriet tilpasses over tid i stedet for at et massivt prisfald vil tvinge mange fiskere til at stoppe og i værste tilfælde blive konkurs.</w:t>
      </w:r>
    </w:p>
    <w:p w14:paraId="10AAA74D"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7DE0F57C" w14:textId="77777777"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Grønlands Naturinstitut oplyser desuden, at størrelsen af de landede fisk er faldet gradvist over de sidste 15 år</w:t>
      </w:r>
      <w:r w:rsidR="00071DCF"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hvor størrelsen af de landede fisk var de</w:t>
      </w:r>
      <w:r w:rsidR="00071DCF" w:rsidRPr="008A6FF3">
        <w:rPr>
          <w:rFonts w:ascii="Times New Roman" w:hAnsi="Times New Roman" w:cs="Times New Roman"/>
          <w:color w:val="000000" w:themeColor="text1"/>
        </w:rPr>
        <w:t>n</w:t>
      </w:r>
      <w:r w:rsidRPr="008A6FF3">
        <w:rPr>
          <w:rFonts w:ascii="Times New Roman" w:hAnsi="Times New Roman" w:cs="Times New Roman"/>
          <w:color w:val="000000" w:themeColor="text1"/>
        </w:rPr>
        <w:t xml:space="preserve"> mindste i </w:t>
      </w:r>
      <w:r w:rsidR="00071DCF" w:rsidRPr="008A6FF3">
        <w:rPr>
          <w:rFonts w:ascii="Times New Roman" w:hAnsi="Times New Roman" w:cs="Times New Roman"/>
          <w:color w:val="000000" w:themeColor="text1"/>
        </w:rPr>
        <w:t xml:space="preserve">2018 for </w:t>
      </w:r>
      <w:r w:rsidRPr="008A6FF3">
        <w:rPr>
          <w:rFonts w:ascii="Times New Roman" w:hAnsi="Times New Roman" w:cs="Times New Roman"/>
          <w:color w:val="000000" w:themeColor="text1"/>
        </w:rPr>
        <w:t>hele tidsserien</w:t>
      </w:r>
      <w:r w:rsidR="00071DCF" w:rsidRPr="008A6FF3">
        <w:rPr>
          <w:rFonts w:ascii="Times New Roman" w:hAnsi="Times New Roman" w:cs="Times New Roman"/>
          <w:color w:val="000000" w:themeColor="text1"/>
        </w:rPr>
        <w:t xml:space="preserve">. </w:t>
      </w:r>
      <w:r w:rsidRPr="008A6FF3">
        <w:rPr>
          <w:rFonts w:ascii="Times New Roman" w:hAnsi="Times New Roman" w:cs="Times New Roman"/>
          <w:color w:val="000000" w:themeColor="text1"/>
        </w:rPr>
        <w:t xml:space="preserve"> Da de landede fisk er mindre end tidligere</w:t>
      </w:r>
      <w:r w:rsidR="00071DCF"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er antallet af fisk</w:t>
      </w:r>
      <w:r w:rsidR="00071DCF"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der fanges rekord </w:t>
      </w:r>
      <w:r w:rsidR="00071DCF" w:rsidRPr="008A6FF3">
        <w:rPr>
          <w:rFonts w:ascii="Times New Roman" w:hAnsi="Times New Roman" w:cs="Times New Roman"/>
          <w:color w:val="000000" w:themeColor="text1"/>
        </w:rPr>
        <w:t xml:space="preserve">stort. </w:t>
      </w:r>
      <w:r w:rsidRPr="008A6FF3">
        <w:rPr>
          <w:rFonts w:ascii="Times New Roman" w:hAnsi="Times New Roman" w:cs="Times New Roman"/>
          <w:color w:val="000000" w:themeColor="text1"/>
        </w:rPr>
        <w:t xml:space="preserve"> Fiskeri på nuværende niveau er dermed tæt på gennemsnits landingerne for den seneste 10’årige periode, hvilket har medført en betydelig reduktion i både størrelser og fangst pr indsats. Det vurderes derfor, at det ikke vil være muligt at bibeholde fangsterne på det nuværende niveau de kommende år, såfremt udviklingen fortsætter.</w:t>
      </w:r>
    </w:p>
    <w:p w14:paraId="3A367EF2"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57B0EF24" w14:textId="77777777" w:rsidR="00FE5498" w:rsidRPr="008A6FF3" w:rsidRDefault="00FE5498" w:rsidP="00FE5498">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Der er i disse år stor opmærksomhed på en bæredygtig udnyttelse af verdens levende ressourcer, og verdensmarkedet efterspørger i højere grad MSC-certificerede produkter. Den grønlandske kvotefastsættelse adskiller sig væsentligt fra den videnskabelige rådgivning. Denne uoverensstemmelse mellem rådgivning og fangster strider i mod MSC principper om bæredygtighed, og udsigterne til en certificering </w:t>
      </w:r>
      <w:r w:rsidR="00942E32" w:rsidRPr="008A6FF3">
        <w:rPr>
          <w:rFonts w:ascii="Times New Roman" w:hAnsi="Times New Roman" w:cs="Times New Roman"/>
          <w:color w:val="000000" w:themeColor="text1"/>
        </w:rPr>
        <w:t xml:space="preserve">er </w:t>
      </w:r>
      <w:r w:rsidRPr="008A6FF3">
        <w:rPr>
          <w:rFonts w:ascii="Times New Roman" w:hAnsi="Times New Roman" w:cs="Times New Roman"/>
          <w:color w:val="000000" w:themeColor="text1"/>
        </w:rPr>
        <w:t>lange. Det er sandsynligt, at det i fremtiden vil være sværere at afsætte produkter, som strider imod MSC samt internationale standarder, som er fastlagt i FN’s Havretskonvention og FAO Code of Conduct for Responsible Fisheries, hvor målsætningen er</w:t>
      </w:r>
      <w:r w:rsidR="00942E32" w:rsidRPr="008A6FF3">
        <w:rPr>
          <w:rFonts w:ascii="Times New Roman" w:hAnsi="Times New Roman" w:cs="Times New Roman"/>
          <w:color w:val="000000" w:themeColor="text1"/>
        </w:rPr>
        <w:t>,</w:t>
      </w:r>
      <w:r w:rsidRPr="008A6FF3">
        <w:rPr>
          <w:rFonts w:ascii="Times New Roman" w:hAnsi="Times New Roman" w:cs="Times New Roman"/>
          <w:color w:val="000000" w:themeColor="text1"/>
        </w:rPr>
        <w:t xml:space="preserve"> at fiskerier forvaltes ud fra et maksimalt bæredygtigt udbytte. </w:t>
      </w:r>
    </w:p>
    <w:p w14:paraId="39D32121" w14:textId="77777777" w:rsidR="00FE5498" w:rsidRPr="008A6FF3" w:rsidRDefault="00FE5498" w:rsidP="00FE5498">
      <w:pPr>
        <w:spacing w:after="0" w:line="276" w:lineRule="auto"/>
        <w:jc w:val="both"/>
        <w:rPr>
          <w:rFonts w:ascii="Times New Roman" w:hAnsi="Times New Roman" w:cs="Times New Roman"/>
          <w:color w:val="000000" w:themeColor="text1"/>
        </w:rPr>
      </w:pPr>
    </w:p>
    <w:p w14:paraId="73AABBC9" w14:textId="77777777" w:rsidR="00F6440E" w:rsidRPr="008A6FF3" w:rsidRDefault="00FE5498" w:rsidP="003F336B">
      <w:pPr>
        <w:spacing w:after="0" w:line="276" w:lineRule="auto"/>
        <w:jc w:val="both"/>
        <w:rPr>
          <w:rFonts w:ascii="Times New Roman" w:eastAsiaTheme="majorEastAsia" w:hAnsi="Times New Roman" w:cs="Times New Roman"/>
          <w:b/>
          <w:color w:val="000000" w:themeColor="text1"/>
          <w:sz w:val="24"/>
          <w:szCs w:val="32"/>
          <w:lang w:val="is-IS"/>
        </w:rPr>
      </w:pPr>
      <w:r w:rsidRPr="008A6FF3">
        <w:rPr>
          <w:rFonts w:ascii="Times New Roman" w:hAnsi="Times New Roman" w:cs="Times New Roman"/>
          <w:color w:val="000000" w:themeColor="text1"/>
        </w:rPr>
        <w:t xml:space="preserve">Økonomisk Råd retter ligeledes i deres rapport fra 2018 en bekymring mod udviklingen i de fastsatte kvoter for flere af de vigtigste arter i Grønland, herunder den kystnære hellefiskebestand i Upernavik, Uummannaq og Diskobugten, hvor kvoterne ligger væsentligt over rådgivningen, og </w:t>
      </w:r>
      <w:r w:rsidR="00942E32" w:rsidRPr="008A6FF3">
        <w:rPr>
          <w:rFonts w:ascii="Times New Roman" w:hAnsi="Times New Roman" w:cs="Times New Roman"/>
          <w:color w:val="000000" w:themeColor="text1"/>
        </w:rPr>
        <w:t xml:space="preserve">nævner, at </w:t>
      </w:r>
      <w:r w:rsidRPr="008A6FF3">
        <w:rPr>
          <w:rFonts w:ascii="Times New Roman" w:hAnsi="Times New Roman" w:cs="Times New Roman"/>
          <w:color w:val="000000" w:themeColor="text1"/>
        </w:rPr>
        <w:t>der således</w:t>
      </w:r>
      <w:r w:rsidR="00942E32" w:rsidRPr="008A6FF3">
        <w:rPr>
          <w:rFonts w:ascii="Times New Roman" w:hAnsi="Times New Roman" w:cs="Times New Roman"/>
          <w:color w:val="000000" w:themeColor="text1"/>
        </w:rPr>
        <w:t xml:space="preserve"> er</w:t>
      </w:r>
      <w:r w:rsidRPr="008A6FF3">
        <w:rPr>
          <w:rFonts w:ascii="Times New Roman" w:hAnsi="Times New Roman" w:cs="Times New Roman"/>
          <w:color w:val="000000" w:themeColor="text1"/>
        </w:rPr>
        <w:t xml:space="preserve"> en overhængende risiko for, at fiskeriet ikke er bæredygtigt, og at de kortsigtede gevinster opnås på bekostning af fremtidens fiskeri. </w:t>
      </w:r>
    </w:p>
    <w:p w14:paraId="77F31530" w14:textId="77777777" w:rsidR="00F6440E" w:rsidRPr="008A6FF3" w:rsidRDefault="00F6440E" w:rsidP="00F6440E">
      <w:pPr>
        <w:spacing w:after="0" w:line="276" w:lineRule="auto"/>
        <w:jc w:val="both"/>
        <w:rPr>
          <w:rFonts w:ascii="Times New Roman" w:hAnsi="Times New Roman" w:cs="Times New Roman"/>
          <w:b/>
          <w:color w:val="000000" w:themeColor="text1"/>
          <w:lang w:val="is-IS"/>
        </w:rPr>
      </w:pPr>
    </w:p>
    <w:p w14:paraId="4380C65A" w14:textId="77777777" w:rsidR="00F6440E" w:rsidRPr="008A6FF3" w:rsidRDefault="00F6440E" w:rsidP="00F6440E">
      <w:pPr>
        <w:spacing w:after="0" w:line="276" w:lineRule="auto"/>
        <w:jc w:val="both"/>
        <w:rPr>
          <w:rFonts w:ascii="Times New Roman" w:hAnsi="Times New Roman" w:cs="Times New Roman"/>
          <w:b/>
          <w:color w:val="000000" w:themeColor="text1"/>
        </w:rPr>
      </w:pPr>
    </w:p>
    <w:sectPr w:rsidR="00F6440E" w:rsidRPr="008A6FF3" w:rsidSect="00DA1D3E">
      <w:headerReference w:type="default" r:id="rId25"/>
      <w:footerReference w:type="default" r:id="rId26"/>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89A8F" w14:textId="77777777" w:rsidR="00CE6D2F" w:rsidRDefault="00CE6D2F" w:rsidP="00554B7A">
      <w:pPr>
        <w:spacing w:after="0" w:line="240" w:lineRule="auto"/>
      </w:pPr>
      <w:r>
        <w:separator/>
      </w:r>
    </w:p>
  </w:endnote>
  <w:endnote w:type="continuationSeparator" w:id="0">
    <w:p w14:paraId="25C63C14" w14:textId="77777777" w:rsidR="00CE6D2F" w:rsidRDefault="00CE6D2F" w:rsidP="005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414969"/>
      <w:docPartObj>
        <w:docPartGallery w:val="Page Numbers (Bottom of Page)"/>
        <w:docPartUnique/>
      </w:docPartObj>
    </w:sdtPr>
    <w:sdtEndPr/>
    <w:sdtContent>
      <w:p w14:paraId="0399E4C3" w14:textId="77777777" w:rsidR="002427DE" w:rsidRDefault="002427DE">
        <w:pPr>
          <w:pStyle w:val="Sidefod"/>
          <w:jc w:val="center"/>
        </w:pPr>
        <w:r>
          <w:fldChar w:fldCharType="begin"/>
        </w:r>
        <w:r>
          <w:instrText>PAGE   \* MERGEFORMAT</w:instrText>
        </w:r>
        <w:r>
          <w:fldChar w:fldCharType="separate"/>
        </w:r>
        <w:r w:rsidR="00D93188">
          <w:rPr>
            <w:noProof/>
          </w:rPr>
          <w:t>6</w:t>
        </w:r>
        <w:r>
          <w:fldChar w:fldCharType="end"/>
        </w:r>
      </w:p>
    </w:sdtContent>
  </w:sdt>
  <w:p w14:paraId="41E9B527" w14:textId="77777777" w:rsidR="002427DE" w:rsidRDefault="002427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167D" w14:textId="77777777" w:rsidR="00CE6D2F" w:rsidRDefault="00CE6D2F" w:rsidP="00554B7A">
      <w:pPr>
        <w:spacing w:after="0" w:line="240" w:lineRule="auto"/>
      </w:pPr>
      <w:r>
        <w:separator/>
      </w:r>
    </w:p>
  </w:footnote>
  <w:footnote w:type="continuationSeparator" w:id="0">
    <w:p w14:paraId="668A74A7" w14:textId="77777777" w:rsidR="00CE6D2F" w:rsidRDefault="00CE6D2F" w:rsidP="00554B7A">
      <w:pPr>
        <w:spacing w:after="0" w:line="240" w:lineRule="auto"/>
      </w:pPr>
      <w:r>
        <w:continuationSeparator/>
      </w:r>
    </w:p>
  </w:footnote>
  <w:footnote w:id="1">
    <w:p w14:paraId="215596F9" w14:textId="77777777" w:rsidR="002427DE" w:rsidRPr="003510E6" w:rsidRDefault="002427DE">
      <w:pPr>
        <w:pStyle w:val="Fodnotetekst"/>
        <w:rPr>
          <w:rFonts w:ascii="Times New Roman" w:hAnsi="Times New Roman" w:cs="Times New Roman"/>
        </w:rPr>
      </w:pPr>
      <w:r w:rsidRPr="003510E6">
        <w:rPr>
          <w:rStyle w:val="Fodnotehenvisning"/>
          <w:rFonts w:ascii="Times New Roman" w:hAnsi="Times New Roman" w:cs="Times New Roman"/>
        </w:rPr>
        <w:footnoteRef/>
      </w:r>
      <w:r w:rsidRPr="003510E6">
        <w:rPr>
          <w:rFonts w:ascii="Times New Roman" w:hAnsi="Times New Roman" w:cs="Times New Roman"/>
        </w:rPr>
        <w:t xml:space="preserve"> Historisk </w:t>
      </w:r>
      <w:r>
        <w:rPr>
          <w:rFonts w:ascii="Times New Roman" w:hAnsi="Times New Roman" w:cs="Times New Roman"/>
        </w:rPr>
        <w:t xml:space="preserve">er </w:t>
      </w:r>
      <w:r w:rsidRPr="003510E6">
        <w:rPr>
          <w:rFonts w:ascii="Times New Roman" w:hAnsi="Times New Roman" w:cs="Times New Roman"/>
        </w:rPr>
        <w:t xml:space="preserve">kvoten </w:t>
      </w:r>
      <w:r>
        <w:rPr>
          <w:rFonts w:ascii="Times New Roman" w:hAnsi="Times New Roman" w:cs="Times New Roman"/>
        </w:rPr>
        <w:t>blevet hævet, når</w:t>
      </w:r>
      <w:r w:rsidRPr="003510E6">
        <w:rPr>
          <w:rFonts w:ascii="Times New Roman" w:hAnsi="Times New Roman" w:cs="Times New Roman"/>
        </w:rPr>
        <w:t xml:space="preserve"> </w:t>
      </w:r>
      <w:r>
        <w:rPr>
          <w:rFonts w:ascii="Times New Roman" w:hAnsi="Times New Roman" w:cs="Times New Roman"/>
        </w:rPr>
        <w:t>den var</w:t>
      </w:r>
      <w:r w:rsidRPr="003510E6">
        <w:rPr>
          <w:rFonts w:ascii="Times New Roman" w:hAnsi="Times New Roman" w:cs="Times New Roman"/>
        </w:rPr>
        <w:t xml:space="preserve"> opfiske</w:t>
      </w:r>
      <w:r>
        <w:rPr>
          <w:rFonts w:ascii="Times New Roman" w:hAnsi="Times New Roman" w:cs="Times New Roman"/>
        </w:rPr>
        <w:t>t</w:t>
      </w:r>
      <w:r w:rsidRPr="003510E6">
        <w:rPr>
          <w:rFonts w:ascii="Times New Roman" w:hAnsi="Times New Roman" w:cs="Times New Roman"/>
        </w:rPr>
        <w:t>, så der er ikke en egentligt højest tilladt fangstmængde i praksis.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FC98" w14:textId="77777777" w:rsidR="002427DE" w:rsidRPr="008A6FF3" w:rsidRDefault="002427DE" w:rsidP="009164F1">
    <w:pPr>
      <w:pStyle w:val="Sidehoved"/>
      <w:rPr>
        <w:rFonts w:ascii="Times New Roman" w:hAnsi="Times New Roman" w:cs="Times New Roman"/>
      </w:rPr>
    </w:pPr>
    <w:r w:rsidRPr="008A6FF3">
      <w:rPr>
        <w:rFonts w:ascii="Times New Roman" w:hAnsi="Times New Roman" w:cs="Times New Roman"/>
      </w:rPr>
      <w:t>Fiskerikommissionen</w:t>
    </w:r>
    <w:r w:rsidRPr="008A6FF3">
      <w:rPr>
        <w:rFonts w:ascii="Times New Roman" w:hAnsi="Times New Roman" w:cs="Times New Roman"/>
      </w:rPr>
      <w:tab/>
      <w:t>februar 2021</w:t>
    </w:r>
    <w:r w:rsidRPr="008A6FF3">
      <w:rPr>
        <w:rFonts w:ascii="Times New Roman" w:hAnsi="Times New Roman" w:cs="Times New Roman"/>
      </w:rPr>
      <w:tab/>
    </w:r>
  </w:p>
  <w:p w14:paraId="764050B8" w14:textId="77777777" w:rsidR="002427DE" w:rsidRDefault="002427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66B"/>
    <w:multiLevelType w:val="hybridMultilevel"/>
    <w:tmpl w:val="E0CED49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41B2EE5"/>
    <w:multiLevelType w:val="hybridMultilevel"/>
    <w:tmpl w:val="3348B5D0"/>
    <w:lvl w:ilvl="0" w:tplc="758E3FCE">
      <w:start w:val="3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84113"/>
    <w:multiLevelType w:val="hybridMultilevel"/>
    <w:tmpl w:val="94DEB2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52968"/>
    <w:multiLevelType w:val="hybridMultilevel"/>
    <w:tmpl w:val="8A1A8C48"/>
    <w:lvl w:ilvl="0" w:tplc="4DBCA148">
      <w:start w:val="7"/>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E6E4E3F"/>
    <w:multiLevelType w:val="hybridMultilevel"/>
    <w:tmpl w:val="AD2A928C"/>
    <w:lvl w:ilvl="0" w:tplc="7882AB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143B0"/>
    <w:multiLevelType w:val="hybridMultilevel"/>
    <w:tmpl w:val="C1544D3C"/>
    <w:lvl w:ilvl="0" w:tplc="04060003">
      <w:start w:val="1"/>
      <w:numFmt w:val="bullet"/>
      <w:lvlText w:val="o"/>
      <w:lvlJc w:val="left"/>
      <w:pPr>
        <w:ind w:left="1500" w:hanging="360"/>
      </w:pPr>
      <w:rPr>
        <w:rFonts w:ascii="Courier New" w:hAnsi="Courier New" w:cs="Courier New"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6" w15:restartNumberingAfterBreak="0">
    <w:nsid w:val="1644553F"/>
    <w:multiLevelType w:val="hybridMultilevel"/>
    <w:tmpl w:val="9CACECE2"/>
    <w:lvl w:ilvl="0" w:tplc="ED1E2396">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461DE5"/>
    <w:multiLevelType w:val="hybridMultilevel"/>
    <w:tmpl w:val="087CF62E"/>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607923"/>
    <w:multiLevelType w:val="hybridMultilevel"/>
    <w:tmpl w:val="F9C0EE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AEF783B"/>
    <w:multiLevelType w:val="hybridMultilevel"/>
    <w:tmpl w:val="7458B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5C460E"/>
    <w:multiLevelType w:val="hybridMultilevel"/>
    <w:tmpl w:val="A9CED1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2F2200"/>
    <w:multiLevelType w:val="hybridMultilevel"/>
    <w:tmpl w:val="516055CA"/>
    <w:lvl w:ilvl="0" w:tplc="0406000B">
      <w:start w:val="1"/>
      <w:numFmt w:val="bullet"/>
      <w:lvlText w:val=""/>
      <w:lvlJc w:val="left"/>
      <w:pPr>
        <w:ind w:left="2029" w:hanging="360"/>
      </w:pPr>
      <w:rPr>
        <w:rFonts w:ascii="Wingdings" w:hAnsi="Wingdings" w:hint="default"/>
      </w:rPr>
    </w:lvl>
    <w:lvl w:ilvl="1" w:tplc="9A7E52BC">
      <w:start w:val="20"/>
      <w:numFmt w:val="bullet"/>
      <w:lvlText w:val="•"/>
      <w:lvlJc w:val="left"/>
      <w:pPr>
        <w:ind w:left="3019" w:hanging="630"/>
      </w:pPr>
      <w:rPr>
        <w:rFonts w:ascii="Times New Roman" w:eastAsia="Times New Roman" w:hAnsi="Times New Roman" w:cs="Times New Roman" w:hint="default"/>
      </w:rPr>
    </w:lvl>
    <w:lvl w:ilvl="2" w:tplc="04060005" w:tentative="1">
      <w:start w:val="1"/>
      <w:numFmt w:val="bullet"/>
      <w:lvlText w:val=""/>
      <w:lvlJc w:val="left"/>
      <w:pPr>
        <w:ind w:left="3469" w:hanging="360"/>
      </w:pPr>
      <w:rPr>
        <w:rFonts w:ascii="Wingdings" w:hAnsi="Wingdings" w:hint="default"/>
      </w:rPr>
    </w:lvl>
    <w:lvl w:ilvl="3" w:tplc="04060001" w:tentative="1">
      <w:start w:val="1"/>
      <w:numFmt w:val="bullet"/>
      <w:lvlText w:val=""/>
      <w:lvlJc w:val="left"/>
      <w:pPr>
        <w:ind w:left="4189" w:hanging="360"/>
      </w:pPr>
      <w:rPr>
        <w:rFonts w:ascii="Symbol" w:hAnsi="Symbol" w:hint="default"/>
      </w:rPr>
    </w:lvl>
    <w:lvl w:ilvl="4" w:tplc="04060003" w:tentative="1">
      <w:start w:val="1"/>
      <w:numFmt w:val="bullet"/>
      <w:lvlText w:val="o"/>
      <w:lvlJc w:val="left"/>
      <w:pPr>
        <w:ind w:left="4909" w:hanging="360"/>
      </w:pPr>
      <w:rPr>
        <w:rFonts w:ascii="Courier New" w:hAnsi="Courier New" w:cs="Courier New" w:hint="default"/>
      </w:rPr>
    </w:lvl>
    <w:lvl w:ilvl="5" w:tplc="04060005" w:tentative="1">
      <w:start w:val="1"/>
      <w:numFmt w:val="bullet"/>
      <w:lvlText w:val=""/>
      <w:lvlJc w:val="left"/>
      <w:pPr>
        <w:ind w:left="5629" w:hanging="360"/>
      </w:pPr>
      <w:rPr>
        <w:rFonts w:ascii="Wingdings" w:hAnsi="Wingdings" w:hint="default"/>
      </w:rPr>
    </w:lvl>
    <w:lvl w:ilvl="6" w:tplc="04060001" w:tentative="1">
      <w:start w:val="1"/>
      <w:numFmt w:val="bullet"/>
      <w:lvlText w:val=""/>
      <w:lvlJc w:val="left"/>
      <w:pPr>
        <w:ind w:left="6349" w:hanging="360"/>
      </w:pPr>
      <w:rPr>
        <w:rFonts w:ascii="Symbol" w:hAnsi="Symbol" w:hint="default"/>
      </w:rPr>
    </w:lvl>
    <w:lvl w:ilvl="7" w:tplc="04060003" w:tentative="1">
      <w:start w:val="1"/>
      <w:numFmt w:val="bullet"/>
      <w:lvlText w:val="o"/>
      <w:lvlJc w:val="left"/>
      <w:pPr>
        <w:ind w:left="7069" w:hanging="360"/>
      </w:pPr>
      <w:rPr>
        <w:rFonts w:ascii="Courier New" w:hAnsi="Courier New" w:cs="Courier New" w:hint="default"/>
      </w:rPr>
    </w:lvl>
    <w:lvl w:ilvl="8" w:tplc="04060005" w:tentative="1">
      <w:start w:val="1"/>
      <w:numFmt w:val="bullet"/>
      <w:lvlText w:val=""/>
      <w:lvlJc w:val="left"/>
      <w:pPr>
        <w:ind w:left="7789" w:hanging="360"/>
      </w:pPr>
      <w:rPr>
        <w:rFonts w:ascii="Wingdings" w:hAnsi="Wingdings" w:hint="default"/>
      </w:rPr>
    </w:lvl>
  </w:abstractNum>
  <w:abstractNum w:abstractNumId="12" w15:restartNumberingAfterBreak="0">
    <w:nsid w:val="2989320A"/>
    <w:multiLevelType w:val="hybridMultilevel"/>
    <w:tmpl w:val="DBEA1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40212E"/>
    <w:multiLevelType w:val="hybridMultilevel"/>
    <w:tmpl w:val="2A80F736"/>
    <w:lvl w:ilvl="0" w:tplc="04060001">
      <w:start w:val="1"/>
      <w:numFmt w:val="bullet"/>
      <w:lvlText w:val=""/>
      <w:lvlJc w:val="left"/>
      <w:pPr>
        <w:ind w:left="1215" w:hanging="360"/>
      </w:pPr>
      <w:rPr>
        <w:rFonts w:ascii="Symbol" w:hAnsi="Symbol"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14" w15:restartNumberingAfterBreak="0">
    <w:nsid w:val="2A6E79C7"/>
    <w:multiLevelType w:val="hybridMultilevel"/>
    <w:tmpl w:val="5106BFB0"/>
    <w:lvl w:ilvl="0" w:tplc="D2386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91AF7"/>
    <w:multiLevelType w:val="hybridMultilevel"/>
    <w:tmpl w:val="5AF27A3A"/>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F370CD"/>
    <w:multiLevelType w:val="hybridMultilevel"/>
    <w:tmpl w:val="0DAE3228"/>
    <w:lvl w:ilvl="0" w:tplc="C24695E6">
      <w:start w:val="50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7F279D"/>
    <w:multiLevelType w:val="hybridMultilevel"/>
    <w:tmpl w:val="4914D6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AA7F9F"/>
    <w:multiLevelType w:val="hybridMultilevel"/>
    <w:tmpl w:val="E386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410DEC"/>
    <w:multiLevelType w:val="hybridMultilevel"/>
    <w:tmpl w:val="35D69DFE"/>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4D7017C4"/>
    <w:multiLevelType w:val="hybridMultilevel"/>
    <w:tmpl w:val="3B8E11B2"/>
    <w:lvl w:ilvl="0" w:tplc="4B06B6E0">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3B1025"/>
    <w:multiLevelType w:val="hybridMultilevel"/>
    <w:tmpl w:val="0C7650FE"/>
    <w:lvl w:ilvl="0" w:tplc="A0929B0C">
      <w:start w:val="1"/>
      <w:numFmt w:val="bullet"/>
      <w:lvlText w:val="•"/>
      <w:lvlJc w:val="left"/>
      <w:pPr>
        <w:tabs>
          <w:tab w:val="num" w:pos="720"/>
        </w:tabs>
        <w:ind w:left="720" w:hanging="360"/>
      </w:pPr>
      <w:rPr>
        <w:rFonts w:ascii="Arial" w:hAnsi="Arial" w:hint="default"/>
      </w:rPr>
    </w:lvl>
    <w:lvl w:ilvl="1" w:tplc="A4EA1AF8" w:tentative="1">
      <w:start w:val="1"/>
      <w:numFmt w:val="bullet"/>
      <w:lvlText w:val="•"/>
      <w:lvlJc w:val="left"/>
      <w:pPr>
        <w:tabs>
          <w:tab w:val="num" w:pos="1440"/>
        </w:tabs>
        <w:ind w:left="1440" w:hanging="360"/>
      </w:pPr>
      <w:rPr>
        <w:rFonts w:ascii="Arial" w:hAnsi="Arial" w:hint="default"/>
      </w:rPr>
    </w:lvl>
    <w:lvl w:ilvl="2" w:tplc="EC9A8168" w:tentative="1">
      <w:start w:val="1"/>
      <w:numFmt w:val="bullet"/>
      <w:lvlText w:val="•"/>
      <w:lvlJc w:val="left"/>
      <w:pPr>
        <w:tabs>
          <w:tab w:val="num" w:pos="2160"/>
        </w:tabs>
        <w:ind w:left="2160" w:hanging="360"/>
      </w:pPr>
      <w:rPr>
        <w:rFonts w:ascii="Arial" w:hAnsi="Arial" w:hint="default"/>
      </w:rPr>
    </w:lvl>
    <w:lvl w:ilvl="3" w:tplc="F392B1EE" w:tentative="1">
      <w:start w:val="1"/>
      <w:numFmt w:val="bullet"/>
      <w:lvlText w:val="•"/>
      <w:lvlJc w:val="left"/>
      <w:pPr>
        <w:tabs>
          <w:tab w:val="num" w:pos="2880"/>
        </w:tabs>
        <w:ind w:left="2880" w:hanging="360"/>
      </w:pPr>
      <w:rPr>
        <w:rFonts w:ascii="Arial" w:hAnsi="Arial" w:hint="default"/>
      </w:rPr>
    </w:lvl>
    <w:lvl w:ilvl="4" w:tplc="643CE4A0" w:tentative="1">
      <w:start w:val="1"/>
      <w:numFmt w:val="bullet"/>
      <w:lvlText w:val="•"/>
      <w:lvlJc w:val="left"/>
      <w:pPr>
        <w:tabs>
          <w:tab w:val="num" w:pos="3600"/>
        </w:tabs>
        <w:ind w:left="3600" w:hanging="360"/>
      </w:pPr>
      <w:rPr>
        <w:rFonts w:ascii="Arial" w:hAnsi="Arial" w:hint="default"/>
      </w:rPr>
    </w:lvl>
    <w:lvl w:ilvl="5" w:tplc="51D6E6FA" w:tentative="1">
      <w:start w:val="1"/>
      <w:numFmt w:val="bullet"/>
      <w:lvlText w:val="•"/>
      <w:lvlJc w:val="left"/>
      <w:pPr>
        <w:tabs>
          <w:tab w:val="num" w:pos="4320"/>
        </w:tabs>
        <w:ind w:left="4320" w:hanging="360"/>
      </w:pPr>
      <w:rPr>
        <w:rFonts w:ascii="Arial" w:hAnsi="Arial" w:hint="default"/>
      </w:rPr>
    </w:lvl>
    <w:lvl w:ilvl="6" w:tplc="96D032CE" w:tentative="1">
      <w:start w:val="1"/>
      <w:numFmt w:val="bullet"/>
      <w:lvlText w:val="•"/>
      <w:lvlJc w:val="left"/>
      <w:pPr>
        <w:tabs>
          <w:tab w:val="num" w:pos="5040"/>
        </w:tabs>
        <w:ind w:left="5040" w:hanging="360"/>
      </w:pPr>
      <w:rPr>
        <w:rFonts w:ascii="Arial" w:hAnsi="Arial" w:hint="default"/>
      </w:rPr>
    </w:lvl>
    <w:lvl w:ilvl="7" w:tplc="6246890A" w:tentative="1">
      <w:start w:val="1"/>
      <w:numFmt w:val="bullet"/>
      <w:lvlText w:val="•"/>
      <w:lvlJc w:val="left"/>
      <w:pPr>
        <w:tabs>
          <w:tab w:val="num" w:pos="5760"/>
        </w:tabs>
        <w:ind w:left="5760" w:hanging="360"/>
      </w:pPr>
      <w:rPr>
        <w:rFonts w:ascii="Arial" w:hAnsi="Arial" w:hint="default"/>
      </w:rPr>
    </w:lvl>
    <w:lvl w:ilvl="8" w:tplc="D88043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6F5EE4"/>
    <w:multiLevelType w:val="hybridMultilevel"/>
    <w:tmpl w:val="C19046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D4B3F6C"/>
    <w:multiLevelType w:val="hybridMultilevel"/>
    <w:tmpl w:val="DB8869C6"/>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6337957"/>
    <w:multiLevelType w:val="hybridMultilevel"/>
    <w:tmpl w:val="C0B0BF54"/>
    <w:lvl w:ilvl="0" w:tplc="03D20C58">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513CE1"/>
    <w:multiLevelType w:val="hybridMultilevel"/>
    <w:tmpl w:val="167295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8C22EBD"/>
    <w:multiLevelType w:val="hybridMultilevel"/>
    <w:tmpl w:val="558EA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D01864"/>
    <w:multiLevelType w:val="hybridMultilevel"/>
    <w:tmpl w:val="760C2CD0"/>
    <w:lvl w:ilvl="0" w:tplc="5B7C18B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2B13CE8"/>
    <w:multiLevelType w:val="hybridMultilevel"/>
    <w:tmpl w:val="83D404D4"/>
    <w:lvl w:ilvl="0" w:tplc="7646D6D2">
      <w:start w:val="7"/>
      <w:numFmt w:val="bullet"/>
      <w:lvlText w:val=""/>
      <w:lvlJc w:val="left"/>
      <w:pPr>
        <w:ind w:left="765" w:hanging="360"/>
      </w:pPr>
      <w:rPr>
        <w:rFonts w:ascii="Symbol" w:eastAsiaTheme="minorHAnsi" w:hAnsi="Symbol" w:cstheme="minorBid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74CD37DB"/>
    <w:multiLevelType w:val="hybridMultilevel"/>
    <w:tmpl w:val="0448A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672349"/>
    <w:multiLevelType w:val="hybridMultilevel"/>
    <w:tmpl w:val="07500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9D3686C"/>
    <w:multiLevelType w:val="hybridMultilevel"/>
    <w:tmpl w:val="8862957C"/>
    <w:lvl w:ilvl="0" w:tplc="D946EAFA">
      <w:numFmt w:val="bullet"/>
      <w:lvlText w:val="-"/>
      <w:lvlJc w:val="left"/>
      <w:pPr>
        <w:ind w:left="720" w:hanging="360"/>
      </w:pPr>
      <w:rPr>
        <w:rFonts w:ascii="Calibri" w:eastAsiaTheme="minorHAnsi" w:hAnsi="Calibri" w:cs="Calibr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AC24804"/>
    <w:multiLevelType w:val="hybridMultilevel"/>
    <w:tmpl w:val="EB0E1342"/>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CEC4A62"/>
    <w:multiLevelType w:val="hybridMultilevel"/>
    <w:tmpl w:val="EBBA0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6C4BE6"/>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EEF78EA"/>
    <w:multiLevelType w:val="hybridMultilevel"/>
    <w:tmpl w:val="259665A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31"/>
  </w:num>
  <w:num w:numId="3">
    <w:abstractNumId w:val="10"/>
  </w:num>
  <w:num w:numId="4">
    <w:abstractNumId w:val="3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3"/>
  </w:num>
  <w:num w:numId="9">
    <w:abstractNumId w:val="32"/>
  </w:num>
  <w:num w:numId="10">
    <w:abstractNumId w:val="12"/>
  </w:num>
  <w:num w:numId="11">
    <w:abstractNumId w:val="26"/>
  </w:num>
  <w:num w:numId="12">
    <w:abstractNumId w:val="33"/>
  </w:num>
  <w:num w:numId="13">
    <w:abstractNumId w:val="5"/>
  </w:num>
  <w:num w:numId="14">
    <w:abstractNumId w:val="19"/>
  </w:num>
  <w:num w:numId="15">
    <w:abstractNumId w:val="0"/>
  </w:num>
  <w:num w:numId="16">
    <w:abstractNumId w:val="28"/>
  </w:num>
  <w:num w:numId="17">
    <w:abstractNumId w:val="15"/>
  </w:num>
  <w:num w:numId="18">
    <w:abstractNumId w:val="7"/>
  </w:num>
  <w:num w:numId="19">
    <w:abstractNumId w:val="27"/>
  </w:num>
  <w:num w:numId="20">
    <w:abstractNumId w:val="17"/>
  </w:num>
  <w:num w:numId="21">
    <w:abstractNumId w:val="25"/>
  </w:num>
  <w:num w:numId="22">
    <w:abstractNumId w:val="29"/>
  </w:num>
  <w:num w:numId="23">
    <w:abstractNumId w:val="6"/>
  </w:num>
  <w:num w:numId="24">
    <w:abstractNumId w:val="2"/>
  </w:num>
  <w:num w:numId="25">
    <w:abstractNumId w:val="1"/>
  </w:num>
  <w:num w:numId="26">
    <w:abstractNumId w:val="16"/>
  </w:num>
  <w:num w:numId="27">
    <w:abstractNumId w:val="22"/>
  </w:num>
  <w:num w:numId="28">
    <w:abstractNumId w:val="24"/>
  </w:num>
  <w:num w:numId="29">
    <w:abstractNumId w:val="21"/>
  </w:num>
  <w:num w:numId="30">
    <w:abstractNumId w:val="30"/>
  </w:num>
  <w:num w:numId="31">
    <w:abstractNumId w:val="13"/>
  </w:num>
  <w:num w:numId="32">
    <w:abstractNumId w:val="35"/>
  </w:num>
  <w:num w:numId="33">
    <w:abstractNumId w:val="11"/>
  </w:num>
  <w:num w:numId="34">
    <w:abstractNumId w:val="9"/>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E0"/>
    <w:rsid w:val="00024A1D"/>
    <w:rsid w:val="000344FE"/>
    <w:rsid w:val="0004407D"/>
    <w:rsid w:val="000655BC"/>
    <w:rsid w:val="00067E99"/>
    <w:rsid w:val="00071DCF"/>
    <w:rsid w:val="00073901"/>
    <w:rsid w:val="00090228"/>
    <w:rsid w:val="000939A4"/>
    <w:rsid w:val="0009441D"/>
    <w:rsid w:val="00096C2B"/>
    <w:rsid w:val="000A0478"/>
    <w:rsid w:val="000A119C"/>
    <w:rsid w:val="000C146B"/>
    <w:rsid w:val="000C48BF"/>
    <w:rsid w:val="000E355E"/>
    <w:rsid w:val="001047BF"/>
    <w:rsid w:val="00105EF0"/>
    <w:rsid w:val="0010636B"/>
    <w:rsid w:val="00122808"/>
    <w:rsid w:val="0012311A"/>
    <w:rsid w:val="001245EE"/>
    <w:rsid w:val="0012713C"/>
    <w:rsid w:val="0015770A"/>
    <w:rsid w:val="00164D52"/>
    <w:rsid w:val="00182D9F"/>
    <w:rsid w:val="001830E5"/>
    <w:rsid w:val="0019137A"/>
    <w:rsid w:val="00194977"/>
    <w:rsid w:val="001A5677"/>
    <w:rsid w:val="001C3E99"/>
    <w:rsid w:val="001C733E"/>
    <w:rsid w:val="001D31BC"/>
    <w:rsid w:val="001E1BEC"/>
    <w:rsid w:val="001F0578"/>
    <w:rsid w:val="001F07CD"/>
    <w:rsid w:val="001F2F66"/>
    <w:rsid w:val="001F349C"/>
    <w:rsid w:val="00200151"/>
    <w:rsid w:val="0020057C"/>
    <w:rsid w:val="00211103"/>
    <w:rsid w:val="00215C23"/>
    <w:rsid w:val="002210E7"/>
    <w:rsid w:val="00241CD3"/>
    <w:rsid w:val="00242419"/>
    <w:rsid w:val="002427DE"/>
    <w:rsid w:val="00250A5E"/>
    <w:rsid w:val="00263AA5"/>
    <w:rsid w:val="00271D62"/>
    <w:rsid w:val="0027618E"/>
    <w:rsid w:val="002837C3"/>
    <w:rsid w:val="002A2251"/>
    <w:rsid w:val="002B03AB"/>
    <w:rsid w:val="002B1A03"/>
    <w:rsid w:val="002D10B9"/>
    <w:rsid w:val="002D1681"/>
    <w:rsid w:val="002D1C68"/>
    <w:rsid w:val="002D5E8E"/>
    <w:rsid w:val="002D61F9"/>
    <w:rsid w:val="002E6911"/>
    <w:rsid w:val="002F24CE"/>
    <w:rsid w:val="00314291"/>
    <w:rsid w:val="00323AD5"/>
    <w:rsid w:val="00341567"/>
    <w:rsid w:val="003510E6"/>
    <w:rsid w:val="003510F4"/>
    <w:rsid w:val="00376CF8"/>
    <w:rsid w:val="003A51F1"/>
    <w:rsid w:val="003B1430"/>
    <w:rsid w:val="003B40BF"/>
    <w:rsid w:val="003B5A1D"/>
    <w:rsid w:val="003B7641"/>
    <w:rsid w:val="003E5CC8"/>
    <w:rsid w:val="003F336B"/>
    <w:rsid w:val="003F4710"/>
    <w:rsid w:val="00400B25"/>
    <w:rsid w:val="00404D32"/>
    <w:rsid w:val="00405AE0"/>
    <w:rsid w:val="00414BCB"/>
    <w:rsid w:val="00416660"/>
    <w:rsid w:val="004210C0"/>
    <w:rsid w:val="004211B6"/>
    <w:rsid w:val="004214B5"/>
    <w:rsid w:val="00424324"/>
    <w:rsid w:val="00446331"/>
    <w:rsid w:val="004504B6"/>
    <w:rsid w:val="00454B70"/>
    <w:rsid w:val="00457425"/>
    <w:rsid w:val="00475ED2"/>
    <w:rsid w:val="0047607C"/>
    <w:rsid w:val="00477845"/>
    <w:rsid w:val="00487F7A"/>
    <w:rsid w:val="004C0BD3"/>
    <w:rsid w:val="004D0226"/>
    <w:rsid w:val="004D1259"/>
    <w:rsid w:val="004D6BCA"/>
    <w:rsid w:val="004E3139"/>
    <w:rsid w:val="004E4E40"/>
    <w:rsid w:val="004E71E9"/>
    <w:rsid w:val="004F31F7"/>
    <w:rsid w:val="00500E7D"/>
    <w:rsid w:val="00501426"/>
    <w:rsid w:val="005037A7"/>
    <w:rsid w:val="00505A65"/>
    <w:rsid w:val="005119AF"/>
    <w:rsid w:val="00516CF6"/>
    <w:rsid w:val="005255D2"/>
    <w:rsid w:val="00525953"/>
    <w:rsid w:val="005378D7"/>
    <w:rsid w:val="00554B7A"/>
    <w:rsid w:val="005632E0"/>
    <w:rsid w:val="00574E80"/>
    <w:rsid w:val="0057613C"/>
    <w:rsid w:val="005827DB"/>
    <w:rsid w:val="00582AEB"/>
    <w:rsid w:val="0059641B"/>
    <w:rsid w:val="005C044E"/>
    <w:rsid w:val="005C5A15"/>
    <w:rsid w:val="005C5C48"/>
    <w:rsid w:val="005D1D3B"/>
    <w:rsid w:val="005F3FC1"/>
    <w:rsid w:val="005F51F8"/>
    <w:rsid w:val="005F76A3"/>
    <w:rsid w:val="00603BF9"/>
    <w:rsid w:val="006177AE"/>
    <w:rsid w:val="00626D7E"/>
    <w:rsid w:val="0062729B"/>
    <w:rsid w:val="006406C6"/>
    <w:rsid w:val="00650C79"/>
    <w:rsid w:val="00652960"/>
    <w:rsid w:val="00652BB8"/>
    <w:rsid w:val="00666093"/>
    <w:rsid w:val="0067678F"/>
    <w:rsid w:val="00677A68"/>
    <w:rsid w:val="00682B0A"/>
    <w:rsid w:val="00693A5B"/>
    <w:rsid w:val="00694E16"/>
    <w:rsid w:val="00695F13"/>
    <w:rsid w:val="006A231D"/>
    <w:rsid w:val="006B3561"/>
    <w:rsid w:val="006B4565"/>
    <w:rsid w:val="006B7AEC"/>
    <w:rsid w:val="006B7BBA"/>
    <w:rsid w:val="006E3A69"/>
    <w:rsid w:val="00702024"/>
    <w:rsid w:val="007274ED"/>
    <w:rsid w:val="00730492"/>
    <w:rsid w:val="00733A0E"/>
    <w:rsid w:val="00734448"/>
    <w:rsid w:val="00751546"/>
    <w:rsid w:val="007529EC"/>
    <w:rsid w:val="007534E8"/>
    <w:rsid w:val="007823E8"/>
    <w:rsid w:val="00796AE9"/>
    <w:rsid w:val="007A051B"/>
    <w:rsid w:val="007A0A18"/>
    <w:rsid w:val="007B2733"/>
    <w:rsid w:val="007B4EC2"/>
    <w:rsid w:val="007C5EC3"/>
    <w:rsid w:val="007C7E1F"/>
    <w:rsid w:val="007D181C"/>
    <w:rsid w:val="007D3793"/>
    <w:rsid w:val="007E35EE"/>
    <w:rsid w:val="007F15F8"/>
    <w:rsid w:val="007F2811"/>
    <w:rsid w:val="007F708E"/>
    <w:rsid w:val="00800E40"/>
    <w:rsid w:val="00802656"/>
    <w:rsid w:val="0081081A"/>
    <w:rsid w:val="00813ACB"/>
    <w:rsid w:val="00825CB8"/>
    <w:rsid w:val="0082794E"/>
    <w:rsid w:val="008319B1"/>
    <w:rsid w:val="0083790E"/>
    <w:rsid w:val="00837DD5"/>
    <w:rsid w:val="0084463E"/>
    <w:rsid w:val="00871540"/>
    <w:rsid w:val="00887032"/>
    <w:rsid w:val="00895C60"/>
    <w:rsid w:val="008A2792"/>
    <w:rsid w:val="008A5EEC"/>
    <w:rsid w:val="008A6FF3"/>
    <w:rsid w:val="008B3541"/>
    <w:rsid w:val="008B5F8F"/>
    <w:rsid w:val="008C33E8"/>
    <w:rsid w:val="008C3F02"/>
    <w:rsid w:val="008D1814"/>
    <w:rsid w:val="008F0868"/>
    <w:rsid w:val="008F1FB8"/>
    <w:rsid w:val="008F3213"/>
    <w:rsid w:val="008F5B16"/>
    <w:rsid w:val="009005E2"/>
    <w:rsid w:val="00902190"/>
    <w:rsid w:val="00912B79"/>
    <w:rsid w:val="009138E6"/>
    <w:rsid w:val="009164F1"/>
    <w:rsid w:val="00917B21"/>
    <w:rsid w:val="00930C3E"/>
    <w:rsid w:val="00930FE2"/>
    <w:rsid w:val="009333DD"/>
    <w:rsid w:val="00942E32"/>
    <w:rsid w:val="009505B4"/>
    <w:rsid w:val="009517F5"/>
    <w:rsid w:val="00953580"/>
    <w:rsid w:val="00966F60"/>
    <w:rsid w:val="00973E59"/>
    <w:rsid w:val="0097649E"/>
    <w:rsid w:val="009775E2"/>
    <w:rsid w:val="00983B36"/>
    <w:rsid w:val="00987616"/>
    <w:rsid w:val="0099249F"/>
    <w:rsid w:val="00996851"/>
    <w:rsid w:val="009B1F6C"/>
    <w:rsid w:val="009C0B63"/>
    <w:rsid w:val="009C302C"/>
    <w:rsid w:val="009C3F39"/>
    <w:rsid w:val="009D45A3"/>
    <w:rsid w:val="009E12B3"/>
    <w:rsid w:val="009E5D08"/>
    <w:rsid w:val="009F4550"/>
    <w:rsid w:val="009F5E08"/>
    <w:rsid w:val="00A076F7"/>
    <w:rsid w:val="00A15892"/>
    <w:rsid w:val="00A235D8"/>
    <w:rsid w:val="00A31437"/>
    <w:rsid w:val="00A3306B"/>
    <w:rsid w:val="00A333B7"/>
    <w:rsid w:val="00A46551"/>
    <w:rsid w:val="00A562F8"/>
    <w:rsid w:val="00A6684C"/>
    <w:rsid w:val="00A92ADD"/>
    <w:rsid w:val="00A960A8"/>
    <w:rsid w:val="00AA1D77"/>
    <w:rsid w:val="00AA36D6"/>
    <w:rsid w:val="00AB040F"/>
    <w:rsid w:val="00AC1EB4"/>
    <w:rsid w:val="00AC4345"/>
    <w:rsid w:val="00AD182F"/>
    <w:rsid w:val="00B02DBE"/>
    <w:rsid w:val="00B06F9F"/>
    <w:rsid w:val="00B17965"/>
    <w:rsid w:val="00B209B8"/>
    <w:rsid w:val="00B21F02"/>
    <w:rsid w:val="00B3335F"/>
    <w:rsid w:val="00B336DB"/>
    <w:rsid w:val="00B42082"/>
    <w:rsid w:val="00B60959"/>
    <w:rsid w:val="00B756F3"/>
    <w:rsid w:val="00B7674B"/>
    <w:rsid w:val="00B81167"/>
    <w:rsid w:val="00B85D8F"/>
    <w:rsid w:val="00B90BCC"/>
    <w:rsid w:val="00BA31E0"/>
    <w:rsid w:val="00BB262C"/>
    <w:rsid w:val="00BD3602"/>
    <w:rsid w:val="00BE19E2"/>
    <w:rsid w:val="00BE6EF0"/>
    <w:rsid w:val="00C11281"/>
    <w:rsid w:val="00C11C4A"/>
    <w:rsid w:val="00C23ECE"/>
    <w:rsid w:val="00C401B0"/>
    <w:rsid w:val="00C51669"/>
    <w:rsid w:val="00C57BCD"/>
    <w:rsid w:val="00C7504D"/>
    <w:rsid w:val="00C916EE"/>
    <w:rsid w:val="00CA4ED2"/>
    <w:rsid w:val="00CB0FFA"/>
    <w:rsid w:val="00CB3B91"/>
    <w:rsid w:val="00CC13A4"/>
    <w:rsid w:val="00CE6D2F"/>
    <w:rsid w:val="00CF204E"/>
    <w:rsid w:val="00D1356A"/>
    <w:rsid w:val="00D17F9A"/>
    <w:rsid w:val="00D20560"/>
    <w:rsid w:val="00D2286D"/>
    <w:rsid w:val="00D44B1B"/>
    <w:rsid w:val="00D46CAA"/>
    <w:rsid w:val="00D7459B"/>
    <w:rsid w:val="00D74996"/>
    <w:rsid w:val="00D750C5"/>
    <w:rsid w:val="00D80CAB"/>
    <w:rsid w:val="00D82DB5"/>
    <w:rsid w:val="00D92F00"/>
    <w:rsid w:val="00D93188"/>
    <w:rsid w:val="00DA1D3E"/>
    <w:rsid w:val="00DB0B89"/>
    <w:rsid w:val="00DB68A6"/>
    <w:rsid w:val="00DD3DE1"/>
    <w:rsid w:val="00DE090D"/>
    <w:rsid w:val="00DE35C0"/>
    <w:rsid w:val="00E014F7"/>
    <w:rsid w:val="00E101E1"/>
    <w:rsid w:val="00E1287D"/>
    <w:rsid w:val="00E14AC1"/>
    <w:rsid w:val="00E16AB3"/>
    <w:rsid w:val="00E1760A"/>
    <w:rsid w:val="00E27C2E"/>
    <w:rsid w:val="00E422EE"/>
    <w:rsid w:val="00E45329"/>
    <w:rsid w:val="00E84823"/>
    <w:rsid w:val="00E90658"/>
    <w:rsid w:val="00EA0468"/>
    <w:rsid w:val="00EA0EA8"/>
    <w:rsid w:val="00EA590C"/>
    <w:rsid w:val="00EB0BAA"/>
    <w:rsid w:val="00EB12FF"/>
    <w:rsid w:val="00EB22E0"/>
    <w:rsid w:val="00EC2426"/>
    <w:rsid w:val="00EC5E3A"/>
    <w:rsid w:val="00EC7871"/>
    <w:rsid w:val="00EE6050"/>
    <w:rsid w:val="00EF3002"/>
    <w:rsid w:val="00EF469B"/>
    <w:rsid w:val="00EF55D4"/>
    <w:rsid w:val="00F0684E"/>
    <w:rsid w:val="00F07EDD"/>
    <w:rsid w:val="00F12098"/>
    <w:rsid w:val="00F12195"/>
    <w:rsid w:val="00F20187"/>
    <w:rsid w:val="00F3056B"/>
    <w:rsid w:val="00F34F3E"/>
    <w:rsid w:val="00F35130"/>
    <w:rsid w:val="00F52A59"/>
    <w:rsid w:val="00F60AAE"/>
    <w:rsid w:val="00F616EC"/>
    <w:rsid w:val="00F63122"/>
    <w:rsid w:val="00F6440E"/>
    <w:rsid w:val="00F726C9"/>
    <w:rsid w:val="00F73879"/>
    <w:rsid w:val="00F802B4"/>
    <w:rsid w:val="00FB5714"/>
    <w:rsid w:val="00FC5DC2"/>
    <w:rsid w:val="00FE5498"/>
    <w:rsid w:val="00FF001F"/>
    <w:rsid w:val="00FF7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0CFA"/>
  <w15:chartTrackingRefBased/>
  <w15:docId w15:val="{789AE5FC-932D-41DB-866E-ED4F1CA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F349C"/>
    <w:pPr>
      <w:keepNext/>
      <w:keepLines/>
      <w:spacing w:before="240" w:after="0" w:line="276" w:lineRule="auto"/>
      <w:outlineLvl w:val="0"/>
    </w:pPr>
    <w:rPr>
      <w:rFonts w:ascii="Times New Roman" w:eastAsiaTheme="majorEastAsia" w:hAnsi="Times New Roman" w:cstheme="majorBidi"/>
      <w:b/>
      <w:color w:val="000000" w:themeColor="text1"/>
      <w:sz w:val="24"/>
      <w:szCs w:val="32"/>
    </w:rPr>
  </w:style>
  <w:style w:type="paragraph" w:styleId="Overskrift2">
    <w:name w:val="heading 2"/>
    <w:basedOn w:val="Normal"/>
    <w:next w:val="Normal"/>
    <w:link w:val="Overskrift2Tegn"/>
    <w:uiPriority w:val="9"/>
    <w:unhideWhenUsed/>
    <w:qFormat/>
    <w:rsid w:val="00211103"/>
    <w:pPr>
      <w:keepNext/>
      <w:keepLines/>
      <w:spacing w:before="40" w:after="0" w:line="276" w:lineRule="auto"/>
      <w:outlineLvl w:val="1"/>
    </w:pPr>
    <w:rPr>
      <w:rFonts w:ascii="Times New Roman" w:eastAsiaTheme="majorEastAsia" w:hAnsi="Times New Roman" w:cstheme="majorBidi"/>
      <w:b/>
      <w:i/>
      <w:sz w:val="24"/>
      <w:szCs w:val="26"/>
    </w:rPr>
  </w:style>
  <w:style w:type="paragraph" w:styleId="Overskrift3">
    <w:name w:val="heading 3"/>
    <w:basedOn w:val="Normal"/>
    <w:next w:val="Normal"/>
    <w:link w:val="Overskrift3Tegn"/>
    <w:uiPriority w:val="9"/>
    <w:unhideWhenUsed/>
    <w:qFormat/>
    <w:rsid w:val="001F349C"/>
    <w:pPr>
      <w:keepNext/>
      <w:keepLines/>
      <w:spacing w:before="40" w:after="0" w:line="276" w:lineRule="auto"/>
      <w:outlineLvl w:val="2"/>
    </w:pPr>
    <w:rPr>
      <w:rFonts w:ascii="Times New Roman" w:eastAsiaTheme="majorEastAsia" w:hAnsi="Times New Roman" w:cstheme="majorBidi"/>
      <w:i/>
      <w:color w:val="000000" w:themeColor="text1"/>
      <w:sz w:val="24"/>
      <w:szCs w:val="24"/>
    </w:rPr>
  </w:style>
  <w:style w:type="paragraph" w:styleId="Overskrift4">
    <w:name w:val="heading 4"/>
    <w:basedOn w:val="Normal"/>
    <w:next w:val="Normal"/>
    <w:link w:val="Overskrift4Tegn"/>
    <w:uiPriority w:val="9"/>
    <w:unhideWhenUsed/>
    <w:qFormat/>
    <w:rsid w:val="001F349C"/>
    <w:pPr>
      <w:keepNext/>
      <w:keepLines/>
      <w:spacing w:before="40" w:after="0"/>
      <w:outlineLvl w:val="3"/>
    </w:pPr>
    <w:rPr>
      <w:rFonts w:ascii="Times New Roman" w:eastAsiaTheme="majorEastAsia" w:hAnsi="Times New Roman" w:cstheme="majorBidi"/>
      <w:b/>
      <w:i/>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27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713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2713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2713C"/>
    <w:rPr>
      <w:rFonts w:eastAsiaTheme="minorEastAsia"/>
      <w:color w:val="5A5A5A" w:themeColor="text1" w:themeTint="A5"/>
      <w:spacing w:val="15"/>
    </w:rPr>
  </w:style>
  <w:style w:type="paragraph" w:styleId="Listeafsnit">
    <w:name w:val="List Paragraph"/>
    <w:basedOn w:val="Normal"/>
    <w:uiPriority w:val="34"/>
    <w:qFormat/>
    <w:rsid w:val="0012713C"/>
    <w:pPr>
      <w:ind w:left="720"/>
      <w:contextualSpacing/>
    </w:pPr>
  </w:style>
  <w:style w:type="character" w:styleId="Kommentarhenvisning">
    <w:name w:val="annotation reference"/>
    <w:basedOn w:val="Standardskrifttypeiafsnit"/>
    <w:uiPriority w:val="99"/>
    <w:semiHidden/>
    <w:unhideWhenUsed/>
    <w:rsid w:val="003B5A1D"/>
    <w:rPr>
      <w:sz w:val="16"/>
      <w:szCs w:val="16"/>
    </w:rPr>
  </w:style>
  <w:style w:type="paragraph" w:styleId="Kommentartekst">
    <w:name w:val="annotation text"/>
    <w:basedOn w:val="Normal"/>
    <w:link w:val="KommentartekstTegn"/>
    <w:uiPriority w:val="99"/>
    <w:semiHidden/>
    <w:unhideWhenUsed/>
    <w:rsid w:val="003B5A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5A1D"/>
    <w:rPr>
      <w:sz w:val="20"/>
      <w:szCs w:val="20"/>
    </w:rPr>
  </w:style>
  <w:style w:type="paragraph" w:styleId="Kommentaremne">
    <w:name w:val="annotation subject"/>
    <w:basedOn w:val="Kommentartekst"/>
    <w:next w:val="Kommentartekst"/>
    <w:link w:val="KommentaremneTegn"/>
    <w:uiPriority w:val="99"/>
    <w:semiHidden/>
    <w:unhideWhenUsed/>
    <w:rsid w:val="003B5A1D"/>
    <w:rPr>
      <w:b/>
      <w:bCs/>
    </w:rPr>
  </w:style>
  <w:style w:type="character" w:customStyle="1" w:styleId="KommentaremneTegn">
    <w:name w:val="Kommentaremne Tegn"/>
    <w:basedOn w:val="KommentartekstTegn"/>
    <w:link w:val="Kommentaremne"/>
    <w:uiPriority w:val="99"/>
    <w:semiHidden/>
    <w:rsid w:val="003B5A1D"/>
    <w:rPr>
      <w:b/>
      <w:bCs/>
      <w:sz w:val="20"/>
      <w:szCs w:val="20"/>
    </w:rPr>
  </w:style>
  <w:style w:type="paragraph" w:styleId="Markeringsbobletekst">
    <w:name w:val="Balloon Text"/>
    <w:basedOn w:val="Normal"/>
    <w:link w:val="MarkeringsbobletekstTegn"/>
    <w:uiPriority w:val="99"/>
    <w:semiHidden/>
    <w:unhideWhenUsed/>
    <w:rsid w:val="003B5A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5A1D"/>
    <w:rPr>
      <w:rFonts w:ascii="Segoe UI" w:hAnsi="Segoe UI" w:cs="Segoe UI"/>
      <w:sz w:val="18"/>
      <w:szCs w:val="18"/>
    </w:rPr>
  </w:style>
  <w:style w:type="paragraph" w:styleId="Citat">
    <w:name w:val="Quote"/>
    <w:basedOn w:val="Normal"/>
    <w:next w:val="Normal"/>
    <w:link w:val="CitatTegn"/>
    <w:uiPriority w:val="29"/>
    <w:qFormat/>
    <w:rsid w:val="00E1287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1287D"/>
    <w:rPr>
      <w:i/>
      <w:iCs/>
      <w:color w:val="404040" w:themeColor="text1" w:themeTint="BF"/>
    </w:rPr>
  </w:style>
  <w:style w:type="paragraph" w:styleId="Sidehoved">
    <w:name w:val="header"/>
    <w:basedOn w:val="Normal"/>
    <w:link w:val="SidehovedTegn"/>
    <w:uiPriority w:val="99"/>
    <w:unhideWhenUsed/>
    <w:rsid w:val="00554B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B7A"/>
  </w:style>
  <w:style w:type="paragraph" w:styleId="Sidefod">
    <w:name w:val="footer"/>
    <w:basedOn w:val="Normal"/>
    <w:link w:val="SidefodTegn"/>
    <w:uiPriority w:val="99"/>
    <w:unhideWhenUsed/>
    <w:rsid w:val="00554B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B7A"/>
  </w:style>
  <w:style w:type="table" w:styleId="Tabel-Gitter">
    <w:name w:val="Table Grid"/>
    <w:basedOn w:val="Tabel-Normal"/>
    <w:uiPriority w:val="39"/>
    <w:rsid w:val="003B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6B45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6B45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typeiafsnit"/>
    <w:link w:val="Overskrift1"/>
    <w:uiPriority w:val="9"/>
    <w:rsid w:val="001F349C"/>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typeiafsnit"/>
    <w:link w:val="Overskrift2"/>
    <w:uiPriority w:val="9"/>
    <w:rsid w:val="00211103"/>
    <w:rPr>
      <w:rFonts w:ascii="Times New Roman" w:eastAsiaTheme="majorEastAsia" w:hAnsi="Times New Roman" w:cstheme="majorBidi"/>
      <w:b/>
      <w:i/>
      <w:sz w:val="24"/>
      <w:szCs w:val="26"/>
    </w:rPr>
  </w:style>
  <w:style w:type="character" w:customStyle="1" w:styleId="Overskrift3Tegn">
    <w:name w:val="Overskrift 3 Tegn"/>
    <w:basedOn w:val="Standardskrifttypeiafsnit"/>
    <w:link w:val="Overskrift3"/>
    <w:uiPriority w:val="9"/>
    <w:rsid w:val="001F349C"/>
    <w:rPr>
      <w:rFonts w:ascii="Times New Roman" w:eastAsiaTheme="majorEastAsia" w:hAnsi="Times New Roman" w:cstheme="majorBidi"/>
      <w:i/>
      <w:color w:val="000000" w:themeColor="text1"/>
      <w:sz w:val="24"/>
      <w:szCs w:val="24"/>
    </w:rPr>
  </w:style>
  <w:style w:type="numbering" w:customStyle="1" w:styleId="Ingenoversigt1">
    <w:name w:val="Ingen oversigt1"/>
    <w:next w:val="Ingenoversigt"/>
    <w:uiPriority w:val="99"/>
    <w:semiHidden/>
    <w:unhideWhenUsed/>
    <w:rsid w:val="00F6440E"/>
  </w:style>
  <w:style w:type="character" w:styleId="Pladsholdertekst">
    <w:name w:val="Placeholder Text"/>
    <w:basedOn w:val="Standardskrifttypeiafsnit"/>
    <w:uiPriority w:val="99"/>
    <w:semiHidden/>
    <w:rsid w:val="00F6440E"/>
    <w:rPr>
      <w:color w:val="808080"/>
    </w:rPr>
  </w:style>
  <w:style w:type="paragraph" w:customStyle="1" w:styleId="Lillev">
    <w:name w:val="Lille v"/>
    <w:basedOn w:val="Sidehoved"/>
    <w:link w:val="Lille1Tegn"/>
    <w:qFormat/>
    <w:rsid w:val="00F6440E"/>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6440E"/>
    <w:rPr>
      <w:rFonts w:ascii="Arial" w:eastAsia="Times New Roman" w:hAnsi="Arial" w:cs="Times New Roman"/>
      <w:sz w:val="14"/>
      <w:szCs w:val="24"/>
    </w:rPr>
  </w:style>
  <w:style w:type="paragraph" w:customStyle="1" w:styleId="Lille">
    <w:name w:val="Lille"/>
    <w:basedOn w:val="Normal"/>
    <w:link w:val="LilleTegn"/>
    <w:rsid w:val="00F6440E"/>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F6440E"/>
    <w:rPr>
      <w:rFonts w:ascii="Arial" w:eastAsia="Times New Roman" w:hAnsi="Arial" w:cs="Times New Roman"/>
      <w:sz w:val="14"/>
      <w:szCs w:val="24"/>
    </w:rPr>
  </w:style>
  <w:style w:type="character" w:styleId="Sidetal">
    <w:name w:val="page number"/>
    <w:rsid w:val="00F6440E"/>
    <w:rPr>
      <w:rFonts w:ascii="Arial" w:hAnsi="Arial"/>
      <w:sz w:val="14"/>
    </w:rPr>
  </w:style>
  <w:style w:type="paragraph" w:customStyle="1" w:styleId="Notat">
    <w:name w:val="Notat"/>
    <w:basedOn w:val="Normal"/>
    <w:rsid w:val="00F6440E"/>
    <w:pPr>
      <w:spacing w:after="0" w:line="280" w:lineRule="atLeast"/>
      <w:jc w:val="both"/>
    </w:pPr>
    <w:rPr>
      <w:rFonts w:ascii="Arial" w:eastAsia="Times New Roman" w:hAnsi="Arial" w:cs="Times New Roman"/>
      <w:b/>
      <w:sz w:val="28"/>
      <w:szCs w:val="24"/>
    </w:rPr>
  </w:style>
  <w:style w:type="paragraph" w:styleId="Billedtekst">
    <w:name w:val="caption"/>
    <w:basedOn w:val="Normal"/>
    <w:next w:val="Normal"/>
    <w:uiPriority w:val="35"/>
    <w:unhideWhenUsed/>
    <w:qFormat/>
    <w:rsid w:val="00F6440E"/>
    <w:pPr>
      <w:spacing w:after="200" w:line="240" w:lineRule="auto"/>
    </w:pPr>
    <w:rPr>
      <w:b/>
      <w:bCs/>
      <w:color w:val="5B9BD5" w:themeColor="accent1"/>
      <w:sz w:val="18"/>
      <w:szCs w:val="18"/>
    </w:rPr>
  </w:style>
  <w:style w:type="paragraph" w:styleId="Fodnotetekst">
    <w:name w:val="footnote text"/>
    <w:basedOn w:val="Normal"/>
    <w:link w:val="FodnotetekstTegn"/>
    <w:uiPriority w:val="99"/>
    <w:semiHidden/>
    <w:unhideWhenUsed/>
    <w:rsid w:val="00F6440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6440E"/>
    <w:rPr>
      <w:sz w:val="20"/>
      <w:szCs w:val="20"/>
    </w:rPr>
  </w:style>
  <w:style w:type="character" w:styleId="Fodnotehenvisning">
    <w:name w:val="footnote reference"/>
    <w:basedOn w:val="Standardskrifttypeiafsnit"/>
    <w:uiPriority w:val="99"/>
    <w:semiHidden/>
    <w:unhideWhenUsed/>
    <w:rsid w:val="00F6440E"/>
    <w:rPr>
      <w:vertAlign w:val="superscript"/>
    </w:rPr>
  </w:style>
  <w:style w:type="character" w:styleId="Kraftighenvisning">
    <w:name w:val="Intense Reference"/>
    <w:basedOn w:val="Standardskrifttypeiafsnit"/>
    <w:uiPriority w:val="32"/>
    <w:qFormat/>
    <w:rsid w:val="00F6440E"/>
    <w:rPr>
      <w:b/>
      <w:bCs/>
      <w:smallCaps/>
      <w:color w:val="5B9BD5" w:themeColor="accent1"/>
      <w:spacing w:val="5"/>
    </w:rPr>
  </w:style>
  <w:style w:type="paragraph" w:styleId="Ingenafstand">
    <w:name w:val="No Spacing"/>
    <w:link w:val="IngenafstandTegn"/>
    <w:uiPriority w:val="1"/>
    <w:qFormat/>
    <w:rsid w:val="00F6440E"/>
    <w:pPr>
      <w:spacing w:after="0" w:line="240" w:lineRule="auto"/>
    </w:pPr>
  </w:style>
  <w:style w:type="character" w:customStyle="1" w:styleId="IngenafstandTegn">
    <w:name w:val="Ingen afstand Tegn"/>
    <w:basedOn w:val="Standardskrifttypeiafsnit"/>
    <w:link w:val="Ingenafstand"/>
    <w:uiPriority w:val="1"/>
    <w:rsid w:val="00F6440E"/>
  </w:style>
  <w:style w:type="character" w:customStyle="1" w:styleId="SlutnotetekstTegn">
    <w:name w:val="Slutnotetekst Tegn"/>
    <w:basedOn w:val="Standardskrifttypeiafsnit"/>
    <w:link w:val="Slutnotetekst"/>
    <w:uiPriority w:val="99"/>
    <w:semiHidden/>
    <w:rsid w:val="00F6440E"/>
    <w:rPr>
      <w:sz w:val="20"/>
      <w:szCs w:val="20"/>
    </w:rPr>
  </w:style>
  <w:style w:type="paragraph" w:styleId="Slutnotetekst">
    <w:name w:val="endnote text"/>
    <w:basedOn w:val="Normal"/>
    <w:link w:val="SlutnotetekstTegn"/>
    <w:uiPriority w:val="99"/>
    <w:semiHidden/>
    <w:unhideWhenUsed/>
    <w:rsid w:val="00F6440E"/>
    <w:pPr>
      <w:spacing w:after="0" w:line="240" w:lineRule="auto"/>
    </w:pPr>
    <w:rPr>
      <w:sz w:val="20"/>
      <w:szCs w:val="20"/>
    </w:rPr>
  </w:style>
  <w:style w:type="character" w:customStyle="1" w:styleId="SlutnotetekstTegn1">
    <w:name w:val="Slutnotetekst Tegn1"/>
    <w:basedOn w:val="Standardskrifttypeiafsnit"/>
    <w:uiPriority w:val="99"/>
    <w:semiHidden/>
    <w:rsid w:val="00F6440E"/>
    <w:rPr>
      <w:sz w:val="20"/>
      <w:szCs w:val="20"/>
    </w:rPr>
  </w:style>
  <w:style w:type="character" w:styleId="Kraftigfremhvning">
    <w:name w:val="Intense Emphasis"/>
    <w:basedOn w:val="Standardskrifttypeiafsnit"/>
    <w:uiPriority w:val="21"/>
    <w:qFormat/>
    <w:rsid w:val="00F6440E"/>
    <w:rPr>
      <w:i/>
      <w:iCs/>
      <w:color w:val="5B9BD5" w:themeColor="accent1"/>
    </w:rPr>
  </w:style>
  <w:style w:type="character" w:customStyle="1" w:styleId="Overskrift4Tegn">
    <w:name w:val="Overskrift 4 Tegn"/>
    <w:basedOn w:val="Standardskrifttypeiafsnit"/>
    <w:link w:val="Overskrift4"/>
    <w:uiPriority w:val="9"/>
    <w:rsid w:val="001F349C"/>
    <w:rPr>
      <w:rFonts w:ascii="Times New Roman" w:eastAsiaTheme="majorEastAsia" w:hAnsi="Times New Roman" w:cstheme="majorBidi"/>
      <w:b/>
      <w:i/>
      <w:iCs/>
      <w:sz w:val="24"/>
    </w:rPr>
  </w:style>
  <w:style w:type="paragraph" w:styleId="Overskrift">
    <w:name w:val="TOC Heading"/>
    <w:basedOn w:val="Overskrift1"/>
    <w:next w:val="Normal"/>
    <w:uiPriority w:val="39"/>
    <w:unhideWhenUsed/>
    <w:qFormat/>
    <w:rsid w:val="00802656"/>
    <w:pPr>
      <w:spacing w:line="259" w:lineRule="auto"/>
      <w:outlineLvl w:val="9"/>
    </w:pPr>
    <w:rPr>
      <w:rFonts w:asciiTheme="majorHAnsi" w:hAnsiTheme="majorHAnsi"/>
      <w:b w:val="0"/>
      <w:color w:val="2E74B5" w:themeColor="accent1" w:themeShade="BF"/>
      <w:sz w:val="32"/>
      <w:lang w:eastAsia="da-DK"/>
    </w:rPr>
  </w:style>
  <w:style w:type="paragraph" w:styleId="Indholdsfortegnelse1">
    <w:name w:val="toc 1"/>
    <w:basedOn w:val="Normal"/>
    <w:next w:val="Normal"/>
    <w:autoRedefine/>
    <w:uiPriority w:val="39"/>
    <w:unhideWhenUsed/>
    <w:rsid w:val="00802656"/>
    <w:pPr>
      <w:spacing w:after="100"/>
    </w:pPr>
  </w:style>
  <w:style w:type="paragraph" w:styleId="Indholdsfortegnelse3">
    <w:name w:val="toc 3"/>
    <w:basedOn w:val="Normal"/>
    <w:next w:val="Normal"/>
    <w:autoRedefine/>
    <w:uiPriority w:val="39"/>
    <w:unhideWhenUsed/>
    <w:rsid w:val="00AD182F"/>
    <w:pPr>
      <w:tabs>
        <w:tab w:val="right" w:leader="dot" w:pos="9628"/>
      </w:tabs>
      <w:spacing w:after="100"/>
      <w:ind w:left="440"/>
    </w:pPr>
    <w:rPr>
      <w:rFonts w:ascii="Times New Roman" w:hAnsi="Times New Roman" w:cs="Times New Roman"/>
      <w:i/>
      <w:noProof/>
    </w:rPr>
  </w:style>
  <w:style w:type="paragraph" w:styleId="Indholdsfortegnelse2">
    <w:name w:val="toc 2"/>
    <w:basedOn w:val="Normal"/>
    <w:next w:val="Normal"/>
    <w:autoRedefine/>
    <w:uiPriority w:val="39"/>
    <w:unhideWhenUsed/>
    <w:rsid w:val="007C7E1F"/>
    <w:pPr>
      <w:tabs>
        <w:tab w:val="right" w:leader="dot" w:pos="9628"/>
      </w:tabs>
      <w:spacing w:after="100"/>
    </w:pPr>
    <w:rPr>
      <w:rFonts w:ascii="Times New Roman" w:hAnsi="Times New Roman" w:cs="Times New Roman"/>
      <w:noProof/>
    </w:rPr>
  </w:style>
  <w:style w:type="character" w:styleId="Hyperlink">
    <w:name w:val="Hyperlink"/>
    <w:basedOn w:val="Standardskrifttypeiafsnit"/>
    <w:uiPriority w:val="99"/>
    <w:unhideWhenUsed/>
    <w:rsid w:val="00802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8471">
      <w:bodyDiv w:val="1"/>
      <w:marLeft w:val="0"/>
      <w:marRight w:val="0"/>
      <w:marTop w:val="0"/>
      <w:marBottom w:val="0"/>
      <w:divBdr>
        <w:top w:val="none" w:sz="0" w:space="0" w:color="auto"/>
        <w:left w:val="none" w:sz="0" w:space="0" w:color="auto"/>
        <w:bottom w:val="none" w:sz="0" w:space="0" w:color="auto"/>
        <w:right w:val="none" w:sz="0" w:space="0" w:color="auto"/>
      </w:divBdr>
    </w:div>
    <w:div w:id="264314521">
      <w:bodyDiv w:val="1"/>
      <w:marLeft w:val="0"/>
      <w:marRight w:val="0"/>
      <w:marTop w:val="0"/>
      <w:marBottom w:val="0"/>
      <w:divBdr>
        <w:top w:val="none" w:sz="0" w:space="0" w:color="auto"/>
        <w:left w:val="none" w:sz="0" w:space="0" w:color="auto"/>
        <w:bottom w:val="none" w:sz="0" w:space="0" w:color="auto"/>
        <w:right w:val="none" w:sz="0" w:space="0" w:color="auto"/>
      </w:divBdr>
    </w:div>
    <w:div w:id="334310872">
      <w:bodyDiv w:val="1"/>
      <w:marLeft w:val="0"/>
      <w:marRight w:val="0"/>
      <w:marTop w:val="0"/>
      <w:marBottom w:val="0"/>
      <w:divBdr>
        <w:top w:val="none" w:sz="0" w:space="0" w:color="auto"/>
        <w:left w:val="none" w:sz="0" w:space="0" w:color="auto"/>
        <w:bottom w:val="none" w:sz="0" w:space="0" w:color="auto"/>
        <w:right w:val="none" w:sz="0" w:space="0" w:color="auto"/>
      </w:divBdr>
    </w:div>
    <w:div w:id="424766147">
      <w:bodyDiv w:val="1"/>
      <w:marLeft w:val="0"/>
      <w:marRight w:val="0"/>
      <w:marTop w:val="0"/>
      <w:marBottom w:val="0"/>
      <w:divBdr>
        <w:top w:val="none" w:sz="0" w:space="0" w:color="auto"/>
        <w:left w:val="none" w:sz="0" w:space="0" w:color="auto"/>
        <w:bottom w:val="none" w:sz="0" w:space="0" w:color="auto"/>
        <w:right w:val="none" w:sz="0" w:space="0" w:color="auto"/>
      </w:divBdr>
    </w:div>
    <w:div w:id="482626676">
      <w:bodyDiv w:val="1"/>
      <w:marLeft w:val="0"/>
      <w:marRight w:val="0"/>
      <w:marTop w:val="0"/>
      <w:marBottom w:val="0"/>
      <w:divBdr>
        <w:top w:val="none" w:sz="0" w:space="0" w:color="auto"/>
        <w:left w:val="none" w:sz="0" w:space="0" w:color="auto"/>
        <w:bottom w:val="none" w:sz="0" w:space="0" w:color="auto"/>
        <w:right w:val="none" w:sz="0" w:space="0" w:color="auto"/>
      </w:divBdr>
    </w:div>
    <w:div w:id="659504418">
      <w:bodyDiv w:val="1"/>
      <w:marLeft w:val="0"/>
      <w:marRight w:val="0"/>
      <w:marTop w:val="0"/>
      <w:marBottom w:val="0"/>
      <w:divBdr>
        <w:top w:val="none" w:sz="0" w:space="0" w:color="auto"/>
        <w:left w:val="none" w:sz="0" w:space="0" w:color="auto"/>
        <w:bottom w:val="none" w:sz="0" w:space="0" w:color="auto"/>
        <w:right w:val="none" w:sz="0" w:space="0" w:color="auto"/>
      </w:divBdr>
    </w:div>
    <w:div w:id="697198308">
      <w:bodyDiv w:val="1"/>
      <w:marLeft w:val="0"/>
      <w:marRight w:val="0"/>
      <w:marTop w:val="0"/>
      <w:marBottom w:val="0"/>
      <w:divBdr>
        <w:top w:val="none" w:sz="0" w:space="0" w:color="auto"/>
        <w:left w:val="none" w:sz="0" w:space="0" w:color="auto"/>
        <w:bottom w:val="none" w:sz="0" w:space="0" w:color="auto"/>
        <w:right w:val="none" w:sz="0" w:space="0" w:color="auto"/>
      </w:divBdr>
    </w:div>
    <w:div w:id="738672393">
      <w:bodyDiv w:val="1"/>
      <w:marLeft w:val="0"/>
      <w:marRight w:val="0"/>
      <w:marTop w:val="0"/>
      <w:marBottom w:val="0"/>
      <w:divBdr>
        <w:top w:val="none" w:sz="0" w:space="0" w:color="auto"/>
        <w:left w:val="none" w:sz="0" w:space="0" w:color="auto"/>
        <w:bottom w:val="none" w:sz="0" w:space="0" w:color="auto"/>
        <w:right w:val="none" w:sz="0" w:space="0" w:color="auto"/>
      </w:divBdr>
    </w:div>
    <w:div w:id="756558194">
      <w:bodyDiv w:val="1"/>
      <w:marLeft w:val="0"/>
      <w:marRight w:val="0"/>
      <w:marTop w:val="0"/>
      <w:marBottom w:val="0"/>
      <w:divBdr>
        <w:top w:val="none" w:sz="0" w:space="0" w:color="auto"/>
        <w:left w:val="none" w:sz="0" w:space="0" w:color="auto"/>
        <w:bottom w:val="none" w:sz="0" w:space="0" w:color="auto"/>
        <w:right w:val="none" w:sz="0" w:space="0" w:color="auto"/>
      </w:divBdr>
    </w:div>
    <w:div w:id="817304895">
      <w:bodyDiv w:val="1"/>
      <w:marLeft w:val="0"/>
      <w:marRight w:val="0"/>
      <w:marTop w:val="0"/>
      <w:marBottom w:val="0"/>
      <w:divBdr>
        <w:top w:val="none" w:sz="0" w:space="0" w:color="auto"/>
        <w:left w:val="none" w:sz="0" w:space="0" w:color="auto"/>
        <w:bottom w:val="none" w:sz="0" w:space="0" w:color="auto"/>
        <w:right w:val="none" w:sz="0" w:space="0" w:color="auto"/>
      </w:divBdr>
    </w:div>
    <w:div w:id="854459013">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75419424">
      <w:bodyDiv w:val="1"/>
      <w:marLeft w:val="0"/>
      <w:marRight w:val="0"/>
      <w:marTop w:val="0"/>
      <w:marBottom w:val="0"/>
      <w:divBdr>
        <w:top w:val="none" w:sz="0" w:space="0" w:color="auto"/>
        <w:left w:val="none" w:sz="0" w:space="0" w:color="auto"/>
        <w:bottom w:val="none" w:sz="0" w:space="0" w:color="auto"/>
        <w:right w:val="none" w:sz="0" w:space="0" w:color="auto"/>
      </w:divBdr>
    </w:div>
    <w:div w:id="1178618214">
      <w:bodyDiv w:val="1"/>
      <w:marLeft w:val="0"/>
      <w:marRight w:val="0"/>
      <w:marTop w:val="0"/>
      <w:marBottom w:val="0"/>
      <w:divBdr>
        <w:top w:val="none" w:sz="0" w:space="0" w:color="auto"/>
        <w:left w:val="none" w:sz="0" w:space="0" w:color="auto"/>
        <w:bottom w:val="none" w:sz="0" w:space="0" w:color="auto"/>
        <w:right w:val="none" w:sz="0" w:space="0" w:color="auto"/>
      </w:divBdr>
    </w:div>
    <w:div w:id="1241018938">
      <w:bodyDiv w:val="1"/>
      <w:marLeft w:val="0"/>
      <w:marRight w:val="0"/>
      <w:marTop w:val="0"/>
      <w:marBottom w:val="0"/>
      <w:divBdr>
        <w:top w:val="none" w:sz="0" w:space="0" w:color="auto"/>
        <w:left w:val="none" w:sz="0" w:space="0" w:color="auto"/>
        <w:bottom w:val="none" w:sz="0" w:space="0" w:color="auto"/>
        <w:right w:val="none" w:sz="0" w:space="0" w:color="auto"/>
      </w:divBdr>
    </w:div>
    <w:div w:id="1338195893">
      <w:bodyDiv w:val="1"/>
      <w:marLeft w:val="0"/>
      <w:marRight w:val="0"/>
      <w:marTop w:val="0"/>
      <w:marBottom w:val="0"/>
      <w:divBdr>
        <w:top w:val="none" w:sz="0" w:space="0" w:color="auto"/>
        <w:left w:val="none" w:sz="0" w:space="0" w:color="auto"/>
        <w:bottom w:val="none" w:sz="0" w:space="0" w:color="auto"/>
        <w:right w:val="none" w:sz="0" w:space="0" w:color="auto"/>
      </w:divBdr>
    </w:div>
    <w:div w:id="1475101517">
      <w:bodyDiv w:val="1"/>
      <w:marLeft w:val="0"/>
      <w:marRight w:val="0"/>
      <w:marTop w:val="0"/>
      <w:marBottom w:val="0"/>
      <w:divBdr>
        <w:top w:val="none" w:sz="0" w:space="0" w:color="auto"/>
        <w:left w:val="none" w:sz="0" w:space="0" w:color="auto"/>
        <w:bottom w:val="none" w:sz="0" w:space="0" w:color="auto"/>
        <w:right w:val="none" w:sz="0" w:space="0" w:color="auto"/>
      </w:divBdr>
    </w:div>
    <w:div w:id="1492866166">
      <w:bodyDiv w:val="1"/>
      <w:marLeft w:val="0"/>
      <w:marRight w:val="0"/>
      <w:marTop w:val="0"/>
      <w:marBottom w:val="0"/>
      <w:divBdr>
        <w:top w:val="none" w:sz="0" w:space="0" w:color="auto"/>
        <w:left w:val="none" w:sz="0" w:space="0" w:color="auto"/>
        <w:bottom w:val="none" w:sz="0" w:space="0" w:color="auto"/>
        <w:right w:val="none" w:sz="0" w:space="0" w:color="auto"/>
      </w:divBdr>
    </w:div>
    <w:div w:id="1495951019">
      <w:bodyDiv w:val="1"/>
      <w:marLeft w:val="0"/>
      <w:marRight w:val="0"/>
      <w:marTop w:val="0"/>
      <w:marBottom w:val="0"/>
      <w:divBdr>
        <w:top w:val="none" w:sz="0" w:space="0" w:color="auto"/>
        <w:left w:val="none" w:sz="0" w:space="0" w:color="auto"/>
        <w:bottom w:val="none" w:sz="0" w:space="0" w:color="auto"/>
        <w:right w:val="none" w:sz="0" w:space="0" w:color="auto"/>
      </w:divBdr>
    </w:div>
    <w:div w:id="1503734903">
      <w:bodyDiv w:val="1"/>
      <w:marLeft w:val="0"/>
      <w:marRight w:val="0"/>
      <w:marTop w:val="0"/>
      <w:marBottom w:val="0"/>
      <w:divBdr>
        <w:top w:val="none" w:sz="0" w:space="0" w:color="auto"/>
        <w:left w:val="none" w:sz="0" w:space="0" w:color="auto"/>
        <w:bottom w:val="none" w:sz="0" w:space="0" w:color="auto"/>
        <w:right w:val="none" w:sz="0" w:space="0" w:color="auto"/>
      </w:divBdr>
    </w:div>
    <w:div w:id="1644971077">
      <w:bodyDiv w:val="1"/>
      <w:marLeft w:val="0"/>
      <w:marRight w:val="0"/>
      <w:marTop w:val="0"/>
      <w:marBottom w:val="0"/>
      <w:divBdr>
        <w:top w:val="none" w:sz="0" w:space="0" w:color="auto"/>
        <w:left w:val="none" w:sz="0" w:space="0" w:color="auto"/>
        <w:bottom w:val="none" w:sz="0" w:space="0" w:color="auto"/>
        <w:right w:val="none" w:sz="0" w:space="0" w:color="auto"/>
      </w:divBdr>
    </w:div>
    <w:div w:id="1745713725">
      <w:bodyDiv w:val="1"/>
      <w:marLeft w:val="0"/>
      <w:marRight w:val="0"/>
      <w:marTop w:val="0"/>
      <w:marBottom w:val="0"/>
      <w:divBdr>
        <w:top w:val="none" w:sz="0" w:space="0" w:color="auto"/>
        <w:left w:val="none" w:sz="0" w:space="0" w:color="auto"/>
        <w:bottom w:val="none" w:sz="0" w:space="0" w:color="auto"/>
        <w:right w:val="none" w:sz="0" w:space="0" w:color="auto"/>
      </w:divBdr>
    </w:div>
    <w:div w:id="1809082210">
      <w:bodyDiv w:val="1"/>
      <w:marLeft w:val="0"/>
      <w:marRight w:val="0"/>
      <w:marTop w:val="0"/>
      <w:marBottom w:val="0"/>
      <w:divBdr>
        <w:top w:val="none" w:sz="0" w:space="0" w:color="auto"/>
        <w:left w:val="none" w:sz="0" w:space="0" w:color="auto"/>
        <w:bottom w:val="none" w:sz="0" w:space="0" w:color="auto"/>
        <w:right w:val="none" w:sz="0" w:space="0" w:color="auto"/>
      </w:divBdr>
    </w:div>
    <w:div w:id="1852841044">
      <w:bodyDiv w:val="1"/>
      <w:marLeft w:val="0"/>
      <w:marRight w:val="0"/>
      <w:marTop w:val="0"/>
      <w:marBottom w:val="0"/>
      <w:divBdr>
        <w:top w:val="none" w:sz="0" w:space="0" w:color="auto"/>
        <w:left w:val="none" w:sz="0" w:space="0" w:color="auto"/>
        <w:bottom w:val="none" w:sz="0" w:space="0" w:color="auto"/>
        <w:right w:val="none" w:sz="0" w:space="0" w:color="auto"/>
      </w:divBdr>
    </w:div>
    <w:div w:id="1912689273">
      <w:bodyDiv w:val="1"/>
      <w:marLeft w:val="0"/>
      <w:marRight w:val="0"/>
      <w:marTop w:val="0"/>
      <w:marBottom w:val="0"/>
      <w:divBdr>
        <w:top w:val="none" w:sz="0" w:space="0" w:color="auto"/>
        <w:left w:val="none" w:sz="0" w:space="0" w:color="auto"/>
        <w:bottom w:val="none" w:sz="0" w:space="0" w:color="auto"/>
        <w:right w:val="none" w:sz="0" w:space="0" w:color="auto"/>
      </w:divBdr>
    </w:div>
    <w:div w:id="1933388149">
      <w:bodyDiv w:val="1"/>
      <w:marLeft w:val="0"/>
      <w:marRight w:val="0"/>
      <w:marTop w:val="0"/>
      <w:marBottom w:val="0"/>
      <w:divBdr>
        <w:top w:val="none" w:sz="0" w:space="0" w:color="auto"/>
        <w:left w:val="none" w:sz="0" w:space="0" w:color="auto"/>
        <w:bottom w:val="none" w:sz="0" w:space="0" w:color="auto"/>
        <w:right w:val="none" w:sz="0" w:space="0" w:color="auto"/>
      </w:divBdr>
    </w:div>
    <w:div w:id="1991447244">
      <w:bodyDiv w:val="1"/>
      <w:marLeft w:val="0"/>
      <w:marRight w:val="0"/>
      <w:marTop w:val="0"/>
      <w:marBottom w:val="0"/>
      <w:divBdr>
        <w:top w:val="none" w:sz="0" w:space="0" w:color="auto"/>
        <w:left w:val="none" w:sz="0" w:space="0" w:color="auto"/>
        <w:bottom w:val="none" w:sz="0" w:space="0" w:color="auto"/>
        <w:right w:val="none" w:sz="0" w:space="0" w:color="auto"/>
      </w:divBdr>
    </w:div>
    <w:div w:id="2014605333">
      <w:bodyDiv w:val="1"/>
      <w:marLeft w:val="0"/>
      <w:marRight w:val="0"/>
      <w:marTop w:val="0"/>
      <w:marBottom w:val="0"/>
      <w:divBdr>
        <w:top w:val="none" w:sz="0" w:space="0" w:color="auto"/>
        <w:left w:val="none" w:sz="0" w:space="0" w:color="auto"/>
        <w:bottom w:val="none" w:sz="0" w:space="0" w:color="auto"/>
        <w:right w:val="none" w:sz="0" w:space="0" w:color="auto"/>
      </w:divBdr>
    </w:div>
    <w:div w:id="2058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Kystn&#230;r%20hellefisk\Nyt\Tabeller%20og%20figur%20til%20baggrundsnotat%20om%20hellefisk%20med%20nr.,%2030-01-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1'!$C$11</c:f>
              <c:strCache>
                <c:ptCount val="1"/>
                <c:pt idx="0">
                  <c:v>Rådgivning</c:v>
                </c:pt>
              </c:strCache>
            </c:strRef>
          </c:tx>
          <c:spPr>
            <a:solidFill>
              <a:schemeClr val="accent1"/>
            </a:solidFill>
            <a:ln>
              <a:noFill/>
            </a:ln>
            <a:effectLst/>
          </c:spPr>
          <c:invertIfNegative val="0"/>
          <c:cat>
            <c:numRef>
              <c:f>'Figur 1'!$D$10:$L$10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1'!$D$11:$L$11</c:f>
              <c:numCache>
                <c:formatCode>#,##0</c:formatCode>
                <c:ptCount val="9"/>
                <c:pt idx="0">
                  <c:v>20300</c:v>
                </c:pt>
                <c:pt idx="1">
                  <c:v>20300</c:v>
                </c:pt>
                <c:pt idx="2">
                  <c:v>20300</c:v>
                </c:pt>
                <c:pt idx="3">
                  <c:v>20300</c:v>
                </c:pt>
                <c:pt idx="4">
                  <c:v>19200</c:v>
                </c:pt>
                <c:pt idx="5">
                  <c:v>19200</c:v>
                </c:pt>
                <c:pt idx="6">
                  <c:v>16250</c:v>
                </c:pt>
                <c:pt idx="7">
                  <c:v>16250</c:v>
                </c:pt>
                <c:pt idx="8">
                  <c:v>14567</c:v>
                </c:pt>
              </c:numCache>
            </c:numRef>
          </c:val>
          <c:extLst>
            <c:ext xmlns:c16="http://schemas.microsoft.com/office/drawing/2014/chart" uri="{C3380CC4-5D6E-409C-BE32-E72D297353CC}">
              <c16:uniqueId val="{00000000-A388-4CB7-B5CA-81213C0C5A20}"/>
            </c:ext>
          </c:extLst>
        </c:ser>
        <c:ser>
          <c:idx val="1"/>
          <c:order val="1"/>
          <c:tx>
            <c:strRef>
              <c:f>'Figur 1'!$C$12</c:f>
              <c:strCache>
                <c:ptCount val="1"/>
                <c:pt idx="0">
                  <c:v>TAC</c:v>
                </c:pt>
              </c:strCache>
            </c:strRef>
          </c:tx>
          <c:spPr>
            <a:solidFill>
              <a:schemeClr val="accent2"/>
            </a:solidFill>
            <a:ln>
              <a:noFill/>
            </a:ln>
            <a:effectLst/>
          </c:spPr>
          <c:invertIfNegative val="0"/>
          <c:cat>
            <c:numRef>
              <c:f>'Figur 1'!$D$10:$L$10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1'!$D$12:$L$12</c:f>
              <c:numCache>
                <c:formatCode>#,##0</c:formatCode>
                <c:ptCount val="9"/>
                <c:pt idx="0">
                  <c:v>22500</c:v>
                </c:pt>
                <c:pt idx="1">
                  <c:v>26394</c:v>
                </c:pt>
                <c:pt idx="2">
                  <c:v>28200</c:v>
                </c:pt>
                <c:pt idx="3">
                  <c:v>29000</c:v>
                </c:pt>
                <c:pt idx="4">
                  <c:v>28200</c:v>
                </c:pt>
                <c:pt idx="5">
                  <c:v>28200</c:v>
                </c:pt>
                <c:pt idx="6">
                  <c:v>26137</c:v>
                </c:pt>
                <c:pt idx="7">
                  <c:v>28937</c:v>
                </c:pt>
                <c:pt idx="8">
                  <c:v>25147.999999999996</c:v>
                </c:pt>
              </c:numCache>
            </c:numRef>
          </c:val>
          <c:extLst>
            <c:ext xmlns:c16="http://schemas.microsoft.com/office/drawing/2014/chart" uri="{C3380CC4-5D6E-409C-BE32-E72D297353CC}">
              <c16:uniqueId val="{00000001-A388-4CB7-B5CA-81213C0C5A20}"/>
            </c:ext>
          </c:extLst>
        </c:ser>
        <c:ser>
          <c:idx val="2"/>
          <c:order val="2"/>
          <c:tx>
            <c:strRef>
              <c:f>'Figur 1'!$C$13</c:f>
              <c:strCache>
                <c:ptCount val="1"/>
                <c:pt idx="0">
                  <c:v>Fangstmængde</c:v>
                </c:pt>
              </c:strCache>
            </c:strRef>
          </c:tx>
          <c:spPr>
            <a:solidFill>
              <a:schemeClr val="accent3"/>
            </a:solidFill>
            <a:ln>
              <a:noFill/>
            </a:ln>
            <a:effectLst/>
          </c:spPr>
          <c:invertIfNegative val="0"/>
          <c:cat>
            <c:numRef>
              <c:f>'Figur 1'!$D$10:$L$10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1'!$D$13:$L$13</c:f>
              <c:numCache>
                <c:formatCode>#,##0</c:formatCode>
                <c:ptCount val="9"/>
                <c:pt idx="0">
                  <c:v>22043</c:v>
                </c:pt>
                <c:pt idx="1">
                  <c:v>24587</c:v>
                </c:pt>
                <c:pt idx="2">
                  <c:v>22874</c:v>
                </c:pt>
                <c:pt idx="3">
                  <c:v>27955</c:v>
                </c:pt>
                <c:pt idx="4">
                  <c:v>22000</c:v>
                </c:pt>
                <c:pt idx="5">
                  <c:v>24580</c:v>
                </c:pt>
                <c:pt idx="6">
                  <c:v>27777</c:v>
                </c:pt>
                <c:pt idx="7">
                  <c:v>25778</c:v>
                </c:pt>
              </c:numCache>
            </c:numRef>
          </c:val>
          <c:extLst>
            <c:ext xmlns:c16="http://schemas.microsoft.com/office/drawing/2014/chart" uri="{C3380CC4-5D6E-409C-BE32-E72D297353CC}">
              <c16:uniqueId val="{00000002-A388-4CB7-B5CA-81213C0C5A20}"/>
            </c:ext>
          </c:extLst>
        </c:ser>
        <c:dLbls>
          <c:showLegendKey val="0"/>
          <c:showVal val="0"/>
          <c:showCatName val="0"/>
          <c:showSerName val="0"/>
          <c:showPercent val="0"/>
          <c:showBubbleSize val="0"/>
        </c:dLbls>
        <c:gapWidth val="219"/>
        <c:overlap val="-27"/>
        <c:axId val="483769080"/>
        <c:axId val="483769736"/>
      </c:barChart>
      <c:catAx>
        <c:axId val="48376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3769736"/>
        <c:crosses val="autoZero"/>
        <c:auto val="1"/>
        <c:lblAlgn val="ctr"/>
        <c:lblOffset val="100"/>
        <c:noMultiLvlLbl val="0"/>
      </c:catAx>
      <c:valAx>
        <c:axId val="483769736"/>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83769080"/>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jk47'!$M$27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586971458928559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81-428C-A69E-B97F547F2283}"/>
                </c:ext>
              </c:extLst>
            </c:dLbl>
            <c:dLbl>
              <c:idx val="1"/>
              <c:layout>
                <c:manualLayout>
                  <c:x val="-1.6795200011184206E-2"/>
                  <c:y val="5.862646050669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81-428C-A69E-B97F547F2283}"/>
                </c:ext>
              </c:extLst>
            </c:dLbl>
            <c:dLbl>
              <c:idx val="2"/>
              <c:layout>
                <c:manualLayout>
                  <c:x val="-4.3986920460061832E-17"/>
                  <c:y val="3.5175876304015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81-428C-A69E-B97F547F2283}"/>
                </c:ext>
              </c:extLst>
            </c:dLbl>
            <c:dLbl>
              <c:idx val="3"/>
              <c:layout>
                <c:manualLayout>
                  <c:x val="-4.7986285746240587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81-428C-A69E-B97F547F2283}"/>
                </c:ext>
              </c:extLst>
            </c:dLbl>
            <c:dLbl>
              <c:idx val="4"/>
              <c:layout>
                <c:manualLayout>
                  <c:x val="-2.3993142873120293E-2"/>
                  <c:y val="6.6443321907584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81-428C-A69E-B97F547F2283}"/>
                </c:ext>
              </c:extLst>
            </c:dLbl>
            <c:dLbl>
              <c:idx val="5"/>
              <c:layout>
                <c:manualLayout>
                  <c:x val="2.3993142873120293E-3"/>
                  <c:y val="7.8168614008923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81-428C-A69E-B97F547F2283}"/>
                </c:ext>
              </c:extLst>
            </c:dLbl>
            <c:dLbl>
              <c:idx val="6"/>
              <c:layout>
                <c:manualLayout>
                  <c:x val="-4.0788342884304496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81-428C-A69E-B97F547F2283}"/>
                </c:ext>
              </c:extLst>
            </c:dLbl>
            <c:dLbl>
              <c:idx val="7"/>
              <c:layout>
                <c:manualLayout>
                  <c:x val="-2.3993142873120293E-3"/>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81-428C-A69E-B97F547F228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jk47'!$N$26:$U$26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jk47'!$N$27:$U$27</c:f>
              <c:numCache>
                <c:formatCode>_-* #,##0.0_-;\-* #,##0.0_-;_-* "-"??_-;_-@_-</c:formatCode>
                <c:ptCount val="8"/>
                <c:pt idx="0">
                  <c:v>70.582568160000022</c:v>
                </c:pt>
                <c:pt idx="1">
                  <c:v>70.484237540000024</c:v>
                </c:pt>
                <c:pt idx="2">
                  <c:v>78.102576810000002</c:v>
                </c:pt>
                <c:pt idx="3">
                  <c:v>114.454418</c:v>
                </c:pt>
                <c:pt idx="4">
                  <c:v>65.71681203</c:v>
                </c:pt>
                <c:pt idx="5">
                  <c:v>100.13629526999964</c:v>
                </c:pt>
                <c:pt idx="6">
                  <c:v>123.00977712999996</c:v>
                </c:pt>
                <c:pt idx="7">
                  <c:v>98.509152940000092</c:v>
                </c:pt>
              </c:numCache>
            </c:numRef>
          </c:val>
          <c:smooth val="0"/>
          <c:extLst>
            <c:ext xmlns:c16="http://schemas.microsoft.com/office/drawing/2014/chart" uri="{C3380CC4-5D6E-409C-BE32-E72D297353CC}">
              <c16:uniqueId val="{00000008-8381-428C-A69E-B97F547F2283}"/>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jk47'!$M$28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791771447744374E-2"/>
                  <c:y val="-5.0809599105800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81-428C-A69E-B97F547F2283}"/>
                </c:ext>
              </c:extLst>
            </c:dLbl>
            <c:dLbl>
              <c:idx val="1"/>
              <c:layout>
                <c:manualLayout>
                  <c:x val="-3.598971430968044E-2"/>
                  <c:y val="-5.0809599105800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81-428C-A69E-B97F547F2283}"/>
                </c:ext>
              </c:extLst>
            </c:dLbl>
            <c:dLbl>
              <c:idx val="2"/>
              <c:layout>
                <c:manualLayout>
                  <c:x val="-5.2784914320864691E-2"/>
                  <c:y val="-4.690116840535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81-428C-A69E-B97F547F2283}"/>
                </c:ext>
              </c:extLst>
            </c:dLbl>
            <c:dLbl>
              <c:idx val="3"/>
              <c:layout>
                <c:manualLayout>
                  <c:x val="1.9194514298496234E-2"/>
                  <c:y val="-2.3450584202677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381-428C-A69E-B97F547F2283}"/>
                </c:ext>
              </c:extLst>
            </c:dLbl>
            <c:dLbl>
              <c:idx val="4"/>
              <c:layout>
                <c:manualLayout>
                  <c:x val="7.1979428619359997E-3"/>
                  <c:y val="-3.517587630401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381-428C-A69E-B97F547F2283}"/>
                </c:ext>
              </c:extLst>
            </c:dLbl>
            <c:dLbl>
              <c:idx val="5"/>
              <c:layout>
                <c:manualLayout>
                  <c:x val="-2.3993142873120293E-2"/>
                  <c:y val="-6.253489120713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381-428C-A69E-B97F547F2283}"/>
                </c:ext>
              </c:extLst>
            </c:dLbl>
            <c:dLbl>
              <c:idx val="6"/>
              <c:layout>
                <c:manualLayout>
                  <c:x val="-1.4395885723872176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381-428C-A69E-B97F547F2283}"/>
                </c:ext>
              </c:extLst>
            </c:dLbl>
            <c:dLbl>
              <c:idx val="7"/>
              <c:layout>
                <c:manualLayout>
                  <c:x val="-7.1979428619360882E-3"/>
                  <c:y val="-6.2534891207138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381-428C-A69E-B97F547F228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jk47'!$N$28:$U$28</c:f>
              <c:numCache>
                <c:formatCode>0.0</c:formatCode>
                <c:ptCount val="8"/>
                <c:pt idx="0">
                  <c:v>18.473320072128754</c:v>
                </c:pt>
                <c:pt idx="1">
                  <c:v>18.043292872239601</c:v>
                </c:pt>
                <c:pt idx="2">
                  <c:v>19.044379589647686</c:v>
                </c:pt>
                <c:pt idx="3">
                  <c:v>23.393468885536873</c:v>
                </c:pt>
                <c:pt idx="4">
                  <c:v>23.174811168318229</c:v>
                </c:pt>
                <c:pt idx="5">
                  <c:v>23.214650967931114</c:v>
                </c:pt>
                <c:pt idx="6">
                  <c:v>25.131944866015246</c:v>
                </c:pt>
                <c:pt idx="7">
                  <c:v>23.630629115653406</c:v>
                </c:pt>
              </c:numCache>
            </c:numRef>
          </c:val>
          <c:smooth val="0"/>
          <c:extLst>
            <c:ext xmlns:c16="http://schemas.microsoft.com/office/drawing/2014/chart" uri="{C3380CC4-5D6E-409C-BE32-E72D297353CC}">
              <c16:uniqueId val="{00000011-8381-428C-A69E-B97F547F2283}"/>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FK47'!$M$27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586971458928559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D9-41E3-A2AC-F93E31DB5356}"/>
                </c:ext>
              </c:extLst>
            </c:dLbl>
            <c:dLbl>
              <c:idx val="1"/>
              <c:layout>
                <c:manualLayout>
                  <c:x val="-3.5565079267722725E-2"/>
                  <c:y val="-6.253489120713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D9-41E3-A2AC-F93E31DB5356}"/>
                </c:ext>
              </c:extLst>
            </c:dLbl>
            <c:dLbl>
              <c:idx val="2"/>
              <c:layout>
                <c:manualLayout>
                  <c:x val="-4.3986920460061832E-17"/>
                  <c:y val="3.5175876304015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D9-41E3-A2AC-F93E31DB5356}"/>
                </c:ext>
              </c:extLst>
            </c:dLbl>
            <c:dLbl>
              <c:idx val="3"/>
              <c:layout>
                <c:manualLayout>
                  <c:x val="-4.7986285746240587E-2"/>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D9-41E3-A2AC-F93E31DB5356}"/>
                </c:ext>
              </c:extLst>
            </c:dLbl>
            <c:dLbl>
              <c:idx val="4"/>
              <c:layout>
                <c:manualLayout>
                  <c:x val="-2.3993142873120293E-2"/>
                  <c:y val="6.6443321907584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D9-41E3-A2AC-F93E31DB5356}"/>
                </c:ext>
              </c:extLst>
            </c:dLbl>
            <c:dLbl>
              <c:idx val="5"/>
              <c:layout>
                <c:manualLayout>
                  <c:x val="2.3993142873120293E-3"/>
                  <c:y val="7.8168614008923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D9-41E3-A2AC-F93E31DB5356}"/>
                </c:ext>
              </c:extLst>
            </c:dLbl>
            <c:dLbl>
              <c:idx val="6"/>
              <c:layout>
                <c:manualLayout>
                  <c:x val="-3.6095846199150849E-2"/>
                  <c:y val="7.0351752608031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D9-41E3-A2AC-F93E31DB5356}"/>
                </c:ext>
              </c:extLst>
            </c:dLbl>
            <c:dLbl>
              <c:idx val="7"/>
              <c:layout>
                <c:manualLayout>
                  <c:x val="-2.3993142873120293E-3"/>
                  <c:y val="5.0809599105800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D9-41E3-A2AC-F93E31DB535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FK47'!$N$26:$U$26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FK47'!$N$27:$U$27</c:f>
              <c:numCache>
                <c:formatCode>_-* #,##0.0_-;\-* #,##0.0_-;_-* "-"??_-;_-@_-</c:formatCode>
                <c:ptCount val="8"/>
                <c:pt idx="0">
                  <c:v>75.502250100000026</c:v>
                </c:pt>
                <c:pt idx="1">
                  <c:v>66.470225779999993</c:v>
                </c:pt>
                <c:pt idx="2">
                  <c:v>55.540803060000002</c:v>
                </c:pt>
                <c:pt idx="3">
                  <c:v>89.495010750000006</c:v>
                </c:pt>
                <c:pt idx="4">
                  <c:v>51.559289219999997</c:v>
                </c:pt>
                <c:pt idx="5">
                  <c:v>61.443368470000117</c:v>
                </c:pt>
                <c:pt idx="6">
                  <c:v>74.801179590000032</c:v>
                </c:pt>
                <c:pt idx="7">
                  <c:v>58.335443460000036</c:v>
                </c:pt>
              </c:numCache>
            </c:numRef>
          </c:val>
          <c:smooth val="0"/>
          <c:extLst>
            <c:ext xmlns:c16="http://schemas.microsoft.com/office/drawing/2014/chart" uri="{C3380CC4-5D6E-409C-BE32-E72D297353CC}">
              <c16:uniqueId val="{00000008-C4D9-41E3-A2AC-F93E31DB5356}"/>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FK47'!$M$28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348431771231878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D9-41E3-A2AC-F93E31DB5356}"/>
                </c:ext>
              </c:extLst>
            </c:dLbl>
            <c:dLbl>
              <c:idx val="1"/>
              <c:layout>
                <c:manualLayout>
                  <c:x val="-4.7720990622070671E-2"/>
                  <c:y val="7.4260183308477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D9-41E3-A2AC-F93E31DB5356}"/>
                </c:ext>
              </c:extLst>
            </c:dLbl>
            <c:dLbl>
              <c:idx val="2"/>
              <c:layout>
                <c:manualLayout>
                  <c:x val="-5.2784914320864691E-2"/>
                  <c:y val="-4.690116840535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D9-41E3-A2AC-F93E31DB5356}"/>
                </c:ext>
              </c:extLst>
            </c:dLbl>
            <c:dLbl>
              <c:idx val="3"/>
              <c:layout>
                <c:manualLayout>
                  <c:x val="1.9194514298496234E-2"/>
                  <c:y val="-2.3450584202677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D9-41E3-A2AC-F93E31DB5356}"/>
                </c:ext>
              </c:extLst>
            </c:dLbl>
            <c:dLbl>
              <c:idx val="4"/>
              <c:layout>
                <c:manualLayout>
                  <c:x val="7.1979428619359997E-3"/>
                  <c:y val="-3.517587630401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D9-41E3-A2AC-F93E31DB5356}"/>
                </c:ext>
              </c:extLst>
            </c:dLbl>
            <c:dLbl>
              <c:idx val="5"/>
              <c:layout>
                <c:manualLayout>
                  <c:x val="-2.3993142873120293E-2"/>
                  <c:y val="-6.253489120713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4D9-41E3-A2AC-F93E31DB5356}"/>
                </c:ext>
              </c:extLst>
            </c:dLbl>
            <c:dLbl>
              <c:idx val="6"/>
              <c:layout>
                <c:manualLayout>
                  <c:x val="-1.6742158856159303E-2"/>
                  <c:y val="-4.6901168405354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4D9-41E3-A2AC-F93E31DB5356}"/>
                </c:ext>
              </c:extLst>
            </c:dLbl>
            <c:dLbl>
              <c:idx val="7"/>
              <c:layout>
                <c:manualLayout>
                  <c:x val="-7.1979428619360882E-3"/>
                  <c:y val="-6.2534891207138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4D9-41E3-A2AC-F93E31DB535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FK47'!$N$28:$U$28</c:f>
              <c:numCache>
                <c:formatCode>0.0</c:formatCode>
                <c:ptCount val="8"/>
                <c:pt idx="0">
                  <c:v>18.469650762179896</c:v>
                </c:pt>
                <c:pt idx="1">
                  <c:v>18.283851654469359</c:v>
                </c:pt>
                <c:pt idx="2">
                  <c:v>19.028548752045545</c:v>
                </c:pt>
                <c:pt idx="3">
                  <c:v>23.46646573095364</c:v>
                </c:pt>
                <c:pt idx="4">
                  <c:v>23.142514574800927</c:v>
                </c:pt>
                <c:pt idx="5">
                  <c:v>22.630084720418168</c:v>
                </c:pt>
                <c:pt idx="6">
                  <c:v>24.416271909704641</c:v>
                </c:pt>
                <c:pt idx="7">
                  <c:v>23.032774822830159</c:v>
                </c:pt>
              </c:numCache>
            </c:numRef>
          </c:val>
          <c:smooth val="0"/>
          <c:extLst>
            <c:ext xmlns:c16="http://schemas.microsoft.com/office/drawing/2014/chart" uri="{C3380CC4-5D6E-409C-BE32-E72D297353CC}">
              <c16:uniqueId val="{00000011-C4D9-41E3-A2AC-F93E31DB5356}"/>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'Figur 12, Tabel 6, Tabel 8'!$E$30</c:f>
              <c:strCache>
                <c:ptCount val="1"/>
                <c:pt idx="0">
                  <c:v>Rådgivning</c:v>
                </c:pt>
              </c:strCache>
            </c:strRef>
          </c:tx>
          <c:spPr>
            <a:solidFill>
              <a:schemeClr val="accent6">
                <a:lumMod val="75000"/>
              </a:schemeClr>
            </a:solidFill>
            <a:ln>
              <a:solidFill>
                <a:schemeClr val="accent6">
                  <a:lumMod val="75000"/>
                </a:schemeClr>
              </a:solidFill>
            </a:ln>
            <a:effectLst/>
          </c:spPr>
          <c:invertIfNegative val="0"/>
          <c:cat>
            <c:numRef>
              <c:f>'Figur 12, Tabel 6, Tabel 8'!$F$29:$N$29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12, Tabel 6, Tabel 8'!$F$30:$N$30</c:f>
              <c:numCache>
                <c:formatCode>#,##0</c:formatCode>
                <c:ptCount val="9"/>
                <c:pt idx="0">
                  <c:v>6000</c:v>
                </c:pt>
                <c:pt idx="1">
                  <c:v>6000</c:v>
                </c:pt>
                <c:pt idx="2">
                  <c:v>6000</c:v>
                </c:pt>
                <c:pt idx="3">
                  <c:v>6000</c:v>
                </c:pt>
                <c:pt idx="4">
                  <c:v>6500</c:v>
                </c:pt>
                <c:pt idx="5">
                  <c:v>6500</c:v>
                </c:pt>
                <c:pt idx="6">
                  <c:v>5800</c:v>
                </c:pt>
                <c:pt idx="7">
                  <c:v>5800</c:v>
                </c:pt>
                <c:pt idx="8">
                  <c:v>5153</c:v>
                </c:pt>
              </c:numCache>
            </c:numRef>
          </c:val>
          <c:extLst>
            <c:ext xmlns:c16="http://schemas.microsoft.com/office/drawing/2014/chart" uri="{C3380CC4-5D6E-409C-BE32-E72D297353CC}">
              <c16:uniqueId val="{00000000-9753-4D06-A9FC-1B3D9AEE650F}"/>
            </c:ext>
          </c:extLst>
        </c:ser>
        <c:ser>
          <c:idx val="0"/>
          <c:order val="1"/>
          <c:tx>
            <c:strRef>
              <c:f>'Figur 12, Tabel 6, Tabel 8'!$E$31</c:f>
              <c:strCache>
                <c:ptCount val="1"/>
                <c:pt idx="0">
                  <c:v>TAC </c:v>
                </c:pt>
              </c:strCache>
            </c:strRef>
          </c:tx>
          <c:spPr>
            <a:solidFill>
              <a:schemeClr val="bg1">
                <a:lumMod val="65000"/>
              </a:schemeClr>
            </a:solidFill>
            <a:ln>
              <a:noFill/>
            </a:ln>
            <a:effectLst/>
          </c:spPr>
          <c:invertIfNegative val="0"/>
          <c:cat>
            <c:numRef>
              <c:f>'Figur 12, Tabel 6, Tabel 8'!$F$29:$N$29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12, Tabel 6, Tabel 8'!$F$31:$N$31</c:f>
              <c:numCache>
                <c:formatCode>#,##0</c:formatCode>
                <c:ptCount val="9"/>
                <c:pt idx="0">
                  <c:v>7000</c:v>
                </c:pt>
                <c:pt idx="1">
                  <c:v>8379</c:v>
                </c:pt>
                <c:pt idx="2">
                  <c:v>9500</c:v>
                </c:pt>
                <c:pt idx="3">
                  <c:v>9850</c:v>
                </c:pt>
                <c:pt idx="4">
                  <c:v>9500</c:v>
                </c:pt>
                <c:pt idx="5">
                  <c:v>9500</c:v>
                </c:pt>
                <c:pt idx="6">
                  <c:v>9900</c:v>
                </c:pt>
                <c:pt idx="7">
                  <c:v>9900</c:v>
                </c:pt>
                <c:pt idx="8">
                  <c:v>9167</c:v>
                </c:pt>
              </c:numCache>
            </c:numRef>
          </c:val>
          <c:extLst>
            <c:ext xmlns:c16="http://schemas.microsoft.com/office/drawing/2014/chart" uri="{C3380CC4-5D6E-409C-BE32-E72D297353CC}">
              <c16:uniqueId val="{00000001-9753-4D06-A9FC-1B3D9AEE650F}"/>
            </c:ext>
          </c:extLst>
        </c:ser>
        <c:dLbls>
          <c:showLegendKey val="0"/>
          <c:showVal val="0"/>
          <c:showCatName val="0"/>
          <c:showSerName val="0"/>
          <c:showPercent val="0"/>
          <c:showBubbleSize val="0"/>
        </c:dLbls>
        <c:gapWidth val="90"/>
        <c:overlap val="-100"/>
        <c:axId val="343609592"/>
        <c:axId val="343605656"/>
      </c:barChart>
      <c:barChart>
        <c:barDir val="col"/>
        <c:grouping val="stacked"/>
        <c:varyColors val="0"/>
        <c:ser>
          <c:idx val="1"/>
          <c:order val="2"/>
          <c:tx>
            <c:strRef>
              <c:f>'Figur 12, Tabel 6, Tabel 8'!$E$33</c:f>
              <c:strCache>
                <c:ptCount val="1"/>
                <c:pt idx="0">
                  <c:v>  Kvoteret fangst </c:v>
                </c:pt>
              </c:strCache>
            </c:strRef>
          </c:tx>
          <c:spPr>
            <a:solidFill>
              <a:schemeClr val="accent2"/>
            </a:solidFill>
            <a:ln>
              <a:noFill/>
            </a:ln>
            <a:effectLst/>
          </c:spPr>
          <c:invertIfNegative val="0"/>
          <c:val>
            <c:numRef>
              <c:f>'Figur 12, Tabel 6, Tabel 8'!$F$33:$N$33</c:f>
              <c:numCache>
                <c:formatCode>#,##0</c:formatCode>
                <c:ptCount val="9"/>
                <c:pt idx="0">
                  <c:v>6139</c:v>
                </c:pt>
                <c:pt idx="1">
                  <c:v>7313</c:v>
                </c:pt>
                <c:pt idx="2">
                  <c:v>7150</c:v>
                </c:pt>
                <c:pt idx="3">
                  <c:v>9012</c:v>
                </c:pt>
                <c:pt idx="4">
                  <c:v>8148</c:v>
                </c:pt>
                <c:pt idx="5">
                  <c:v>8082</c:v>
                </c:pt>
                <c:pt idx="6">
                  <c:v>8737</c:v>
                </c:pt>
                <c:pt idx="7">
                  <c:v>9254</c:v>
                </c:pt>
              </c:numCache>
            </c:numRef>
          </c:val>
          <c:extLst>
            <c:ext xmlns:c16="http://schemas.microsoft.com/office/drawing/2014/chart" uri="{C3380CC4-5D6E-409C-BE32-E72D297353CC}">
              <c16:uniqueId val="{00000002-9753-4D06-A9FC-1B3D9AEE650F}"/>
            </c:ext>
          </c:extLst>
        </c:ser>
        <c:ser>
          <c:idx val="3"/>
          <c:order val="3"/>
          <c:tx>
            <c:strRef>
              <c:f>'Figur 12, Tabel 6, Tabel 8'!$E$34</c:f>
              <c:strCache>
                <c:ptCount val="1"/>
                <c:pt idx="0">
                  <c:v>  Ukvoteret fangst </c:v>
                </c:pt>
              </c:strCache>
            </c:strRef>
          </c:tx>
          <c:spPr>
            <a:solidFill>
              <a:schemeClr val="accent4">
                <a:lumMod val="75000"/>
              </a:schemeClr>
            </a:solidFill>
            <a:ln>
              <a:noFill/>
            </a:ln>
            <a:effectLst/>
          </c:spPr>
          <c:invertIfNegative val="0"/>
          <c:val>
            <c:numRef>
              <c:f>'Figur 12, Tabel 6, Tabel 8'!$F$34:$N$34</c:f>
              <c:numCache>
                <c:formatCode>#,##0</c:formatCode>
                <c:ptCount val="9"/>
                <c:pt idx="0">
                  <c:v>869</c:v>
                </c:pt>
                <c:pt idx="1">
                  <c:v>885</c:v>
                </c:pt>
                <c:pt idx="2">
                  <c:v>1109</c:v>
                </c:pt>
                <c:pt idx="3">
                  <c:v>1352</c:v>
                </c:pt>
                <c:pt idx="4">
                  <c:v>896</c:v>
                </c:pt>
                <c:pt idx="5">
                  <c:v>755</c:v>
                </c:pt>
                <c:pt idx="6">
                  <c:v>1423</c:v>
                </c:pt>
                <c:pt idx="7">
                  <c:v>1432</c:v>
                </c:pt>
              </c:numCache>
            </c:numRef>
          </c:val>
          <c:extLst>
            <c:ext xmlns:c16="http://schemas.microsoft.com/office/drawing/2014/chart" uri="{C3380CC4-5D6E-409C-BE32-E72D297353CC}">
              <c16:uniqueId val="{00000003-9753-4D06-A9FC-1B3D9AEE650F}"/>
            </c:ext>
          </c:extLst>
        </c:ser>
        <c:dLbls>
          <c:showLegendKey val="0"/>
          <c:showVal val="0"/>
          <c:showCatName val="0"/>
          <c:showSerName val="0"/>
          <c:showPercent val="0"/>
          <c:showBubbleSize val="0"/>
        </c:dLbls>
        <c:gapWidth val="230"/>
        <c:overlap val="100"/>
        <c:axId val="408000032"/>
        <c:axId val="407998064"/>
      </c:barChart>
      <c:catAx>
        <c:axId val="34360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5656"/>
        <c:crosses val="autoZero"/>
        <c:auto val="1"/>
        <c:lblAlgn val="ctr"/>
        <c:lblOffset val="100"/>
        <c:noMultiLvlLbl val="0"/>
      </c:catAx>
      <c:valAx>
        <c:axId val="34360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9592"/>
        <c:crosses val="autoZero"/>
        <c:crossBetween val="between"/>
      </c:valAx>
      <c:valAx>
        <c:axId val="4079980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8000032"/>
        <c:crosses val="max"/>
        <c:crossBetween val="between"/>
      </c:valAx>
      <c:catAx>
        <c:axId val="408000032"/>
        <c:scaling>
          <c:orientation val="minMax"/>
        </c:scaling>
        <c:delete val="1"/>
        <c:axPos val="b"/>
        <c:majorTickMark val="out"/>
        <c:minorTickMark val="none"/>
        <c:tickLblPos val="nextTo"/>
        <c:crossAx val="407998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jk47'!$M$27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4091202082693948E-2"/>
                  <c:y val="-5.4718029806246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0-4437-BB87-8DD71BFEF5DD}"/>
                </c:ext>
              </c:extLst>
            </c:dLbl>
            <c:dLbl>
              <c:idx val="1"/>
              <c:layout>
                <c:manualLayout>
                  <c:x val="-2.6500322290963295E-2"/>
                  <c:y val="7.4260183308477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0-4437-BB87-8DD71BFEF5DD}"/>
                </c:ext>
              </c:extLst>
            </c:dLbl>
            <c:dLbl>
              <c:idx val="2"/>
              <c:layout>
                <c:manualLayout>
                  <c:x val="-7.2273606248081717E-3"/>
                  <c:y val="5.4718029806246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0-4437-BB87-8DD71BFEF5DD}"/>
                </c:ext>
              </c:extLst>
            </c:dLbl>
            <c:dLbl>
              <c:idx val="3"/>
              <c:layout>
                <c:manualLayout>
                  <c:x val="2.4091202082693903E-3"/>
                  <c:y val="3.9084307004461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0-4437-BB87-8DD71BFEF5DD}"/>
                </c:ext>
              </c:extLst>
            </c:dLbl>
            <c:dLbl>
              <c:idx val="4"/>
              <c:layout>
                <c:manualLayout>
                  <c:x val="7.2273606248081717E-3"/>
                  <c:y val="5.4718029806246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60-4437-BB87-8DD71BFEF5DD}"/>
                </c:ext>
              </c:extLst>
            </c:dLbl>
            <c:dLbl>
              <c:idx val="5"/>
              <c:layout>
                <c:manualLayout>
                  <c:x val="-5.30006445819265E-2"/>
                  <c:y val="-6.6443321907585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60-4437-BB87-8DD71BFEF5DD}"/>
                </c:ext>
              </c:extLst>
            </c:dLbl>
            <c:dLbl>
              <c:idx val="6"/>
              <c:layout>
                <c:manualLayout>
                  <c:x val="-6.0228005206734853E-2"/>
                  <c:y val="-5.0809599105800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60-4437-BB87-8DD71BFEF5DD}"/>
                </c:ext>
              </c:extLst>
            </c:dLbl>
            <c:dLbl>
              <c:idx val="7"/>
              <c:layout>
                <c:manualLayout>
                  <c:x val="-5.0591524373657201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60-4437-BB87-8DD71BFEF5D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jk47'!$N$26:$U$26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jk47'!$N$51:$U$51</c:f>
              <c:numCache>
                <c:formatCode>#,##0.0</c:formatCode>
                <c:ptCount val="8"/>
                <c:pt idx="0">
                  <c:v>51.341529510000115</c:v>
                </c:pt>
                <c:pt idx="1">
                  <c:v>60.087436310000619</c:v>
                </c:pt>
                <c:pt idx="2">
                  <c:v>78.879591800002842</c:v>
                </c:pt>
                <c:pt idx="3">
                  <c:v>81.595175040001962</c:v>
                </c:pt>
                <c:pt idx="4">
                  <c:v>99.57193348999958</c:v>
                </c:pt>
                <c:pt idx="5">
                  <c:v>118.86834065999641</c:v>
                </c:pt>
                <c:pt idx="6">
                  <c:v>124.05399326999998</c:v>
                </c:pt>
                <c:pt idx="7">
                  <c:v>126.11698419999999</c:v>
                </c:pt>
              </c:numCache>
            </c:numRef>
          </c:val>
          <c:smooth val="0"/>
          <c:extLst>
            <c:ext xmlns:c16="http://schemas.microsoft.com/office/drawing/2014/chart" uri="{C3380CC4-5D6E-409C-BE32-E72D297353CC}">
              <c16:uniqueId val="{00000008-1660-4437-BB87-8DD71BFEF5DD}"/>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jk47'!$M$28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909442499232663E-2"/>
                  <c:y val="-8.2751325942808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60-4437-BB87-8DD71BFEF5DD}"/>
                </c:ext>
              </c:extLst>
            </c:dLbl>
            <c:dLbl>
              <c:idx val="1"/>
              <c:layout>
                <c:manualLayout>
                  <c:x val="-4.8182404165387813E-2"/>
                  <c:y val="-8.2751325942808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60-4437-BB87-8DD71BFEF5DD}"/>
                </c:ext>
              </c:extLst>
            </c:dLbl>
            <c:dLbl>
              <c:idx val="2"/>
              <c:layout>
                <c:manualLayout>
                  <c:x val="-4.8182404165387813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660-4437-BB87-8DD71BFEF5DD}"/>
                </c:ext>
              </c:extLst>
            </c:dLbl>
            <c:dLbl>
              <c:idx val="3"/>
              <c:layout>
                <c:manualLayout>
                  <c:x val="-3.3727682915771467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60-4437-BB87-8DD71BFEF5DD}"/>
                </c:ext>
              </c:extLst>
            </c:dLbl>
            <c:dLbl>
              <c:idx val="4"/>
              <c:layout>
                <c:manualLayout>
                  <c:x val="-5.7818884998465374E-2"/>
                  <c:y val="-5.1483880339239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660-4437-BB87-8DD71BFEF5DD}"/>
                </c:ext>
              </c:extLst>
            </c:dLbl>
            <c:dLbl>
              <c:idx val="5"/>
              <c:layout>
                <c:manualLayout>
                  <c:x val="-1.9272961666155122E-2"/>
                  <c:y val="5.4043748572807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660-4437-BB87-8DD71BFEF5DD}"/>
                </c:ext>
              </c:extLst>
            </c:dLbl>
            <c:dLbl>
              <c:idx val="6"/>
              <c:layout>
                <c:manualLayout>
                  <c:x val="-3.1318562707502079E-2"/>
                  <c:y val="3.8410025771022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660-4437-BB87-8DD71BFEF5DD}"/>
                </c:ext>
              </c:extLst>
            </c:dLbl>
            <c:dLbl>
              <c:idx val="7"/>
              <c:layout>
                <c:manualLayout>
                  <c:x val="-3.3727682915771467E-2"/>
                  <c:y val="6.1860609973699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660-4437-BB87-8DD71BFEF5D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jk47'!$N$52:$U$52</c:f>
              <c:numCache>
                <c:formatCode>#,##0.0</c:formatCode>
                <c:ptCount val="8"/>
                <c:pt idx="0">
                  <c:v>12.223241583377572</c:v>
                </c:pt>
                <c:pt idx="1">
                  <c:v>13.798250252565511</c:v>
                </c:pt>
                <c:pt idx="2">
                  <c:v>17.584753488614862</c:v>
                </c:pt>
                <c:pt idx="3">
                  <c:v>17.35136306386957</c:v>
                </c:pt>
                <c:pt idx="4">
                  <c:v>20.114637163697619</c:v>
                </c:pt>
                <c:pt idx="5">
                  <c:v>20.438501939887374</c:v>
                </c:pt>
                <c:pt idx="6">
                  <c:v>19.212143974656954</c:v>
                </c:pt>
                <c:pt idx="7">
                  <c:v>20.004034877960809</c:v>
                </c:pt>
              </c:numCache>
            </c:numRef>
          </c:val>
          <c:smooth val="0"/>
          <c:extLst>
            <c:ext xmlns:c16="http://schemas.microsoft.com/office/drawing/2014/chart" uri="{C3380CC4-5D6E-409C-BE32-E72D297353CC}">
              <c16:uniqueId val="{00000011-1660-4437-BB87-8DD71BFEF5DD}"/>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FK47'!$M$27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4091202082693948E-2"/>
                  <c:y val="-5.4718029806246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D9-4472-BF54-7AA8D7A3AD33}"/>
                </c:ext>
              </c:extLst>
            </c:dLbl>
            <c:dLbl>
              <c:idx val="1"/>
              <c:layout>
                <c:manualLayout>
                  <c:x val="-2.6500322290963295E-2"/>
                  <c:y val="7.4260183308477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D9-4472-BF54-7AA8D7A3AD33}"/>
                </c:ext>
              </c:extLst>
            </c:dLbl>
            <c:dLbl>
              <c:idx val="2"/>
              <c:layout>
                <c:manualLayout>
                  <c:x val="-7.2273606248081717E-3"/>
                  <c:y val="5.4718029806246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D9-4472-BF54-7AA8D7A3AD33}"/>
                </c:ext>
              </c:extLst>
            </c:dLbl>
            <c:dLbl>
              <c:idx val="3"/>
              <c:layout>
                <c:manualLayout>
                  <c:x val="2.4091202082693903E-3"/>
                  <c:y val="3.9084307004461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D9-4472-BF54-7AA8D7A3AD33}"/>
                </c:ext>
              </c:extLst>
            </c:dLbl>
            <c:dLbl>
              <c:idx val="4"/>
              <c:layout>
                <c:manualLayout>
                  <c:x val="7.2273606248081717E-3"/>
                  <c:y val="5.4718029806246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D9-4472-BF54-7AA8D7A3AD33}"/>
                </c:ext>
              </c:extLst>
            </c:dLbl>
            <c:dLbl>
              <c:idx val="5"/>
              <c:layout>
                <c:manualLayout>
                  <c:x val="-5.30006445819265E-2"/>
                  <c:y val="-6.6443321907585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D9-4472-BF54-7AA8D7A3AD33}"/>
                </c:ext>
              </c:extLst>
            </c:dLbl>
            <c:dLbl>
              <c:idx val="6"/>
              <c:layout>
                <c:manualLayout>
                  <c:x val="-6.0228005206734853E-2"/>
                  <c:y val="-5.0809599105800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D9-4472-BF54-7AA8D7A3AD33}"/>
                </c:ext>
              </c:extLst>
            </c:dLbl>
            <c:dLbl>
              <c:idx val="7"/>
              <c:layout>
                <c:manualLayout>
                  <c:x val="-5.0591524373657201E-2"/>
                  <c:y val="-5.8626460506692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D9-4472-BF54-7AA8D7A3AD3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FK47'!$N$26:$U$26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FK47'!$N$51:$U$51</c:f>
              <c:numCache>
                <c:formatCode>#,##0.0</c:formatCode>
                <c:ptCount val="8"/>
                <c:pt idx="0">
                  <c:v>31.433755300000012</c:v>
                </c:pt>
                <c:pt idx="1">
                  <c:v>28.735049090000018</c:v>
                </c:pt>
                <c:pt idx="2">
                  <c:v>31.009120939999981</c:v>
                </c:pt>
                <c:pt idx="3">
                  <c:v>28.757912460000018</c:v>
                </c:pt>
                <c:pt idx="4">
                  <c:v>39.030717299999992</c:v>
                </c:pt>
                <c:pt idx="5">
                  <c:v>42.993400110000231</c:v>
                </c:pt>
                <c:pt idx="6">
                  <c:v>43.968961</c:v>
                </c:pt>
                <c:pt idx="7">
                  <c:v>47.596452300000003</c:v>
                </c:pt>
              </c:numCache>
            </c:numRef>
          </c:val>
          <c:smooth val="0"/>
          <c:extLst>
            <c:ext xmlns:c16="http://schemas.microsoft.com/office/drawing/2014/chart" uri="{C3380CC4-5D6E-409C-BE32-E72D297353CC}">
              <c16:uniqueId val="{00000008-6DD9-4472-BF54-7AA8D7A3AD33}"/>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FK47'!$M$28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9524574712142535E-2"/>
                  <c:y val="6.1860609973699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D9-4472-BF54-7AA8D7A3AD33}"/>
                </c:ext>
              </c:extLst>
            </c:dLbl>
            <c:dLbl>
              <c:idx val="1"/>
              <c:layout>
                <c:manualLayout>
                  <c:x val="-4.8182404165387813E-2"/>
                  <c:y val="-8.2751325942808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DD9-4472-BF54-7AA8D7A3AD33}"/>
                </c:ext>
              </c:extLst>
            </c:dLbl>
            <c:dLbl>
              <c:idx val="2"/>
              <c:layout>
                <c:manualLayout>
                  <c:x val="-4.8182404165387813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D9-4472-BF54-7AA8D7A3AD33}"/>
                </c:ext>
              </c:extLst>
            </c:dLbl>
            <c:dLbl>
              <c:idx val="3"/>
              <c:layout>
                <c:manualLayout>
                  <c:x val="-3.3727682915771467E-2"/>
                  <c:y val="-7.1026033841470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DD9-4472-BF54-7AA8D7A3AD33}"/>
                </c:ext>
              </c:extLst>
            </c:dLbl>
            <c:dLbl>
              <c:idx val="4"/>
              <c:layout>
                <c:manualLayout>
                  <c:x val="-5.7818884998465374E-2"/>
                  <c:y val="-5.1483880339239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D9-4472-BF54-7AA8D7A3AD33}"/>
                </c:ext>
              </c:extLst>
            </c:dLbl>
            <c:dLbl>
              <c:idx val="5"/>
              <c:layout>
                <c:manualLayout>
                  <c:x val="-1.9272961666155122E-2"/>
                  <c:y val="5.4043748572807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D9-4472-BF54-7AA8D7A3AD33}"/>
                </c:ext>
              </c:extLst>
            </c:dLbl>
            <c:dLbl>
              <c:idx val="6"/>
              <c:layout>
                <c:manualLayout>
                  <c:x val="-3.1318562707502079E-2"/>
                  <c:y val="3.8410025771022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DD9-4472-BF54-7AA8D7A3AD33}"/>
                </c:ext>
              </c:extLst>
            </c:dLbl>
            <c:dLbl>
              <c:idx val="7"/>
              <c:layout>
                <c:manualLayout>
                  <c:x val="-3.3727682915771467E-2"/>
                  <c:y val="6.1860609973699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DD9-4472-BF54-7AA8D7A3AD3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FK47'!$N$52:$U$52</c:f>
              <c:numCache>
                <c:formatCode>#,##0.0</c:formatCode>
                <c:ptCount val="8"/>
                <c:pt idx="0">
                  <c:v>14.487884864803583</c:v>
                </c:pt>
                <c:pt idx="1">
                  <c:v>15.273007717014808</c:v>
                </c:pt>
                <c:pt idx="2">
                  <c:v>17.887043057023263</c:v>
                </c:pt>
                <c:pt idx="3">
                  <c:v>17.648914015282308</c:v>
                </c:pt>
                <c:pt idx="4">
                  <c:v>21.031311345249055</c:v>
                </c:pt>
                <c:pt idx="5">
                  <c:v>20.720394419758197</c:v>
                </c:pt>
                <c:pt idx="6">
                  <c:v>19.37276535466723</c:v>
                </c:pt>
                <c:pt idx="7">
                  <c:v>20.123001417170766</c:v>
                </c:pt>
              </c:numCache>
            </c:numRef>
          </c:val>
          <c:smooth val="0"/>
          <c:extLst>
            <c:ext xmlns:c16="http://schemas.microsoft.com/office/drawing/2014/chart" uri="{C3380CC4-5D6E-409C-BE32-E72D297353CC}">
              <c16:uniqueId val="{00000011-6DD9-4472-BF54-7AA8D7A3AD33}"/>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'Figur 15, Tabel 10, Tabel 12'!$E$30</c:f>
              <c:strCache>
                <c:ptCount val="1"/>
                <c:pt idx="0">
                  <c:v>Rådgivning</c:v>
                </c:pt>
              </c:strCache>
            </c:strRef>
          </c:tx>
          <c:spPr>
            <a:solidFill>
              <a:srgbClr val="0070C0"/>
            </a:solidFill>
            <a:ln>
              <a:solidFill>
                <a:schemeClr val="accent6">
                  <a:lumMod val="75000"/>
                </a:schemeClr>
              </a:solidFill>
            </a:ln>
            <a:effectLst/>
          </c:spPr>
          <c:invertIfNegative val="0"/>
          <c:cat>
            <c:numRef>
              <c:f>'Figur 15, Tabel 10, Tabel 12'!$F$29:$N$29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15, Tabel 10, Tabel 12'!$F$30:$N$30</c:f>
              <c:numCache>
                <c:formatCode>#,##0</c:formatCode>
                <c:ptCount val="9"/>
                <c:pt idx="0">
                  <c:v>6300</c:v>
                </c:pt>
                <c:pt idx="1">
                  <c:v>6300</c:v>
                </c:pt>
                <c:pt idx="2">
                  <c:v>6300</c:v>
                </c:pt>
                <c:pt idx="3">
                  <c:v>6300</c:v>
                </c:pt>
                <c:pt idx="4">
                  <c:v>6300</c:v>
                </c:pt>
                <c:pt idx="5">
                  <c:v>6300</c:v>
                </c:pt>
                <c:pt idx="6">
                  <c:v>5330</c:v>
                </c:pt>
                <c:pt idx="7">
                  <c:v>5330</c:v>
                </c:pt>
                <c:pt idx="8">
                  <c:v>5068</c:v>
                </c:pt>
              </c:numCache>
            </c:numRef>
          </c:val>
          <c:extLst>
            <c:ext xmlns:c16="http://schemas.microsoft.com/office/drawing/2014/chart" uri="{C3380CC4-5D6E-409C-BE32-E72D297353CC}">
              <c16:uniqueId val="{00000000-FBF4-4CD5-B60B-7FD9858AE386}"/>
            </c:ext>
          </c:extLst>
        </c:ser>
        <c:ser>
          <c:idx val="0"/>
          <c:order val="1"/>
          <c:tx>
            <c:strRef>
              <c:f>'Figur 15, Tabel 10, Tabel 12'!$E$31</c:f>
              <c:strCache>
                <c:ptCount val="1"/>
                <c:pt idx="0">
                  <c:v>TAC </c:v>
                </c:pt>
              </c:strCache>
            </c:strRef>
          </c:tx>
          <c:spPr>
            <a:solidFill>
              <a:schemeClr val="accent6">
                <a:lumMod val="75000"/>
              </a:schemeClr>
            </a:solidFill>
            <a:ln>
              <a:noFill/>
            </a:ln>
            <a:effectLst/>
          </c:spPr>
          <c:invertIfNegative val="0"/>
          <c:cat>
            <c:numRef>
              <c:f>'Figur 15, Tabel 10, Tabel 12'!$F$29:$N$29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15, Tabel 10, Tabel 12'!$F$31:$N$31</c:f>
              <c:numCache>
                <c:formatCode>#,##0</c:formatCode>
                <c:ptCount val="9"/>
                <c:pt idx="0">
                  <c:v>6300</c:v>
                </c:pt>
                <c:pt idx="1">
                  <c:v>9015</c:v>
                </c:pt>
                <c:pt idx="2">
                  <c:v>9500</c:v>
                </c:pt>
                <c:pt idx="3">
                  <c:v>9550</c:v>
                </c:pt>
                <c:pt idx="4">
                  <c:v>9500</c:v>
                </c:pt>
                <c:pt idx="5">
                  <c:v>9500</c:v>
                </c:pt>
                <c:pt idx="6">
                  <c:v>8457</c:v>
                </c:pt>
                <c:pt idx="7">
                  <c:v>8457</c:v>
                </c:pt>
                <c:pt idx="8">
                  <c:v>8134</c:v>
                </c:pt>
              </c:numCache>
            </c:numRef>
          </c:val>
          <c:extLst>
            <c:ext xmlns:c16="http://schemas.microsoft.com/office/drawing/2014/chart" uri="{C3380CC4-5D6E-409C-BE32-E72D297353CC}">
              <c16:uniqueId val="{00000001-FBF4-4CD5-B60B-7FD9858AE386}"/>
            </c:ext>
          </c:extLst>
        </c:ser>
        <c:dLbls>
          <c:showLegendKey val="0"/>
          <c:showVal val="0"/>
          <c:showCatName val="0"/>
          <c:showSerName val="0"/>
          <c:showPercent val="0"/>
          <c:showBubbleSize val="0"/>
        </c:dLbls>
        <c:gapWidth val="90"/>
        <c:overlap val="-100"/>
        <c:axId val="343609592"/>
        <c:axId val="343605656"/>
      </c:barChart>
      <c:barChart>
        <c:barDir val="col"/>
        <c:grouping val="stacked"/>
        <c:varyColors val="0"/>
        <c:ser>
          <c:idx val="1"/>
          <c:order val="2"/>
          <c:tx>
            <c:strRef>
              <c:f>'Figur 15, Tabel 10, Tabel 12'!$E$33</c:f>
              <c:strCache>
                <c:ptCount val="1"/>
                <c:pt idx="0">
                  <c:v>  Kvoteret fangst </c:v>
                </c:pt>
              </c:strCache>
            </c:strRef>
          </c:tx>
          <c:spPr>
            <a:solidFill>
              <a:schemeClr val="accent2"/>
            </a:solidFill>
            <a:ln>
              <a:noFill/>
            </a:ln>
            <a:effectLst/>
          </c:spPr>
          <c:invertIfNegative val="0"/>
          <c:val>
            <c:numRef>
              <c:f>'Figur 15, Tabel 10, Tabel 12'!$F$33:$N$33</c:f>
              <c:numCache>
                <c:formatCode>#,##0</c:formatCode>
                <c:ptCount val="9"/>
                <c:pt idx="0">
                  <c:v>4924</c:v>
                </c:pt>
                <c:pt idx="1">
                  <c:v>6101</c:v>
                </c:pt>
                <c:pt idx="2">
                  <c:v>5166</c:v>
                </c:pt>
                <c:pt idx="3">
                  <c:v>5825</c:v>
                </c:pt>
                <c:pt idx="4">
                  <c:v>5189</c:v>
                </c:pt>
                <c:pt idx="5">
                  <c:v>4720</c:v>
                </c:pt>
                <c:pt idx="6">
                  <c:v>6276</c:v>
                </c:pt>
                <c:pt idx="7">
                  <c:v>5067</c:v>
                </c:pt>
              </c:numCache>
            </c:numRef>
          </c:val>
          <c:extLst>
            <c:ext xmlns:c16="http://schemas.microsoft.com/office/drawing/2014/chart" uri="{C3380CC4-5D6E-409C-BE32-E72D297353CC}">
              <c16:uniqueId val="{00000002-FBF4-4CD5-B60B-7FD9858AE386}"/>
            </c:ext>
          </c:extLst>
        </c:ser>
        <c:ser>
          <c:idx val="3"/>
          <c:order val="3"/>
          <c:tx>
            <c:strRef>
              <c:f>'Figur 15, Tabel 10, Tabel 12'!$E$34</c:f>
              <c:strCache>
                <c:ptCount val="1"/>
                <c:pt idx="0">
                  <c:v>  Ukvoteret fangst </c:v>
                </c:pt>
              </c:strCache>
            </c:strRef>
          </c:tx>
          <c:spPr>
            <a:solidFill>
              <a:schemeClr val="accent2">
                <a:lumMod val="40000"/>
                <a:lumOff val="60000"/>
              </a:schemeClr>
            </a:solidFill>
            <a:ln>
              <a:noFill/>
            </a:ln>
            <a:effectLst/>
          </c:spPr>
          <c:invertIfNegative val="0"/>
          <c:val>
            <c:numRef>
              <c:f>'Figur 15, Tabel 10, Tabel 12'!$F$34:$N$34</c:f>
              <c:numCache>
                <c:formatCode>#,##0</c:formatCode>
                <c:ptCount val="9"/>
                <c:pt idx="0">
                  <c:v>1112</c:v>
                </c:pt>
                <c:pt idx="1">
                  <c:v>1271</c:v>
                </c:pt>
                <c:pt idx="2">
                  <c:v>1108</c:v>
                </c:pt>
                <c:pt idx="3">
                  <c:v>1486</c:v>
                </c:pt>
                <c:pt idx="4">
                  <c:v>1594</c:v>
                </c:pt>
                <c:pt idx="5">
                  <c:v>2829</c:v>
                </c:pt>
                <c:pt idx="6">
                  <c:v>2690</c:v>
                </c:pt>
                <c:pt idx="7">
                  <c:v>2506</c:v>
                </c:pt>
              </c:numCache>
            </c:numRef>
          </c:val>
          <c:extLst>
            <c:ext xmlns:c16="http://schemas.microsoft.com/office/drawing/2014/chart" uri="{C3380CC4-5D6E-409C-BE32-E72D297353CC}">
              <c16:uniqueId val="{00000003-FBF4-4CD5-B60B-7FD9858AE386}"/>
            </c:ext>
          </c:extLst>
        </c:ser>
        <c:dLbls>
          <c:showLegendKey val="0"/>
          <c:showVal val="0"/>
          <c:showCatName val="0"/>
          <c:showSerName val="0"/>
          <c:showPercent val="0"/>
          <c:showBubbleSize val="0"/>
        </c:dLbls>
        <c:gapWidth val="230"/>
        <c:overlap val="100"/>
        <c:axId val="408000032"/>
        <c:axId val="407998064"/>
      </c:barChart>
      <c:catAx>
        <c:axId val="34360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5656"/>
        <c:crosses val="autoZero"/>
        <c:auto val="1"/>
        <c:lblAlgn val="ctr"/>
        <c:lblOffset val="100"/>
        <c:noMultiLvlLbl val="0"/>
      </c:catAx>
      <c:valAx>
        <c:axId val="34360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9592"/>
        <c:crosses val="autoZero"/>
        <c:crossBetween val="between"/>
      </c:valAx>
      <c:valAx>
        <c:axId val="4079980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8000032"/>
        <c:crosses val="max"/>
        <c:crossBetween val="between"/>
      </c:valAx>
      <c:catAx>
        <c:axId val="408000032"/>
        <c:scaling>
          <c:orientation val="minMax"/>
        </c:scaling>
        <c:delete val="1"/>
        <c:axPos val="b"/>
        <c:majorTickMark val="out"/>
        <c:minorTickMark val="none"/>
        <c:tickLblPos val="nextTo"/>
        <c:crossAx val="407998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'Indh.værdi, forv.omr. jk47'!$M$27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6907896377401404E-2"/>
                  <c:y val="6.48799496274065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9E-4788-A0A4-B2BE03163FB9}"/>
                </c:ext>
              </c:extLst>
            </c:dLbl>
            <c:dLbl>
              <c:idx val="1"/>
              <c:layout>
                <c:manualLayout>
                  <c:x val="-3.4526741772407742E-2"/>
                  <c:y val="6.87883803278525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9E-4788-A0A4-B2BE03163FB9}"/>
                </c:ext>
              </c:extLst>
            </c:dLbl>
            <c:dLbl>
              <c:idx val="2"/>
              <c:layout>
                <c:manualLayout>
                  <c:x val="-2.9764432562420555E-2"/>
                  <c:y val="6.097151892696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9E-4788-A0A4-B2BE03163FB9}"/>
                </c:ext>
              </c:extLst>
            </c:dLbl>
            <c:dLbl>
              <c:idx val="3"/>
              <c:layout>
                <c:manualLayout>
                  <c:x val="-3.4526741772407742E-2"/>
                  <c:y val="8.05136724291912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9E-4788-A0A4-B2BE03163FB9}"/>
                </c:ext>
              </c:extLst>
            </c:dLbl>
            <c:dLbl>
              <c:idx val="4"/>
              <c:layout>
                <c:manualLayout>
                  <c:x val="-3.452674177240783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9E-4788-A0A4-B2BE03163FB9}"/>
                </c:ext>
              </c:extLst>
            </c:dLbl>
            <c:dLbl>
              <c:idx val="5"/>
              <c:layout>
                <c:manualLayout>
                  <c:x val="-2.500212335243328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9E-4788-A0A4-B2BE03163FB9}"/>
                </c:ext>
              </c:extLst>
            </c:dLbl>
            <c:dLbl>
              <c:idx val="6"/>
              <c:layout>
                <c:manualLayout>
                  <c:x val="-2.976443256242046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9E-4788-A0A4-B2BE03163FB9}"/>
                </c:ext>
              </c:extLst>
            </c:dLbl>
            <c:dLbl>
              <c:idx val="7"/>
              <c:layout>
                <c:manualLayout>
                  <c:x val="1.0715195722471368E-2"/>
                  <c:y val="-5.47180298062464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9E-4788-A0A4-B2BE03163FB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jk47'!$N$26:$U$26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jk47'!$Y$28:$AF$28</c:f>
              <c:numCache>
                <c:formatCode>#,##0.0</c:formatCode>
                <c:ptCount val="8"/>
                <c:pt idx="0">
                  <c:v>51.615149000000002</c:v>
                </c:pt>
                <c:pt idx="1">
                  <c:v>57.324683499999999</c:v>
                </c:pt>
                <c:pt idx="2">
                  <c:v>50.250204400001138</c:v>
                </c:pt>
                <c:pt idx="3">
                  <c:v>75.040953120000111</c:v>
                </c:pt>
                <c:pt idx="4">
                  <c:v>56.678546840000706</c:v>
                </c:pt>
                <c:pt idx="5">
                  <c:v>84.299847479999912</c:v>
                </c:pt>
                <c:pt idx="6">
                  <c:v>77.897606830000015</c:v>
                </c:pt>
                <c:pt idx="7">
                  <c:v>100.50834787000001</c:v>
                </c:pt>
              </c:numCache>
            </c:numRef>
          </c:val>
          <c:smooth val="0"/>
          <c:extLst>
            <c:ext xmlns:c16="http://schemas.microsoft.com/office/drawing/2014/chart" uri="{C3380CC4-5D6E-409C-BE32-E72D297353CC}">
              <c16:uniqueId val="{00000008-129E-4788-A0A4-B2BE03163FB9}"/>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jk47'!$M$28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051360192382316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9E-4788-A0A4-B2BE03163FB9}"/>
                </c:ext>
              </c:extLst>
            </c:dLbl>
            <c:dLbl>
              <c:idx val="1"/>
              <c:layout>
                <c:manualLayout>
                  <c:x val="-5.1194824007363249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9E-4788-A0A4-B2BE03163FB9}"/>
                </c:ext>
              </c:extLst>
            </c:dLbl>
            <c:dLbl>
              <c:idx val="2"/>
              <c:layout>
                <c:manualLayout>
                  <c:x val="-4.8813669402369614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9E-4788-A0A4-B2BE03163FB9}"/>
                </c:ext>
              </c:extLst>
            </c:dLbl>
            <c:dLbl>
              <c:idx val="3"/>
              <c:layout>
                <c:manualLayout>
                  <c:x val="-3.6907896377401384E-2"/>
                  <c:y val="-6.487994962740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9E-4788-A0A4-B2BE03163FB9}"/>
                </c:ext>
              </c:extLst>
            </c:dLbl>
            <c:dLbl>
              <c:idx val="4"/>
              <c:layout>
                <c:manualLayout>
                  <c:x val="-3.6907896377401467E-2"/>
                  <c:y val="-6.8788380327852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9E-4788-A0A4-B2BE03163FB9}"/>
                </c:ext>
              </c:extLst>
            </c:dLbl>
            <c:dLbl>
              <c:idx val="5"/>
              <c:layout>
                <c:manualLayout>
                  <c:x val="-3.9289050982395018E-2"/>
                  <c:y val="-6.4879949627406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9E-4788-A0A4-B2BE03163FB9}"/>
                </c:ext>
              </c:extLst>
            </c:dLbl>
            <c:dLbl>
              <c:idx val="6"/>
              <c:layout>
                <c:manualLayout>
                  <c:x val="-3.928905098239501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9E-4788-A0A4-B2BE03163FB9}"/>
                </c:ext>
              </c:extLst>
            </c:dLbl>
            <c:dLbl>
              <c:idx val="7"/>
              <c:layout>
                <c:manualLayout>
                  <c:x val="-8.334041117477731E-3"/>
                  <c:y val="6.8006694187763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9E-4788-A0A4-B2BE03163FB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jk47'!$Y$29:$AF$29</c:f>
              <c:numCache>
                <c:formatCode>#,##0.0</c:formatCode>
                <c:ptCount val="8"/>
                <c:pt idx="0">
                  <c:v>14.732848262519388</c:v>
                </c:pt>
                <c:pt idx="1">
                  <c:v>16.649685346075749</c:v>
                </c:pt>
                <c:pt idx="2">
                  <c:v>16.383796778468003</c:v>
                </c:pt>
                <c:pt idx="3">
                  <c:v>19.372156266054009</c:v>
                </c:pt>
                <c:pt idx="4">
                  <c:v>16.319671882108569</c:v>
                </c:pt>
                <c:pt idx="5">
                  <c:v>17.511481539972426</c:v>
                </c:pt>
                <c:pt idx="6">
                  <c:v>18.325521829090068</c:v>
                </c:pt>
                <c:pt idx="7">
                  <c:v>20.13600710419464</c:v>
                </c:pt>
              </c:numCache>
            </c:numRef>
          </c:val>
          <c:smooth val="0"/>
          <c:extLst>
            <c:ext xmlns:c16="http://schemas.microsoft.com/office/drawing/2014/chart" uri="{C3380CC4-5D6E-409C-BE32-E72D297353CC}">
              <c16:uniqueId val="{00000011-129E-4788-A0A4-B2BE03163FB9}"/>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3562354877391"/>
          <c:y val="4.2993941762751613E-2"/>
          <c:w val="0.79012875290245221"/>
          <c:h val="0.82777556362226279"/>
        </c:manualLayout>
      </c:layout>
      <c:lineChart>
        <c:grouping val="standard"/>
        <c:varyColors val="0"/>
        <c:ser>
          <c:idx val="0"/>
          <c:order val="0"/>
          <c:tx>
            <c:strRef>
              <c:f>'Indh.værdi, forv.omr. FK47'!$M$27</c:f>
              <c:strCache>
                <c:ptCount val="1"/>
                <c:pt idx="0">
                  <c:v>Indhandlingsværdi, mio.kr.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6907896377401404E-2"/>
                  <c:y val="6.48799496274065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81-4C15-8A01-474219CC9ABC}"/>
                </c:ext>
              </c:extLst>
            </c:dLbl>
            <c:dLbl>
              <c:idx val="1"/>
              <c:layout>
                <c:manualLayout>
                  <c:x val="-1.7957253810926076E-2"/>
                  <c:y val="-5.23729713859787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81-4C15-8A01-474219CC9ABC}"/>
                </c:ext>
              </c:extLst>
            </c:dLbl>
            <c:dLbl>
              <c:idx val="2"/>
              <c:layout>
                <c:manualLayout>
                  <c:x val="-2.9764432562420555E-2"/>
                  <c:y val="6.097151892696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81-4C15-8A01-474219CC9ABC}"/>
                </c:ext>
              </c:extLst>
            </c:dLbl>
            <c:dLbl>
              <c:idx val="3"/>
              <c:layout>
                <c:manualLayout>
                  <c:x val="-3.4526741772407742E-2"/>
                  <c:y val="8.05136724291912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81-4C15-8A01-474219CC9ABC}"/>
                </c:ext>
              </c:extLst>
            </c:dLbl>
            <c:dLbl>
              <c:idx val="4"/>
              <c:layout>
                <c:manualLayout>
                  <c:x val="-3.452674177240783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81-4C15-8A01-474219CC9ABC}"/>
                </c:ext>
              </c:extLst>
            </c:dLbl>
            <c:dLbl>
              <c:idx val="5"/>
              <c:layout>
                <c:manualLayout>
                  <c:x val="-2.5002123352433282E-2"/>
                  <c:y val="5.706308822651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81-4C15-8A01-474219CC9ABC}"/>
                </c:ext>
              </c:extLst>
            </c:dLbl>
            <c:dLbl>
              <c:idx val="6"/>
              <c:layout>
                <c:manualLayout>
                  <c:x val="-2.976443256242046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81-4C15-8A01-474219CC9ABC}"/>
                </c:ext>
              </c:extLst>
            </c:dLbl>
            <c:dLbl>
              <c:idx val="7"/>
              <c:layout>
                <c:manualLayout>
                  <c:x val="-4.1360245294901836E-2"/>
                  <c:y val="6.09715189269603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81-4C15-8A01-474219CC9AB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'Indh.værdi, forv.omr. FK47'!$N$26:$U$26</c:f>
              <c:numCache>
                <c:formatCode>0_ ;\-0\ </c:formatCode>
                <c:ptCount val="8"/>
                <c:pt idx="0">
                  <c:v>2013</c:v>
                </c:pt>
                <c:pt idx="1">
                  <c:v>2014</c:v>
                </c:pt>
                <c:pt idx="2">
                  <c:v>2015</c:v>
                </c:pt>
                <c:pt idx="3">
                  <c:v>2016</c:v>
                </c:pt>
                <c:pt idx="4">
                  <c:v>2017</c:v>
                </c:pt>
                <c:pt idx="5">
                  <c:v>2018</c:v>
                </c:pt>
                <c:pt idx="6">
                  <c:v>2019</c:v>
                </c:pt>
                <c:pt idx="7">
                  <c:v>2020</c:v>
                </c:pt>
              </c:numCache>
            </c:numRef>
          </c:cat>
          <c:val>
            <c:numRef>
              <c:f>'Indh.værdi, forv.omr. FK47'!$Y$28:$AF$28</c:f>
              <c:numCache>
                <c:formatCode>#,##0.0</c:formatCode>
                <c:ptCount val="8"/>
                <c:pt idx="0">
                  <c:v>26.137194999999998</c:v>
                </c:pt>
                <c:pt idx="1">
                  <c:v>43.234163500000001</c:v>
                </c:pt>
                <c:pt idx="2">
                  <c:v>19.415036439999923</c:v>
                </c:pt>
                <c:pt idx="3">
                  <c:v>26.491084369999975</c:v>
                </c:pt>
                <c:pt idx="4">
                  <c:v>18.053703569999978</c:v>
                </c:pt>
                <c:pt idx="5">
                  <c:v>25.733256690000029</c:v>
                </c:pt>
                <c:pt idx="6">
                  <c:v>38.544848999999999</c:v>
                </c:pt>
                <c:pt idx="7">
                  <c:v>40.106030120000007</c:v>
                </c:pt>
              </c:numCache>
            </c:numRef>
          </c:val>
          <c:smooth val="0"/>
          <c:extLst>
            <c:ext xmlns:c16="http://schemas.microsoft.com/office/drawing/2014/chart" uri="{C3380CC4-5D6E-409C-BE32-E72D297353CC}">
              <c16:uniqueId val="{00000008-4281-4C15-8A01-474219CC9ABC}"/>
            </c:ext>
          </c:extLst>
        </c:ser>
        <c:dLbls>
          <c:showLegendKey val="0"/>
          <c:showVal val="0"/>
          <c:showCatName val="0"/>
          <c:showSerName val="0"/>
          <c:showPercent val="0"/>
          <c:showBubbleSize val="0"/>
        </c:dLbls>
        <c:marker val="1"/>
        <c:smooth val="0"/>
        <c:axId val="625030992"/>
        <c:axId val="625024104"/>
      </c:lineChart>
      <c:lineChart>
        <c:grouping val="standard"/>
        <c:varyColors val="0"/>
        <c:ser>
          <c:idx val="1"/>
          <c:order val="1"/>
          <c:tx>
            <c:strRef>
              <c:f>'Indh.værdi, forv.omr. FK47'!$M$28</c:f>
              <c:strCache>
                <c:ptCount val="1"/>
                <c:pt idx="0">
                  <c:v>Gns.pris pr.kg.kr. (højre akse)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051360192382316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81-4C15-8A01-474219CC9ABC}"/>
                </c:ext>
              </c:extLst>
            </c:dLbl>
            <c:dLbl>
              <c:idx val="1"/>
              <c:layout>
                <c:manualLayout>
                  <c:x val="-4.4093551577853003E-2"/>
                  <c:y val="8.3640416989548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81-4C15-8A01-474219CC9ABC}"/>
                </c:ext>
              </c:extLst>
            </c:dLbl>
            <c:dLbl>
              <c:idx val="2"/>
              <c:layout>
                <c:manualLayout>
                  <c:x val="-4.8813669402369614E-2"/>
                  <c:y val="-7.660524172874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81-4C15-8A01-474219CC9ABC}"/>
                </c:ext>
              </c:extLst>
            </c:dLbl>
            <c:dLbl>
              <c:idx val="3"/>
              <c:layout>
                <c:manualLayout>
                  <c:x val="-3.6907896377401384E-2"/>
                  <c:y val="-6.487994962740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81-4C15-8A01-474219CC9ABC}"/>
                </c:ext>
              </c:extLst>
            </c:dLbl>
            <c:dLbl>
              <c:idx val="4"/>
              <c:layout>
                <c:manualLayout>
                  <c:x val="-3.6907896377401467E-2"/>
                  <c:y val="-6.8788380327852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81-4C15-8A01-474219CC9ABC}"/>
                </c:ext>
              </c:extLst>
            </c:dLbl>
            <c:dLbl>
              <c:idx val="5"/>
              <c:layout>
                <c:manualLayout>
                  <c:x val="-3.9289050982395018E-2"/>
                  <c:y val="-6.4879949627406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81-4C15-8A01-474219CC9ABC}"/>
                </c:ext>
              </c:extLst>
            </c:dLbl>
            <c:dLbl>
              <c:idx val="6"/>
              <c:layout>
                <c:manualLayout>
                  <c:x val="-3.9289050982395018E-2"/>
                  <c:y val="-6.8788380327852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281-4C15-8A01-474219CC9ABC}"/>
                </c:ext>
              </c:extLst>
            </c:dLbl>
            <c:dLbl>
              <c:idx val="7"/>
              <c:layout>
                <c:manualLayout>
                  <c:x val="-1.5435305818112213E-2"/>
                  <c:y val="-4.53377961251756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81-4C15-8A01-474219CC9AB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'Indh.værdi, forv.omr. FK47'!$Y$29:$AF$29</c:f>
              <c:numCache>
                <c:formatCode>#,##0.0</c:formatCode>
                <c:ptCount val="8"/>
                <c:pt idx="0">
                  <c:v>14.839844204657394</c:v>
                </c:pt>
                <c:pt idx="1">
                  <c:v>17.633124200610798</c:v>
                </c:pt>
                <c:pt idx="2">
                  <c:v>16.638203471606204</c:v>
                </c:pt>
                <c:pt idx="3">
                  <c:v>20.772767358057568</c:v>
                </c:pt>
                <c:pt idx="4">
                  <c:v>16.3821954081188</c:v>
                </c:pt>
                <c:pt idx="5">
                  <c:v>18.741635293148597</c:v>
                </c:pt>
                <c:pt idx="6">
                  <c:v>20.973061929404107</c:v>
                </c:pt>
                <c:pt idx="7">
                  <c:v>21.940693604620314</c:v>
                </c:pt>
              </c:numCache>
            </c:numRef>
          </c:val>
          <c:smooth val="0"/>
          <c:extLst>
            <c:ext xmlns:c16="http://schemas.microsoft.com/office/drawing/2014/chart" uri="{C3380CC4-5D6E-409C-BE32-E72D297353CC}">
              <c16:uniqueId val="{00000011-4281-4C15-8A01-474219CC9ABC}"/>
            </c:ext>
          </c:extLst>
        </c:ser>
        <c:dLbls>
          <c:showLegendKey val="0"/>
          <c:showVal val="0"/>
          <c:showCatName val="0"/>
          <c:showSerName val="0"/>
          <c:showPercent val="0"/>
          <c:showBubbleSize val="0"/>
        </c:dLbls>
        <c:marker val="1"/>
        <c:smooth val="0"/>
        <c:axId val="401180776"/>
        <c:axId val="401181432"/>
      </c:lineChart>
      <c:catAx>
        <c:axId val="625030992"/>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5024104"/>
        <c:crosses val="autoZero"/>
        <c:auto val="1"/>
        <c:lblAlgn val="ctr"/>
        <c:lblOffset val="100"/>
        <c:noMultiLvlLbl val="0"/>
      </c:catAx>
      <c:valAx>
        <c:axId val="62502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30992"/>
        <c:crosses val="autoZero"/>
        <c:crossBetween val="between"/>
      </c:valAx>
      <c:valAx>
        <c:axId val="4011814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Gns.pris.pr.kg.kr.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1180776"/>
        <c:crosses val="max"/>
        <c:crossBetween val="between"/>
      </c:valAx>
      <c:catAx>
        <c:axId val="401180776"/>
        <c:scaling>
          <c:orientation val="minMax"/>
        </c:scaling>
        <c:delete val="1"/>
        <c:axPos val="b"/>
        <c:majorTickMark val="out"/>
        <c:minorTickMark val="none"/>
        <c:tickLblPos val="nextTo"/>
        <c:crossAx val="401181432"/>
        <c:crosses val="autoZero"/>
        <c:auto val="1"/>
        <c:lblAlgn val="ctr"/>
        <c:lblOffset val="100"/>
        <c:noMultiLvlLbl val="0"/>
      </c:catAx>
      <c:spPr>
        <a:noFill/>
        <a:ln>
          <a:noFill/>
        </a:ln>
        <a:effectLst/>
      </c:spPr>
    </c:plotArea>
    <c:legend>
      <c:legendPos val="b"/>
      <c:layout>
        <c:manualLayout>
          <c:xMode val="edge"/>
          <c:yMode val="edge"/>
          <c:x val="0.18249324434528957"/>
          <c:y val="0.93798962544182651"/>
          <c:w val="0.63501334738695292"/>
          <c:h val="6.2010374558173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'Ark1'!$M$6</c:f>
              <c:strCache>
                <c:ptCount val="1"/>
                <c:pt idx="0">
                  <c:v>Antal udstedte licenser - fartøjer</c:v>
                </c:pt>
              </c:strCache>
            </c:strRef>
          </c:tx>
          <c:spPr>
            <a:solidFill>
              <a:schemeClr val="accent1"/>
            </a:solidFill>
            <a:ln>
              <a:noFill/>
            </a:ln>
            <a:effectLst/>
          </c:spPr>
          <c:invertIfNegative val="0"/>
          <c:dLbls>
            <c:dLbl>
              <c:idx val="0"/>
              <c:layout>
                <c:manualLayout>
                  <c:x val="-6.042296072507571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23-4339-B1CB-556AAC9D43EA}"/>
                </c:ext>
              </c:extLst>
            </c:dLbl>
            <c:dLbl>
              <c:idx val="1"/>
              <c:layout>
                <c:manualLayout>
                  <c:x val="-8.056394763343403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23-4339-B1CB-556AAC9D43EA}"/>
                </c:ext>
              </c:extLst>
            </c:dLbl>
            <c:dLbl>
              <c:idx val="2"/>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23-4339-B1CB-556AAC9D43EA}"/>
                </c:ext>
              </c:extLst>
            </c:dLbl>
            <c:dLbl>
              <c:idx val="3"/>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3-4339-B1CB-556AAC9D43EA}"/>
                </c:ext>
              </c:extLst>
            </c:dLbl>
            <c:dLbl>
              <c:idx val="4"/>
              <c:layout>
                <c:manualLayout>
                  <c:x val="-6.0422960725076266E-3"/>
                  <c:y val="-1.192398149434067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23-4339-B1CB-556AAC9D43EA}"/>
                </c:ext>
              </c:extLst>
            </c:dLbl>
            <c:dLbl>
              <c:idx val="5"/>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23-4339-B1CB-556AAC9D43E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'Ark1'!$N$6:$U$6</c:f>
              <c:numCache>
                <c:formatCode>#,##0</c:formatCode>
                <c:ptCount val="8"/>
                <c:pt idx="0">
                  <c:v>143</c:v>
                </c:pt>
                <c:pt idx="1">
                  <c:v>139</c:v>
                </c:pt>
                <c:pt idx="2">
                  <c:v>122</c:v>
                </c:pt>
                <c:pt idx="3">
                  <c:v>140</c:v>
                </c:pt>
                <c:pt idx="4">
                  <c:v>142</c:v>
                </c:pt>
                <c:pt idx="5">
                  <c:v>143</c:v>
                </c:pt>
                <c:pt idx="6">
                  <c:v>156</c:v>
                </c:pt>
                <c:pt idx="7">
                  <c:v>163</c:v>
                </c:pt>
              </c:numCache>
            </c:numRef>
          </c:val>
          <c:extLst>
            <c:ext xmlns:c16="http://schemas.microsoft.com/office/drawing/2014/chart" uri="{C3380CC4-5D6E-409C-BE32-E72D297353CC}">
              <c16:uniqueId val="{00000000-9969-44D8-8578-57B3D2CF40E7}"/>
            </c:ext>
          </c:extLst>
        </c:ser>
        <c:ser>
          <c:idx val="1"/>
          <c:order val="1"/>
          <c:tx>
            <c:strRef>
              <c:f>'Ark1'!$M$7</c:f>
              <c:strCache>
                <c:ptCount val="1"/>
                <c:pt idx="0">
                  <c:v>Antal udnyttede licenser - fartøjer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'Ark1'!$N$7:$U$7</c:f>
              <c:numCache>
                <c:formatCode>#,##0</c:formatCode>
                <c:ptCount val="8"/>
                <c:pt idx="0">
                  <c:v>128</c:v>
                </c:pt>
                <c:pt idx="1">
                  <c:v>125</c:v>
                </c:pt>
                <c:pt idx="2">
                  <c:v>121</c:v>
                </c:pt>
                <c:pt idx="3">
                  <c:v>117</c:v>
                </c:pt>
                <c:pt idx="4">
                  <c:v>117</c:v>
                </c:pt>
                <c:pt idx="5">
                  <c:v>113</c:v>
                </c:pt>
                <c:pt idx="6">
                  <c:v>117</c:v>
                </c:pt>
                <c:pt idx="7">
                  <c:v>124</c:v>
                </c:pt>
              </c:numCache>
            </c:numRef>
          </c:val>
          <c:extLst>
            <c:ext xmlns:c16="http://schemas.microsoft.com/office/drawing/2014/chart" uri="{C3380CC4-5D6E-409C-BE32-E72D297353CC}">
              <c16:uniqueId val="{00000001-9969-44D8-8578-57B3D2CF40E7}"/>
            </c:ext>
          </c:extLst>
        </c:ser>
        <c:ser>
          <c:idx val="2"/>
          <c:order val="2"/>
          <c:tx>
            <c:strRef>
              <c:f>'Ark1'!$M$8</c:f>
              <c:strCache>
                <c:ptCount val="1"/>
                <c:pt idx="0">
                  <c:v>Antal udstedte licenser - joller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'Ark1'!$N$8:$U$8</c:f>
              <c:numCache>
                <c:formatCode>#,##0</c:formatCode>
                <c:ptCount val="8"/>
                <c:pt idx="0">
                  <c:v>789</c:v>
                </c:pt>
                <c:pt idx="1">
                  <c:v>813</c:v>
                </c:pt>
                <c:pt idx="2">
                  <c:v>832</c:v>
                </c:pt>
                <c:pt idx="3">
                  <c:v>1043</c:v>
                </c:pt>
                <c:pt idx="4">
                  <c:v>1119</c:v>
                </c:pt>
                <c:pt idx="5">
                  <c:v>1078</c:v>
                </c:pt>
                <c:pt idx="6">
                  <c:v>1158</c:v>
                </c:pt>
                <c:pt idx="7">
                  <c:v>1139</c:v>
                </c:pt>
              </c:numCache>
            </c:numRef>
          </c:val>
          <c:extLst>
            <c:ext xmlns:c16="http://schemas.microsoft.com/office/drawing/2014/chart" uri="{C3380CC4-5D6E-409C-BE32-E72D297353CC}">
              <c16:uniqueId val="{00000002-9969-44D8-8578-57B3D2CF40E7}"/>
            </c:ext>
          </c:extLst>
        </c:ser>
        <c:ser>
          <c:idx val="3"/>
          <c:order val="3"/>
          <c:tx>
            <c:strRef>
              <c:f>'Ark1'!$M$9</c:f>
              <c:strCache>
                <c:ptCount val="1"/>
                <c:pt idx="0">
                  <c:v>Antal udnyttede licenser - joller</c:v>
                </c:pt>
              </c:strCache>
            </c:strRef>
          </c:tx>
          <c:spPr>
            <a:solidFill>
              <a:schemeClr val="accent4"/>
            </a:solidFill>
            <a:ln>
              <a:noFill/>
            </a:ln>
            <a:effectLst/>
          </c:spPr>
          <c:invertIfNegative val="0"/>
          <c:dLbls>
            <c:dLbl>
              <c:idx val="0"/>
              <c:layout>
                <c:manualLayout>
                  <c:x val="6.04229607250755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23-4339-B1CB-556AAC9D43EA}"/>
                </c:ext>
              </c:extLst>
            </c:dLbl>
            <c:dLbl>
              <c:idx val="1"/>
              <c:layout>
                <c:manualLayout>
                  <c:x val="1.00704934541792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23-4339-B1CB-556AAC9D43EA}"/>
                </c:ext>
              </c:extLst>
            </c:dLbl>
            <c:dLbl>
              <c:idx val="3"/>
              <c:layout>
                <c:manualLayout>
                  <c:x val="8.05639476334332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23-4339-B1CB-556AAC9D43EA}"/>
                </c:ext>
              </c:extLst>
            </c:dLbl>
            <c:dLbl>
              <c:idx val="6"/>
              <c:layout>
                <c:manualLayout>
                  <c:x val="1.08254397834912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69-44D8-8578-57B3D2CF40E7}"/>
                </c:ext>
              </c:extLst>
            </c:dLbl>
            <c:dLbl>
              <c:idx val="7"/>
              <c:layout>
                <c:manualLayout>
                  <c:x val="5.41271989174546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69-44D8-8578-57B3D2CF40E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'Ark1'!$N$5:$U$5</c:f>
              <c:numCache>
                <c:formatCode>General</c:formatCode>
                <c:ptCount val="8"/>
                <c:pt idx="0">
                  <c:v>2013</c:v>
                </c:pt>
                <c:pt idx="1">
                  <c:v>2014</c:v>
                </c:pt>
                <c:pt idx="2">
                  <c:v>2015</c:v>
                </c:pt>
                <c:pt idx="3">
                  <c:v>2016</c:v>
                </c:pt>
                <c:pt idx="4">
                  <c:v>2017</c:v>
                </c:pt>
                <c:pt idx="5">
                  <c:v>2018</c:v>
                </c:pt>
                <c:pt idx="6">
                  <c:v>2019</c:v>
                </c:pt>
                <c:pt idx="7">
                  <c:v>2020</c:v>
                </c:pt>
              </c:numCache>
            </c:numRef>
          </c:cat>
          <c:val>
            <c:numRef>
              <c:f>'Ark1'!$N$9:$U$9</c:f>
              <c:numCache>
                <c:formatCode>#,##0</c:formatCode>
                <c:ptCount val="8"/>
                <c:pt idx="0">
                  <c:v>759</c:v>
                </c:pt>
                <c:pt idx="1">
                  <c:v>762</c:v>
                </c:pt>
                <c:pt idx="2">
                  <c:v>780</c:v>
                </c:pt>
                <c:pt idx="3">
                  <c:v>959</c:v>
                </c:pt>
                <c:pt idx="4">
                  <c:v>989</c:v>
                </c:pt>
                <c:pt idx="5">
                  <c:v>987</c:v>
                </c:pt>
                <c:pt idx="6">
                  <c:v>1057</c:v>
                </c:pt>
                <c:pt idx="7">
                  <c:v>1024</c:v>
                </c:pt>
              </c:numCache>
            </c:numRef>
          </c:val>
          <c:extLst>
            <c:ext xmlns:c16="http://schemas.microsoft.com/office/drawing/2014/chart" uri="{C3380CC4-5D6E-409C-BE32-E72D297353CC}">
              <c16:uniqueId val="{00000005-9969-44D8-8578-57B3D2CF40E7}"/>
            </c:ext>
          </c:extLst>
        </c:ser>
        <c:dLbls>
          <c:showLegendKey val="0"/>
          <c:showVal val="0"/>
          <c:showCatName val="0"/>
          <c:showSerName val="0"/>
          <c:showPercent val="0"/>
          <c:showBubbleSize val="0"/>
        </c:dLbls>
        <c:gapWidth val="219"/>
        <c:overlap val="-27"/>
        <c:axId val="217979240"/>
        <c:axId val="217977600"/>
      </c:barChart>
      <c:catAx>
        <c:axId val="21797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217977600"/>
        <c:crosses val="autoZero"/>
        <c:auto val="1"/>
        <c:lblAlgn val="ctr"/>
        <c:lblOffset val="100"/>
        <c:noMultiLvlLbl val="0"/>
      </c:catAx>
      <c:valAx>
        <c:axId val="217977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Antal licenser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1797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'Omr. 47 Antal joller og ftj,'!$C$5</c:f>
              <c:strCache>
                <c:ptCount val="1"/>
                <c:pt idx="0">
                  <c:v>Jollesegment - antal joller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'Omr. 47 Antal joller og ftj,'!$D$4:$K$4</c:f>
              <c:numCache>
                <c:formatCode>General</c:formatCode>
                <c:ptCount val="8"/>
                <c:pt idx="0">
                  <c:v>2013</c:v>
                </c:pt>
                <c:pt idx="1">
                  <c:v>2014</c:v>
                </c:pt>
                <c:pt idx="2">
                  <c:v>2015</c:v>
                </c:pt>
                <c:pt idx="3">
                  <c:v>2016</c:v>
                </c:pt>
                <c:pt idx="4">
                  <c:v>2017</c:v>
                </c:pt>
                <c:pt idx="5">
                  <c:v>2018</c:v>
                </c:pt>
                <c:pt idx="6">
                  <c:v>2019</c:v>
                </c:pt>
                <c:pt idx="7">
                  <c:v>2020</c:v>
                </c:pt>
              </c:numCache>
            </c:numRef>
          </c:cat>
          <c:val>
            <c:numRef>
              <c:f>'Omr. 47 Antal joller og ftj,'!$D$5:$K$5</c:f>
              <c:numCache>
                <c:formatCode>#,##0</c:formatCode>
                <c:ptCount val="8"/>
                <c:pt idx="0">
                  <c:v>721</c:v>
                </c:pt>
                <c:pt idx="1">
                  <c:v>739</c:v>
                </c:pt>
                <c:pt idx="2">
                  <c:v>745</c:v>
                </c:pt>
                <c:pt idx="3">
                  <c:v>944</c:v>
                </c:pt>
                <c:pt idx="4">
                  <c:v>923</c:v>
                </c:pt>
                <c:pt idx="5">
                  <c:v>937</c:v>
                </c:pt>
                <c:pt idx="6">
                  <c:v>1017</c:v>
                </c:pt>
                <c:pt idx="7">
                  <c:v>981</c:v>
                </c:pt>
              </c:numCache>
            </c:numRef>
          </c:val>
          <c:smooth val="0"/>
          <c:extLst>
            <c:ext xmlns:c16="http://schemas.microsoft.com/office/drawing/2014/chart" uri="{C3380CC4-5D6E-409C-BE32-E72D297353CC}">
              <c16:uniqueId val="{00000000-D3B0-45FA-8367-B71E82287EC5}"/>
            </c:ext>
          </c:extLst>
        </c:ser>
        <c:ser>
          <c:idx val="1"/>
          <c:order val="1"/>
          <c:tx>
            <c:strRef>
              <c:f>'Omr. 47 Antal joller og ftj,'!$C$8</c:f>
              <c:strCache>
                <c:ptCount val="1"/>
                <c:pt idx="0">
                  <c:v>Fartøjssegment - antal fartøjer over 6 meter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'Omr. 47 Antal joller og ftj,'!$D$8:$K$8</c:f>
              <c:numCache>
                <c:formatCode>#,##0</c:formatCode>
                <c:ptCount val="8"/>
                <c:pt idx="0">
                  <c:v>130</c:v>
                </c:pt>
                <c:pt idx="1">
                  <c:v>130</c:v>
                </c:pt>
                <c:pt idx="2">
                  <c:v>128</c:v>
                </c:pt>
                <c:pt idx="3">
                  <c:v>128</c:v>
                </c:pt>
                <c:pt idx="4">
                  <c:v>123</c:v>
                </c:pt>
                <c:pt idx="5">
                  <c:v>128</c:v>
                </c:pt>
                <c:pt idx="6">
                  <c:v>146</c:v>
                </c:pt>
                <c:pt idx="7">
                  <c:v>157</c:v>
                </c:pt>
              </c:numCache>
            </c:numRef>
          </c:val>
          <c:smooth val="0"/>
          <c:extLst>
            <c:ext xmlns:c16="http://schemas.microsoft.com/office/drawing/2014/chart" uri="{C3380CC4-5D6E-409C-BE32-E72D297353CC}">
              <c16:uniqueId val="{00000001-D3B0-45FA-8367-B71E82287EC5}"/>
            </c:ext>
          </c:extLst>
        </c:ser>
        <c:dLbls>
          <c:showLegendKey val="0"/>
          <c:showVal val="0"/>
          <c:showCatName val="0"/>
          <c:showSerName val="0"/>
          <c:showPercent val="0"/>
          <c:showBubbleSize val="0"/>
        </c:dLbls>
        <c:marker val="1"/>
        <c:smooth val="0"/>
        <c:axId val="747543408"/>
        <c:axId val="747548656"/>
      </c:lineChart>
      <c:catAx>
        <c:axId val="74754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747548656"/>
        <c:crosses val="autoZero"/>
        <c:auto val="1"/>
        <c:lblAlgn val="ctr"/>
        <c:lblOffset val="100"/>
        <c:noMultiLvlLbl val="0"/>
      </c:catAx>
      <c:valAx>
        <c:axId val="74754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74754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'Omr.47, gns.størr.hellefisk'!$D$2</c:f>
              <c:strCache>
                <c:ptCount val="1"/>
                <c:pt idx="0">
                  <c:v>Gns.størrelse i cm, Diskobugten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'Omr.47, gns.størr.hellefisk'!$C$3:$C$11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'Omr.47, gns.størr.hellefisk'!$D$3:$D$11</c:f>
              <c:numCache>
                <c:formatCode>0.0</c:formatCode>
                <c:ptCount val="9"/>
                <c:pt idx="0">
                  <c:v>57.271248397027215</c:v>
                </c:pt>
                <c:pt idx="1">
                  <c:v>55.74389652943524</c:v>
                </c:pt>
                <c:pt idx="2">
                  <c:v>54.103325769999998</c:v>
                </c:pt>
                <c:pt idx="3">
                  <c:v>54.842139803058146</c:v>
                </c:pt>
                <c:pt idx="4">
                  <c:v>54.300038650281238</c:v>
                </c:pt>
                <c:pt idx="5">
                  <c:v>52.500908976124457</c:v>
                </c:pt>
                <c:pt idx="6">
                  <c:v>53.643417294518827</c:v>
                </c:pt>
                <c:pt idx="7">
                  <c:v>53.839500368947398</c:v>
                </c:pt>
                <c:pt idx="8">
                  <c:v>50.751474357164533</c:v>
                </c:pt>
              </c:numCache>
            </c:numRef>
          </c:val>
          <c:smooth val="0"/>
          <c:extLst>
            <c:ext xmlns:c16="http://schemas.microsoft.com/office/drawing/2014/chart" uri="{C3380CC4-5D6E-409C-BE32-E72D297353CC}">
              <c16:uniqueId val="{00000000-7585-4032-8607-4A5E9EE973AF}"/>
            </c:ext>
          </c:extLst>
        </c:ser>
        <c:ser>
          <c:idx val="1"/>
          <c:order val="1"/>
          <c:tx>
            <c:strRef>
              <c:f>'Omr.47, gns.størr.hellefisk'!$E$2</c:f>
              <c:strCache>
                <c:ptCount val="1"/>
                <c:pt idx="0">
                  <c:v>Gns.størrelse i cm, Uummannaq</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'Omr.47, gns.størr.hellefisk'!$C$3:$C$11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'Omr.47, gns.størr.hellefisk'!$E$3:$E$11</c:f>
              <c:numCache>
                <c:formatCode>0.0</c:formatCode>
                <c:ptCount val="9"/>
                <c:pt idx="0">
                  <c:v>60.602800643224704</c:v>
                </c:pt>
                <c:pt idx="1">
                  <c:v>60.957070684130855</c:v>
                </c:pt>
                <c:pt idx="2">
                  <c:v>62.519793705393219</c:v>
                </c:pt>
                <c:pt idx="3">
                  <c:v>62.109144110516759</c:v>
                </c:pt>
                <c:pt idx="4">
                  <c:v>60.674920553096904</c:v>
                </c:pt>
                <c:pt idx="5">
                  <c:v>61.995323615190799</c:v>
                </c:pt>
                <c:pt idx="6">
                  <c:v>60.300913800229999</c:v>
                </c:pt>
                <c:pt idx="7">
                  <c:v>58.198511653722349</c:v>
                </c:pt>
                <c:pt idx="8">
                  <c:v>57.05256557896459</c:v>
                </c:pt>
              </c:numCache>
            </c:numRef>
          </c:val>
          <c:smooth val="0"/>
          <c:extLst>
            <c:ext xmlns:c16="http://schemas.microsoft.com/office/drawing/2014/chart" uri="{C3380CC4-5D6E-409C-BE32-E72D297353CC}">
              <c16:uniqueId val="{00000001-7585-4032-8607-4A5E9EE973AF}"/>
            </c:ext>
          </c:extLst>
        </c:ser>
        <c:ser>
          <c:idx val="2"/>
          <c:order val="2"/>
          <c:tx>
            <c:strRef>
              <c:f>'Omr.47, gns.størr.hellefisk'!$F$2</c:f>
              <c:strCache>
                <c:ptCount val="1"/>
                <c:pt idx="0">
                  <c:v>Gns.størrelse i cm, Upernavik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'Omr.47, gns.størr.hellefisk'!$C$3:$C$11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'Omr.47, gns.størr.hellefisk'!$F$3:$F$11</c:f>
              <c:numCache>
                <c:formatCode>0.0</c:formatCode>
                <c:ptCount val="9"/>
                <c:pt idx="0">
                  <c:v>61.299600551695711</c:v>
                </c:pt>
                <c:pt idx="1">
                  <c:v>59.838281241740972</c:v>
                </c:pt>
                <c:pt idx="2">
                  <c:v>62.049811299808525</c:v>
                </c:pt>
                <c:pt idx="3">
                  <c:v>61.58328267696649</c:v>
                </c:pt>
                <c:pt idx="4">
                  <c:v>57.821000237386521</c:v>
                </c:pt>
                <c:pt idx="5">
                  <c:v>59.240527708070282</c:v>
                </c:pt>
                <c:pt idx="6">
                  <c:v>58.624651652313204</c:v>
                </c:pt>
                <c:pt idx="7">
                  <c:v>57.988233193264414</c:v>
                </c:pt>
                <c:pt idx="8">
                  <c:v>55.752131969952913</c:v>
                </c:pt>
              </c:numCache>
            </c:numRef>
          </c:val>
          <c:smooth val="0"/>
          <c:extLst>
            <c:ext xmlns:c16="http://schemas.microsoft.com/office/drawing/2014/chart" uri="{C3380CC4-5D6E-409C-BE32-E72D297353CC}">
              <c16:uniqueId val="{00000002-7585-4032-8607-4A5E9EE973AF}"/>
            </c:ext>
          </c:extLst>
        </c:ser>
        <c:dLbls>
          <c:showLegendKey val="0"/>
          <c:showVal val="0"/>
          <c:showCatName val="0"/>
          <c:showSerName val="0"/>
          <c:showPercent val="0"/>
          <c:showBubbleSize val="0"/>
        </c:dLbls>
        <c:marker val="1"/>
        <c:smooth val="0"/>
        <c:axId val="625014920"/>
        <c:axId val="625015248"/>
      </c:lineChart>
      <c:catAx>
        <c:axId val="62501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15248"/>
        <c:crosses val="autoZero"/>
        <c:auto val="1"/>
        <c:lblAlgn val="ctr"/>
        <c:lblOffset val="100"/>
        <c:noMultiLvlLbl val="0"/>
      </c:catAx>
      <c:valAx>
        <c:axId val="625015248"/>
        <c:scaling>
          <c:orientation val="minMax"/>
          <c:max val="64"/>
          <c:min val="4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Gennemsnits</a:t>
                </a:r>
                <a:r>
                  <a:rPr lang="en-US" baseline="0"/>
                  <a:t> længde indhandlet hellefisk i cm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501492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'Område 47, værdi'!$A$27</c:f>
              <c:strCache>
                <c:ptCount val="1"/>
                <c:pt idx="0">
                  <c:v>Samlet indhandlingsværdi, fartøjer over 6 meter</c:v>
                </c:pt>
              </c:strCache>
            </c:strRef>
          </c:tx>
          <c:spPr>
            <a:solidFill>
              <a:schemeClr val="accent2"/>
            </a:solidFill>
            <a:ln>
              <a:noFill/>
            </a:ln>
            <a:effectLst/>
          </c:spPr>
          <c:invertIfNegative val="0"/>
          <c:cat>
            <c:numRef>
              <c:f>'Område 47, værdi'!$B$25:$I$25</c:f>
              <c:numCache>
                <c:formatCode>General</c:formatCode>
                <c:ptCount val="8"/>
                <c:pt idx="0">
                  <c:v>2013</c:v>
                </c:pt>
                <c:pt idx="1">
                  <c:v>2014</c:v>
                </c:pt>
                <c:pt idx="2">
                  <c:v>2015</c:v>
                </c:pt>
                <c:pt idx="3">
                  <c:v>2016</c:v>
                </c:pt>
                <c:pt idx="4">
                  <c:v>2017</c:v>
                </c:pt>
                <c:pt idx="5">
                  <c:v>2018</c:v>
                </c:pt>
                <c:pt idx="6">
                  <c:v>2019</c:v>
                </c:pt>
                <c:pt idx="7">
                  <c:v>2020</c:v>
                </c:pt>
              </c:numCache>
            </c:numRef>
          </c:cat>
          <c:val>
            <c:numRef>
              <c:f>'Område 47, værdi'!$B$27:$I$27</c:f>
              <c:numCache>
                <c:formatCode>#,##0.0_ ;\-#,##0.0\ </c:formatCode>
                <c:ptCount val="8"/>
                <c:pt idx="0">
                  <c:v>143.66596394999999</c:v>
                </c:pt>
                <c:pt idx="1">
                  <c:v>163.30908946</c:v>
                </c:pt>
                <c:pt idx="2">
                  <c:v>141.19039244000007</c:v>
                </c:pt>
                <c:pt idx="3">
                  <c:v>187.07043433999999</c:v>
                </c:pt>
                <c:pt idx="4">
                  <c:v>129.40462725</c:v>
                </c:pt>
                <c:pt idx="5">
                  <c:v>141.05820489999999</c:v>
                </c:pt>
                <c:pt idx="6">
                  <c:v>178.51660908999997</c:v>
                </c:pt>
                <c:pt idx="7">
                  <c:v>165.42812913000003</c:v>
                </c:pt>
              </c:numCache>
            </c:numRef>
          </c:val>
          <c:extLst>
            <c:ext xmlns:c16="http://schemas.microsoft.com/office/drawing/2014/chart" uri="{C3380CC4-5D6E-409C-BE32-E72D297353CC}">
              <c16:uniqueId val="{00000000-F9B7-4A7C-88EF-08301F1DF8C2}"/>
            </c:ext>
          </c:extLst>
        </c:ser>
        <c:ser>
          <c:idx val="2"/>
          <c:order val="2"/>
          <c:tx>
            <c:strRef>
              <c:f>'Område 47, værdi'!$A$28</c:f>
              <c:strCache>
                <c:ptCount val="1"/>
                <c:pt idx="0">
                  <c:v>Samlet indhandlingsværdi, joller</c:v>
                </c:pt>
              </c:strCache>
            </c:strRef>
          </c:tx>
          <c:spPr>
            <a:solidFill>
              <a:schemeClr val="accent3"/>
            </a:solidFill>
            <a:ln>
              <a:noFill/>
            </a:ln>
            <a:effectLst/>
          </c:spPr>
          <c:invertIfNegative val="0"/>
          <c:cat>
            <c:numRef>
              <c:f>'Område 47, værdi'!$B$25:$I$25</c:f>
              <c:numCache>
                <c:formatCode>General</c:formatCode>
                <c:ptCount val="8"/>
                <c:pt idx="0">
                  <c:v>2013</c:v>
                </c:pt>
                <c:pt idx="1">
                  <c:v>2014</c:v>
                </c:pt>
                <c:pt idx="2">
                  <c:v>2015</c:v>
                </c:pt>
                <c:pt idx="3">
                  <c:v>2016</c:v>
                </c:pt>
                <c:pt idx="4">
                  <c:v>2017</c:v>
                </c:pt>
                <c:pt idx="5">
                  <c:v>2018</c:v>
                </c:pt>
                <c:pt idx="6">
                  <c:v>2019</c:v>
                </c:pt>
                <c:pt idx="7">
                  <c:v>2020</c:v>
                </c:pt>
              </c:numCache>
            </c:numRef>
          </c:cat>
          <c:val>
            <c:numRef>
              <c:f>'Område 47, værdi'!$B$28:$I$28</c:f>
              <c:numCache>
                <c:formatCode>#,##0.0_ ;\-#,##0.0\ </c:formatCode>
                <c:ptCount val="8"/>
                <c:pt idx="0">
                  <c:v>175.01829852</c:v>
                </c:pt>
                <c:pt idx="1">
                  <c:v>212.70735472000004</c:v>
                </c:pt>
                <c:pt idx="2">
                  <c:v>239.50036455999998</c:v>
                </c:pt>
                <c:pt idx="3">
                  <c:v>338.38873312999993</c:v>
                </c:pt>
                <c:pt idx="4">
                  <c:v>272.32459197000014</c:v>
                </c:pt>
                <c:pt idx="5">
                  <c:v>319.8033650000001</c:v>
                </c:pt>
                <c:pt idx="6">
                  <c:v>359.49393556000001</c:v>
                </c:pt>
                <c:pt idx="7">
                  <c:v>335.16304775999987</c:v>
                </c:pt>
              </c:numCache>
            </c:numRef>
          </c:val>
          <c:extLst>
            <c:ext xmlns:c16="http://schemas.microsoft.com/office/drawing/2014/chart" uri="{C3380CC4-5D6E-409C-BE32-E72D297353CC}">
              <c16:uniqueId val="{00000001-F9B7-4A7C-88EF-08301F1DF8C2}"/>
            </c:ext>
          </c:extLst>
        </c:ser>
        <c:dLbls>
          <c:showLegendKey val="0"/>
          <c:showVal val="0"/>
          <c:showCatName val="0"/>
          <c:showSerName val="0"/>
          <c:showPercent val="0"/>
          <c:showBubbleSize val="0"/>
        </c:dLbls>
        <c:gapWidth val="219"/>
        <c:overlap val="-27"/>
        <c:axId val="496872240"/>
        <c:axId val="496872568"/>
      </c:barChart>
      <c:lineChart>
        <c:grouping val="standard"/>
        <c:varyColors val="0"/>
        <c:ser>
          <c:idx val="0"/>
          <c:order val="0"/>
          <c:tx>
            <c:strRef>
              <c:f>'Område 47, værdi'!$A$26</c:f>
              <c:strCache>
                <c:ptCount val="1"/>
                <c:pt idx="0">
                  <c:v>Samlet indhandlingsværdi, område 47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4804532809890128E-2"/>
                  <c:y val="3.8487972508591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B7-4A7C-88EF-08301F1DF8C2}"/>
                </c:ext>
              </c:extLst>
            </c:dLbl>
            <c:dLbl>
              <c:idx val="1"/>
              <c:layout>
                <c:manualLayout>
                  <c:x val="-3.8861898625961615E-2"/>
                  <c:y val="-4.9484536082474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B7-4A7C-88EF-08301F1DF8C2}"/>
                </c:ext>
              </c:extLst>
            </c:dLbl>
            <c:dLbl>
              <c:idx val="2"/>
              <c:layout>
                <c:manualLayout>
                  <c:x val="0"/>
                  <c:y val="2.1993127147766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B7-4A7C-88EF-08301F1DF8C2}"/>
                </c:ext>
              </c:extLst>
            </c:dLbl>
            <c:dLbl>
              <c:idx val="3"/>
              <c:layout>
                <c:manualLayout>
                  <c:x val="-1.1103399607417595E-2"/>
                  <c:y val="-4.1237113402061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B7-4A7C-88EF-08301F1DF8C2}"/>
                </c:ext>
              </c:extLst>
            </c:dLbl>
            <c:dLbl>
              <c:idx val="4"/>
              <c:layout>
                <c:manualLayout>
                  <c:x val="-3.7011332024725996E-3"/>
                  <c:y val="3.29896907216494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B7-4A7C-88EF-08301F1DF8C2}"/>
                </c:ext>
              </c:extLst>
            </c:dLbl>
            <c:dLbl>
              <c:idx val="5"/>
              <c:layout>
                <c:manualLayout>
                  <c:x val="1.6655099411126258E-2"/>
                  <c:y val="2.1993127147766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B7-4A7C-88EF-08301F1DF8C2}"/>
                </c:ext>
              </c:extLst>
            </c:dLbl>
            <c:dLbl>
              <c:idx val="6"/>
              <c:layout>
                <c:manualLayout>
                  <c:x val="0"/>
                  <c:y val="-4.1237113402061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B7-4A7C-88EF-08301F1DF8C2}"/>
                </c:ext>
              </c:extLst>
            </c:dLbl>
            <c:dLbl>
              <c:idx val="7"/>
              <c:layout>
                <c:manualLayout>
                  <c:x val="-1.8505666012364017E-3"/>
                  <c:y val="-4.1237113402061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B7-4A7C-88EF-08301F1DF8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'Område 47, værdi'!$B$25:$I$25</c:f>
              <c:numCache>
                <c:formatCode>General</c:formatCode>
                <c:ptCount val="8"/>
                <c:pt idx="0">
                  <c:v>2013</c:v>
                </c:pt>
                <c:pt idx="1">
                  <c:v>2014</c:v>
                </c:pt>
                <c:pt idx="2">
                  <c:v>2015</c:v>
                </c:pt>
                <c:pt idx="3">
                  <c:v>2016</c:v>
                </c:pt>
                <c:pt idx="4">
                  <c:v>2017</c:v>
                </c:pt>
                <c:pt idx="5">
                  <c:v>2018</c:v>
                </c:pt>
                <c:pt idx="6">
                  <c:v>2019</c:v>
                </c:pt>
                <c:pt idx="7">
                  <c:v>2020</c:v>
                </c:pt>
              </c:numCache>
            </c:numRef>
          </c:cat>
          <c:val>
            <c:numRef>
              <c:f>'Område 47, værdi'!$B$26:$I$26</c:f>
              <c:numCache>
                <c:formatCode>#,##0.0_ ;\-#,##0.0\ </c:formatCode>
                <c:ptCount val="8"/>
                <c:pt idx="0">
                  <c:v>318.68426247000002</c:v>
                </c:pt>
                <c:pt idx="1">
                  <c:v>376.01644418000006</c:v>
                </c:pt>
                <c:pt idx="2">
                  <c:v>380.69075700000002</c:v>
                </c:pt>
                <c:pt idx="3">
                  <c:v>525.4591674699999</c:v>
                </c:pt>
                <c:pt idx="4">
                  <c:v>401.72921922000018</c:v>
                </c:pt>
                <c:pt idx="5">
                  <c:v>460.86156990000012</c:v>
                </c:pt>
                <c:pt idx="6">
                  <c:v>538.01054464999993</c:v>
                </c:pt>
                <c:pt idx="7">
                  <c:v>500.59117688999987</c:v>
                </c:pt>
              </c:numCache>
            </c:numRef>
          </c:val>
          <c:smooth val="0"/>
          <c:extLst>
            <c:ext xmlns:c16="http://schemas.microsoft.com/office/drawing/2014/chart" uri="{C3380CC4-5D6E-409C-BE32-E72D297353CC}">
              <c16:uniqueId val="{0000000A-F9B7-4A7C-88EF-08301F1DF8C2}"/>
            </c:ext>
          </c:extLst>
        </c:ser>
        <c:dLbls>
          <c:showLegendKey val="0"/>
          <c:showVal val="0"/>
          <c:showCatName val="0"/>
          <c:showSerName val="0"/>
          <c:showPercent val="0"/>
          <c:showBubbleSize val="0"/>
        </c:dLbls>
        <c:marker val="1"/>
        <c:smooth val="0"/>
        <c:axId val="496872240"/>
        <c:axId val="496872568"/>
      </c:lineChart>
      <c:catAx>
        <c:axId val="49687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96872568"/>
        <c:crosses val="autoZero"/>
        <c:auto val="1"/>
        <c:lblAlgn val="ctr"/>
        <c:lblOffset val="100"/>
        <c:noMultiLvlLbl val="0"/>
      </c:catAx>
      <c:valAx>
        <c:axId val="496872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Mio.kr.</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96872240"/>
        <c:crosses val="autoZero"/>
        <c:crossBetween val="between"/>
        <c:majorUnit val="50"/>
      </c:valAx>
      <c:spPr>
        <a:noFill/>
        <a:ln>
          <a:noFill/>
        </a:ln>
        <a:effectLst/>
      </c:spPr>
    </c:plotArea>
    <c:legend>
      <c:legendPos val="b"/>
      <c:layout>
        <c:manualLayout>
          <c:xMode val="edge"/>
          <c:yMode val="edge"/>
          <c:x val="4.8571544726227607E-2"/>
          <c:y val="0.90039667721947125"/>
          <c:w val="0.92136243084600178"/>
          <c:h val="8.3108477419703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4A8B83BA-7B01-4DCA-A178-2D033818A631}" type="CELLRANGE">
                      <a:rPr lang="en-US"/>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48C-4498-B70A-9F18F7AF59D6}"/>
                </c:ext>
              </c:extLst>
            </c:dLbl>
            <c:dLbl>
              <c:idx val="1"/>
              <c:tx>
                <c:rich>
                  <a:bodyPr/>
                  <a:lstStyle/>
                  <a:p>
                    <a:fld id="{1B306D68-0041-43C7-BAA8-BDAF6EE30338}"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48C-4498-B70A-9F18F7AF59D6}"/>
                </c:ext>
              </c:extLst>
            </c:dLbl>
            <c:dLbl>
              <c:idx val="2"/>
              <c:tx>
                <c:rich>
                  <a:bodyPr/>
                  <a:lstStyle/>
                  <a:p>
                    <a:fld id="{33771B7A-B82E-40DE-9C91-1634CFD95DEB}"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48C-4498-B70A-9F18F7AF59D6}"/>
                </c:ext>
              </c:extLst>
            </c:dLbl>
            <c:dLbl>
              <c:idx val="3"/>
              <c:tx>
                <c:rich>
                  <a:bodyPr/>
                  <a:lstStyle/>
                  <a:p>
                    <a:fld id="{91421C25-E878-486E-8DF7-F8C0E4153443}"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48C-4498-B70A-9F18F7AF59D6}"/>
                </c:ext>
              </c:extLst>
            </c:dLbl>
            <c:dLbl>
              <c:idx val="4"/>
              <c:tx>
                <c:rich>
                  <a:bodyPr/>
                  <a:lstStyle/>
                  <a:p>
                    <a:fld id="{EAA2FAB1-CD6C-41FF-BE49-C8D1A21C01EF}"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48C-4498-B70A-9F18F7AF59D6}"/>
                </c:ext>
              </c:extLst>
            </c:dLbl>
            <c:dLbl>
              <c:idx val="5"/>
              <c:tx>
                <c:rich>
                  <a:bodyPr/>
                  <a:lstStyle/>
                  <a:p>
                    <a:fld id="{BFAEDDA1-3E53-4B10-BD6B-C45934AD2AF1}"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48C-4498-B70A-9F18F7AF59D6}"/>
                </c:ext>
              </c:extLst>
            </c:dLbl>
            <c:dLbl>
              <c:idx val="6"/>
              <c:tx>
                <c:rich>
                  <a:bodyPr/>
                  <a:lstStyle/>
                  <a:p>
                    <a:fld id="{628A2532-3CE1-45A6-8ED8-DAF4B190924B}" type="CELLRANGE">
                      <a:rPr lang="da-DK"/>
                      <a:pPr/>
                      <a:t>[CELLEOMRÅDE]</a:t>
                    </a:fld>
                    <a:endParaRPr lang="da-D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48C-4498-B70A-9F18F7AF59D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'Aldersford. jollefiskere omr.47'!$E$6:$E$12</c:f>
              <c:strCache>
                <c:ptCount val="7"/>
                <c:pt idx="0">
                  <c:v>Under 20 år</c:v>
                </c:pt>
                <c:pt idx="1">
                  <c:v>20-29 år</c:v>
                </c:pt>
                <c:pt idx="2">
                  <c:v>30-39 år</c:v>
                </c:pt>
                <c:pt idx="3">
                  <c:v>40-49 år</c:v>
                </c:pt>
                <c:pt idx="4">
                  <c:v>50-59 år</c:v>
                </c:pt>
                <c:pt idx="5">
                  <c:v>60-69 år</c:v>
                </c:pt>
                <c:pt idx="6">
                  <c:v>Over 70 år</c:v>
                </c:pt>
              </c:strCache>
            </c:strRef>
          </c:cat>
          <c:val>
            <c:numRef>
              <c:f>'Aldersford. jollefiskere omr.47'!$F$6:$F$12</c:f>
              <c:numCache>
                <c:formatCode>General</c:formatCode>
                <c:ptCount val="7"/>
                <c:pt idx="0">
                  <c:v>14</c:v>
                </c:pt>
                <c:pt idx="1">
                  <c:v>193</c:v>
                </c:pt>
                <c:pt idx="2">
                  <c:v>236</c:v>
                </c:pt>
                <c:pt idx="3">
                  <c:v>206</c:v>
                </c:pt>
                <c:pt idx="4">
                  <c:v>242</c:v>
                </c:pt>
                <c:pt idx="5">
                  <c:v>126</c:v>
                </c:pt>
                <c:pt idx="6">
                  <c:v>12</c:v>
                </c:pt>
              </c:numCache>
            </c:numRef>
          </c:val>
          <c:extLst>
            <c:ext xmlns:c15="http://schemas.microsoft.com/office/drawing/2012/chart" uri="{02D57815-91ED-43cb-92C2-25804820EDAC}">
              <c15:datalabelsRange>
                <c15:f>'Aldersford. jollefiskere omr.47'!$G$6:$G$12</c15:f>
                <c15:dlblRangeCache>
                  <c:ptCount val="7"/>
                  <c:pt idx="0">
                    <c:v>1,4%</c:v>
                  </c:pt>
                  <c:pt idx="1">
                    <c:v>18,8%</c:v>
                  </c:pt>
                  <c:pt idx="2">
                    <c:v>22,9%</c:v>
                  </c:pt>
                  <c:pt idx="3">
                    <c:v>20,0%</c:v>
                  </c:pt>
                  <c:pt idx="4">
                    <c:v>23,5%</c:v>
                  </c:pt>
                  <c:pt idx="5">
                    <c:v>12,2%</c:v>
                  </c:pt>
                  <c:pt idx="6">
                    <c:v>1,2%</c:v>
                  </c:pt>
                </c15:dlblRangeCache>
              </c15:datalabelsRange>
            </c:ext>
            <c:ext xmlns:c16="http://schemas.microsoft.com/office/drawing/2014/chart" uri="{C3380CC4-5D6E-409C-BE32-E72D297353CC}">
              <c16:uniqueId val="{00000007-548C-4498-B70A-9F18F7AF59D6}"/>
            </c:ext>
          </c:extLst>
        </c:ser>
        <c:dLbls>
          <c:showLegendKey val="0"/>
          <c:showVal val="0"/>
          <c:showCatName val="0"/>
          <c:showSerName val="0"/>
          <c:showPercent val="0"/>
          <c:showBubbleSize val="0"/>
        </c:dLbls>
        <c:gapWidth val="219"/>
        <c:overlap val="-27"/>
        <c:axId val="380093792"/>
        <c:axId val="380094448"/>
      </c:barChart>
      <c:catAx>
        <c:axId val="38009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0094448"/>
        <c:crosses val="autoZero"/>
        <c:auto val="1"/>
        <c:lblAlgn val="ctr"/>
        <c:lblOffset val="100"/>
        <c:noMultiLvlLbl val="0"/>
      </c:catAx>
      <c:valAx>
        <c:axId val="38009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Antal jollefiskere</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80093792"/>
        <c:crosses val="autoZero"/>
        <c:crossBetween val="between"/>
        <c:majorUnit val="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32F-4485-8D12-E0B2F4D8A0F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32F-4485-8D12-E0B2F4D8A0F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32F-4485-8D12-E0B2F4D8A0F5}"/>
              </c:ext>
            </c:extLst>
          </c:dPt>
          <c:dPt>
            <c:idx val="3"/>
            <c:bubble3D val="0"/>
            <c:spPr>
              <a:solidFill>
                <a:schemeClr val="accent6">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32F-4485-8D12-E0B2F4D8A0F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32F-4485-8D12-E0B2F4D8A0F5}"/>
              </c:ext>
            </c:extLst>
          </c:dPt>
          <c:dLbls>
            <c:dLbl>
              <c:idx val="0"/>
              <c:layout>
                <c:manualLayout>
                  <c:x val="-0.1214780309856113"/>
                  <c:y val="0.14694695960862991"/>
                </c:manualLayout>
              </c:layout>
              <c:tx>
                <c:rich>
                  <a:bodyPr/>
                  <a:lstStyle/>
                  <a:p>
                    <a:fld id="{8C2DC114-98FE-41A2-BC73-325B0A29F2DC}" type="PERCENTAGE">
                      <a:rPr lang="en-US" baseline="0"/>
                      <a:pPr/>
                      <a:t>[PROCENTDEL]</a:t>
                    </a:fld>
                    <a:r>
                      <a:rPr lang="en-US" baseline="0"/>
                      <a:t> (549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32F-4485-8D12-E0B2F4D8A0F5}"/>
                </c:ext>
              </c:extLst>
            </c:dLbl>
            <c:dLbl>
              <c:idx val="1"/>
              <c:layout>
                <c:manualLayout>
                  <c:x val="-0.18474436170591807"/>
                  <c:y val="-9.5692547344549489E-2"/>
                </c:manualLayout>
              </c:layout>
              <c:tx>
                <c:rich>
                  <a:bodyPr/>
                  <a:lstStyle/>
                  <a:p>
                    <a:fld id="{DC6478D9-63CE-47AF-AB93-74E6F05FB3D5}" type="PERCENTAGE">
                      <a:rPr lang="en-US" baseline="0"/>
                      <a:pPr/>
                      <a:t>[PROCENTDEL]</a:t>
                    </a:fld>
                    <a:r>
                      <a:rPr lang="en-US" baseline="0"/>
                      <a:t> (1.297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232F-4485-8D12-E0B2F4D8A0F5}"/>
                </c:ext>
              </c:extLst>
            </c:dLbl>
            <c:dLbl>
              <c:idx val="2"/>
              <c:layout>
                <c:manualLayout>
                  <c:x val="5.4972928248283752E-2"/>
                  <c:y val="-0.20769528976213994"/>
                </c:manualLayout>
              </c:layout>
              <c:tx>
                <c:rich>
                  <a:bodyPr/>
                  <a:lstStyle/>
                  <a:p>
                    <a:fld id="{B9E2187A-8CEC-4706-AED8-3F14EE22F6DE}" type="PERCENTAGE">
                      <a:rPr lang="en-US" baseline="0"/>
                      <a:pPr/>
                      <a:t>[PROCENTDEL]</a:t>
                    </a:fld>
                    <a:r>
                      <a:rPr lang="en-US" baseline="0"/>
                      <a:t> (4.265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232F-4485-8D12-E0B2F4D8A0F5}"/>
                </c:ext>
              </c:extLst>
            </c:dLbl>
            <c:dLbl>
              <c:idx val="3"/>
              <c:tx>
                <c:rich>
                  <a:bodyPr/>
                  <a:lstStyle/>
                  <a:p>
                    <a:fld id="{D0861DE4-36AB-48E3-A0D6-A08B6F67837C}" type="PERCENTAGE">
                      <a:rPr lang="en-US" baseline="0"/>
                      <a:pPr/>
                      <a:t>[PROCENTDEL]</a:t>
                    </a:fld>
                    <a:r>
                      <a:rPr lang="en-US" baseline="0"/>
                      <a:t> (4.392 tons)</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232F-4485-8D12-E0B2F4D8A0F5}"/>
                </c:ext>
              </c:extLst>
            </c:dLbl>
            <c:dLbl>
              <c:idx val="4"/>
              <c:layout>
                <c:manualLayout>
                  <c:x val="0.11086738874835216"/>
                  <c:y val="0.1650409567821654"/>
                </c:manualLayout>
              </c:layout>
              <c:tx>
                <c:rich>
                  <a:bodyPr/>
                  <a:lstStyle/>
                  <a:p>
                    <a:fld id="{4391CEA6-6D9B-4D4C-AC87-39BAE477C50F}" type="PERCENTAGE">
                      <a:rPr lang="en-US" baseline="0"/>
                      <a:pPr/>
                      <a:t>[PROCENTDEL]</a:t>
                    </a:fld>
                    <a:r>
                      <a:rPr lang="en-US" baseline="0"/>
                      <a:t> (6.986 tons)</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232F-4485-8D12-E0B2F4D8A0F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'Fangst pr. interval'!$E$6:$E$10</c:f>
              <c:strCache>
                <c:ptCount val="5"/>
                <c:pt idx="0">
                  <c:v>0-5 tons</c:v>
                </c:pt>
                <c:pt idx="1">
                  <c:v>5-10 tons</c:v>
                </c:pt>
                <c:pt idx="2">
                  <c:v>10-20 tons</c:v>
                </c:pt>
                <c:pt idx="3">
                  <c:v>20-30 tons</c:v>
                </c:pt>
                <c:pt idx="4">
                  <c:v>Over 30 tons</c:v>
                </c:pt>
              </c:strCache>
            </c:strRef>
          </c:cat>
          <c:val>
            <c:numRef>
              <c:f>'Fangst pr. interval'!$F$6:$F$10</c:f>
              <c:numCache>
                <c:formatCode>General</c:formatCode>
                <c:ptCount val="5"/>
                <c:pt idx="0">
                  <c:v>227</c:v>
                </c:pt>
                <c:pt idx="1">
                  <c:v>173</c:v>
                </c:pt>
                <c:pt idx="2">
                  <c:v>284</c:v>
                </c:pt>
                <c:pt idx="3">
                  <c:v>177</c:v>
                </c:pt>
                <c:pt idx="4">
                  <c:v>168</c:v>
                </c:pt>
              </c:numCache>
            </c:numRef>
          </c:val>
          <c:extLst>
            <c:ext xmlns:c15="http://schemas.microsoft.com/office/drawing/2012/chart" uri="{02D57815-91ED-43cb-92C2-25804820EDAC}">
              <c15:datalabelsRange>
                <c15:f>'Fangst pr. interval'!$I$6:$I$10</c15:f>
                <c15:dlblRangeCache>
                  <c:ptCount val="5"/>
                  <c:pt idx="0">
                    <c:v>549 tons</c:v>
                  </c:pt>
                  <c:pt idx="1">
                    <c:v>1.297 tons</c:v>
                  </c:pt>
                  <c:pt idx="2">
                    <c:v>4.265 tons</c:v>
                  </c:pt>
                  <c:pt idx="3">
                    <c:v>4.392 tons</c:v>
                  </c:pt>
                  <c:pt idx="4">
                    <c:v>6.986 tons</c:v>
                  </c:pt>
                </c15:dlblRangeCache>
              </c15:datalabelsRange>
            </c:ext>
            <c:ext xmlns:c16="http://schemas.microsoft.com/office/drawing/2014/chart" uri="{C3380CC4-5D6E-409C-BE32-E72D297353CC}">
              <c16:uniqueId val="{0000000A-232F-4485-8D12-E0B2F4D8A0F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 8'!$B$6:$B$10</c:f>
              <c:numCache>
                <c:formatCode>General</c:formatCode>
                <c:ptCount val="5"/>
                <c:pt idx="0">
                  <c:v>2016</c:v>
                </c:pt>
                <c:pt idx="1">
                  <c:v>2017</c:v>
                </c:pt>
                <c:pt idx="2">
                  <c:v>2018</c:v>
                </c:pt>
                <c:pt idx="3">
                  <c:v>2019</c:v>
                </c:pt>
                <c:pt idx="4">
                  <c:v>2020</c:v>
                </c:pt>
              </c:numCache>
            </c:numRef>
          </c:cat>
          <c:val>
            <c:numRef>
              <c:f>'Figur 8'!$C$6:$C$10</c:f>
              <c:numCache>
                <c:formatCode>#,##0.0_ ;\-#,##0.0\ </c:formatCode>
                <c:ptCount val="5"/>
                <c:pt idx="0">
                  <c:v>29.207000000000001</c:v>
                </c:pt>
                <c:pt idx="1">
                  <c:v>23.965</c:v>
                </c:pt>
                <c:pt idx="2">
                  <c:v>29.288</c:v>
                </c:pt>
                <c:pt idx="3">
                  <c:v>27.196999999999999</c:v>
                </c:pt>
                <c:pt idx="4" formatCode="0.0">
                  <c:v>21.47265616</c:v>
                </c:pt>
              </c:numCache>
            </c:numRef>
          </c:val>
          <c:smooth val="0"/>
          <c:extLst>
            <c:ext xmlns:c16="http://schemas.microsoft.com/office/drawing/2014/chart" uri="{C3380CC4-5D6E-409C-BE32-E72D297353CC}">
              <c16:uniqueId val="{00000000-C919-426E-8729-A4F7E57465EC}"/>
            </c:ext>
          </c:extLst>
        </c:ser>
        <c:dLbls>
          <c:showLegendKey val="0"/>
          <c:showVal val="0"/>
          <c:showCatName val="0"/>
          <c:showSerName val="0"/>
          <c:showPercent val="0"/>
          <c:showBubbleSize val="0"/>
        </c:dLbls>
        <c:marker val="1"/>
        <c:smooth val="0"/>
        <c:axId val="347738344"/>
        <c:axId val="347740640"/>
      </c:lineChart>
      <c:catAx>
        <c:axId val="34773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7740640"/>
        <c:crosses val="autoZero"/>
        <c:auto val="1"/>
        <c:lblAlgn val="ctr"/>
        <c:lblOffset val="100"/>
        <c:noMultiLvlLbl val="0"/>
      </c:catAx>
      <c:valAx>
        <c:axId val="347740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Mio.kr.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7738344"/>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'Figur 9, Tabel 2 og Tabel 4'!$E$30</c:f>
              <c:strCache>
                <c:ptCount val="1"/>
                <c:pt idx="0">
                  <c:v>Rådgivning</c:v>
                </c:pt>
              </c:strCache>
            </c:strRef>
          </c:tx>
          <c:spPr>
            <a:solidFill>
              <a:schemeClr val="accent3"/>
            </a:solidFill>
            <a:ln>
              <a:noFill/>
            </a:ln>
            <a:effectLst/>
          </c:spPr>
          <c:invertIfNegative val="0"/>
          <c:cat>
            <c:numRef>
              <c:f>'Figur 9, Tabel 2 og Tabel 4'!$F$29:$N$29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9, Tabel 2 og Tabel 4'!$F$30:$N$30</c:f>
              <c:numCache>
                <c:formatCode>#,##0</c:formatCode>
                <c:ptCount val="9"/>
                <c:pt idx="0">
                  <c:v>8000</c:v>
                </c:pt>
                <c:pt idx="1">
                  <c:v>8000</c:v>
                </c:pt>
                <c:pt idx="2">
                  <c:v>8000</c:v>
                </c:pt>
                <c:pt idx="3">
                  <c:v>8000</c:v>
                </c:pt>
                <c:pt idx="4">
                  <c:v>6400</c:v>
                </c:pt>
                <c:pt idx="5">
                  <c:v>6400</c:v>
                </c:pt>
                <c:pt idx="6">
                  <c:v>5120</c:v>
                </c:pt>
                <c:pt idx="7">
                  <c:v>5120</c:v>
                </c:pt>
                <c:pt idx="8">
                  <c:v>4346</c:v>
                </c:pt>
              </c:numCache>
            </c:numRef>
          </c:val>
          <c:extLst>
            <c:ext xmlns:c16="http://schemas.microsoft.com/office/drawing/2014/chart" uri="{C3380CC4-5D6E-409C-BE32-E72D297353CC}">
              <c16:uniqueId val="{00000000-BFC8-4D32-9958-912AF5893AC7}"/>
            </c:ext>
          </c:extLst>
        </c:ser>
        <c:ser>
          <c:idx val="0"/>
          <c:order val="1"/>
          <c:tx>
            <c:strRef>
              <c:f>'Figur 9, Tabel 2 og Tabel 4'!$E$31</c:f>
              <c:strCache>
                <c:ptCount val="1"/>
                <c:pt idx="0">
                  <c:v>TAC </c:v>
                </c:pt>
              </c:strCache>
            </c:strRef>
          </c:tx>
          <c:spPr>
            <a:solidFill>
              <a:schemeClr val="accent1"/>
            </a:solidFill>
            <a:ln>
              <a:noFill/>
            </a:ln>
            <a:effectLst/>
          </c:spPr>
          <c:invertIfNegative val="0"/>
          <c:cat>
            <c:numRef>
              <c:f>'Figur 9, Tabel 2 og Tabel 4'!$F$29:$N$29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 9, Tabel 2 og Tabel 4'!$F$31:$N$31</c:f>
              <c:numCache>
                <c:formatCode>#,##0</c:formatCode>
                <c:ptCount val="9"/>
                <c:pt idx="0">
                  <c:v>9200</c:v>
                </c:pt>
                <c:pt idx="1">
                  <c:v>9000</c:v>
                </c:pt>
                <c:pt idx="2">
                  <c:v>9200</c:v>
                </c:pt>
                <c:pt idx="3">
                  <c:v>9600</c:v>
                </c:pt>
                <c:pt idx="4">
                  <c:v>9200</c:v>
                </c:pt>
                <c:pt idx="5">
                  <c:v>9200</c:v>
                </c:pt>
                <c:pt idx="6">
                  <c:v>11080</c:v>
                </c:pt>
                <c:pt idx="7">
                  <c:v>10580</c:v>
                </c:pt>
                <c:pt idx="8">
                  <c:v>7847</c:v>
                </c:pt>
              </c:numCache>
            </c:numRef>
          </c:val>
          <c:extLst>
            <c:ext xmlns:c16="http://schemas.microsoft.com/office/drawing/2014/chart" uri="{C3380CC4-5D6E-409C-BE32-E72D297353CC}">
              <c16:uniqueId val="{00000001-BFC8-4D32-9958-912AF5893AC7}"/>
            </c:ext>
          </c:extLst>
        </c:ser>
        <c:dLbls>
          <c:showLegendKey val="0"/>
          <c:showVal val="0"/>
          <c:showCatName val="0"/>
          <c:showSerName val="0"/>
          <c:showPercent val="0"/>
          <c:showBubbleSize val="0"/>
        </c:dLbls>
        <c:gapWidth val="90"/>
        <c:overlap val="-100"/>
        <c:axId val="343609592"/>
        <c:axId val="343605656"/>
      </c:barChart>
      <c:barChart>
        <c:barDir val="col"/>
        <c:grouping val="stacked"/>
        <c:varyColors val="0"/>
        <c:ser>
          <c:idx val="1"/>
          <c:order val="2"/>
          <c:tx>
            <c:strRef>
              <c:f>'Figur 9, Tabel 2 og Tabel 4'!$E$33</c:f>
              <c:strCache>
                <c:ptCount val="1"/>
                <c:pt idx="0">
                  <c:v>  Kvoteret fangst </c:v>
                </c:pt>
              </c:strCache>
            </c:strRef>
          </c:tx>
          <c:spPr>
            <a:solidFill>
              <a:schemeClr val="accent2"/>
            </a:solidFill>
            <a:ln>
              <a:noFill/>
            </a:ln>
            <a:effectLst/>
          </c:spPr>
          <c:invertIfNegative val="0"/>
          <c:val>
            <c:numRef>
              <c:f>'Figur 9, Tabel 2 og Tabel 4'!$F$33:$N$33</c:f>
              <c:numCache>
                <c:formatCode>#,##0</c:formatCode>
                <c:ptCount val="9"/>
                <c:pt idx="0">
                  <c:v>8234</c:v>
                </c:pt>
                <c:pt idx="1">
                  <c:v>7844</c:v>
                </c:pt>
                <c:pt idx="2">
                  <c:v>7053</c:v>
                </c:pt>
                <c:pt idx="3">
                  <c:v>8438</c:v>
                </c:pt>
                <c:pt idx="4">
                  <c:v>5524</c:v>
                </c:pt>
                <c:pt idx="5">
                  <c:v>7453</c:v>
                </c:pt>
                <c:pt idx="6">
                  <c:v>8054</c:v>
                </c:pt>
                <c:pt idx="7">
                  <c:v>7079</c:v>
                </c:pt>
              </c:numCache>
            </c:numRef>
          </c:val>
          <c:extLst>
            <c:ext xmlns:c16="http://schemas.microsoft.com/office/drawing/2014/chart" uri="{C3380CC4-5D6E-409C-BE32-E72D297353CC}">
              <c16:uniqueId val="{00000002-BFC8-4D32-9958-912AF5893AC7}"/>
            </c:ext>
          </c:extLst>
        </c:ser>
        <c:ser>
          <c:idx val="3"/>
          <c:order val="3"/>
          <c:tx>
            <c:strRef>
              <c:f>'Figur 9, Tabel 2 og Tabel 4'!$E$34</c:f>
              <c:strCache>
                <c:ptCount val="1"/>
                <c:pt idx="0">
                  <c:v>  Ukvoteret fangst </c:v>
                </c:pt>
              </c:strCache>
            </c:strRef>
          </c:tx>
          <c:spPr>
            <a:solidFill>
              <a:schemeClr val="accent4"/>
            </a:solidFill>
            <a:ln>
              <a:noFill/>
            </a:ln>
            <a:effectLst/>
          </c:spPr>
          <c:invertIfNegative val="0"/>
          <c:val>
            <c:numRef>
              <c:f>'Figur 9, Tabel 2 og Tabel 4'!$F$34:$N$34</c:f>
              <c:numCache>
                <c:formatCode>#,##0</c:formatCode>
                <c:ptCount val="9"/>
                <c:pt idx="0">
                  <c:v>765</c:v>
                </c:pt>
                <c:pt idx="1">
                  <c:v>1173</c:v>
                </c:pt>
                <c:pt idx="2">
                  <c:v>1288</c:v>
                </c:pt>
                <c:pt idx="3">
                  <c:v>1842</c:v>
                </c:pt>
                <c:pt idx="4">
                  <c:v>649</c:v>
                </c:pt>
                <c:pt idx="5">
                  <c:v>741</c:v>
                </c:pt>
                <c:pt idx="6">
                  <c:v>597</c:v>
                </c:pt>
                <c:pt idx="7">
                  <c:v>440</c:v>
                </c:pt>
              </c:numCache>
            </c:numRef>
          </c:val>
          <c:extLst>
            <c:ext xmlns:c16="http://schemas.microsoft.com/office/drawing/2014/chart" uri="{C3380CC4-5D6E-409C-BE32-E72D297353CC}">
              <c16:uniqueId val="{00000003-BFC8-4D32-9958-912AF5893AC7}"/>
            </c:ext>
          </c:extLst>
        </c:ser>
        <c:dLbls>
          <c:showLegendKey val="0"/>
          <c:showVal val="0"/>
          <c:showCatName val="0"/>
          <c:showSerName val="0"/>
          <c:showPercent val="0"/>
          <c:showBubbleSize val="0"/>
        </c:dLbls>
        <c:gapWidth val="230"/>
        <c:overlap val="100"/>
        <c:axId val="408000032"/>
        <c:axId val="407998064"/>
      </c:barChart>
      <c:catAx>
        <c:axId val="34360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5656"/>
        <c:crosses val="autoZero"/>
        <c:auto val="1"/>
        <c:lblAlgn val="ctr"/>
        <c:lblOffset val="100"/>
        <c:noMultiLvlLbl val="0"/>
      </c:catAx>
      <c:valAx>
        <c:axId val="34360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43609592"/>
        <c:crosses val="autoZero"/>
        <c:crossBetween val="between"/>
      </c:valAx>
      <c:valAx>
        <c:axId val="4079980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8000032"/>
        <c:crosses val="max"/>
        <c:crossBetween val="between"/>
      </c:valAx>
      <c:catAx>
        <c:axId val="408000032"/>
        <c:scaling>
          <c:orientation val="minMax"/>
        </c:scaling>
        <c:delete val="1"/>
        <c:axPos val="b"/>
        <c:majorTickMark val="out"/>
        <c:minorTickMark val="none"/>
        <c:tickLblPos val="nextTo"/>
        <c:crossAx val="407998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E507-234C-43C5-96D7-93EF57AB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6995</Words>
  <Characters>42671</Characters>
  <Application>Microsoft Office Word</Application>
  <DocSecurity>0</DocSecurity>
  <Lines>355</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Bæk</dc:creator>
  <cp:keywords/>
  <dc:description/>
  <cp:lastModifiedBy>Ole Ulloriaq Lønberg-Jensen</cp:lastModifiedBy>
  <cp:revision>9</cp:revision>
  <cp:lastPrinted>2021-01-30T17:00:00Z</cp:lastPrinted>
  <dcterms:created xsi:type="dcterms:W3CDTF">2021-04-14T14:14:00Z</dcterms:created>
  <dcterms:modified xsi:type="dcterms:W3CDTF">2021-05-07T17:47:00Z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